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43022" w14:textId="77777777" w:rsidR="009B36FD" w:rsidRDefault="009B36FD" w:rsidP="009B36FD">
      <w:pPr>
        <w:tabs>
          <w:tab w:val="left" w:pos="360"/>
        </w:tabs>
        <w:bidi w:val="0"/>
        <w:spacing w:line="480" w:lineRule="auto"/>
        <w:rPr>
          <w:rFonts w:ascii="Arial" w:hAnsi="Arial" w:cs="Arial"/>
          <w:color w:val="333333"/>
          <w:sz w:val="23"/>
          <w:szCs w:val="23"/>
        </w:rPr>
      </w:pPr>
      <w:bookmarkStart w:id="0" w:name="_Hlk49256103"/>
      <w:bookmarkStart w:id="1" w:name="_Toc417373606"/>
      <w:r>
        <w:rPr>
          <w:rFonts w:ascii="Arial" w:hAnsi="Arial" w:cs="Arial"/>
          <w:color w:val="333333"/>
          <w:sz w:val="23"/>
          <w:szCs w:val="23"/>
        </w:rPr>
        <w:t>Original Research Article</w:t>
      </w:r>
    </w:p>
    <w:p w14:paraId="54C763FD" w14:textId="77777777" w:rsidR="00B5019C" w:rsidRPr="00EB06BC" w:rsidRDefault="00B66B40" w:rsidP="009B36FD">
      <w:pPr>
        <w:tabs>
          <w:tab w:val="left" w:pos="360"/>
        </w:tabs>
        <w:bidi w:val="0"/>
        <w:spacing w:line="480" w:lineRule="auto"/>
        <w:jc w:val="center"/>
        <w:rPr>
          <w:rFonts w:asciiTheme="majorBidi" w:hAnsiTheme="majorBidi" w:cstheme="majorBidi"/>
          <w:b/>
          <w:bCs/>
          <w:kern w:val="36"/>
          <w:sz w:val="32"/>
          <w:szCs w:val="32"/>
        </w:rPr>
      </w:pPr>
      <w:r w:rsidRPr="00EB06BC">
        <w:rPr>
          <w:rFonts w:asciiTheme="majorBidi" w:hAnsiTheme="majorBidi" w:cstheme="majorBidi"/>
          <w:b/>
          <w:bCs/>
          <w:kern w:val="36"/>
          <w:sz w:val="32"/>
          <w:szCs w:val="32"/>
        </w:rPr>
        <w:t xml:space="preserve">Chlorophyll Fluorescence </w:t>
      </w:r>
      <w:r w:rsidR="002F372A" w:rsidRPr="00EB06BC">
        <w:rPr>
          <w:rFonts w:asciiTheme="majorBidi" w:hAnsiTheme="majorBidi" w:cstheme="majorBidi"/>
          <w:b/>
          <w:bCs/>
          <w:kern w:val="36"/>
          <w:sz w:val="32"/>
          <w:szCs w:val="32"/>
        </w:rPr>
        <w:t>a</w:t>
      </w:r>
      <w:r w:rsidRPr="00EB06BC">
        <w:rPr>
          <w:rFonts w:asciiTheme="majorBidi" w:hAnsiTheme="majorBidi" w:cstheme="majorBidi"/>
          <w:b/>
          <w:bCs/>
          <w:kern w:val="36"/>
          <w:sz w:val="32"/>
          <w:szCs w:val="32"/>
        </w:rPr>
        <w:t xml:space="preserve">s </w:t>
      </w:r>
      <w:r w:rsidR="002F372A" w:rsidRPr="00EB06BC">
        <w:rPr>
          <w:rFonts w:asciiTheme="majorBidi" w:hAnsiTheme="majorBidi" w:cstheme="majorBidi"/>
          <w:b/>
          <w:bCs/>
          <w:kern w:val="36"/>
          <w:sz w:val="32"/>
          <w:szCs w:val="32"/>
        </w:rPr>
        <w:t>a</w:t>
      </w:r>
      <w:r w:rsidRPr="00EB06BC">
        <w:rPr>
          <w:rFonts w:asciiTheme="majorBidi" w:hAnsiTheme="majorBidi" w:cstheme="majorBidi"/>
          <w:b/>
          <w:bCs/>
          <w:kern w:val="36"/>
          <w:sz w:val="32"/>
          <w:szCs w:val="32"/>
        </w:rPr>
        <w:t xml:space="preserve">n Indicator </w:t>
      </w:r>
      <w:r w:rsidR="002F372A" w:rsidRPr="00EB06BC">
        <w:rPr>
          <w:rFonts w:asciiTheme="majorBidi" w:hAnsiTheme="majorBidi" w:cstheme="majorBidi"/>
          <w:b/>
          <w:bCs/>
          <w:kern w:val="36"/>
          <w:sz w:val="32"/>
          <w:szCs w:val="32"/>
        </w:rPr>
        <w:t>f</w:t>
      </w:r>
      <w:r w:rsidRPr="00EB06BC">
        <w:rPr>
          <w:rFonts w:asciiTheme="majorBidi" w:hAnsiTheme="majorBidi" w:cstheme="majorBidi"/>
          <w:b/>
          <w:bCs/>
          <w:kern w:val="36"/>
          <w:sz w:val="32"/>
          <w:szCs w:val="32"/>
        </w:rPr>
        <w:t xml:space="preserve">or The Performance </w:t>
      </w:r>
      <w:r w:rsidR="002F372A" w:rsidRPr="00EB06BC">
        <w:rPr>
          <w:rFonts w:asciiTheme="majorBidi" w:hAnsiTheme="majorBidi" w:cstheme="majorBidi"/>
          <w:b/>
          <w:bCs/>
          <w:kern w:val="36"/>
          <w:sz w:val="32"/>
          <w:szCs w:val="32"/>
        </w:rPr>
        <w:t>o</w:t>
      </w:r>
      <w:r w:rsidRPr="00EB06BC">
        <w:rPr>
          <w:rFonts w:asciiTheme="majorBidi" w:hAnsiTheme="majorBidi" w:cstheme="majorBidi"/>
          <w:b/>
          <w:bCs/>
          <w:kern w:val="36"/>
          <w:sz w:val="32"/>
          <w:szCs w:val="32"/>
        </w:rPr>
        <w:t xml:space="preserve">f Tomato Seedlings </w:t>
      </w:r>
      <w:r w:rsidR="002F372A" w:rsidRPr="00EB06BC">
        <w:rPr>
          <w:rFonts w:asciiTheme="majorBidi" w:hAnsiTheme="majorBidi" w:cstheme="majorBidi"/>
          <w:b/>
          <w:bCs/>
          <w:kern w:val="36"/>
          <w:sz w:val="32"/>
          <w:szCs w:val="32"/>
        </w:rPr>
        <w:t>u</w:t>
      </w:r>
      <w:r w:rsidRPr="00EB06BC">
        <w:rPr>
          <w:rFonts w:asciiTheme="majorBidi" w:hAnsiTheme="majorBidi" w:cstheme="majorBidi"/>
          <w:b/>
          <w:bCs/>
          <w:kern w:val="36"/>
          <w:sz w:val="32"/>
          <w:szCs w:val="32"/>
        </w:rPr>
        <w:t xml:space="preserve">nder The Illumination </w:t>
      </w:r>
      <w:r w:rsidR="002F372A" w:rsidRPr="00EB06BC">
        <w:rPr>
          <w:rFonts w:asciiTheme="majorBidi" w:hAnsiTheme="majorBidi" w:cstheme="majorBidi"/>
          <w:b/>
          <w:bCs/>
          <w:kern w:val="36"/>
          <w:sz w:val="32"/>
          <w:szCs w:val="32"/>
        </w:rPr>
        <w:t>o</w:t>
      </w:r>
      <w:r w:rsidRPr="00EB06BC">
        <w:rPr>
          <w:rFonts w:asciiTheme="majorBidi" w:hAnsiTheme="majorBidi" w:cstheme="majorBidi"/>
          <w:b/>
          <w:bCs/>
          <w:kern w:val="36"/>
          <w:sz w:val="32"/>
          <w:szCs w:val="32"/>
        </w:rPr>
        <w:t>f L</w:t>
      </w:r>
      <w:r w:rsidR="002F372A" w:rsidRPr="00EB06BC">
        <w:rPr>
          <w:rFonts w:asciiTheme="majorBidi" w:hAnsiTheme="majorBidi" w:cstheme="majorBidi"/>
          <w:b/>
          <w:bCs/>
          <w:kern w:val="36"/>
          <w:sz w:val="32"/>
          <w:szCs w:val="32"/>
        </w:rPr>
        <w:t>ED</w:t>
      </w:r>
      <w:r w:rsidRPr="00EB06BC">
        <w:rPr>
          <w:rFonts w:asciiTheme="majorBidi" w:hAnsiTheme="majorBidi" w:cstheme="majorBidi"/>
          <w:b/>
          <w:bCs/>
          <w:kern w:val="36"/>
          <w:sz w:val="32"/>
          <w:szCs w:val="32"/>
        </w:rPr>
        <w:t>s</w:t>
      </w:r>
    </w:p>
    <w:bookmarkEnd w:id="0"/>
    <w:p w14:paraId="0053C05F" w14:textId="77777777" w:rsidR="00E91F07" w:rsidRPr="00EB06BC" w:rsidRDefault="00E91F07" w:rsidP="00EB06BC">
      <w:pPr>
        <w:tabs>
          <w:tab w:val="left" w:pos="360"/>
        </w:tabs>
        <w:bidi w:val="0"/>
        <w:spacing w:line="240" w:lineRule="auto"/>
        <w:rPr>
          <w:rFonts w:asciiTheme="majorBidi" w:eastAsia="SimSun" w:hAnsiTheme="majorBidi" w:cstheme="majorBidi"/>
          <w:sz w:val="24"/>
          <w:szCs w:val="24"/>
        </w:rPr>
      </w:pPr>
      <w:r w:rsidRPr="00EB06BC">
        <w:rPr>
          <w:rFonts w:asciiTheme="majorBidi" w:eastAsia="SimSun" w:hAnsiTheme="majorBidi" w:cstheme="majorBidi"/>
          <w:sz w:val="24"/>
          <w:szCs w:val="24"/>
        </w:rPr>
        <w:t>Ahmed Fathy Yousef</w:t>
      </w:r>
      <w:r w:rsidRPr="00EB06BC">
        <w:rPr>
          <w:rFonts w:asciiTheme="majorBidi" w:eastAsia="SimSun" w:hAnsiTheme="majorBidi" w:cstheme="majorBidi"/>
          <w:sz w:val="24"/>
          <w:szCs w:val="24"/>
          <w:vertAlign w:val="superscript"/>
        </w:rPr>
        <w:t>1,4</w:t>
      </w:r>
      <w:r w:rsidRPr="00EB06BC">
        <w:rPr>
          <w:rFonts w:asciiTheme="majorBidi" w:eastAsia="SimSun" w:hAnsiTheme="majorBidi" w:cstheme="majorBidi"/>
          <w:sz w:val="24"/>
          <w:szCs w:val="24"/>
        </w:rPr>
        <w:t xml:space="preserve">, </w:t>
      </w:r>
      <w:r w:rsidR="002D7C26" w:rsidRPr="00EB06BC">
        <w:rPr>
          <w:rFonts w:asciiTheme="majorBidi" w:eastAsia="Times New Roman" w:hAnsiTheme="majorBidi" w:cstheme="majorBidi"/>
          <w:sz w:val="24"/>
          <w:szCs w:val="24"/>
        </w:rPr>
        <w:t xml:space="preserve">Yong </w:t>
      </w:r>
      <w:r w:rsidR="004C7DDB" w:rsidRPr="00EB06BC">
        <w:rPr>
          <w:rFonts w:asciiTheme="majorBidi" w:eastAsia="Times New Roman" w:hAnsiTheme="majorBidi" w:cstheme="majorBidi"/>
          <w:sz w:val="24"/>
          <w:szCs w:val="24"/>
        </w:rPr>
        <w:t xml:space="preserve">Xu </w:t>
      </w:r>
      <w:r w:rsidR="004C7DDB" w:rsidRPr="00EB06BC">
        <w:rPr>
          <w:rFonts w:asciiTheme="majorBidi" w:eastAsia="Times New Roman" w:hAnsiTheme="majorBidi" w:cstheme="majorBidi"/>
          <w:sz w:val="24"/>
          <w:szCs w:val="24"/>
          <w:vertAlign w:val="superscript"/>
        </w:rPr>
        <w:t>2,</w:t>
      </w:r>
      <w:proofErr w:type="gramStart"/>
      <w:r w:rsidR="004C7DDB" w:rsidRPr="00EB06BC">
        <w:rPr>
          <w:rFonts w:asciiTheme="majorBidi" w:eastAsia="Times New Roman" w:hAnsiTheme="majorBidi" w:cstheme="majorBidi"/>
          <w:sz w:val="24"/>
          <w:szCs w:val="24"/>
          <w:vertAlign w:val="superscript"/>
        </w:rPr>
        <w:t>3,*</w:t>
      </w:r>
      <w:proofErr w:type="gramEnd"/>
      <w:r w:rsidR="004C7DDB" w:rsidRPr="00EB06BC">
        <w:rPr>
          <w:rFonts w:asciiTheme="majorBidi" w:eastAsia="Times New Roman" w:hAnsiTheme="majorBidi" w:cstheme="majorBidi"/>
          <w:sz w:val="24"/>
          <w:szCs w:val="24"/>
        </w:rPr>
        <w:t xml:space="preserve">, </w:t>
      </w:r>
      <w:r w:rsidR="002D7C26" w:rsidRPr="00EB06BC">
        <w:rPr>
          <w:rFonts w:asciiTheme="majorBidi" w:eastAsia="SimSun" w:hAnsiTheme="majorBidi" w:cstheme="majorBidi"/>
          <w:sz w:val="24"/>
          <w:szCs w:val="24"/>
        </w:rPr>
        <w:t xml:space="preserve">Faxing </w:t>
      </w:r>
      <w:r w:rsidRPr="00EB06BC">
        <w:rPr>
          <w:rFonts w:asciiTheme="majorBidi" w:eastAsia="SimSun" w:hAnsiTheme="majorBidi" w:cstheme="majorBidi"/>
          <w:sz w:val="24"/>
          <w:szCs w:val="24"/>
        </w:rPr>
        <w:t xml:space="preserve">Chen </w:t>
      </w:r>
      <w:r w:rsidRPr="00EB06BC">
        <w:rPr>
          <w:rFonts w:asciiTheme="majorBidi" w:eastAsia="SimSun" w:hAnsiTheme="majorBidi" w:cstheme="majorBidi"/>
          <w:sz w:val="24"/>
          <w:szCs w:val="24"/>
          <w:vertAlign w:val="superscript"/>
        </w:rPr>
        <w:t>1,*</w:t>
      </w:r>
      <w:r w:rsidRPr="00EB06BC">
        <w:rPr>
          <w:rFonts w:asciiTheme="majorBidi" w:eastAsia="SimSun" w:hAnsiTheme="majorBidi" w:cstheme="majorBidi"/>
          <w:sz w:val="24"/>
          <w:szCs w:val="24"/>
        </w:rPr>
        <w:t xml:space="preserve">, </w:t>
      </w:r>
      <w:r w:rsidR="002D7C26" w:rsidRPr="00EB06BC">
        <w:rPr>
          <w:rFonts w:asciiTheme="majorBidi" w:eastAsia="Times New Roman" w:hAnsiTheme="majorBidi" w:cstheme="majorBidi"/>
          <w:sz w:val="24"/>
          <w:szCs w:val="24"/>
        </w:rPr>
        <w:t xml:space="preserve">Hao </w:t>
      </w:r>
      <w:r w:rsidRPr="00EB06BC">
        <w:rPr>
          <w:rFonts w:asciiTheme="majorBidi" w:eastAsia="Times New Roman" w:hAnsiTheme="majorBidi" w:cstheme="majorBidi"/>
          <w:sz w:val="24"/>
          <w:szCs w:val="24"/>
        </w:rPr>
        <w:t xml:space="preserve">Yang </w:t>
      </w:r>
      <w:r w:rsidRPr="00EB06BC">
        <w:rPr>
          <w:rFonts w:asciiTheme="majorBidi" w:eastAsia="Times New Roman" w:hAnsiTheme="majorBidi" w:cstheme="majorBidi"/>
          <w:sz w:val="24"/>
          <w:szCs w:val="24"/>
          <w:vertAlign w:val="superscript"/>
        </w:rPr>
        <w:t>2</w:t>
      </w:r>
      <w:r w:rsidR="00C44A8C" w:rsidRPr="00EB06BC">
        <w:rPr>
          <w:rFonts w:asciiTheme="majorBidi" w:eastAsia="Times New Roman" w:hAnsiTheme="majorBidi" w:cstheme="majorBidi"/>
          <w:sz w:val="24"/>
          <w:szCs w:val="24"/>
        </w:rPr>
        <w:t>,</w:t>
      </w:r>
      <w:r w:rsidRPr="00EB06BC">
        <w:rPr>
          <w:rFonts w:asciiTheme="majorBidi" w:eastAsia="Times New Roman" w:hAnsiTheme="majorBidi" w:cstheme="majorBidi"/>
          <w:sz w:val="24"/>
          <w:szCs w:val="24"/>
        </w:rPr>
        <w:t xml:space="preserve"> Shehu Abubakar Tadda</w:t>
      </w:r>
      <w:r w:rsidRPr="00EB06BC">
        <w:rPr>
          <w:rFonts w:asciiTheme="majorBidi" w:eastAsia="Times New Roman" w:hAnsiTheme="majorBidi" w:cstheme="majorBidi"/>
          <w:sz w:val="24"/>
          <w:szCs w:val="24"/>
          <w:vertAlign w:val="superscript"/>
        </w:rPr>
        <w:t>1,</w:t>
      </w:r>
      <w:r w:rsidR="004C7DDB" w:rsidRPr="00EB06BC">
        <w:rPr>
          <w:rFonts w:asciiTheme="majorBidi" w:eastAsia="Times New Roman" w:hAnsiTheme="majorBidi" w:cstheme="majorBidi"/>
          <w:sz w:val="24"/>
          <w:szCs w:val="24"/>
          <w:vertAlign w:val="superscript"/>
        </w:rPr>
        <w:t>5</w:t>
      </w:r>
      <w:r w:rsidR="00C44A8C" w:rsidRPr="00EB06BC">
        <w:rPr>
          <w:rFonts w:asciiTheme="majorBidi" w:eastAsia="Times New Roman" w:hAnsiTheme="majorBidi" w:cstheme="majorBidi"/>
          <w:sz w:val="24"/>
          <w:szCs w:val="24"/>
        </w:rPr>
        <w:t>,</w:t>
      </w:r>
      <w:r w:rsidR="00C44A8C" w:rsidRPr="00EB06BC">
        <w:rPr>
          <w:rFonts w:ascii="Times New Roman" w:eastAsia="Times New Roman" w:hAnsi="Times New Roman" w:cs="Times New Roman"/>
          <w:sz w:val="24"/>
          <w:szCs w:val="24"/>
        </w:rPr>
        <w:t xml:space="preserve"> </w:t>
      </w:r>
      <w:r w:rsidR="00C44A8C" w:rsidRPr="00EB06BC">
        <w:rPr>
          <w:rFonts w:asciiTheme="majorBidi" w:eastAsia="Times New Roman" w:hAnsiTheme="majorBidi" w:cstheme="majorBidi"/>
          <w:sz w:val="24"/>
          <w:szCs w:val="24"/>
        </w:rPr>
        <w:t>and</w:t>
      </w:r>
      <w:r w:rsidR="00C44A8C" w:rsidRPr="00EB06BC">
        <w:rPr>
          <w:rFonts w:ascii="Times New Roman" w:eastAsia="Times New Roman" w:hAnsi="Times New Roman" w:cs="Times New Roman"/>
          <w:sz w:val="24"/>
          <w:szCs w:val="24"/>
        </w:rPr>
        <w:t xml:space="preserve"> Muhammad Moaaz Ali</w:t>
      </w:r>
      <w:r w:rsidR="00C44A8C" w:rsidRPr="00EB06BC">
        <w:rPr>
          <w:rFonts w:ascii="Times New Roman" w:eastAsia="Times New Roman" w:hAnsi="Times New Roman" w:cs="Times New Roman"/>
          <w:sz w:val="24"/>
          <w:szCs w:val="24"/>
          <w:vertAlign w:val="superscript"/>
        </w:rPr>
        <w:t>1</w:t>
      </w:r>
      <w:r w:rsidR="00C44A8C" w:rsidRPr="00EB06BC">
        <w:rPr>
          <w:rFonts w:ascii="Times New Roman" w:eastAsia="Times New Roman" w:hAnsi="Times New Roman" w:cs="Times New Roman"/>
          <w:sz w:val="24"/>
          <w:szCs w:val="24"/>
        </w:rPr>
        <w:t>.</w:t>
      </w:r>
    </w:p>
    <w:p w14:paraId="2807BFB9" w14:textId="77777777" w:rsidR="00E91F07" w:rsidRPr="00EB06BC" w:rsidRDefault="00E91F07" w:rsidP="00EB06BC">
      <w:pPr>
        <w:tabs>
          <w:tab w:val="left" w:pos="360"/>
        </w:tabs>
        <w:bidi w:val="0"/>
        <w:spacing w:after="240" w:line="240" w:lineRule="auto"/>
        <w:rPr>
          <w:rFonts w:asciiTheme="majorBidi" w:eastAsia="Times New Roman" w:hAnsiTheme="majorBidi" w:cstheme="majorBidi"/>
        </w:rPr>
      </w:pPr>
      <w:r w:rsidRPr="00EB06BC">
        <w:rPr>
          <w:rFonts w:asciiTheme="majorBidi" w:eastAsia="Times New Roman" w:hAnsiTheme="majorBidi" w:cstheme="majorBidi"/>
          <w:vertAlign w:val="superscript"/>
        </w:rPr>
        <w:t>1</w:t>
      </w:r>
      <w:r w:rsidRPr="00EB06BC">
        <w:rPr>
          <w:rFonts w:asciiTheme="majorBidi" w:eastAsia="Times New Roman" w:hAnsiTheme="majorBidi" w:cstheme="majorBidi"/>
        </w:rPr>
        <w:t>College of Horticulture, Fujian Agricultural and Forestry University, Fuzhou 350002, China</w:t>
      </w:r>
    </w:p>
    <w:p w14:paraId="4C52F36D" w14:textId="77777777" w:rsidR="00E91F07" w:rsidRPr="00EB06BC" w:rsidRDefault="00E91F07" w:rsidP="00EB06BC">
      <w:pPr>
        <w:tabs>
          <w:tab w:val="left" w:pos="360"/>
        </w:tabs>
        <w:bidi w:val="0"/>
        <w:spacing w:after="240" w:line="240" w:lineRule="auto"/>
        <w:rPr>
          <w:rFonts w:asciiTheme="majorBidi" w:eastAsia="Times New Roman" w:hAnsiTheme="majorBidi" w:cstheme="majorBidi"/>
          <w:kern w:val="44"/>
        </w:rPr>
      </w:pPr>
      <w:r w:rsidRPr="00EB06BC">
        <w:rPr>
          <w:rFonts w:asciiTheme="majorBidi" w:eastAsia="Times New Roman" w:hAnsiTheme="majorBidi" w:cstheme="majorBidi"/>
          <w:kern w:val="44"/>
          <w:vertAlign w:val="superscript"/>
        </w:rPr>
        <w:t xml:space="preserve">2 </w:t>
      </w:r>
      <w:r w:rsidRPr="00EB06BC">
        <w:rPr>
          <w:rFonts w:asciiTheme="majorBidi" w:eastAsia="Times New Roman" w:hAnsiTheme="majorBidi" w:cstheme="majorBidi"/>
          <w:kern w:val="44"/>
        </w:rPr>
        <w:t>College of mechanical and Electronic Engineering, Fujian Agriculture and Forestry University, Fuzhou 350002, China</w:t>
      </w:r>
    </w:p>
    <w:p w14:paraId="25516EF2" w14:textId="77777777" w:rsidR="00E91F07" w:rsidRPr="00EB06BC" w:rsidRDefault="00E91F07" w:rsidP="00EB06BC">
      <w:pPr>
        <w:tabs>
          <w:tab w:val="left" w:pos="360"/>
        </w:tabs>
        <w:bidi w:val="0"/>
        <w:spacing w:after="240" w:line="240" w:lineRule="auto"/>
        <w:rPr>
          <w:rFonts w:ascii="Times New Roman" w:hAnsi="Times New Roman" w:cs="Times New Roman"/>
          <w:kern w:val="44"/>
        </w:rPr>
      </w:pPr>
      <w:r w:rsidRPr="00EB06BC">
        <w:rPr>
          <w:rFonts w:ascii="Times New Roman" w:hAnsi="Times New Roman" w:cs="Times New Roman"/>
          <w:kern w:val="44"/>
          <w:vertAlign w:val="superscript"/>
        </w:rPr>
        <w:t xml:space="preserve">3 </w:t>
      </w:r>
      <w:r w:rsidRPr="00EB06BC">
        <w:rPr>
          <w:rFonts w:ascii="Times New Roman" w:hAnsi="Times New Roman" w:cs="Times New Roman"/>
          <w:kern w:val="44"/>
        </w:rPr>
        <w:t xml:space="preserve">Institute of Machine Learning and Intelligent Science, Fujian University of Technology, 33 </w:t>
      </w:r>
      <w:proofErr w:type="spellStart"/>
      <w:r w:rsidRPr="00EB06BC">
        <w:rPr>
          <w:rFonts w:ascii="Times New Roman" w:hAnsi="Times New Roman" w:cs="Times New Roman"/>
          <w:kern w:val="44"/>
        </w:rPr>
        <w:t>Xuefu</w:t>
      </w:r>
      <w:proofErr w:type="spellEnd"/>
      <w:r w:rsidRPr="00EB06BC">
        <w:rPr>
          <w:rFonts w:ascii="Times New Roman" w:hAnsi="Times New Roman" w:cs="Times New Roman"/>
          <w:kern w:val="44"/>
        </w:rPr>
        <w:t xml:space="preserve"> South Road, Fuzhou 350118, China</w:t>
      </w:r>
    </w:p>
    <w:p w14:paraId="401A054B" w14:textId="77777777" w:rsidR="00E91F07" w:rsidRPr="00EB06BC" w:rsidRDefault="00E91F07" w:rsidP="00EB06BC">
      <w:pPr>
        <w:tabs>
          <w:tab w:val="left" w:pos="360"/>
        </w:tabs>
        <w:bidi w:val="0"/>
        <w:spacing w:after="240" w:line="240" w:lineRule="auto"/>
        <w:rPr>
          <w:rFonts w:asciiTheme="majorBidi" w:eastAsia="Times New Roman" w:hAnsiTheme="majorBidi" w:cstheme="majorBidi"/>
          <w:kern w:val="44"/>
        </w:rPr>
      </w:pPr>
      <w:r w:rsidRPr="00EB06BC">
        <w:rPr>
          <w:rFonts w:asciiTheme="majorBidi" w:eastAsia="Times New Roman" w:hAnsiTheme="majorBidi" w:cstheme="majorBidi"/>
          <w:kern w:val="44"/>
          <w:vertAlign w:val="superscript"/>
        </w:rPr>
        <w:t xml:space="preserve">4 </w:t>
      </w:r>
      <w:r w:rsidRPr="00EB06BC">
        <w:rPr>
          <w:rFonts w:asciiTheme="majorBidi" w:eastAsia="Times New Roman" w:hAnsiTheme="majorBidi" w:cstheme="majorBidi"/>
          <w:kern w:val="44"/>
        </w:rPr>
        <w:t>Department of horticulture, College of Agriculture, University of Al-Azhar (branch Assiut), Assiut71524, Egypt</w:t>
      </w:r>
    </w:p>
    <w:p w14:paraId="4149DDBF" w14:textId="77777777" w:rsidR="00E91F07" w:rsidRPr="00EB06BC" w:rsidRDefault="00E91F07" w:rsidP="00EB06BC">
      <w:pPr>
        <w:tabs>
          <w:tab w:val="left" w:pos="360"/>
        </w:tabs>
        <w:bidi w:val="0"/>
        <w:spacing w:after="240" w:line="240" w:lineRule="auto"/>
        <w:rPr>
          <w:rFonts w:asciiTheme="majorBidi" w:eastAsia="Times New Roman" w:hAnsiTheme="majorBidi" w:cstheme="majorBidi"/>
          <w:kern w:val="44"/>
        </w:rPr>
      </w:pPr>
      <w:r w:rsidRPr="00EB06BC">
        <w:rPr>
          <w:rFonts w:asciiTheme="majorBidi" w:eastAsia="Times New Roman" w:hAnsiTheme="majorBidi" w:cstheme="majorBidi"/>
          <w:kern w:val="44"/>
          <w:vertAlign w:val="superscript"/>
        </w:rPr>
        <w:t>5</w:t>
      </w:r>
      <w:r w:rsidRPr="00EB06BC">
        <w:rPr>
          <w:rFonts w:asciiTheme="majorBidi" w:eastAsia="Times New Roman" w:hAnsiTheme="majorBidi" w:cstheme="majorBidi"/>
          <w:kern w:val="44"/>
        </w:rPr>
        <w:t>Department of Crop Production and Protection, Faculty of Agriculture and Agric. Technology, Federal University, Dutsin-Ma, Katsina, Nigeria.</w:t>
      </w:r>
    </w:p>
    <w:p w14:paraId="49CCB783" w14:textId="77777777" w:rsidR="004C7DDB" w:rsidRPr="009B36FD" w:rsidRDefault="00E91F07" w:rsidP="009B36FD">
      <w:pPr>
        <w:tabs>
          <w:tab w:val="left" w:pos="360"/>
        </w:tabs>
        <w:bidi w:val="0"/>
        <w:spacing w:line="240" w:lineRule="auto"/>
        <w:rPr>
          <w:rFonts w:asciiTheme="majorBidi" w:eastAsia="SimSun" w:hAnsiTheme="majorBidi" w:cstheme="majorBidi"/>
          <w:kern w:val="44"/>
        </w:rPr>
      </w:pPr>
      <w:r w:rsidRPr="00EB06BC">
        <w:rPr>
          <w:rFonts w:asciiTheme="majorBidi" w:eastAsia="SimSun" w:hAnsiTheme="majorBidi" w:cstheme="majorBidi"/>
          <w:kern w:val="44"/>
        </w:rPr>
        <w:t>Correspond</w:t>
      </w:r>
      <w:r w:rsidR="003344D6">
        <w:rPr>
          <w:rFonts w:asciiTheme="majorBidi" w:eastAsia="SimSun" w:hAnsiTheme="majorBidi" w:cstheme="majorBidi"/>
          <w:kern w:val="44"/>
        </w:rPr>
        <w:t>ing</w:t>
      </w:r>
      <w:r w:rsidRPr="00EB06BC">
        <w:rPr>
          <w:rFonts w:asciiTheme="majorBidi" w:eastAsia="SimSun" w:hAnsiTheme="majorBidi" w:cstheme="majorBidi"/>
          <w:kern w:val="44"/>
        </w:rPr>
        <w:t xml:space="preserve"> Author</w:t>
      </w:r>
      <w:r w:rsidR="00C44A8C" w:rsidRPr="00EB06BC">
        <w:rPr>
          <w:rFonts w:asciiTheme="majorBidi" w:eastAsia="SimSun" w:hAnsiTheme="majorBidi" w:cstheme="majorBidi"/>
          <w:kern w:val="44"/>
        </w:rPr>
        <w:t>s</w:t>
      </w:r>
      <w:r w:rsidRPr="00EB06BC">
        <w:rPr>
          <w:rFonts w:asciiTheme="majorBidi" w:eastAsia="SimSun" w:hAnsiTheme="majorBidi" w:cstheme="majorBidi"/>
          <w:kern w:val="44"/>
        </w:rPr>
        <w:t>:</w:t>
      </w:r>
      <w:r w:rsidR="004C7DDB" w:rsidRPr="00EB06BC">
        <w:rPr>
          <w:rFonts w:asciiTheme="majorBidi" w:eastAsia="SimSun" w:hAnsiTheme="majorBidi" w:cstheme="majorBidi"/>
          <w:kern w:val="44"/>
        </w:rPr>
        <w:t xml:space="preserve"> Professor Xu Yong</w:t>
      </w:r>
      <w:r w:rsidR="004C7DDB" w:rsidRPr="00EB06BC">
        <w:rPr>
          <w:rFonts w:ascii="Times New Roman" w:hAnsi="Times New Roman"/>
          <w:i/>
        </w:rPr>
        <w:t xml:space="preserve">: </w:t>
      </w:r>
      <w:hyperlink r:id="rId9" w:history="1">
        <w:r w:rsidR="004C7DDB" w:rsidRPr="00EB06BC">
          <w:rPr>
            <w:rStyle w:val="Hyperlink"/>
            <w:rFonts w:ascii="Times New Roman" w:hAnsi="Times New Roman"/>
            <w:i/>
          </w:rPr>
          <w:t>y.xu@fafu.edu.cn</w:t>
        </w:r>
      </w:hyperlink>
      <w:r w:rsidR="004C7DDB" w:rsidRPr="00EB06BC">
        <w:rPr>
          <w:rFonts w:ascii="Times New Roman" w:hAnsi="Times New Roman"/>
          <w:i/>
        </w:rPr>
        <w:t xml:space="preserve">; </w:t>
      </w:r>
      <w:r w:rsidRPr="00EB06BC">
        <w:rPr>
          <w:rFonts w:asciiTheme="majorBidi" w:eastAsia="SimSun" w:hAnsiTheme="majorBidi" w:cstheme="majorBidi"/>
          <w:kern w:val="44"/>
        </w:rPr>
        <w:t xml:space="preserve">Professor Chen Faxing: </w:t>
      </w:r>
      <w:hyperlink r:id="rId10" w:history="1">
        <w:r w:rsidRPr="00EB06BC">
          <w:rPr>
            <w:rStyle w:val="Hyperlink"/>
            <w:rFonts w:asciiTheme="majorBidi" w:eastAsia="SimSun" w:hAnsiTheme="majorBidi" w:cstheme="majorBidi"/>
            <w:kern w:val="44"/>
          </w:rPr>
          <w:t>cfaxing@126.com</w:t>
        </w:r>
      </w:hyperlink>
      <w:r w:rsidRPr="00EB06BC">
        <w:rPr>
          <w:rFonts w:asciiTheme="majorBidi" w:eastAsia="SimSun" w:hAnsiTheme="majorBidi" w:cstheme="majorBidi"/>
          <w:kern w:val="44"/>
        </w:rPr>
        <w:t xml:space="preserve">. </w:t>
      </w:r>
    </w:p>
    <w:p w14:paraId="4DA8EF3C" w14:textId="77777777" w:rsidR="00E91F07" w:rsidRPr="00EB06BC" w:rsidRDefault="00E91F07" w:rsidP="00C84ED1">
      <w:pPr>
        <w:tabs>
          <w:tab w:val="left" w:pos="360"/>
        </w:tabs>
        <w:bidi w:val="0"/>
        <w:spacing w:line="360" w:lineRule="auto"/>
        <w:jc w:val="both"/>
        <w:rPr>
          <w:rFonts w:asciiTheme="majorBidi" w:eastAsia="SimSun" w:hAnsiTheme="majorBidi" w:cstheme="majorBidi"/>
          <w:b/>
          <w:kern w:val="44"/>
          <w:sz w:val="24"/>
          <w:szCs w:val="24"/>
        </w:rPr>
      </w:pPr>
      <w:r w:rsidRPr="00EB06BC">
        <w:rPr>
          <w:rFonts w:asciiTheme="majorBidi" w:eastAsia="SimSun" w:hAnsiTheme="majorBidi" w:cstheme="majorBidi"/>
          <w:b/>
          <w:kern w:val="44"/>
          <w:sz w:val="24"/>
          <w:szCs w:val="24"/>
        </w:rPr>
        <w:t>Highlights</w:t>
      </w:r>
    </w:p>
    <w:p w14:paraId="64EEB80C" w14:textId="77777777" w:rsidR="00E91F07" w:rsidRPr="00EB06BC" w:rsidRDefault="00E91F07" w:rsidP="009B36FD">
      <w:pPr>
        <w:pStyle w:val="ListParagraph"/>
        <w:numPr>
          <w:ilvl w:val="0"/>
          <w:numId w:val="14"/>
        </w:numPr>
        <w:tabs>
          <w:tab w:val="left" w:pos="360"/>
        </w:tabs>
        <w:bidi w:val="0"/>
        <w:spacing w:line="240" w:lineRule="auto"/>
        <w:jc w:val="both"/>
        <w:rPr>
          <w:rFonts w:asciiTheme="majorBidi" w:eastAsia="SimSun" w:hAnsiTheme="majorBidi" w:cstheme="majorBidi"/>
          <w:kern w:val="44"/>
          <w:sz w:val="24"/>
          <w:szCs w:val="24"/>
        </w:rPr>
      </w:pPr>
      <w:r w:rsidRPr="00EB06BC">
        <w:rPr>
          <w:rFonts w:asciiTheme="majorBidi" w:eastAsia="SimSun" w:hAnsiTheme="majorBidi" w:cstheme="majorBidi"/>
          <w:kern w:val="44"/>
          <w:sz w:val="24"/>
          <w:szCs w:val="24"/>
        </w:rPr>
        <w:t>The chlorophyll fluorescence model is a fast and simple method and non-invasive means of estimating light employment in Photosystem II (PS II).</w:t>
      </w:r>
    </w:p>
    <w:p w14:paraId="351789BD" w14:textId="77777777" w:rsidR="00E91F07" w:rsidRPr="00EB06BC" w:rsidRDefault="00E91F07" w:rsidP="009B36FD">
      <w:pPr>
        <w:pStyle w:val="ListParagraph"/>
        <w:numPr>
          <w:ilvl w:val="0"/>
          <w:numId w:val="14"/>
        </w:numPr>
        <w:tabs>
          <w:tab w:val="left" w:pos="360"/>
        </w:tabs>
        <w:bidi w:val="0"/>
        <w:spacing w:line="240" w:lineRule="auto"/>
        <w:jc w:val="both"/>
        <w:rPr>
          <w:rFonts w:asciiTheme="majorBidi" w:eastAsia="SimSun" w:hAnsiTheme="majorBidi" w:cstheme="majorBidi"/>
          <w:kern w:val="44"/>
          <w:sz w:val="24"/>
          <w:szCs w:val="24"/>
        </w:rPr>
      </w:pPr>
      <w:r w:rsidRPr="00EB06BC">
        <w:rPr>
          <w:rFonts w:asciiTheme="majorBidi" w:eastAsia="SimSun" w:hAnsiTheme="majorBidi" w:cstheme="majorBidi"/>
          <w:kern w:val="44"/>
          <w:sz w:val="24"/>
          <w:szCs w:val="24"/>
        </w:rPr>
        <w:t>There are many devices developed for chlorophyll fluorescence determination that exist and used.</w:t>
      </w:r>
    </w:p>
    <w:p w14:paraId="630BE848" w14:textId="77777777" w:rsidR="00E91F07" w:rsidRPr="00EB06BC" w:rsidRDefault="00E91F07" w:rsidP="009B36FD">
      <w:pPr>
        <w:pStyle w:val="ListParagraph"/>
        <w:numPr>
          <w:ilvl w:val="0"/>
          <w:numId w:val="14"/>
        </w:numPr>
        <w:tabs>
          <w:tab w:val="left" w:pos="360"/>
        </w:tabs>
        <w:bidi w:val="0"/>
        <w:spacing w:line="240" w:lineRule="auto"/>
        <w:jc w:val="both"/>
        <w:rPr>
          <w:rFonts w:asciiTheme="majorBidi" w:eastAsia="SimSun" w:hAnsiTheme="majorBidi" w:cstheme="majorBidi"/>
          <w:kern w:val="44"/>
          <w:sz w:val="24"/>
          <w:szCs w:val="24"/>
        </w:rPr>
      </w:pPr>
      <w:r w:rsidRPr="00EB06BC">
        <w:rPr>
          <w:rFonts w:asciiTheme="majorBidi" w:eastAsia="SimSun" w:hAnsiTheme="majorBidi" w:cstheme="majorBidi"/>
          <w:kern w:val="44"/>
          <w:sz w:val="24"/>
          <w:szCs w:val="24"/>
        </w:rPr>
        <w:t>The puddle model is the older model for quenching protocol, which uses qP for estimation of photochemical quenching and NPQ for non-photochemical quenching.</w:t>
      </w:r>
    </w:p>
    <w:p w14:paraId="5ADAFD14" w14:textId="77777777" w:rsidR="00E91F07" w:rsidRDefault="00E91F07" w:rsidP="009B36FD">
      <w:pPr>
        <w:pStyle w:val="ListParagraph"/>
        <w:numPr>
          <w:ilvl w:val="0"/>
          <w:numId w:val="14"/>
        </w:numPr>
        <w:tabs>
          <w:tab w:val="left" w:pos="360"/>
        </w:tabs>
        <w:bidi w:val="0"/>
        <w:spacing w:line="240" w:lineRule="auto"/>
        <w:jc w:val="both"/>
        <w:rPr>
          <w:rFonts w:asciiTheme="majorBidi" w:eastAsia="SimSun" w:hAnsiTheme="majorBidi" w:cstheme="majorBidi"/>
          <w:kern w:val="44"/>
          <w:sz w:val="24"/>
          <w:szCs w:val="24"/>
        </w:rPr>
      </w:pPr>
      <w:r w:rsidRPr="00EB06BC">
        <w:rPr>
          <w:rFonts w:asciiTheme="majorBidi" w:eastAsia="SimSun" w:hAnsiTheme="majorBidi" w:cstheme="majorBidi"/>
          <w:kern w:val="44"/>
          <w:sz w:val="24"/>
          <w:szCs w:val="24"/>
        </w:rPr>
        <w:t>chlorophyll fluorescence measurements approaches were used to evaluate the best-LED light quality that produce strong seedlings of tomato cultivars based on its physiological performance</w:t>
      </w:r>
      <w:r w:rsidR="009B36FD">
        <w:rPr>
          <w:rFonts w:asciiTheme="majorBidi" w:eastAsia="SimSun" w:hAnsiTheme="majorBidi" w:cstheme="majorBidi"/>
          <w:kern w:val="44"/>
          <w:sz w:val="24"/>
          <w:szCs w:val="24"/>
        </w:rPr>
        <w:t>.</w:t>
      </w:r>
    </w:p>
    <w:p w14:paraId="1E2BC9D3" w14:textId="77777777" w:rsidR="009B36FD" w:rsidRDefault="009B36FD" w:rsidP="009B36FD">
      <w:pPr>
        <w:tabs>
          <w:tab w:val="left" w:pos="360"/>
        </w:tabs>
        <w:bidi w:val="0"/>
        <w:spacing w:line="240" w:lineRule="auto"/>
        <w:jc w:val="both"/>
        <w:rPr>
          <w:rFonts w:asciiTheme="majorBidi" w:eastAsia="SimSun" w:hAnsiTheme="majorBidi" w:cstheme="majorBidi"/>
          <w:kern w:val="44"/>
          <w:sz w:val="24"/>
          <w:szCs w:val="24"/>
        </w:rPr>
      </w:pPr>
    </w:p>
    <w:p w14:paraId="10EA6A2A" w14:textId="77777777" w:rsidR="009B36FD" w:rsidRDefault="009B36FD" w:rsidP="009B36FD">
      <w:pPr>
        <w:tabs>
          <w:tab w:val="left" w:pos="360"/>
        </w:tabs>
        <w:bidi w:val="0"/>
        <w:spacing w:line="240" w:lineRule="auto"/>
        <w:jc w:val="both"/>
        <w:rPr>
          <w:rFonts w:asciiTheme="majorBidi" w:eastAsia="SimSun" w:hAnsiTheme="majorBidi" w:cstheme="majorBidi"/>
          <w:kern w:val="44"/>
          <w:sz w:val="24"/>
          <w:szCs w:val="24"/>
        </w:rPr>
      </w:pPr>
    </w:p>
    <w:p w14:paraId="0BF77DD1" w14:textId="77777777" w:rsidR="009B36FD" w:rsidRPr="009B36FD" w:rsidRDefault="009B36FD" w:rsidP="009B36FD">
      <w:pPr>
        <w:tabs>
          <w:tab w:val="left" w:pos="360"/>
        </w:tabs>
        <w:bidi w:val="0"/>
        <w:spacing w:line="240" w:lineRule="auto"/>
        <w:jc w:val="both"/>
        <w:rPr>
          <w:rFonts w:asciiTheme="majorBidi" w:eastAsia="SimSun" w:hAnsiTheme="majorBidi" w:cstheme="majorBidi"/>
          <w:kern w:val="44"/>
          <w:sz w:val="24"/>
          <w:szCs w:val="24"/>
        </w:rPr>
      </w:pPr>
    </w:p>
    <w:bookmarkEnd w:id="1"/>
    <w:p w14:paraId="30A26304" w14:textId="77777777" w:rsidR="004C7DDB" w:rsidRPr="00EB06BC" w:rsidRDefault="00EB06BC" w:rsidP="00C84ED1">
      <w:pPr>
        <w:tabs>
          <w:tab w:val="left" w:pos="360"/>
        </w:tabs>
        <w:bidi w:val="0"/>
        <w:spacing w:before="240" w:after="120" w:line="480" w:lineRule="auto"/>
        <w:jc w:val="both"/>
        <w:rPr>
          <w:rFonts w:asciiTheme="majorBidi" w:hAnsiTheme="majorBidi" w:cstheme="majorBidi"/>
          <w:b/>
          <w:bCs/>
          <w:sz w:val="24"/>
          <w:szCs w:val="24"/>
        </w:rPr>
      </w:pPr>
      <w:r w:rsidRPr="00EB06BC">
        <w:rPr>
          <w:rFonts w:asciiTheme="majorBidi" w:hAnsiTheme="majorBidi" w:cstheme="majorBidi"/>
          <w:b/>
          <w:bCs/>
          <w:sz w:val="24"/>
          <w:szCs w:val="24"/>
        </w:rPr>
        <w:lastRenderedPageBreak/>
        <w:t>Abstract</w:t>
      </w:r>
    </w:p>
    <w:p w14:paraId="60BD4ABF" w14:textId="77777777" w:rsidR="00816FBA" w:rsidRPr="009B36FD" w:rsidRDefault="00816FBA" w:rsidP="00C84ED1">
      <w:pPr>
        <w:tabs>
          <w:tab w:val="left" w:pos="360"/>
        </w:tabs>
        <w:bidi w:val="0"/>
        <w:spacing w:before="240" w:after="0" w:line="480" w:lineRule="auto"/>
        <w:jc w:val="both"/>
        <w:rPr>
          <w:rFonts w:asciiTheme="majorBidi" w:hAnsiTheme="majorBidi" w:cstheme="majorBidi"/>
          <w:b/>
          <w:bCs/>
          <w:sz w:val="24"/>
          <w:szCs w:val="24"/>
        </w:rPr>
      </w:pPr>
      <w:r w:rsidRPr="009B36FD">
        <w:rPr>
          <w:rFonts w:asciiTheme="majorBidi" w:hAnsiTheme="majorBidi" w:cstheme="majorBidi"/>
          <w:sz w:val="24"/>
          <w:szCs w:val="24"/>
        </w:rPr>
        <w:t xml:space="preserve">The chlorophyll fluorescence model is a fast and simple method and non-invasive means of estimating light employment in Photosystem II (PS II). This study assesses the aspect related to the thoroughness and applicability of chlorophyll fluorescence for the measurement of PS II photochemical quantum yield in intact leaves of tomato seedlings. In this research, we </w:t>
      </w:r>
      <w:r w:rsidR="009F1EDC" w:rsidRPr="009B36FD">
        <w:rPr>
          <w:rFonts w:asciiTheme="majorBidi" w:hAnsiTheme="majorBidi" w:cstheme="majorBidi"/>
          <w:sz w:val="24"/>
          <w:szCs w:val="24"/>
        </w:rPr>
        <w:t>provided</w:t>
      </w:r>
      <w:r w:rsidRPr="009B36FD">
        <w:rPr>
          <w:rFonts w:asciiTheme="majorBidi" w:hAnsiTheme="majorBidi" w:cstheme="majorBidi"/>
          <w:sz w:val="24"/>
          <w:szCs w:val="24"/>
        </w:rPr>
        <w:t xml:space="preserve"> advice and protocols for fast timescale chlorophyll fluorescence measurements using a handheld apparatus in the laboratory or in the field. The parameters of chlorophyll fluorescence under different qualities of LED </w:t>
      </w:r>
      <w:r w:rsidR="00404D9F" w:rsidRPr="009B36FD">
        <w:rPr>
          <w:rFonts w:asciiTheme="majorBidi" w:hAnsiTheme="majorBidi" w:cstheme="majorBidi"/>
          <w:sz w:val="24"/>
          <w:szCs w:val="24"/>
        </w:rPr>
        <w:t xml:space="preserve">light </w:t>
      </w:r>
      <w:r w:rsidRPr="009B36FD">
        <w:rPr>
          <w:rFonts w:asciiTheme="majorBidi" w:hAnsiTheme="majorBidi" w:cstheme="majorBidi"/>
          <w:sz w:val="24"/>
          <w:szCs w:val="24"/>
        </w:rPr>
        <w:t xml:space="preserve">were estimated. It was found that, the best treatments </w:t>
      </w:r>
      <w:r w:rsidR="0066572E" w:rsidRPr="009B36FD">
        <w:rPr>
          <w:rFonts w:asciiTheme="majorBidi" w:hAnsiTheme="majorBidi" w:cstheme="majorBidi"/>
          <w:sz w:val="24"/>
          <w:szCs w:val="24"/>
        </w:rPr>
        <w:t>for</w:t>
      </w:r>
      <w:r w:rsidRPr="009B36FD">
        <w:rPr>
          <w:rFonts w:asciiTheme="majorBidi" w:hAnsiTheme="majorBidi" w:cstheme="majorBidi"/>
          <w:sz w:val="24"/>
          <w:szCs w:val="24"/>
        </w:rPr>
        <w:t xml:space="preserve"> physiological performance were a mixture of red and blue light with high ratio of red light, it </w:t>
      </w:r>
      <w:proofErr w:type="spellStart"/>
      <w:r w:rsidRPr="009B36FD">
        <w:rPr>
          <w:rFonts w:asciiTheme="majorBidi" w:hAnsiTheme="majorBidi" w:cstheme="majorBidi"/>
          <w:sz w:val="24"/>
          <w:szCs w:val="24"/>
        </w:rPr>
        <w:t>leded</w:t>
      </w:r>
      <w:proofErr w:type="spellEnd"/>
      <w:r w:rsidRPr="009B36FD">
        <w:rPr>
          <w:rFonts w:asciiTheme="majorBidi" w:hAnsiTheme="majorBidi" w:cstheme="majorBidi"/>
          <w:sz w:val="24"/>
          <w:szCs w:val="24"/>
        </w:rPr>
        <w:t xml:space="preserve"> to increase in both of Effective quantum yield of PSII photochemistry Y(II), Photochemical quenching (</w:t>
      </w:r>
      <w:proofErr w:type="spellStart"/>
      <w:r w:rsidRPr="009B36FD">
        <w:rPr>
          <w:rFonts w:asciiTheme="majorBidi" w:hAnsiTheme="majorBidi" w:cstheme="majorBidi"/>
          <w:sz w:val="24"/>
          <w:szCs w:val="24"/>
        </w:rPr>
        <w:t>qP</w:t>
      </w:r>
      <w:proofErr w:type="spellEnd"/>
      <w:r w:rsidRPr="009B36FD">
        <w:rPr>
          <w:rFonts w:asciiTheme="majorBidi" w:hAnsiTheme="majorBidi" w:cstheme="majorBidi"/>
          <w:sz w:val="24"/>
          <w:szCs w:val="24"/>
        </w:rPr>
        <w:t xml:space="preserve">) and Electron </w:t>
      </w:r>
      <w:proofErr w:type="spellStart"/>
      <w:r w:rsidRPr="009B36FD">
        <w:rPr>
          <w:rFonts w:asciiTheme="majorBidi" w:hAnsiTheme="majorBidi" w:cstheme="majorBidi"/>
          <w:sz w:val="24"/>
          <w:szCs w:val="24"/>
        </w:rPr>
        <w:t>transpolrt</w:t>
      </w:r>
      <w:proofErr w:type="spellEnd"/>
      <w:r w:rsidRPr="009B36FD">
        <w:rPr>
          <w:rFonts w:asciiTheme="majorBidi" w:hAnsiTheme="majorBidi" w:cstheme="majorBidi"/>
          <w:sz w:val="24"/>
          <w:szCs w:val="24"/>
        </w:rPr>
        <w:t xml:space="preserve"> ratio (ETR), while the mixture of red and blue light with high ratio of blue light, it </w:t>
      </w:r>
      <w:proofErr w:type="spellStart"/>
      <w:r w:rsidRPr="009B36FD">
        <w:rPr>
          <w:rFonts w:asciiTheme="majorBidi" w:hAnsiTheme="majorBidi" w:cstheme="majorBidi"/>
          <w:sz w:val="24"/>
          <w:szCs w:val="24"/>
        </w:rPr>
        <w:t>leded</w:t>
      </w:r>
      <w:proofErr w:type="spellEnd"/>
      <w:r w:rsidRPr="009B36FD">
        <w:rPr>
          <w:rFonts w:asciiTheme="majorBidi" w:hAnsiTheme="majorBidi" w:cstheme="majorBidi"/>
          <w:sz w:val="24"/>
          <w:szCs w:val="24"/>
        </w:rPr>
        <w:t xml:space="preserve"> to increase in Non-photochemical quenching (NPQ). Based on this study, we found that </w:t>
      </w:r>
      <w:r w:rsidR="0066572E" w:rsidRPr="009B36FD">
        <w:rPr>
          <w:rFonts w:asciiTheme="majorBidi" w:hAnsiTheme="majorBidi" w:cstheme="majorBidi"/>
          <w:sz w:val="24"/>
          <w:szCs w:val="24"/>
        </w:rPr>
        <w:t xml:space="preserve">the </w:t>
      </w:r>
      <w:r w:rsidRPr="009B36FD">
        <w:rPr>
          <w:rFonts w:asciiTheme="majorBidi" w:hAnsiTheme="majorBidi" w:cstheme="majorBidi"/>
          <w:sz w:val="24"/>
          <w:szCs w:val="24"/>
        </w:rPr>
        <w:t>technique is suitable for applications in circumstances where rapidity, convenience, and sensitivity are required for evaluating the quality of tomato seedlings, while the interpretation of some measured parameters demands wariness.</w:t>
      </w:r>
    </w:p>
    <w:p w14:paraId="58E9675D" w14:textId="77777777" w:rsidR="008130E5" w:rsidRPr="00EB06BC" w:rsidRDefault="00D062CA" w:rsidP="00C84ED1">
      <w:pPr>
        <w:tabs>
          <w:tab w:val="left" w:pos="360"/>
        </w:tabs>
        <w:bidi w:val="0"/>
        <w:spacing w:before="240" w:after="120" w:line="480" w:lineRule="auto"/>
        <w:jc w:val="both"/>
        <w:rPr>
          <w:rFonts w:asciiTheme="majorBidi" w:eastAsia="SimSun" w:hAnsiTheme="majorBidi" w:cstheme="majorBidi"/>
          <w:b/>
          <w:bCs/>
          <w:i/>
          <w:iCs/>
          <w:sz w:val="24"/>
          <w:szCs w:val="24"/>
          <w:lang w:eastAsia="en-US"/>
        </w:rPr>
      </w:pPr>
      <w:r w:rsidRPr="00EB06BC">
        <w:rPr>
          <w:rFonts w:asciiTheme="majorBidi" w:eastAsia="SimSun" w:hAnsiTheme="majorBidi" w:cstheme="majorBidi"/>
          <w:b/>
          <w:bCs/>
          <w:sz w:val="24"/>
          <w:szCs w:val="24"/>
          <w:lang w:eastAsia="en-US"/>
        </w:rPr>
        <w:t>Keywords</w:t>
      </w:r>
      <w:r w:rsidRPr="00EB06BC">
        <w:rPr>
          <w:rFonts w:asciiTheme="majorBidi" w:eastAsia="SimSun" w:hAnsiTheme="majorBidi" w:cstheme="majorBidi"/>
          <w:b/>
          <w:bCs/>
          <w:i/>
          <w:iCs/>
          <w:sz w:val="24"/>
          <w:szCs w:val="24"/>
          <w:lang w:eastAsia="en-US"/>
        </w:rPr>
        <w:t>:</w:t>
      </w:r>
    </w:p>
    <w:p w14:paraId="0D2F3CCB" w14:textId="77777777" w:rsidR="006C27E2" w:rsidRPr="00EB06BC" w:rsidRDefault="00D062CA" w:rsidP="00C84ED1">
      <w:pPr>
        <w:tabs>
          <w:tab w:val="left" w:pos="360"/>
        </w:tabs>
        <w:bidi w:val="0"/>
        <w:spacing w:before="240" w:after="360" w:line="480" w:lineRule="auto"/>
        <w:jc w:val="both"/>
        <w:rPr>
          <w:rFonts w:asciiTheme="majorBidi" w:eastAsia="SimSun" w:hAnsiTheme="majorBidi" w:cstheme="majorBidi"/>
          <w:i/>
          <w:iCs/>
          <w:sz w:val="24"/>
          <w:szCs w:val="24"/>
          <w:lang w:eastAsia="en-US"/>
        </w:rPr>
      </w:pPr>
      <w:r w:rsidRPr="00EB06BC">
        <w:rPr>
          <w:rFonts w:asciiTheme="majorBidi" w:eastAsia="SimSun" w:hAnsiTheme="majorBidi" w:cstheme="majorBidi"/>
          <w:i/>
          <w:iCs/>
          <w:sz w:val="24"/>
          <w:szCs w:val="24"/>
          <w:lang w:eastAsia="en-US"/>
        </w:rPr>
        <w:t xml:space="preserve"> LED light, </w:t>
      </w:r>
      <w:r w:rsidR="00057D90" w:rsidRPr="00EB06BC">
        <w:rPr>
          <w:rFonts w:asciiTheme="majorBidi" w:eastAsia="SimSun" w:hAnsiTheme="majorBidi" w:cstheme="majorBidi"/>
          <w:i/>
          <w:iCs/>
          <w:sz w:val="24"/>
          <w:szCs w:val="24"/>
          <w:lang w:eastAsia="en-US"/>
        </w:rPr>
        <w:t xml:space="preserve">Effective quantum yield of PSII photochemistry (Y(II)), </w:t>
      </w:r>
      <w:r w:rsidR="00833D25" w:rsidRPr="00EB06BC">
        <w:rPr>
          <w:rFonts w:asciiTheme="majorBidi" w:eastAsia="SimSun" w:hAnsiTheme="majorBidi" w:cstheme="majorBidi"/>
          <w:i/>
          <w:iCs/>
          <w:sz w:val="24"/>
          <w:szCs w:val="24"/>
          <w:lang w:eastAsia="en-US"/>
        </w:rPr>
        <w:t>Non-Photochemical Quenching (NPQ</w:t>
      </w:r>
      <w:proofErr w:type="gramStart"/>
      <w:r w:rsidR="00833D25" w:rsidRPr="00EB06BC">
        <w:rPr>
          <w:rFonts w:asciiTheme="majorBidi" w:eastAsia="SimSun" w:hAnsiTheme="majorBidi" w:cstheme="majorBidi"/>
          <w:i/>
          <w:iCs/>
          <w:sz w:val="24"/>
          <w:szCs w:val="24"/>
          <w:lang w:eastAsia="en-US"/>
        </w:rPr>
        <w:t>) ,</w:t>
      </w:r>
      <w:proofErr w:type="gramEnd"/>
      <w:r w:rsidR="00833D25" w:rsidRPr="00EB06BC">
        <w:rPr>
          <w:rFonts w:asciiTheme="majorBidi" w:eastAsia="SimSun" w:hAnsiTheme="majorBidi" w:cstheme="majorBidi"/>
          <w:i/>
          <w:iCs/>
          <w:sz w:val="24"/>
          <w:szCs w:val="24"/>
          <w:lang w:eastAsia="en-US"/>
        </w:rPr>
        <w:t xml:space="preserve"> Photochemical Quenching (qP)</w:t>
      </w:r>
      <w:r w:rsidRPr="00EB06BC">
        <w:rPr>
          <w:rFonts w:asciiTheme="majorBidi" w:eastAsia="SimSun" w:hAnsiTheme="majorBidi" w:cstheme="majorBidi"/>
          <w:i/>
          <w:iCs/>
          <w:sz w:val="24"/>
          <w:szCs w:val="24"/>
          <w:lang w:eastAsia="en-US"/>
        </w:rPr>
        <w:t xml:space="preserve">, </w:t>
      </w:r>
      <w:r w:rsidR="00833D25" w:rsidRPr="00EB06BC">
        <w:rPr>
          <w:rFonts w:asciiTheme="majorBidi" w:eastAsia="SimSun" w:hAnsiTheme="majorBidi" w:cstheme="majorBidi"/>
          <w:i/>
          <w:iCs/>
          <w:sz w:val="24"/>
          <w:szCs w:val="24"/>
          <w:lang w:eastAsia="en-US"/>
        </w:rPr>
        <w:t xml:space="preserve">Electron Transport </w:t>
      </w:r>
      <w:r w:rsidR="000E3926" w:rsidRPr="00EB06BC">
        <w:rPr>
          <w:rFonts w:asciiTheme="majorBidi" w:eastAsia="SimSun" w:hAnsiTheme="majorBidi" w:cstheme="majorBidi"/>
          <w:i/>
          <w:iCs/>
          <w:sz w:val="24"/>
          <w:szCs w:val="24"/>
          <w:lang w:eastAsia="en-US"/>
        </w:rPr>
        <w:t>R</w:t>
      </w:r>
      <w:r w:rsidR="00833D25" w:rsidRPr="00EB06BC">
        <w:rPr>
          <w:rFonts w:asciiTheme="majorBidi" w:eastAsia="SimSun" w:hAnsiTheme="majorBidi" w:cstheme="majorBidi"/>
          <w:i/>
          <w:iCs/>
          <w:sz w:val="24"/>
          <w:szCs w:val="24"/>
          <w:lang w:eastAsia="en-US"/>
        </w:rPr>
        <w:t>at</w:t>
      </w:r>
      <w:r w:rsidR="000E3926" w:rsidRPr="00EB06BC">
        <w:rPr>
          <w:rFonts w:asciiTheme="majorBidi" w:eastAsia="SimSun" w:hAnsiTheme="majorBidi" w:cstheme="majorBidi"/>
          <w:i/>
          <w:iCs/>
          <w:sz w:val="24"/>
          <w:szCs w:val="24"/>
          <w:lang w:eastAsia="en-US"/>
        </w:rPr>
        <w:t>e</w:t>
      </w:r>
      <w:r w:rsidR="00833D25" w:rsidRPr="00EB06BC">
        <w:rPr>
          <w:rFonts w:asciiTheme="majorBidi" w:eastAsia="SimSun" w:hAnsiTheme="majorBidi" w:cstheme="majorBidi"/>
          <w:i/>
          <w:iCs/>
          <w:sz w:val="24"/>
          <w:szCs w:val="24"/>
          <w:lang w:eastAsia="en-US"/>
        </w:rPr>
        <w:t xml:space="preserve"> (ETR)</w:t>
      </w:r>
      <w:r w:rsidR="006C27E2" w:rsidRPr="00EB06BC">
        <w:rPr>
          <w:rFonts w:asciiTheme="majorBidi" w:eastAsia="SimSun" w:hAnsiTheme="majorBidi" w:cstheme="majorBidi"/>
          <w:i/>
          <w:iCs/>
          <w:sz w:val="24"/>
          <w:szCs w:val="24"/>
          <w:lang w:eastAsia="en-US"/>
        </w:rPr>
        <w:t>.</w:t>
      </w:r>
    </w:p>
    <w:p w14:paraId="683C01B3" w14:textId="77777777" w:rsidR="00767C0D" w:rsidRPr="00EB06BC" w:rsidRDefault="00767C0D" w:rsidP="00C84ED1">
      <w:pPr>
        <w:tabs>
          <w:tab w:val="left" w:pos="360"/>
        </w:tabs>
        <w:bidi w:val="0"/>
        <w:spacing w:before="240" w:after="0" w:line="480" w:lineRule="auto"/>
        <w:jc w:val="both"/>
        <w:rPr>
          <w:rFonts w:asciiTheme="majorBidi" w:eastAsia="SimSun" w:hAnsiTheme="majorBidi" w:cstheme="majorBidi"/>
          <w:i/>
          <w:iCs/>
          <w:sz w:val="24"/>
          <w:szCs w:val="24"/>
          <w:lang w:eastAsia="en-US"/>
        </w:rPr>
      </w:pPr>
      <w:r w:rsidRPr="00EB06BC">
        <w:rPr>
          <w:rFonts w:asciiTheme="majorBidi" w:eastAsia="SimSun" w:hAnsiTheme="majorBidi" w:cstheme="majorBidi"/>
          <w:i/>
          <w:iCs/>
          <w:sz w:val="24"/>
          <w:szCs w:val="24"/>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3431"/>
        <w:gridCol w:w="805"/>
        <w:gridCol w:w="3701"/>
      </w:tblGrid>
      <w:tr w:rsidR="00767C0D" w:rsidRPr="00EB06BC" w14:paraId="409468D4" w14:textId="77777777" w:rsidTr="00767C0D">
        <w:trPr>
          <w:trHeight w:val="20"/>
        </w:trPr>
        <w:tc>
          <w:tcPr>
            <w:tcW w:w="9558" w:type="dxa"/>
            <w:gridSpan w:val="4"/>
            <w:vAlign w:val="center"/>
          </w:tcPr>
          <w:p w14:paraId="611A1494" w14:textId="77777777" w:rsidR="00767C0D" w:rsidRPr="00EB06BC" w:rsidRDefault="00767C0D" w:rsidP="00C84ED1">
            <w:pPr>
              <w:tabs>
                <w:tab w:val="left" w:pos="360"/>
              </w:tabs>
              <w:spacing w:line="240" w:lineRule="auto"/>
              <w:jc w:val="right"/>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lang w:eastAsia="en-US"/>
              </w:rPr>
              <w:lastRenderedPageBreak/>
              <w:t>Abbreviations:</w:t>
            </w:r>
          </w:p>
        </w:tc>
      </w:tr>
      <w:tr w:rsidR="00767C0D" w:rsidRPr="00EB06BC" w14:paraId="185574C2" w14:textId="77777777" w:rsidTr="00767C0D">
        <w:trPr>
          <w:trHeight w:val="20"/>
        </w:trPr>
        <w:tc>
          <w:tcPr>
            <w:tcW w:w="917" w:type="dxa"/>
            <w:vAlign w:val="center"/>
          </w:tcPr>
          <w:p w14:paraId="1886588C"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lang w:eastAsia="en-US"/>
              </w:rPr>
              <w:t>R</w:t>
            </w:r>
          </w:p>
        </w:tc>
        <w:tc>
          <w:tcPr>
            <w:tcW w:w="3781" w:type="dxa"/>
            <w:vAlign w:val="center"/>
          </w:tcPr>
          <w:p w14:paraId="74FFA9EE" w14:textId="77777777" w:rsidR="00767C0D" w:rsidRPr="00EB06BC" w:rsidRDefault="00767C0D" w:rsidP="00C84ED1">
            <w:pPr>
              <w:tabs>
                <w:tab w:val="left" w:pos="360"/>
              </w:tabs>
              <w:bidi w:val="0"/>
              <w:spacing w:line="240" w:lineRule="auto"/>
              <w:ind w:right="320"/>
              <w:jc w:val="left"/>
              <w:rPr>
                <w:rFonts w:asciiTheme="majorBidi" w:hAnsiTheme="majorBidi" w:cstheme="majorBidi"/>
                <w:sz w:val="16"/>
                <w:szCs w:val="16"/>
                <w:lang w:eastAsia="en-US"/>
              </w:rPr>
            </w:pPr>
            <w:r w:rsidRPr="00EB06BC">
              <w:rPr>
                <w:rFonts w:asciiTheme="majorBidi" w:eastAsia="Times New Roman" w:hAnsiTheme="majorBidi" w:cstheme="majorBidi"/>
                <w:sz w:val="16"/>
                <w:szCs w:val="16"/>
                <w:shd w:val="clear" w:color="auto" w:fill="FFFFFF"/>
              </w:rPr>
              <w:t>Red light 100%</w:t>
            </w:r>
          </w:p>
        </w:tc>
        <w:tc>
          <w:tcPr>
            <w:tcW w:w="810" w:type="dxa"/>
            <w:vAlign w:val="center"/>
          </w:tcPr>
          <w:p w14:paraId="0F26FCB6"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hAnsiTheme="majorBidi" w:cstheme="majorBidi"/>
                <w:b/>
                <w:bCs/>
                <w:sz w:val="16"/>
                <w:szCs w:val="16"/>
              </w:rPr>
              <w:t>Y(NO)</w:t>
            </w:r>
          </w:p>
        </w:tc>
        <w:tc>
          <w:tcPr>
            <w:tcW w:w="4050" w:type="dxa"/>
            <w:vAlign w:val="center"/>
          </w:tcPr>
          <w:p w14:paraId="65B97F4C"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hAnsiTheme="majorBidi" w:cstheme="majorBidi"/>
                <w:sz w:val="16"/>
                <w:szCs w:val="16"/>
              </w:rPr>
              <w:t>The quantum yield of non-regulated energy dissipation in PSII</w:t>
            </w:r>
          </w:p>
        </w:tc>
      </w:tr>
      <w:tr w:rsidR="00767C0D" w:rsidRPr="00EB06BC" w14:paraId="7CA5871D" w14:textId="77777777" w:rsidTr="00767C0D">
        <w:trPr>
          <w:trHeight w:val="20"/>
        </w:trPr>
        <w:tc>
          <w:tcPr>
            <w:tcW w:w="917" w:type="dxa"/>
            <w:vAlign w:val="center"/>
          </w:tcPr>
          <w:p w14:paraId="216CEA67"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lang w:eastAsia="en-US"/>
              </w:rPr>
              <w:t>R</w:t>
            </w:r>
            <w:r w:rsidRPr="00EB06BC">
              <w:rPr>
                <w:rFonts w:asciiTheme="majorBidi" w:eastAsia="SimSun" w:hAnsiTheme="majorBidi" w:cstheme="majorBidi"/>
                <w:b/>
                <w:bCs/>
                <w:sz w:val="16"/>
                <w:szCs w:val="16"/>
                <w:vertAlign w:val="subscript"/>
                <w:lang w:eastAsia="en-US"/>
              </w:rPr>
              <w:t>7</w:t>
            </w:r>
            <w:r w:rsidRPr="00EB06BC">
              <w:rPr>
                <w:rFonts w:asciiTheme="majorBidi" w:eastAsia="SimSun" w:hAnsiTheme="majorBidi" w:cstheme="majorBidi"/>
                <w:b/>
                <w:bCs/>
                <w:sz w:val="16"/>
                <w:szCs w:val="16"/>
                <w:lang w:eastAsia="en-US"/>
              </w:rPr>
              <w:t>:B</w:t>
            </w:r>
            <w:r w:rsidRPr="00EB06BC">
              <w:rPr>
                <w:rFonts w:asciiTheme="majorBidi" w:eastAsia="SimSun" w:hAnsiTheme="majorBidi" w:cstheme="majorBidi"/>
                <w:b/>
                <w:bCs/>
                <w:sz w:val="16"/>
                <w:szCs w:val="16"/>
                <w:vertAlign w:val="subscript"/>
                <w:lang w:eastAsia="en-US"/>
              </w:rPr>
              <w:t>3</w:t>
            </w:r>
          </w:p>
        </w:tc>
        <w:tc>
          <w:tcPr>
            <w:tcW w:w="3781" w:type="dxa"/>
            <w:vAlign w:val="center"/>
          </w:tcPr>
          <w:p w14:paraId="6A694689" w14:textId="77777777" w:rsidR="00767C0D" w:rsidRPr="00EB06BC" w:rsidRDefault="00767C0D" w:rsidP="00C84ED1">
            <w:pPr>
              <w:tabs>
                <w:tab w:val="left" w:pos="360"/>
              </w:tabs>
              <w:bidi w:val="0"/>
              <w:spacing w:line="240" w:lineRule="auto"/>
              <w:ind w:right="320"/>
              <w:jc w:val="left"/>
              <w:rPr>
                <w:rFonts w:asciiTheme="majorBidi" w:hAnsiTheme="majorBidi" w:cstheme="majorBidi"/>
                <w:sz w:val="16"/>
                <w:szCs w:val="16"/>
                <w:lang w:eastAsia="en-US"/>
              </w:rPr>
            </w:pPr>
            <w:r w:rsidRPr="00EB06BC">
              <w:rPr>
                <w:rFonts w:asciiTheme="majorBidi" w:eastAsia="Times New Roman" w:hAnsiTheme="majorBidi" w:cstheme="majorBidi"/>
                <w:sz w:val="16"/>
                <w:szCs w:val="16"/>
                <w:shd w:val="clear" w:color="auto" w:fill="FFFFFF"/>
              </w:rPr>
              <w:t xml:space="preserve">Red </w:t>
            </w:r>
            <w:r w:rsidRPr="00EB06BC">
              <w:rPr>
                <w:rFonts w:asciiTheme="majorBidi" w:hAnsiTheme="majorBidi" w:cstheme="majorBidi"/>
                <w:sz w:val="16"/>
                <w:szCs w:val="16"/>
                <w:shd w:val="clear" w:color="auto" w:fill="FFFFFF"/>
              </w:rPr>
              <w:t>and</w:t>
            </w:r>
            <w:r w:rsidRPr="00EB06BC">
              <w:rPr>
                <w:rFonts w:asciiTheme="majorBidi" w:eastAsia="Times New Roman" w:hAnsiTheme="majorBidi" w:cstheme="majorBidi"/>
                <w:sz w:val="16"/>
                <w:szCs w:val="16"/>
                <w:shd w:val="clear" w:color="auto" w:fill="FFFFFF"/>
              </w:rPr>
              <w:t xml:space="preserve"> Blue light</w:t>
            </w:r>
            <w:r w:rsidRPr="00EB06BC">
              <w:rPr>
                <w:rFonts w:asciiTheme="majorBidi" w:hAnsiTheme="majorBidi" w:cstheme="majorBidi"/>
                <w:sz w:val="16"/>
                <w:szCs w:val="16"/>
                <w:shd w:val="clear" w:color="auto" w:fill="FFFFFF"/>
              </w:rPr>
              <w:t>s with a ratio of 70:30%</w:t>
            </w:r>
          </w:p>
        </w:tc>
        <w:tc>
          <w:tcPr>
            <w:tcW w:w="810" w:type="dxa"/>
            <w:vAlign w:val="center"/>
          </w:tcPr>
          <w:p w14:paraId="63C3DCCB"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rtl/>
                <w:lang w:eastAsia="en-US"/>
              </w:rPr>
              <w:t>(</w:t>
            </w:r>
            <w:r w:rsidRPr="00EB06BC">
              <w:rPr>
                <w:rFonts w:asciiTheme="majorBidi" w:eastAsia="SimSun" w:hAnsiTheme="majorBidi" w:cstheme="majorBidi"/>
                <w:b/>
                <w:bCs/>
                <w:sz w:val="16"/>
                <w:szCs w:val="16"/>
                <w:lang w:eastAsia="en-US"/>
              </w:rPr>
              <w:t>Fv/Fm</w:t>
            </w:r>
            <w:r w:rsidRPr="00EB06BC">
              <w:rPr>
                <w:rFonts w:asciiTheme="majorBidi" w:eastAsia="SimSun" w:hAnsiTheme="majorBidi" w:cstheme="majorBidi"/>
                <w:b/>
                <w:bCs/>
                <w:sz w:val="16"/>
                <w:szCs w:val="16"/>
                <w:rtl/>
                <w:lang w:eastAsia="en-US"/>
              </w:rPr>
              <w:t>)</w:t>
            </w:r>
          </w:p>
        </w:tc>
        <w:tc>
          <w:tcPr>
            <w:tcW w:w="4050" w:type="dxa"/>
            <w:vAlign w:val="center"/>
          </w:tcPr>
          <w:p w14:paraId="6BFA4E94"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SimSun" w:hAnsiTheme="majorBidi" w:cstheme="majorBidi"/>
                <w:sz w:val="16"/>
                <w:szCs w:val="16"/>
                <w:lang w:eastAsia="en-US"/>
              </w:rPr>
              <w:t>Maximum photochemical efficiency of PSII</w:t>
            </w:r>
          </w:p>
        </w:tc>
      </w:tr>
      <w:tr w:rsidR="00767C0D" w:rsidRPr="00EB06BC" w14:paraId="530BCD21" w14:textId="77777777" w:rsidTr="00767C0D">
        <w:trPr>
          <w:trHeight w:val="20"/>
        </w:trPr>
        <w:tc>
          <w:tcPr>
            <w:tcW w:w="917" w:type="dxa"/>
            <w:vAlign w:val="center"/>
          </w:tcPr>
          <w:p w14:paraId="753D4D68"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proofErr w:type="gramStart"/>
            <w:r w:rsidRPr="00EB06BC">
              <w:rPr>
                <w:rFonts w:asciiTheme="majorBidi" w:eastAsia="SimSun" w:hAnsiTheme="majorBidi" w:cstheme="majorBidi"/>
                <w:b/>
                <w:bCs/>
                <w:sz w:val="16"/>
                <w:szCs w:val="16"/>
                <w:lang w:eastAsia="en-US"/>
              </w:rPr>
              <w:t>R</w:t>
            </w:r>
            <w:r w:rsidRPr="00EB06BC">
              <w:rPr>
                <w:rFonts w:asciiTheme="majorBidi" w:eastAsia="SimSun" w:hAnsiTheme="majorBidi" w:cstheme="majorBidi"/>
                <w:b/>
                <w:bCs/>
                <w:sz w:val="16"/>
                <w:szCs w:val="16"/>
                <w:vertAlign w:val="subscript"/>
                <w:lang w:eastAsia="en-US"/>
              </w:rPr>
              <w:t>5</w:t>
            </w:r>
            <w:r w:rsidRPr="00EB06BC">
              <w:rPr>
                <w:rFonts w:asciiTheme="majorBidi" w:eastAsia="SimSun" w:hAnsiTheme="majorBidi" w:cstheme="majorBidi"/>
                <w:b/>
                <w:bCs/>
                <w:sz w:val="16"/>
                <w:szCs w:val="16"/>
                <w:lang w:eastAsia="en-US"/>
              </w:rPr>
              <w:t>:G</w:t>
            </w:r>
            <w:r w:rsidRPr="00EB06BC">
              <w:rPr>
                <w:rFonts w:asciiTheme="majorBidi" w:eastAsia="SimSun" w:hAnsiTheme="majorBidi" w:cstheme="majorBidi"/>
                <w:b/>
                <w:bCs/>
                <w:sz w:val="16"/>
                <w:szCs w:val="16"/>
                <w:vertAlign w:val="subscript"/>
                <w:lang w:eastAsia="en-US"/>
              </w:rPr>
              <w:t>2</w:t>
            </w:r>
            <w:r w:rsidRPr="00EB06BC">
              <w:rPr>
                <w:rFonts w:asciiTheme="majorBidi" w:eastAsia="SimSun" w:hAnsiTheme="majorBidi" w:cstheme="majorBidi"/>
                <w:b/>
                <w:bCs/>
                <w:sz w:val="16"/>
                <w:szCs w:val="16"/>
                <w:lang w:eastAsia="en-US"/>
              </w:rPr>
              <w:t>:B</w:t>
            </w:r>
            <w:proofErr w:type="gramEnd"/>
            <w:r w:rsidRPr="00EB06BC">
              <w:rPr>
                <w:rFonts w:asciiTheme="majorBidi" w:eastAsia="SimSun" w:hAnsiTheme="majorBidi" w:cstheme="majorBidi"/>
                <w:b/>
                <w:bCs/>
                <w:sz w:val="16"/>
                <w:szCs w:val="16"/>
                <w:vertAlign w:val="subscript"/>
                <w:lang w:eastAsia="en-US"/>
              </w:rPr>
              <w:t>3</w:t>
            </w:r>
          </w:p>
        </w:tc>
        <w:tc>
          <w:tcPr>
            <w:tcW w:w="3781" w:type="dxa"/>
            <w:vAlign w:val="center"/>
          </w:tcPr>
          <w:p w14:paraId="4BCF81F2"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Times New Roman" w:hAnsiTheme="majorBidi" w:cstheme="majorBidi"/>
                <w:sz w:val="16"/>
                <w:szCs w:val="16"/>
                <w:shd w:val="clear" w:color="auto" w:fill="FFFFFF"/>
              </w:rPr>
              <w:t>Red, Green and Blue light</w:t>
            </w:r>
            <w:r w:rsidRPr="00EB06BC">
              <w:rPr>
                <w:rFonts w:asciiTheme="majorBidi" w:hAnsiTheme="majorBidi" w:cstheme="majorBidi"/>
                <w:sz w:val="16"/>
                <w:szCs w:val="16"/>
                <w:shd w:val="clear" w:color="auto" w:fill="FFFFFF"/>
              </w:rPr>
              <w:t>s with a ratio of 50:20:30%</w:t>
            </w:r>
          </w:p>
        </w:tc>
        <w:tc>
          <w:tcPr>
            <w:tcW w:w="810" w:type="dxa"/>
            <w:vAlign w:val="center"/>
          </w:tcPr>
          <w:p w14:paraId="72B901CB"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rtl/>
                <w:lang w:eastAsia="en-US"/>
              </w:rPr>
              <w:t>(</w:t>
            </w:r>
            <w:r w:rsidRPr="00EB06BC">
              <w:rPr>
                <w:rFonts w:asciiTheme="majorBidi" w:eastAsia="SimSun" w:hAnsiTheme="majorBidi" w:cstheme="majorBidi"/>
                <w:b/>
                <w:bCs/>
                <w:sz w:val="16"/>
                <w:szCs w:val="16"/>
                <w:lang w:eastAsia="en-US"/>
              </w:rPr>
              <w:t>ΦPSII</w:t>
            </w:r>
            <w:r w:rsidRPr="00EB06BC">
              <w:rPr>
                <w:rFonts w:asciiTheme="majorBidi" w:eastAsia="SimSun" w:hAnsiTheme="majorBidi" w:cstheme="majorBidi"/>
                <w:b/>
                <w:bCs/>
                <w:sz w:val="16"/>
                <w:szCs w:val="16"/>
                <w:rtl/>
                <w:lang w:eastAsia="en-US"/>
              </w:rPr>
              <w:t>)</w:t>
            </w:r>
          </w:p>
        </w:tc>
        <w:tc>
          <w:tcPr>
            <w:tcW w:w="4050" w:type="dxa"/>
            <w:vAlign w:val="center"/>
          </w:tcPr>
          <w:p w14:paraId="3E86C3A1"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SimSun" w:hAnsiTheme="majorBidi" w:cstheme="majorBidi"/>
                <w:sz w:val="16"/>
                <w:szCs w:val="16"/>
                <w:lang w:eastAsia="en-US"/>
              </w:rPr>
              <w:t>Quantum efficiency of PSII</w:t>
            </w:r>
          </w:p>
        </w:tc>
      </w:tr>
      <w:tr w:rsidR="00767C0D" w:rsidRPr="00EB06BC" w14:paraId="31BFCD16" w14:textId="77777777" w:rsidTr="00767C0D">
        <w:trPr>
          <w:trHeight w:val="20"/>
        </w:trPr>
        <w:tc>
          <w:tcPr>
            <w:tcW w:w="917" w:type="dxa"/>
            <w:vAlign w:val="center"/>
          </w:tcPr>
          <w:p w14:paraId="06C95C6F"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proofErr w:type="gramStart"/>
            <w:r w:rsidRPr="00EB06BC">
              <w:rPr>
                <w:rFonts w:asciiTheme="majorBidi" w:eastAsia="SimSun" w:hAnsiTheme="majorBidi" w:cstheme="majorBidi"/>
                <w:b/>
                <w:bCs/>
                <w:sz w:val="16"/>
                <w:szCs w:val="16"/>
                <w:lang w:eastAsia="en-US"/>
              </w:rPr>
              <w:t>R</w:t>
            </w:r>
            <w:r w:rsidRPr="00EB06BC">
              <w:rPr>
                <w:rFonts w:asciiTheme="majorBidi" w:eastAsia="SimSun" w:hAnsiTheme="majorBidi" w:cstheme="majorBidi"/>
                <w:b/>
                <w:bCs/>
                <w:sz w:val="16"/>
                <w:szCs w:val="16"/>
                <w:vertAlign w:val="subscript"/>
                <w:lang w:eastAsia="en-US"/>
              </w:rPr>
              <w:t>3</w:t>
            </w:r>
            <w:r w:rsidRPr="00EB06BC">
              <w:rPr>
                <w:rFonts w:asciiTheme="majorBidi" w:eastAsia="SimSun" w:hAnsiTheme="majorBidi" w:cstheme="majorBidi"/>
                <w:b/>
                <w:bCs/>
                <w:sz w:val="16"/>
                <w:szCs w:val="16"/>
                <w:lang w:eastAsia="en-US"/>
              </w:rPr>
              <w:t>:G</w:t>
            </w:r>
            <w:r w:rsidRPr="00EB06BC">
              <w:rPr>
                <w:rFonts w:asciiTheme="majorBidi" w:eastAsia="SimSun" w:hAnsiTheme="majorBidi" w:cstheme="majorBidi"/>
                <w:b/>
                <w:bCs/>
                <w:sz w:val="16"/>
                <w:szCs w:val="16"/>
                <w:vertAlign w:val="subscript"/>
                <w:lang w:eastAsia="en-US"/>
              </w:rPr>
              <w:t>2</w:t>
            </w:r>
            <w:r w:rsidRPr="00EB06BC">
              <w:rPr>
                <w:rFonts w:asciiTheme="majorBidi" w:eastAsia="SimSun" w:hAnsiTheme="majorBidi" w:cstheme="majorBidi"/>
                <w:b/>
                <w:bCs/>
                <w:sz w:val="16"/>
                <w:szCs w:val="16"/>
                <w:lang w:eastAsia="en-US"/>
              </w:rPr>
              <w:t>:B</w:t>
            </w:r>
            <w:proofErr w:type="gramEnd"/>
            <w:r w:rsidRPr="00EB06BC">
              <w:rPr>
                <w:rFonts w:asciiTheme="majorBidi" w:eastAsia="SimSun" w:hAnsiTheme="majorBidi" w:cstheme="majorBidi"/>
                <w:b/>
                <w:bCs/>
                <w:sz w:val="16"/>
                <w:szCs w:val="16"/>
                <w:vertAlign w:val="subscript"/>
                <w:lang w:eastAsia="en-US"/>
              </w:rPr>
              <w:t>5</w:t>
            </w:r>
          </w:p>
        </w:tc>
        <w:tc>
          <w:tcPr>
            <w:tcW w:w="3781" w:type="dxa"/>
            <w:vAlign w:val="center"/>
          </w:tcPr>
          <w:p w14:paraId="75EBC1F2"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Times New Roman" w:hAnsiTheme="majorBidi" w:cstheme="majorBidi"/>
                <w:sz w:val="16"/>
                <w:szCs w:val="16"/>
                <w:shd w:val="clear" w:color="auto" w:fill="FFFFFF"/>
              </w:rPr>
              <w:t>Red, Green and Blue light</w:t>
            </w:r>
            <w:r w:rsidRPr="00EB06BC">
              <w:rPr>
                <w:rFonts w:asciiTheme="majorBidi" w:hAnsiTheme="majorBidi" w:cstheme="majorBidi"/>
                <w:sz w:val="16"/>
                <w:szCs w:val="16"/>
                <w:shd w:val="clear" w:color="auto" w:fill="FFFFFF"/>
              </w:rPr>
              <w:t>s with a ratio of 30:20:50%</w:t>
            </w:r>
          </w:p>
        </w:tc>
        <w:tc>
          <w:tcPr>
            <w:tcW w:w="810" w:type="dxa"/>
            <w:vAlign w:val="center"/>
          </w:tcPr>
          <w:p w14:paraId="707C66E2"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rtl/>
                <w:lang w:eastAsia="en-US"/>
              </w:rPr>
              <w:t>(</w:t>
            </w:r>
            <w:r w:rsidRPr="00EB06BC">
              <w:rPr>
                <w:rFonts w:asciiTheme="majorBidi" w:eastAsia="SimSun" w:hAnsiTheme="majorBidi" w:cstheme="majorBidi"/>
                <w:b/>
                <w:bCs/>
                <w:sz w:val="16"/>
                <w:szCs w:val="16"/>
                <w:lang w:eastAsia="en-US"/>
              </w:rPr>
              <w:t>NPQ</w:t>
            </w:r>
            <w:r w:rsidRPr="00EB06BC">
              <w:rPr>
                <w:rFonts w:asciiTheme="majorBidi" w:eastAsia="SimSun" w:hAnsiTheme="majorBidi" w:cstheme="majorBidi"/>
                <w:b/>
                <w:bCs/>
                <w:sz w:val="16"/>
                <w:szCs w:val="16"/>
                <w:rtl/>
                <w:lang w:eastAsia="en-US"/>
              </w:rPr>
              <w:t>)</w:t>
            </w:r>
          </w:p>
        </w:tc>
        <w:tc>
          <w:tcPr>
            <w:tcW w:w="4050" w:type="dxa"/>
            <w:vAlign w:val="center"/>
          </w:tcPr>
          <w:p w14:paraId="6F83E39C"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SimSun" w:hAnsiTheme="majorBidi" w:cstheme="majorBidi"/>
                <w:sz w:val="16"/>
                <w:szCs w:val="16"/>
                <w:lang w:eastAsia="en-US"/>
              </w:rPr>
              <w:t>Non-Photochemical Quenching</w:t>
            </w:r>
          </w:p>
        </w:tc>
      </w:tr>
      <w:tr w:rsidR="00767C0D" w:rsidRPr="00EB06BC" w14:paraId="35DD6418" w14:textId="77777777" w:rsidTr="00767C0D">
        <w:trPr>
          <w:trHeight w:val="20"/>
        </w:trPr>
        <w:tc>
          <w:tcPr>
            <w:tcW w:w="917" w:type="dxa"/>
            <w:vAlign w:val="center"/>
          </w:tcPr>
          <w:p w14:paraId="262B90BF"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lang w:eastAsia="en-US"/>
              </w:rPr>
              <w:t>R</w:t>
            </w:r>
            <w:r w:rsidRPr="00EB06BC">
              <w:rPr>
                <w:rFonts w:asciiTheme="majorBidi" w:eastAsia="SimSun" w:hAnsiTheme="majorBidi" w:cstheme="majorBidi"/>
                <w:b/>
                <w:bCs/>
                <w:sz w:val="16"/>
                <w:szCs w:val="16"/>
                <w:vertAlign w:val="subscript"/>
                <w:lang w:eastAsia="en-US"/>
              </w:rPr>
              <w:t>3</w:t>
            </w:r>
            <w:r w:rsidRPr="00EB06BC">
              <w:rPr>
                <w:rFonts w:asciiTheme="majorBidi" w:eastAsia="SimSun" w:hAnsiTheme="majorBidi" w:cstheme="majorBidi"/>
                <w:b/>
                <w:bCs/>
                <w:sz w:val="16"/>
                <w:szCs w:val="16"/>
                <w:lang w:eastAsia="en-US"/>
              </w:rPr>
              <w:t>:B</w:t>
            </w:r>
            <w:r w:rsidRPr="00EB06BC">
              <w:rPr>
                <w:rFonts w:asciiTheme="majorBidi" w:eastAsia="SimSun" w:hAnsiTheme="majorBidi" w:cstheme="majorBidi"/>
                <w:b/>
                <w:bCs/>
                <w:sz w:val="16"/>
                <w:szCs w:val="16"/>
                <w:vertAlign w:val="subscript"/>
                <w:lang w:eastAsia="en-US"/>
              </w:rPr>
              <w:t>7</w:t>
            </w:r>
          </w:p>
        </w:tc>
        <w:tc>
          <w:tcPr>
            <w:tcW w:w="3781" w:type="dxa"/>
            <w:vAlign w:val="center"/>
          </w:tcPr>
          <w:p w14:paraId="705CBB5D" w14:textId="77777777" w:rsidR="00767C0D" w:rsidRPr="00EB06BC" w:rsidRDefault="00767C0D" w:rsidP="00C84ED1">
            <w:pPr>
              <w:tabs>
                <w:tab w:val="left" w:pos="360"/>
              </w:tabs>
              <w:bidi w:val="0"/>
              <w:spacing w:line="240" w:lineRule="auto"/>
              <w:ind w:right="320"/>
              <w:jc w:val="left"/>
              <w:rPr>
                <w:rFonts w:asciiTheme="majorBidi" w:hAnsiTheme="majorBidi" w:cstheme="majorBidi"/>
                <w:sz w:val="16"/>
                <w:szCs w:val="16"/>
                <w:lang w:eastAsia="en-US"/>
              </w:rPr>
            </w:pPr>
            <w:r w:rsidRPr="00EB06BC">
              <w:rPr>
                <w:rFonts w:asciiTheme="majorBidi" w:eastAsia="Times New Roman" w:hAnsiTheme="majorBidi" w:cstheme="majorBidi"/>
                <w:sz w:val="16"/>
                <w:szCs w:val="16"/>
                <w:shd w:val="clear" w:color="auto" w:fill="FFFFFF"/>
              </w:rPr>
              <w:t xml:space="preserve">Red </w:t>
            </w:r>
            <w:r w:rsidRPr="00EB06BC">
              <w:rPr>
                <w:rFonts w:asciiTheme="majorBidi" w:hAnsiTheme="majorBidi" w:cstheme="majorBidi"/>
                <w:sz w:val="16"/>
                <w:szCs w:val="16"/>
                <w:shd w:val="clear" w:color="auto" w:fill="FFFFFF"/>
              </w:rPr>
              <w:t>and</w:t>
            </w:r>
            <w:r w:rsidRPr="00EB06BC">
              <w:rPr>
                <w:rFonts w:asciiTheme="majorBidi" w:eastAsia="Times New Roman" w:hAnsiTheme="majorBidi" w:cstheme="majorBidi"/>
                <w:sz w:val="16"/>
                <w:szCs w:val="16"/>
                <w:shd w:val="clear" w:color="auto" w:fill="FFFFFF"/>
              </w:rPr>
              <w:t xml:space="preserve"> Blue light</w:t>
            </w:r>
            <w:r w:rsidRPr="00EB06BC">
              <w:rPr>
                <w:rFonts w:asciiTheme="majorBidi" w:hAnsiTheme="majorBidi" w:cstheme="majorBidi"/>
                <w:sz w:val="16"/>
                <w:szCs w:val="16"/>
                <w:shd w:val="clear" w:color="auto" w:fill="FFFFFF"/>
              </w:rPr>
              <w:t>s with a ratio of 30:70%</w:t>
            </w:r>
          </w:p>
        </w:tc>
        <w:tc>
          <w:tcPr>
            <w:tcW w:w="810" w:type="dxa"/>
            <w:vAlign w:val="center"/>
          </w:tcPr>
          <w:p w14:paraId="308CBFAB"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rtl/>
                <w:lang w:eastAsia="en-US"/>
              </w:rPr>
              <w:t>(</w:t>
            </w:r>
            <w:r w:rsidRPr="00EB06BC">
              <w:rPr>
                <w:rFonts w:asciiTheme="majorBidi" w:eastAsia="SimSun" w:hAnsiTheme="majorBidi" w:cstheme="majorBidi"/>
                <w:b/>
                <w:bCs/>
                <w:sz w:val="16"/>
                <w:szCs w:val="16"/>
                <w:lang w:eastAsia="en-US"/>
              </w:rPr>
              <w:t>qP</w:t>
            </w:r>
            <w:r w:rsidRPr="00EB06BC">
              <w:rPr>
                <w:rFonts w:asciiTheme="majorBidi" w:eastAsia="SimSun" w:hAnsiTheme="majorBidi" w:cstheme="majorBidi"/>
                <w:b/>
                <w:bCs/>
                <w:sz w:val="16"/>
                <w:szCs w:val="16"/>
                <w:rtl/>
                <w:lang w:eastAsia="en-US"/>
              </w:rPr>
              <w:t>)</w:t>
            </w:r>
          </w:p>
        </w:tc>
        <w:tc>
          <w:tcPr>
            <w:tcW w:w="4050" w:type="dxa"/>
            <w:vAlign w:val="center"/>
          </w:tcPr>
          <w:p w14:paraId="22A1D7B8"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SimSun" w:hAnsiTheme="majorBidi" w:cstheme="majorBidi"/>
                <w:sz w:val="16"/>
                <w:szCs w:val="16"/>
                <w:lang w:eastAsia="en-US"/>
              </w:rPr>
              <w:t>Photochemical Quenching</w:t>
            </w:r>
          </w:p>
        </w:tc>
      </w:tr>
      <w:tr w:rsidR="00767C0D" w:rsidRPr="00EB06BC" w14:paraId="3D4AF175" w14:textId="77777777" w:rsidTr="00767C0D">
        <w:trPr>
          <w:trHeight w:val="20"/>
        </w:trPr>
        <w:tc>
          <w:tcPr>
            <w:tcW w:w="917" w:type="dxa"/>
            <w:vAlign w:val="center"/>
          </w:tcPr>
          <w:p w14:paraId="0955B3AE"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lang w:eastAsia="en-US"/>
              </w:rPr>
              <w:t>B</w:t>
            </w:r>
          </w:p>
        </w:tc>
        <w:tc>
          <w:tcPr>
            <w:tcW w:w="3781" w:type="dxa"/>
            <w:vAlign w:val="center"/>
          </w:tcPr>
          <w:p w14:paraId="37DACE36"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Times New Roman" w:hAnsiTheme="majorBidi" w:cstheme="majorBidi"/>
                <w:sz w:val="16"/>
                <w:szCs w:val="16"/>
                <w:shd w:val="clear" w:color="auto" w:fill="FFFFFF"/>
              </w:rPr>
              <w:t>Blue light 100%</w:t>
            </w:r>
          </w:p>
        </w:tc>
        <w:tc>
          <w:tcPr>
            <w:tcW w:w="810" w:type="dxa"/>
            <w:vAlign w:val="center"/>
          </w:tcPr>
          <w:p w14:paraId="6025C9B4"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rtl/>
                <w:lang w:eastAsia="en-US"/>
              </w:rPr>
            </w:pPr>
            <w:r w:rsidRPr="00EB06BC">
              <w:rPr>
                <w:rFonts w:asciiTheme="majorBidi" w:eastAsia="SimSun" w:hAnsiTheme="majorBidi" w:cstheme="majorBidi"/>
                <w:b/>
                <w:bCs/>
                <w:sz w:val="16"/>
                <w:szCs w:val="16"/>
                <w:rtl/>
                <w:lang w:eastAsia="en-US"/>
              </w:rPr>
              <w:t>(</w:t>
            </w:r>
            <w:r w:rsidRPr="00EB06BC">
              <w:rPr>
                <w:rFonts w:asciiTheme="majorBidi" w:eastAsia="SimSun" w:hAnsiTheme="majorBidi" w:cstheme="majorBidi"/>
                <w:b/>
                <w:bCs/>
                <w:sz w:val="16"/>
                <w:szCs w:val="16"/>
                <w:lang w:eastAsia="en-US"/>
              </w:rPr>
              <w:t>ETR</w:t>
            </w:r>
            <w:r w:rsidRPr="00EB06BC">
              <w:rPr>
                <w:rFonts w:asciiTheme="majorBidi" w:eastAsia="SimSun" w:hAnsiTheme="majorBidi" w:cstheme="majorBidi"/>
                <w:b/>
                <w:bCs/>
                <w:sz w:val="16"/>
                <w:szCs w:val="16"/>
                <w:rtl/>
                <w:lang w:eastAsia="en-US"/>
              </w:rPr>
              <w:t>)</w:t>
            </w:r>
          </w:p>
        </w:tc>
        <w:tc>
          <w:tcPr>
            <w:tcW w:w="4050" w:type="dxa"/>
            <w:vAlign w:val="center"/>
          </w:tcPr>
          <w:p w14:paraId="24B7E14C"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SimSun" w:hAnsiTheme="majorBidi" w:cstheme="majorBidi"/>
                <w:sz w:val="16"/>
                <w:szCs w:val="16"/>
                <w:lang w:eastAsia="en-US"/>
              </w:rPr>
              <w:t>Electron Transport rate</w:t>
            </w:r>
          </w:p>
        </w:tc>
      </w:tr>
      <w:tr w:rsidR="00767C0D" w:rsidRPr="00EB06BC" w14:paraId="17335297" w14:textId="77777777" w:rsidTr="00767C0D">
        <w:trPr>
          <w:trHeight w:val="20"/>
        </w:trPr>
        <w:tc>
          <w:tcPr>
            <w:tcW w:w="917" w:type="dxa"/>
            <w:vAlign w:val="center"/>
          </w:tcPr>
          <w:p w14:paraId="7F1DEEF7"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eastAsia="SimSun" w:hAnsiTheme="majorBidi" w:cstheme="majorBidi"/>
                <w:b/>
                <w:bCs/>
                <w:sz w:val="16"/>
                <w:szCs w:val="16"/>
                <w:lang w:eastAsia="en-US"/>
              </w:rPr>
              <w:t>WFL</w:t>
            </w:r>
          </w:p>
        </w:tc>
        <w:tc>
          <w:tcPr>
            <w:tcW w:w="3781" w:type="dxa"/>
            <w:vAlign w:val="center"/>
          </w:tcPr>
          <w:p w14:paraId="3A65754A"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eastAsia="Calibri" w:hAnsiTheme="majorBidi" w:cstheme="majorBidi"/>
                <w:sz w:val="16"/>
                <w:szCs w:val="16"/>
              </w:rPr>
              <w:t>White Fluorescent Lamps</w:t>
            </w:r>
          </w:p>
        </w:tc>
        <w:tc>
          <w:tcPr>
            <w:tcW w:w="810" w:type="dxa"/>
            <w:vAlign w:val="center"/>
          </w:tcPr>
          <w:p w14:paraId="61515F96" w14:textId="77777777" w:rsidR="00767C0D" w:rsidRPr="00EB06BC" w:rsidRDefault="00767C0D" w:rsidP="00C84ED1">
            <w:pPr>
              <w:tabs>
                <w:tab w:val="left" w:pos="360"/>
              </w:tabs>
              <w:spacing w:line="240" w:lineRule="auto"/>
              <w:jc w:val="center"/>
              <w:rPr>
                <w:rFonts w:asciiTheme="majorBidi" w:hAnsiTheme="majorBidi" w:cstheme="majorBidi"/>
                <w:b/>
                <w:bCs/>
                <w:sz w:val="16"/>
                <w:szCs w:val="16"/>
              </w:rPr>
            </w:pPr>
            <w:r w:rsidRPr="00EB06BC">
              <w:rPr>
                <w:rFonts w:asciiTheme="majorBidi" w:eastAsia="SimSun" w:hAnsiTheme="majorBidi" w:cstheme="majorBidi"/>
                <w:b/>
                <w:bCs/>
                <w:sz w:val="16"/>
                <w:szCs w:val="16"/>
              </w:rPr>
              <w:t>PAR</w:t>
            </w:r>
          </w:p>
        </w:tc>
        <w:tc>
          <w:tcPr>
            <w:tcW w:w="4050" w:type="dxa"/>
            <w:vAlign w:val="center"/>
          </w:tcPr>
          <w:p w14:paraId="09CCF72E" w14:textId="77777777" w:rsidR="00767C0D" w:rsidRPr="00EB06BC" w:rsidRDefault="00767C0D" w:rsidP="00C84ED1">
            <w:pPr>
              <w:tabs>
                <w:tab w:val="left" w:pos="360"/>
              </w:tabs>
              <w:bidi w:val="0"/>
              <w:spacing w:line="240" w:lineRule="auto"/>
              <w:ind w:right="320"/>
              <w:jc w:val="left"/>
              <w:rPr>
                <w:rFonts w:asciiTheme="majorBidi" w:hAnsiTheme="majorBidi" w:cstheme="majorBidi"/>
                <w:sz w:val="16"/>
                <w:szCs w:val="16"/>
              </w:rPr>
            </w:pPr>
            <w:r w:rsidRPr="00EB06BC">
              <w:rPr>
                <w:rFonts w:asciiTheme="majorBidi" w:eastAsia="SimSun" w:hAnsiTheme="majorBidi" w:cstheme="majorBidi"/>
                <w:sz w:val="16"/>
                <w:szCs w:val="16"/>
              </w:rPr>
              <w:t xml:space="preserve">Photosynthetic active </w:t>
            </w:r>
            <w:proofErr w:type="spellStart"/>
            <w:r w:rsidRPr="00EB06BC">
              <w:rPr>
                <w:rFonts w:asciiTheme="majorBidi" w:eastAsia="SimSun" w:hAnsiTheme="majorBidi" w:cstheme="majorBidi"/>
                <w:sz w:val="16"/>
                <w:szCs w:val="16"/>
              </w:rPr>
              <w:t>radiatio</w:t>
            </w:r>
            <w:proofErr w:type="spellEnd"/>
          </w:p>
        </w:tc>
      </w:tr>
      <w:tr w:rsidR="00767C0D" w:rsidRPr="00EB06BC" w14:paraId="00652F90" w14:textId="77777777" w:rsidTr="00767C0D">
        <w:trPr>
          <w:trHeight w:val="20"/>
        </w:trPr>
        <w:tc>
          <w:tcPr>
            <w:tcW w:w="917" w:type="dxa"/>
            <w:vAlign w:val="center"/>
          </w:tcPr>
          <w:p w14:paraId="26F42B25"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hAnsiTheme="majorBidi" w:cstheme="majorBidi"/>
                <w:b/>
                <w:bCs/>
                <w:sz w:val="16"/>
                <w:szCs w:val="16"/>
              </w:rPr>
              <w:t>Y(II)</w:t>
            </w:r>
          </w:p>
        </w:tc>
        <w:tc>
          <w:tcPr>
            <w:tcW w:w="3781" w:type="dxa"/>
            <w:vAlign w:val="center"/>
          </w:tcPr>
          <w:p w14:paraId="0027FE71"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hAnsiTheme="majorBidi" w:cstheme="majorBidi"/>
                <w:sz w:val="16"/>
                <w:szCs w:val="16"/>
              </w:rPr>
              <w:t>Effective quantum yield of PSII photochemistry</w:t>
            </w:r>
          </w:p>
        </w:tc>
        <w:tc>
          <w:tcPr>
            <w:tcW w:w="810" w:type="dxa"/>
            <w:vAlign w:val="center"/>
          </w:tcPr>
          <w:p w14:paraId="1958D9EB" w14:textId="77777777" w:rsidR="00767C0D" w:rsidRPr="00EB06BC" w:rsidRDefault="00767C0D" w:rsidP="00C84ED1">
            <w:pPr>
              <w:tabs>
                <w:tab w:val="left" w:pos="360"/>
              </w:tabs>
              <w:spacing w:line="240" w:lineRule="auto"/>
              <w:jc w:val="center"/>
              <w:rPr>
                <w:rFonts w:asciiTheme="majorBidi" w:hAnsiTheme="majorBidi" w:cstheme="majorBidi"/>
                <w:b/>
                <w:bCs/>
                <w:sz w:val="16"/>
                <w:szCs w:val="16"/>
              </w:rPr>
            </w:pPr>
            <w:r w:rsidRPr="00EB06BC">
              <w:rPr>
                <w:rFonts w:asciiTheme="majorBidi" w:hAnsiTheme="majorBidi" w:cstheme="majorBidi"/>
                <w:b/>
                <w:bCs/>
                <w:sz w:val="16"/>
                <w:szCs w:val="16"/>
              </w:rPr>
              <w:t>J</w:t>
            </w:r>
          </w:p>
        </w:tc>
        <w:tc>
          <w:tcPr>
            <w:tcW w:w="4050" w:type="dxa"/>
            <w:vAlign w:val="center"/>
          </w:tcPr>
          <w:p w14:paraId="00ACCDF0" w14:textId="77777777" w:rsidR="00767C0D" w:rsidRPr="00EB06BC" w:rsidRDefault="00767C0D" w:rsidP="00C84ED1">
            <w:pPr>
              <w:tabs>
                <w:tab w:val="left" w:pos="360"/>
              </w:tabs>
              <w:bidi w:val="0"/>
              <w:spacing w:line="240" w:lineRule="auto"/>
              <w:ind w:right="320"/>
              <w:jc w:val="left"/>
              <w:rPr>
                <w:rFonts w:asciiTheme="majorBidi" w:hAnsiTheme="majorBidi" w:cstheme="majorBidi"/>
                <w:i/>
                <w:iCs/>
                <w:sz w:val="16"/>
                <w:szCs w:val="16"/>
              </w:rPr>
            </w:pPr>
            <w:r w:rsidRPr="00EB06BC">
              <w:rPr>
                <w:rFonts w:asciiTheme="majorBidi" w:hAnsiTheme="majorBidi" w:cstheme="majorBidi"/>
                <w:i/>
                <w:iCs/>
                <w:sz w:val="16"/>
                <w:szCs w:val="16"/>
              </w:rPr>
              <w:t xml:space="preserve">(Solanum </w:t>
            </w:r>
            <w:proofErr w:type="gramStart"/>
            <w:r w:rsidRPr="00EB06BC">
              <w:rPr>
                <w:rFonts w:asciiTheme="majorBidi" w:hAnsiTheme="majorBidi" w:cstheme="majorBidi"/>
                <w:i/>
                <w:iCs/>
                <w:sz w:val="16"/>
                <w:szCs w:val="16"/>
              </w:rPr>
              <w:t>lycopersicum  var.</w:t>
            </w:r>
            <w:proofErr w:type="gramEnd"/>
            <w:r w:rsidRPr="00EB06BC">
              <w:rPr>
                <w:rFonts w:asciiTheme="majorBidi" w:hAnsiTheme="majorBidi" w:cstheme="majorBidi"/>
                <w:i/>
                <w:iCs/>
                <w:sz w:val="16"/>
                <w:szCs w:val="16"/>
              </w:rPr>
              <w:t xml:space="preserve">  Gangmu No.1(</w:t>
            </w:r>
            <w:r w:rsidRPr="00EB06BC">
              <w:rPr>
                <w:rFonts w:asciiTheme="majorBidi" w:hAnsiTheme="majorBidi" w:cstheme="majorBidi"/>
                <w:i/>
                <w:iCs/>
                <w:sz w:val="16"/>
                <w:szCs w:val="16"/>
              </w:rPr>
              <w:t>钢木</w:t>
            </w:r>
            <w:r w:rsidRPr="00EB06BC">
              <w:rPr>
                <w:rFonts w:asciiTheme="majorBidi" w:hAnsiTheme="majorBidi" w:cstheme="majorBidi"/>
                <w:i/>
                <w:iCs/>
                <w:sz w:val="16"/>
                <w:szCs w:val="16"/>
              </w:rPr>
              <w:t>1</w:t>
            </w:r>
            <w:r w:rsidRPr="00EB06BC">
              <w:rPr>
                <w:rFonts w:asciiTheme="majorBidi" w:hAnsiTheme="majorBidi" w:cstheme="majorBidi"/>
                <w:i/>
                <w:iCs/>
                <w:sz w:val="16"/>
                <w:szCs w:val="16"/>
              </w:rPr>
              <w:t>号</w:t>
            </w:r>
            <w:r w:rsidRPr="00EB06BC">
              <w:rPr>
                <w:rFonts w:asciiTheme="majorBidi" w:hAnsiTheme="majorBidi" w:cstheme="majorBidi"/>
                <w:i/>
                <w:iCs/>
                <w:sz w:val="16"/>
                <w:szCs w:val="16"/>
              </w:rPr>
              <w:t>))</w:t>
            </w:r>
          </w:p>
        </w:tc>
      </w:tr>
      <w:tr w:rsidR="00767C0D" w:rsidRPr="00EB06BC" w14:paraId="3B1E70BD" w14:textId="77777777" w:rsidTr="00767C0D">
        <w:trPr>
          <w:trHeight w:val="20"/>
        </w:trPr>
        <w:tc>
          <w:tcPr>
            <w:tcW w:w="917" w:type="dxa"/>
            <w:vAlign w:val="center"/>
          </w:tcPr>
          <w:p w14:paraId="44DE55E6"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lang w:eastAsia="en-US"/>
              </w:rPr>
            </w:pPr>
            <w:r w:rsidRPr="00EB06BC">
              <w:rPr>
                <w:rFonts w:asciiTheme="majorBidi" w:hAnsiTheme="majorBidi" w:cstheme="majorBidi"/>
                <w:b/>
                <w:bCs/>
                <w:sz w:val="16"/>
                <w:szCs w:val="16"/>
              </w:rPr>
              <w:t>Y(NPQ)</w:t>
            </w:r>
          </w:p>
        </w:tc>
        <w:tc>
          <w:tcPr>
            <w:tcW w:w="3781" w:type="dxa"/>
            <w:vAlign w:val="center"/>
          </w:tcPr>
          <w:p w14:paraId="209244FF" w14:textId="77777777" w:rsidR="00767C0D" w:rsidRPr="00EB06BC" w:rsidRDefault="00767C0D" w:rsidP="00C84ED1">
            <w:pPr>
              <w:tabs>
                <w:tab w:val="left" w:pos="360"/>
              </w:tabs>
              <w:spacing w:line="240" w:lineRule="auto"/>
              <w:jc w:val="right"/>
              <w:rPr>
                <w:rFonts w:asciiTheme="majorBidi" w:eastAsia="SimSun" w:hAnsiTheme="majorBidi" w:cstheme="majorBidi"/>
                <w:sz w:val="16"/>
                <w:szCs w:val="16"/>
                <w:lang w:eastAsia="en-US"/>
              </w:rPr>
            </w:pPr>
            <w:r w:rsidRPr="00EB06BC">
              <w:rPr>
                <w:rFonts w:asciiTheme="majorBidi" w:hAnsiTheme="majorBidi" w:cstheme="majorBidi"/>
                <w:sz w:val="16"/>
                <w:szCs w:val="16"/>
              </w:rPr>
              <w:t>The quantum yield of regulatory energy dissipation in PSII</w:t>
            </w:r>
          </w:p>
        </w:tc>
        <w:tc>
          <w:tcPr>
            <w:tcW w:w="810" w:type="dxa"/>
            <w:vAlign w:val="center"/>
          </w:tcPr>
          <w:p w14:paraId="266DA229" w14:textId="77777777" w:rsidR="00767C0D" w:rsidRPr="00EB06BC" w:rsidRDefault="00767C0D" w:rsidP="00C84ED1">
            <w:pPr>
              <w:tabs>
                <w:tab w:val="left" w:pos="360"/>
              </w:tabs>
              <w:spacing w:line="240" w:lineRule="auto"/>
              <w:jc w:val="center"/>
              <w:rPr>
                <w:rFonts w:asciiTheme="majorBidi" w:eastAsia="SimSun" w:hAnsiTheme="majorBidi" w:cstheme="majorBidi"/>
                <w:b/>
                <w:bCs/>
                <w:sz w:val="16"/>
                <w:szCs w:val="16"/>
              </w:rPr>
            </w:pPr>
            <w:r w:rsidRPr="00EB06BC">
              <w:rPr>
                <w:rFonts w:asciiTheme="majorBidi" w:eastAsia="SimSun" w:hAnsiTheme="majorBidi" w:cstheme="majorBidi"/>
                <w:b/>
                <w:bCs/>
                <w:sz w:val="16"/>
                <w:szCs w:val="16"/>
              </w:rPr>
              <w:t>M</w:t>
            </w:r>
          </w:p>
        </w:tc>
        <w:tc>
          <w:tcPr>
            <w:tcW w:w="4050" w:type="dxa"/>
            <w:vAlign w:val="center"/>
          </w:tcPr>
          <w:p w14:paraId="56F2C939" w14:textId="77777777" w:rsidR="00767C0D" w:rsidRPr="00EB06BC" w:rsidRDefault="00767C0D" w:rsidP="00C84ED1">
            <w:pPr>
              <w:tabs>
                <w:tab w:val="left" w:pos="360"/>
              </w:tabs>
              <w:bidi w:val="0"/>
              <w:spacing w:line="240" w:lineRule="auto"/>
              <w:ind w:right="320"/>
              <w:jc w:val="left"/>
              <w:rPr>
                <w:rFonts w:asciiTheme="majorBidi" w:eastAsia="SimSun" w:hAnsiTheme="majorBidi" w:cstheme="majorBidi"/>
                <w:i/>
                <w:iCs/>
                <w:sz w:val="16"/>
                <w:szCs w:val="16"/>
              </w:rPr>
            </w:pPr>
            <w:r w:rsidRPr="00EB06BC">
              <w:rPr>
                <w:rFonts w:asciiTheme="majorBidi" w:hAnsiTheme="majorBidi" w:cstheme="majorBidi"/>
                <w:i/>
                <w:iCs/>
                <w:sz w:val="16"/>
                <w:szCs w:val="16"/>
              </w:rPr>
              <w:t xml:space="preserve">(Solanum </w:t>
            </w:r>
            <w:proofErr w:type="gramStart"/>
            <w:r w:rsidRPr="00EB06BC">
              <w:rPr>
                <w:rFonts w:asciiTheme="majorBidi" w:hAnsiTheme="majorBidi" w:cstheme="majorBidi"/>
                <w:i/>
                <w:iCs/>
                <w:sz w:val="16"/>
                <w:szCs w:val="16"/>
              </w:rPr>
              <w:t>lycopersicum  var.</w:t>
            </w:r>
            <w:proofErr w:type="gramEnd"/>
            <w:r w:rsidRPr="00EB06BC">
              <w:rPr>
                <w:rFonts w:asciiTheme="majorBidi" w:hAnsiTheme="majorBidi" w:cstheme="majorBidi"/>
                <w:i/>
                <w:iCs/>
                <w:sz w:val="16"/>
                <w:szCs w:val="16"/>
              </w:rPr>
              <w:t xml:space="preserve"> Millennium (</w:t>
            </w:r>
            <w:r w:rsidRPr="00EB06BC">
              <w:rPr>
                <w:rFonts w:asciiTheme="majorBidi" w:hAnsiTheme="majorBidi" w:cstheme="majorBidi"/>
                <w:i/>
                <w:iCs/>
                <w:sz w:val="16"/>
                <w:szCs w:val="16"/>
              </w:rPr>
              <w:t>千禧</w:t>
            </w:r>
            <w:r w:rsidRPr="00EB06BC">
              <w:rPr>
                <w:rFonts w:asciiTheme="majorBidi" w:hAnsiTheme="majorBidi" w:cstheme="majorBidi"/>
                <w:i/>
                <w:iCs/>
                <w:sz w:val="16"/>
                <w:szCs w:val="16"/>
              </w:rPr>
              <w:t>))</w:t>
            </w:r>
          </w:p>
        </w:tc>
      </w:tr>
    </w:tbl>
    <w:p w14:paraId="19D7E51E" w14:textId="77777777" w:rsidR="00B5019C" w:rsidRPr="00EB06BC" w:rsidRDefault="00D062CA" w:rsidP="00EB06BC">
      <w:pPr>
        <w:pStyle w:val="Heading1"/>
        <w:rPr>
          <w:rStyle w:val="fontstyle01"/>
          <w:rFonts w:asciiTheme="majorBidi" w:hAnsiTheme="majorBidi"/>
          <w:color w:val="auto"/>
          <w:sz w:val="24"/>
          <w:szCs w:val="24"/>
        </w:rPr>
      </w:pPr>
      <w:r w:rsidRPr="00EB06BC">
        <w:rPr>
          <w:rStyle w:val="fontstyle01"/>
          <w:rFonts w:asciiTheme="majorBidi" w:hAnsiTheme="majorBidi"/>
          <w:color w:val="auto"/>
          <w:sz w:val="24"/>
          <w:szCs w:val="24"/>
        </w:rPr>
        <w:t>Introduction</w:t>
      </w:r>
    </w:p>
    <w:p w14:paraId="0A7D7D4E"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hAnsiTheme="majorBidi" w:cstheme="majorBidi"/>
          <w:sz w:val="24"/>
          <w:szCs w:val="24"/>
        </w:rPr>
        <w:t>Chlorophyll fluorescence is the term refer</w:t>
      </w:r>
      <w:r w:rsidR="0066572E" w:rsidRPr="00EB06BC">
        <w:rPr>
          <w:rFonts w:asciiTheme="majorBidi" w:hAnsiTheme="majorBidi" w:cstheme="majorBidi"/>
          <w:sz w:val="24"/>
          <w:szCs w:val="24"/>
        </w:rPr>
        <w:t>s</w:t>
      </w:r>
      <w:r w:rsidRPr="00EB06BC">
        <w:rPr>
          <w:rFonts w:asciiTheme="majorBidi" w:hAnsiTheme="majorBidi" w:cstheme="majorBidi"/>
          <w:sz w:val="24"/>
          <w:szCs w:val="24"/>
        </w:rPr>
        <w:t xml:space="preserve"> to the light re-radiated by chlorophyll atoms during the process from energized to non-energized states. It is utilized as a pointer of photosynthetic energy transformation in higher plants, algae, and bacteria. Energized chlorophyll disperses the consumed light energy by driving photosynthesis (photochemical energy conversion), as the heat in non-photochemical quenching or as a fluorescence radiation. As these processes are correlative, the examination of chlorophyll fluorescence is a significant instrument in plant’s light metabolism due to its wide spectrum of applications </w:t>
      </w:r>
      <w:r w:rsidR="00CE44B8"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&lt;EndNote&gt;&lt;Cite&gt;&lt;Author&gt;Lu&lt;/Author&gt;&lt;Year&gt;1999&lt;/Year&gt;&lt;RecNum&gt;139&lt;/RecNum&gt;&lt;DisplayText&gt;(Lu et al., 1999)&lt;/DisplayText&gt;&lt;record&gt;&lt;rec-number&gt;139&lt;/rec-number&gt;&lt;foreign-keys&gt;&lt;key app="EN" db-id="02z9s2s0rv0xs1exd0mv9vvdttpprrxtpavp"&gt;139&lt;/key&gt;&lt;/foreign-keys&gt;&lt;ref-type name="Journal Article"&gt;17&lt;/ref-type&gt;&lt;contributors&gt;&lt;authors&gt;&lt;author&gt;Lu, Congming&lt;/author&gt;&lt;author&gt;Zhang, Jianhua&lt;/author&gt;&lt;/authors&gt;&lt;/contributors&gt;&lt;titles&gt;&lt;title&gt;Effects of water stress on photosystem II photochemistry and its thermostability in wheat plants&lt;/title&gt;&lt;secondary-title&gt;Journal of Experimental Botany&lt;/secondary-title&gt;&lt;/titles&gt;&lt;pages&gt;1199-1206&lt;/pages&gt;&lt;volume&gt;50&lt;/volume&gt;&lt;number&gt;336&lt;/number&gt;&lt;dates&gt;&lt;year&gt;1999&lt;/year&gt;&lt;/dates&gt;&lt;isbn&gt;1460-2431&lt;/isbn&gt;&lt;urls&gt;&lt;/urls&gt;&lt;electronic-resource-num&gt;https://doi.org/10.1093/jxb/50.336.1199&lt;/electronic-resource-num&gt;&lt;/record&gt;&lt;/Cite&gt;&lt;/EndNote&gt;</w:instrText>
      </w:r>
      <w:r w:rsidR="00CE44B8"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41" w:tooltip="Lu, 1999 #139" w:history="1">
        <w:r w:rsidR="00626750" w:rsidRPr="00EB06BC">
          <w:rPr>
            <w:rFonts w:asciiTheme="majorBidi" w:hAnsiTheme="majorBidi" w:cstheme="majorBidi"/>
            <w:noProof/>
            <w:sz w:val="24"/>
            <w:szCs w:val="24"/>
          </w:rPr>
          <w:t>Lu et al., 1999</w:t>
        </w:r>
      </w:hyperlink>
      <w:r w:rsidR="00626750" w:rsidRPr="00EB06BC">
        <w:rPr>
          <w:rFonts w:asciiTheme="majorBidi" w:hAnsiTheme="majorBidi" w:cstheme="majorBidi"/>
          <w:noProof/>
          <w:sz w:val="24"/>
          <w:szCs w:val="24"/>
        </w:rPr>
        <w:t>)</w:t>
      </w:r>
      <w:r w:rsidR="00CE44B8" w:rsidRPr="00EB06BC">
        <w:rPr>
          <w:rFonts w:asciiTheme="majorBidi" w:hAnsiTheme="majorBidi" w:cstheme="majorBidi"/>
          <w:sz w:val="24"/>
          <w:szCs w:val="24"/>
        </w:rPr>
        <w:fldChar w:fldCharType="end"/>
      </w:r>
      <w:r w:rsidRPr="00EB06BC">
        <w:rPr>
          <w:rFonts w:asciiTheme="majorBidi" w:hAnsiTheme="majorBidi" w:cstheme="majorBidi"/>
          <w:sz w:val="24"/>
          <w:szCs w:val="24"/>
        </w:rPr>
        <w:t>. Chlorophyll fluorescence ha</w:t>
      </w:r>
      <w:r w:rsidR="0066572E" w:rsidRPr="00EB06BC">
        <w:rPr>
          <w:rFonts w:asciiTheme="majorBidi" w:hAnsiTheme="majorBidi" w:cstheme="majorBidi"/>
          <w:sz w:val="24"/>
          <w:szCs w:val="24"/>
        </w:rPr>
        <w:t>s</w:t>
      </w:r>
      <w:r w:rsidRPr="00EB06BC">
        <w:rPr>
          <w:rFonts w:asciiTheme="majorBidi" w:hAnsiTheme="majorBidi" w:cstheme="majorBidi"/>
          <w:sz w:val="24"/>
          <w:szCs w:val="24"/>
        </w:rPr>
        <w:t xml:space="preserve"> many applications in plant diagnoses:</w:t>
      </w:r>
    </w:p>
    <w:p w14:paraId="0B3CBECE" w14:textId="77777777" w:rsidR="00B5019C" w:rsidRPr="00EB06BC" w:rsidRDefault="00D062CA" w:rsidP="00C84ED1">
      <w:pPr>
        <w:pStyle w:val="ListParagraph"/>
        <w:numPr>
          <w:ilvl w:val="0"/>
          <w:numId w:val="3"/>
        </w:numPr>
        <w:tabs>
          <w:tab w:val="left" w:pos="360"/>
        </w:tabs>
        <w:bidi w:val="0"/>
        <w:spacing w:after="120" w:line="480" w:lineRule="auto"/>
        <w:ind w:left="1080"/>
        <w:jc w:val="both"/>
        <w:rPr>
          <w:rFonts w:asciiTheme="majorBidi" w:hAnsiTheme="majorBidi" w:cstheme="majorBidi"/>
          <w:sz w:val="24"/>
          <w:szCs w:val="24"/>
        </w:rPr>
      </w:pPr>
      <w:r w:rsidRPr="00EB06BC">
        <w:rPr>
          <w:rFonts w:asciiTheme="majorBidi" w:hAnsiTheme="majorBidi" w:cstheme="majorBidi"/>
          <w:sz w:val="24"/>
          <w:szCs w:val="24"/>
        </w:rPr>
        <w:t xml:space="preserve">As a tool for selection of plants with different photosynthetic capacity for breeding purposes </w:t>
      </w:r>
      <w:r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&lt;EndNote&gt;&lt;Cite&gt;&lt;Author&gt;Fracheboud&lt;/Author&gt;&lt;Year&gt;1999&lt;/Year&gt;&lt;RecNum&gt;138&lt;/RecNum&gt;&lt;DisplayText&gt;(Bürling et al., 2010; Fracheboud et al., 1999)&lt;/DisplayText&gt;&lt;record&gt;&lt;rec-number&gt;138&lt;/rec-number&gt;&lt;foreign-keys&gt;&lt;key app="EN" db-id="02z9s2s0rv0xs1exd0mv9vvdttpprrxtpavp"&gt;138&lt;/key&gt;&lt;/foreign-keys&gt;&lt;ref-type name="Journal Article"&gt;17&lt;/ref-type&gt;&lt;contributors&gt;&lt;authors&gt;&lt;author&gt;Fracheboud, Y&lt;/author&gt;&lt;author&gt;Haldimann, P&lt;/author&gt;&lt;author&gt;Leipner, J&lt;/author&gt;&lt;author&gt;Stamp, P&lt;/author&gt;&lt;/authors&gt;&lt;/contributors&gt;&lt;titles&gt;&lt;title&gt;Chlorophyll fluorescence as a selection tool for cold tolerance of photosynthesis in maize (Zea mays L.)&lt;/title&gt;&lt;secondary-title&gt;Journal of experimental botany&lt;/secondary-title&gt;&lt;/titles&gt;&lt;pages&gt;1533-1540&lt;/pages&gt;&lt;volume&gt;50&lt;/volume&gt;&lt;number&gt;338&lt;/number&gt;&lt;dates&gt;&lt;year&gt;1999&lt;/year&gt;&lt;/dates&gt;&lt;isbn&gt;1460-2431&lt;/isbn&gt;&lt;urls&gt;&lt;/urls&gt;&lt;electronic-resource-num&gt;https://doi.org/10.1093/jxb/50.338.1533&lt;/electronic-resource-num&gt;&lt;/record&gt;&lt;/Cite&gt;&lt;Cite&gt;&lt;Author&gt;Bürling&lt;/Author&gt;&lt;Year&gt;2010&lt;/Year&gt;&lt;RecNum&gt;283&lt;/RecNum&gt;&lt;record&gt;&lt;rec-number&gt;283&lt;/rec-number&gt;&lt;foreign-keys&gt;&lt;key app="EN" db-id="02z9s2s0rv0xs1exd0mv9vvdttpprrxtpavp"&gt;283&lt;/key&gt;&lt;/foreign-keys&gt;&lt;ref-type name="Journal Article"&gt;17&lt;/ref-type&gt;&lt;contributors&gt;&lt;authors&gt;&lt;author&gt;Bürling, K&lt;/author&gt;&lt;author&gt;Hunsche, M&lt;/author&gt;&lt;author&gt;Noga, G&lt;/author&gt;&lt;/authors&gt;&lt;/contributors&gt;&lt;titles&gt;&lt;title&gt;Quantum yield of non-regulated energy dissipation in PSII (Y (NO)) for early detection of leaf rust (Puccinia triticina) infection in susceptible and resistant wheat (Triticum aestivum L.) cultivars&lt;/title&gt;&lt;secondary-title&gt;Precision Agriculture&lt;/secondary-title&gt;&lt;/titles&gt;&lt;pages&gt;703-716&lt;/pages&gt;&lt;volume&gt;11&lt;/volume&gt;&lt;number&gt;6&lt;/number&gt;&lt;dates&gt;&lt;year&gt;2010&lt;/year&gt;&lt;/dates&gt;&lt;isbn&gt;1385-2256&lt;/isbn&gt;&lt;urls&gt;&lt;/urls&gt;&lt;electronic-resource-num&gt;https://doi.org/10.1007/s11119-010-9194-1&lt;/electronic-resource-num&gt;&lt;/record&gt;&lt;/Cite&gt;&lt;/EndNote&gt;</w:instrText>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5" w:tooltip="Bürling, 2010 #283" w:history="1">
        <w:r w:rsidR="00626750" w:rsidRPr="00EB06BC">
          <w:rPr>
            <w:rFonts w:asciiTheme="majorBidi" w:hAnsiTheme="majorBidi" w:cstheme="majorBidi"/>
            <w:noProof/>
            <w:sz w:val="24"/>
            <w:szCs w:val="24"/>
          </w:rPr>
          <w:t>Bürling et al., 2010</w:t>
        </w:r>
      </w:hyperlink>
      <w:r w:rsidR="00626750" w:rsidRPr="00EB06BC">
        <w:rPr>
          <w:rFonts w:asciiTheme="majorBidi" w:hAnsiTheme="majorBidi" w:cstheme="majorBidi"/>
          <w:noProof/>
          <w:sz w:val="24"/>
          <w:szCs w:val="24"/>
        </w:rPr>
        <w:t xml:space="preserve">; </w:t>
      </w:r>
      <w:hyperlink w:anchor="_ENREF_16" w:tooltip="Fracheboud, 1999 #138" w:history="1">
        <w:r w:rsidR="00626750" w:rsidRPr="00EB06BC">
          <w:rPr>
            <w:rFonts w:asciiTheme="majorBidi" w:hAnsiTheme="majorBidi" w:cstheme="majorBidi"/>
            <w:noProof/>
            <w:sz w:val="24"/>
            <w:szCs w:val="24"/>
          </w:rPr>
          <w:t>Fracheboud et al., 1999</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3470916B" w14:textId="77777777" w:rsidR="00B5019C" w:rsidRPr="00EB06BC" w:rsidRDefault="00D062CA" w:rsidP="00C84ED1">
      <w:pPr>
        <w:pStyle w:val="ListParagraph"/>
        <w:numPr>
          <w:ilvl w:val="0"/>
          <w:numId w:val="3"/>
        </w:numPr>
        <w:tabs>
          <w:tab w:val="left" w:pos="360"/>
        </w:tabs>
        <w:bidi w:val="0"/>
        <w:spacing w:after="120" w:line="480" w:lineRule="auto"/>
        <w:ind w:left="1080"/>
        <w:jc w:val="both"/>
        <w:rPr>
          <w:rFonts w:asciiTheme="majorBidi" w:hAnsiTheme="majorBidi" w:cstheme="majorBidi"/>
          <w:sz w:val="24"/>
          <w:szCs w:val="24"/>
        </w:rPr>
      </w:pPr>
      <w:r w:rsidRPr="00EB06BC">
        <w:rPr>
          <w:rFonts w:asciiTheme="majorBidi" w:hAnsiTheme="majorBidi" w:cstheme="majorBidi"/>
          <w:sz w:val="24"/>
          <w:szCs w:val="24"/>
        </w:rPr>
        <w:t xml:space="preserve">As a tool to assess types of plant stress, e.g. extremes of temperature </w:t>
      </w:r>
      <w:r w:rsidRPr="00EB06BC">
        <w:rPr>
          <w:rFonts w:asciiTheme="majorBidi" w:hAnsiTheme="majorBidi" w:cstheme="majorBidi"/>
          <w:sz w:val="24"/>
          <w:szCs w:val="24"/>
        </w:rPr>
        <w:fldChar w:fldCharType="begin">
          <w:fldData xml:space="preserve">PEVuZE5vdGU+PENpdGU+PEF1dGhvcj5Tb2JyYWRvPC9BdXRob3I+PFllYXI+MjAwODwvWWVhcj48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PEVuZE5vdGU+PENpdGU+PEF1dGhvcj5Tb2JyYWRvPC9BdXRob3I+PFllYXI+MjAwODwvWWVhcj48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11" w:tooltip="Dong, 2019 #303" w:history="1">
        <w:r w:rsidR="00626750" w:rsidRPr="00EB06BC">
          <w:rPr>
            <w:rFonts w:asciiTheme="majorBidi" w:hAnsiTheme="majorBidi" w:cstheme="majorBidi"/>
            <w:noProof/>
            <w:sz w:val="24"/>
            <w:szCs w:val="24"/>
          </w:rPr>
          <w:t>Dong et al., 2019</w:t>
        </w:r>
      </w:hyperlink>
      <w:r w:rsidR="00626750" w:rsidRPr="00EB06BC">
        <w:rPr>
          <w:rFonts w:asciiTheme="majorBidi" w:hAnsiTheme="majorBidi" w:cstheme="majorBidi"/>
          <w:noProof/>
          <w:sz w:val="24"/>
          <w:szCs w:val="24"/>
        </w:rPr>
        <w:t xml:space="preserve">; </w:t>
      </w:r>
      <w:hyperlink w:anchor="_ENREF_19" w:tooltip="Haldimann, 2004 #151" w:history="1">
        <w:r w:rsidR="00626750" w:rsidRPr="00EB06BC">
          <w:rPr>
            <w:rFonts w:asciiTheme="majorBidi" w:hAnsiTheme="majorBidi" w:cstheme="majorBidi"/>
            <w:noProof/>
            <w:sz w:val="24"/>
            <w:szCs w:val="24"/>
          </w:rPr>
          <w:t>Haldimann et al., 2004</w:t>
        </w:r>
      </w:hyperlink>
      <w:r w:rsidR="00626750" w:rsidRPr="00EB06BC">
        <w:rPr>
          <w:rFonts w:asciiTheme="majorBidi" w:hAnsiTheme="majorBidi" w:cstheme="majorBidi"/>
          <w:noProof/>
          <w:sz w:val="24"/>
          <w:szCs w:val="24"/>
        </w:rPr>
        <w:t xml:space="preserve">; </w:t>
      </w:r>
      <w:hyperlink w:anchor="_ENREF_54" w:tooltip="Sobrado, 2008 #145" w:history="1">
        <w:r w:rsidR="00626750" w:rsidRPr="00EB06BC">
          <w:rPr>
            <w:rFonts w:asciiTheme="majorBidi" w:hAnsiTheme="majorBidi" w:cstheme="majorBidi"/>
            <w:noProof/>
            <w:sz w:val="24"/>
            <w:szCs w:val="24"/>
          </w:rPr>
          <w:t>Sobrado, 2008</w:t>
        </w:r>
      </w:hyperlink>
      <w:r w:rsidR="00626750" w:rsidRPr="00EB06BC">
        <w:rPr>
          <w:rFonts w:asciiTheme="majorBidi" w:hAnsiTheme="majorBidi" w:cstheme="majorBidi"/>
          <w:noProof/>
          <w:sz w:val="24"/>
          <w:szCs w:val="24"/>
        </w:rPr>
        <w:t xml:space="preserve">; </w:t>
      </w:r>
      <w:hyperlink w:anchor="_ENREF_61" w:tooltip="Wada, 2019 #284" w:history="1">
        <w:r w:rsidR="00626750" w:rsidRPr="00EB06BC">
          <w:rPr>
            <w:rFonts w:asciiTheme="majorBidi" w:hAnsiTheme="majorBidi" w:cstheme="majorBidi"/>
            <w:noProof/>
            <w:sz w:val="24"/>
            <w:szCs w:val="24"/>
          </w:rPr>
          <w:t>Wada et al., 2019</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light </w:t>
      </w:r>
      <w:r w:rsidRPr="00EB06BC">
        <w:rPr>
          <w:rFonts w:asciiTheme="majorBidi" w:hAnsiTheme="majorBidi" w:cstheme="majorBidi"/>
          <w:sz w:val="24"/>
          <w:szCs w:val="24"/>
        </w:rPr>
        <w:fldChar w:fldCharType="begin">
          <w:fldData xml:space="preserve">PEVuZE5vdGU+PENpdGU+PEF1dGhvcj5GYXZhcmV0dG88L0F1dGhvcj48WWVhcj4yMDExPC9ZZWFy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PEVuZE5vdGU+PENpdGU+PEF1dGhvcj5GYXZhcmV0dG88L0F1dGhvcj48WWVhcj4yMDExPC9ZZWFy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15" w:tooltip="Favaretto, 2011 #146" w:history="1">
        <w:r w:rsidR="00626750" w:rsidRPr="00EB06BC">
          <w:rPr>
            <w:rFonts w:asciiTheme="majorBidi" w:hAnsiTheme="majorBidi" w:cstheme="majorBidi"/>
            <w:noProof/>
            <w:sz w:val="24"/>
            <w:szCs w:val="24"/>
          </w:rPr>
          <w:t xml:space="preserve">Favaretto </w:t>
        </w:r>
        <w:r w:rsidR="00626750" w:rsidRPr="00EB06BC">
          <w:rPr>
            <w:rFonts w:asciiTheme="majorBidi" w:hAnsiTheme="majorBidi" w:cstheme="majorBidi"/>
            <w:noProof/>
            <w:sz w:val="24"/>
            <w:szCs w:val="24"/>
          </w:rPr>
          <w:lastRenderedPageBreak/>
          <w:t>et al., 2011</w:t>
        </w:r>
      </w:hyperlink>
      <w:r w:rsidR="00626750" w:rsidRPr="00EB06BC">
        <w:rPr>
          <w:rFonts w:asciiTheme="majorBidi" w:hAnsiTheme="majorBidi" w:cstheme="majorBidi"/>
          <w:noProof/>
          <w:sz w:val="24"/>
          <w:szCs w:val="24"/>
        </w:rPr>
        <w:t xml:space="preserve">; </w:t>
      </w:r>
      <w:hyperlink w:anchor="_ENREF_17" w:tooltip="Genty, 1989 #157" w:history="1">
        <w:r w:rsidR="00626750" w:rsidRPr="00EB06BC">
          <w:rPr>
            <w:rFonts w:asciiTheme="majorBidi" w:hAnsiTheme="majorBidi" w:cstheme="majorBidi"/>
            <w:noProof/>
            <w:sz w:val="24"/>
            <w:szCs w:val="24"/>
          </w:rPr>
          <w:t>Genty et al., 1989</w:t>
        </w:r>
      </w:hyperlink>
      <w:r w:rsidR="00626750" w:rsidRPr="00EB06BC">
        <w:rPr>
          <w:rFonts w:asciiTheme="majorBidi" w:hAnsiTheme="majorBidi" w:cstheme="majorBidi"/>
          <w:noProof/>
          <w:sz w:val="24"/>
          <w:szCs w:val="24"/>
        </w:rPr>
        <w:t xml:space="preserve">; </w:t>
      </w:r>
      <w:hyperlink w:anchor="_ENREF_30" w:tooltip="Kalmatskaya, 2019 #259" w:history="1">
        <w:r w:rsidR="00626750" w:rsidRPr="00EB06BC">
          <w:rPr>
            <w:rFonts w:asciiTheme="majorBidi" w:hAnsiTheme="majorBidi" w:cstheme="majorBidi"/>
            <w:noProof/>
            <w:sz w:val="24"/>
            <w:szCs w:val="24"/>
          </w:rPr>
          <w:t>Kalmatskaya et al., 2019</w:t>
        </w:r>
      </w:hyperlink>
      <w:r w:rsidR="00626750" w:rsidRPr="00EB06BC">
        <w:rPr>
          <w:rFonts w:asciiTheme="majorBidi" w:hAnsiTheme="majorBidi" w:cstheme="majorBidi"/>
          <w:noProof/>
          <w:sz w:val="24"/>
          <w:szCs w:val="24"/>
        </w:rPr>
        <w:t xml:space="preserve">; </w:t>
      </w:r>
      <w:hyperlink w:anchor="_ENREF_58" w:tooltip="Tian, 2017 #263" w:history="1">
        <w:r w:rsidR="00626750" w:rsidRPr="00EB06BC">
          <w:rPr>
            <w:rFonts w:asciiTheme="majorBidi" w:hAnsiTheme="majorBidi" w:cstheme="majorBidi"/>
            <w:noProof/>
            <w:sz w:val="24"/>
            <w:szCs w:val="24"/>
          </w:rPr>
          <w:t>Tian et al., 2017</w:t>
        </w:r>
      </w:hyperlink>
      <w:r w:rsidR="00626750" w:rsidRPr="00EB06BC">
        <w:rPr>
          <w:rFonts w:asciiTheme="majorBidi" w:hAnsiTheme="majorBidi" w:cstheme="majorBidi"/>
          <w:noProof/>
          <w:sz w:val="24"/>
          <w:szCs w:val="24"/>
        </w:rPr>
        <w:t xml:space="preserve">; </w:t>
      </w:r>
      <w:hyperlink w:anchor="_ENREF_70" w:tooltip="Zhang, 2019 #261" w:history="1">
        <w:r w:rsidR="00626750" w:rsidRPr="00EB06BC">
          <w:rPr>
            <w:rFonts w:asciiTheme="majorBidi" w:hAnsiTheme="majorBidi" w:cstheme="majorBidi"/>
            <w:noProof/>
            <w:sz w:val="24"/>
            <w:szCs w:val="24"/>
          </w:rPr>
          <w:t>Zhang et al., 2019</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water </w:t>
      </w:r>
      <w:r w:rsidRPr="00EB06BC">
        <w:rPr>
          <w:rFonts w:asciiTheme="majorBidi" w:hAnsiTheme="majorBidi" w:cstheme="majorBidi"/>
          <w:sz w:val="24"/>
          <w:szCs w:val="24"/>
        </w:rPr>
        <w:fldChar w:fldCharType="begin">
          <w:fldData xml:space="preserve">PEVuZE5vdGU+PENpdGU+PEF1dGhvcj5XYW5nPC9BdXRob3I+PFllYXI+MjAxODwvWWVhcj48UmVj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PEVuZE5vdGU+PENpdGU+PEF1dGhvcj5XYW5nPC9BdXRob3I+PFllYXI+MjAxODwvWWVhcj48UmVj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12" w:tooltip="Doughty, 2019 #320" w:history="1">
        <w:r w:rsidR="00626750" w:rsidRPr="00EB06BC">
          <w:rPr>
            <w:rFonts w:asciiTheme="majorBidi" w:hAnsiTheme="majorBidi" w:cstheme="majorBidi"/>
            <w:noProof/>
            <w:sz w:val="24"/>
            <w:szCs w:val="24"/>
          </w:rPr>
          <w:t>Doughty et al., 2019</w:t>
        </w:r>
      </w:hyperlink>
      <w:r w:rsidR="00626750" w:rsidRPr="00EB06BC">
        <w:rPr>
          <w:rFonts w:asciiTheme="majorBidi" w:hAnsiTheme="majorBidi" w:cstheme="majorBidi"/>
          <w:noProof/>
          <w:sz w:val="24"/>
          <w:szCs w:val="24"/>
        </w:rPr>
        <w:t xml:space="preserve">; </w:t>
      </w:r>
      <w:hyperlink w:anchor="_ENREF_39" w:tooltip="Liu, 2018 #318" w:history="1">
        <w:r w:rsidR="00626750" w:rsidRPr="00EB06BC">
          <w:rPr>
            <w:rFonts w:asciiTheme="majorBidi" w:hAnsiTheme="majorBidi" w:cstheme="majorBidi"/>
            <w:noProof/>
            <w:sz w:val="24"/>
            <w:szCs w:val="24"/>
          </w:rPr>
          <w:t>Liu et al., 2018</w:t>
        </w:r>
      </w:hyperlink>
      <w:r w:rsidR="00626750" w:rsidRPr="00EB06BC">
        <w:rPr>
          <w:rFonts w:asciiTheme="majorBidi" w:hAnsiTheme="majorBidi" w:cstheme="majorBidi"/>
          <w:noProof/>
          <w:sz w:val="24"/>
          <w:szCs w:val="24"/>
        </w:rPr>
        <w:t xml:space="preserve">; </w:t>
      </w:r>
      <w:hyperlink w:anchor="_ENREF_41" w:tooltip="Lu, 1999 #139" w:history="1">
        <w:r w:rsidR="00626750" w:rsidRPr="00EB06BC">
          <w:rPr>
            <w:rFonts w:asciiTheme="majorBidi" w:hAnsiTheme="majorBidi" w:cstheme="majorBidi"/>
            <w:noProof/>
            <w:sz w:val="24"/>
            <w:szCs w:val="24"/>
          </w:rPr>
          <w:t>Lu &amp; Zhang, 1999</w:t>
        </w:r>
      </w:hyperlink>
      <w:r w:rsidR="00626750" w:rsidRPr="00EB06BC">
        <w:rPr>
          <w:rFonts w:asciiTheme="majorBidi" w:hAnsiTheme="majorBidi" w:cstheme="majorBidi"/>
          <w:noProof/>
          <w:sz w:val="24"/>
          <w:szCs w:val="24"/>
        </w:rPr>
        <w:t xml:space="preserve">; </w:t>
      </w:r>
      <w:hyperlink w:anchor="_ENREF_46" w:tooltip="Nemeskéri, 2019 #325" w:history="1">
        <w:r w:rsidR="00626750" w:rsidRPr="00EB06BC">
          <w:rPr>
            <w:rFonts w:asciiTheme="majorBidi" w:hAnsiTheme="majorBidi" w:cstheme="majorBidi"/>
            <w:noProof/>
            <w:sz w:val="24"/>
            <w:szCs w:val="24"/>
          </w:rPr>
          <w:t>Nemeskéri &amp; Helyes, 2019</w:t>
        </w:r>
      </w:hyperlink>
      <w:r w:rsidR="00626750" w:rsidRPr="00EB06BC">
        <w:rPr>
          <w:rFonts w:asciiTheme="majorBidi" w:hAnsiTheme="majorBidi" w:cstheme="majorBidi"/>
          <w:noProof/>
          <w:sz w:val="24"/>
          <w:szCs w:val="24"/>
        </w:rPr>
        <w:t xml:space="preserve">; </w:t>
      </w:r>
      <w:hyperlink w:anchor="_ENREF_47" w:tooltip="Nemeskéri, 2019 #322" w:history="1">
        <w:r w:rsidR="00626750" w:rsidRPr="00EB06BC">
          <w:rPr>
            <w:rFonts w:asciiTheme="majorBidi" w:hAnsiTheme="majorBidi" w:cstheme="majorBidi"/>
            <w:noProof/>
            <w:sz w:val="24"/>
            <w:szCs w:val="24"/>
          </w:rPr>
          <w:t>Nemeskéri, Neményi, et al., 2019</w:t>
        </w:r>
      </w:hyperlink>
      <w:r w:rsidR="00626750" w:rsidRPr="00EB06BC">
        <w:rPr>
          <w:rFonts w:asciiTheme="majorBidi" w:hAnsiTheme="majorBidi" w:cstheme="majorBidi"/>
          <w:noProof/>
          <w:sz w:val="24"/>
          <w:szCs w:val="24"/>
        </w:rPr>
        <w:t xml:space="preserve">; </w:t>
      </w:r>
      <w:hyperlink w:anchor="_ENREF_51" w:tooltip="Sánchez-Reinoso, 2019 #326" w:history="1">
        <w:r w:rsidR="00626750" w:rsidRPr="00EB06BC">
          <w:rPr>
            <w:rFonts w:asciiTheme="majorBidi" w:hAnsiTheme="majorBidi" w:cstheme="majorBidi"/>
            <w:noProof/>
            <w:sz w:val="24"/>
            <w:szCs w:val="24"/>
          </w:rPr>
          <w:t>Sánchez-Reinoso et al., 2019</w:t>
        </w:r>
      </w:hyperlink>
      <w:r w:rsidR="00626750" w:rsidRPr="00EB06BC">
        <w:rPr>
          <w:rFonts w:asciiTheme="majorBidi" w:hAnsiTheme="majorBidi" w:cstheme="majorBidi"/>
          <w:noProof/>
          <w:sz w:val="24"/>
          <w:szCs w:val="24"/>
        </w:rPr>
        <w:t xml:space="preserve">; </w:t>
      </w:r>
      <w:hyperlink w:anchor="_ENREF_61" w:tooltip="Wada, 2019 #284" w:history="1">
        <w:r w:rsidR="00626750" w:rsidRPr="00EB06BC">
          <w:rPr>
            <w:rFonts w:asciiTheme="majorBidi" w:hAnsiTheme="majorBidi" w:cstheme="majorBidi"/>
            <w:noProof/>
            <w:sz w:val="24"/>
            <w:szCs w:val="24"/>
          </w:rPr>
          <w:t>Wada et al., 2019</w:t>
        </w:r>
      </w:hyperlink>
      <w:r w:rsidR="00626750" w:rsidRPr="00EB06BC">
        <w:rPr>
          <w:rFonts w:asciiTheme="majorBidi" w:hAnsiTheme="majorBidi" w:cstheme="majorBidi"/>
          <w:noProof/>
          <w:sz w:val="24"/>
          <w:szCs w:val="24"/>
        </w:rPr>
        <w:t xml:space="preserve">; </w:t>
      </w:r>
      <w:hyperlink w:anchor="_ENREF_62" w:tooltip="Wang, 2018 #170" w:history="1">
        <w:r w:rsidR="00626750" w:rsidRPr="00EB06BC">
          <w:rPr>
            <w:rFonts w:asciiTheme="majorBidi" w:hAnsiTheme="majorBidi" w:cstheme="majorBidi"/>
            <w:noProof/>
            <w:sz w:val="24"/>
            <w:szCs w:val="24"/>
          </w:rPr>
          <w:t>Wang et al., 2018</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salinity </w:t>
      </w:r>
      <w:r w:rsidRPr="00EB06BC">
        <w:rPr>
          <w:rFonts w:asciiTheme="majorBidi" w:hAnsiTheme="majorBidi" w:cstheme="majorBidi"/>
          <w:sz w:val="24"/>
          <w:szCs w:val="24"/>
        </w:rPr>
        <w:fldChar w:fldCharType="begin">
          <w:fldData xml:space="preserve">PEVuZE5vdGU+PENpdGU+PEF1dGhvcj5LYWxhamk8L0F1dGhvcj48WWVhcj4yMDExPC9ZZWFyPjxS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PEVuZE5vdGU+PENpdGU+PEF1dGhvcj5LYWxhamk8L0F1dGhvcj48WWVhcj4yMDExPC9ZZWFyPjxS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1" w:tooltip="Alyemeni, 2018 #260" w:history="1">
        <w:r w:rsidR="00626750" w:rsidRPr="00EB06BC">
          <w:rPr>
            <w:rFonts w:asciiTheme="majorBidi" w:hAnsiTheme="majorBidi" w:cstheme="majorBidi"/>
            <w:noProof/>
            <w:sz w:val="24"/>
            <w:szCs w:val="24"/>
          </w:rPr>
          <w:t>Alyemeni et al., 2018</w:t>
        </w:r>
      </w:hyperlink>
      <w:r w:rsidR="00626750" w:rsidRPr="00EB06BC">
        <w:rPr>
          <w:rFonts w:asciiTheme="majorBidi" w:hAnsiTheme="majorBidi" w:cstheme="majorBidi"/>
          <w:noProof/>
          <w:sz w:val="24"/>
          <w:szCs w:val="24"/>
        </w:rPr>
        <w:t xml:space="preserve">; </w:t>
      </w:r>
      <w:hyperlink w:anchor="_ENREF_25" w:tooltip="Kalaji, 2011 #159" w:history="1">
        <w:r w:rsidR="00626750" w:rsidRPr="00EB06BC">
          <w:rPr>
            <w:rFonts w:asciiTheme="majorBidi" w:hAnsiTheme="majorBidi" w:cstheme="majorBidi"/>
            <w:noProof/>
            <w:sz w:val="24"/>
            <w:szCs w:val="24"/>
          </w:rPr>
          <w:t>Kalaji et al., 2011</w:t>
        </w:r>
      </w:hyperlink>
      <w:r w:rsidR="00626750" w:rsidRPr="00EB06BC">
        <w:rPr>
          <w:rFonts w:asciiTheme="majorBidi" w:hAnsiTheme="majorBidi" w:cstheme="majorBidi"/>
          <w:noProof/>
          <w:sz w:val="24"/>
          <w:szCs w:val="24"/>
        </w:rPr>
        <w:t xml:space="preserve">; </w:t>
      </w:r>
      <w:hyperlink w:anchor="_ENREF_28" w:tooltip="Kalaji, 2014 #160" w:history="1">
        <w:r w:rsidR="00626750" w:rsidRPr="00EB06BC">
          <w:rPr>
            <w:rFonts w:asciiTheme="majorBidi" w:hAnsiTheme="majorBidi" w:cstheme="majorBidi"/>
            <w:noProof/>
            <w:sz w:val="24"/>
            <w:szCs w:val="24"/>
          </w:rPr>
          <w:t>Kalaji, Schansker, et al., 2014</w:t>
        </w:r>
      </w:hyperlink>
      <w:r w:rsidR="00626750" w:rsidRPr="00EB06BC">
        <w:rPr>
          <w:rFonts w:asciiTheme="majorBidi" w:hAnsiTheme="majorBidi" w:cstheme="majorBidi"/>
          <w:noProof/>
          <w:sz w:val="24"/>
          <w:szCs w:val="24"/>
        </w:rPr>
        <w:t xml:space="preserve">; </w:t>
      </w:r>
      <w:hyperlink w:anchor="_ENREF_48" w:tooltip="Neocleous, 2008 #141" w:history="1">
        <w:r w:rsidR="00626750" w:rsidRPr="00EB06BC">
          <w:rPr>
            <w:rFonts w:asciiTheme="majorBidi" w:hAnsiTheme="majorBidi" w:cstheme="majorBidi"/>
            <w:noProof/>
            <w:sz w:val="24"/>
            <w:szCs w:val="24"/>
          </w:rPr>
          <w:t>Neocleous et al., 2008</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and insect or pathological stresses </w:t>
      </w:r>
      <w:r w:rsidRPr="00EB06BC">
        <w:rPr>
          <w:rFonts w:asciiTheme="majorBidi" w:hAnsiTheme="majorBidi" w:cstheme="majorBidi"/>
          <w:sz w:val="24"/>
          <w:szCs w:val="24"/>
        </w:rPr>
        <w:fldChar w:fldCharType="begin">
          <w:fldData xml:space="preserve">PEVuZE5vdGU+PENpdGU+PEF1dGhvcj5IdWFuZzwvQXV0aG9yPjxZZWFyPjIwMTM8L1llYXI+PFJl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PEVuZE5vdGU+PENpdGU+PEF1dGhvcj5IdWFuZzwvQXV0aG9yPjxZZWFyPjIwMTM8L1llYXI+PFJl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8" w:tooltip="Chávez-Arias, 2019 #324" w:history="1">
        <w:r w:rsidR="00626750" w:rsidRPr="00EB06BC">
          <w:rPr>
            <w:rFonts w:asciiTheme="majorBidi" w:hAnsiTheme="majorBidi" w:cstheme="majorBidi"/>
            <w:noProof/>
            <w:sz w:val="24"/>
            <w:szCs w:val="24"/>
          </w:rPr>
          <w:t>Chávez-Arias et al., 2019</w:t>
        </w:r>
      </w:hyperlink>
      <w:r w:rsidR="00626750" w:rsidRPr="00EB06BC">
        <w:rPr>
          <w:rFonts w:asciiTheme="majorBidi" w:hAnsiTheme="majorBidi" w:cstheme="majorBidi"/>
          <w:noProof/>
          <w:sz w:val="24"/>
          <w:szCs w:val="24"/>
        </w:rPr>
        <w:t xml:space="preserve">; </w:t>
      </w:r>
      <w:hyperlink w:anchor="_ENREF_22" w:tooltip="Huang, 2013 #169" w:history="1">
        <w:r w:rsidR="00626750" w:rsidRPr="00EB06BC">
          <w:rPr>
            <w:rFonts w:asciiTheme="majorBidi" w:hAnsiTheme="majorBidi" w:cstheme="majorBidi"/>
            <w:noProof/>
            <w:sz w:val="24"/>
            <w:szCs w:val="24"/>
          </w:rPr>
          <w:t>Huang et al., 2013</w:t>
        </w:r>
      </w:hyperlink>
      <w:r w:rsidR="00626750" w:rsidRPr="00EB06BC">
        <w:rPr>
          <w:rFonts w:asciiTheme="majorBidi" w:hAnsiTheme="majorBidi" w:cstheme="majorBidi"/>
          <w:noProof/>
          <w:sz w:val="24"/>
          <w:szCs w:val="24"/>
        </w:rPr>
        <w:t xml:space="preserve">; </w:t>
      </w:r>
      <w:hyperlink w:anchor="_ENREF_62" w:tooltip="Wang, 2018 #170" w:history="1">
        <w:r w:rsidR="00626750" w:rsidRPr="00EB06BC">
          <w:rPr>
            <w:rFonts w:asciiTheme="majorBidi" w:hAnsiTheme="majorBidi" w:cstheme="majorBidi"/>
            <w:noProof/>
            <w:sz w:val="24"/>
            <w:szCs w:val="24"/>
          </w:rPr>
          <w:t>Wang et al., 2018</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that can reduce the ability of a plant to perform optimally.</w:t>
      </w:r>
    </w:p>
    <w:p w14:paraId="5D8792A1" w14:textId="77777777" w:rsidR="00B5019C" w:rsidRPr="00EB06BC" w:rsidRDefault="00D062CA" w:rsidP="00C84ED1">
      <w:pPr>
        <w:pStyle w:val="ListParagraph"/>
        <w:numPr>
          <w:ilvl w:val="0"/>
          <w:numId w:val="3"/>
        </w:numPr>
        <w:tabs>
          <w:tab w:val="left" w:pos="360"/>
        </w:tabs>
        <w:bidi w:val="0"/>
        <w:spacing w:after="120" w:line="480" w:lineRule="auto"/>
        <w:ind w:left="1080"/>
        <w:jc w:val="both"/>
        <w:rPr>
          <w:rFonts w:asciiTheme="majorBidi" w:hAnsiTheme="majorBidi" w:cstheme="majorBidi"/>
          <w:sz w:val="24"/>
          <w:szCs w:val="24"/>
        </w:rPr>
      </w:pPr>
      <w:r w:rsidRPr="00EB06BC">
        <w:rPr>
          <w:rFonts w:asciiTheme="majorBidi" w:hAnsiTheme="majorBidi" w:cstheme="majorBidi"/>
          <w:sz w:val="24"/>
          <w:szCs w:val="24"/>
        </w:rPr>
        <w:t xml:space="preserve">As a tool for nutrient status assessment </w:t>
      </w:r>
      <w:r w:rsidRPr="00EB06BC">
        <w:rPr>
          <w:rFonts w:asciiTheme="majorBidi" w:hAnsiTheme="majorBidi" w:cstheme="majorBidi"/>
          <w:sz w:val="24"/>
          <w:szCs w:val="24"/>
        </w:rPr>
        <w:fldChar w:fldCharType="begin">
          <w:fldData xml:space="preserve">PEVuZE5vdGU+PENpdGU+PEF1dGhvcj5LYWxhamk8L0F1dGhvcj48WWVhcj4yMDE0PC9ZZWFyPjxS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PEVuZE5vdGU+PENpdGU+PEF1dGhvcj5LYWxhamk8L0F1dGhvcj48WWVhcj4yMDE0PC9ZZWFyPjxS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7" w:tooltip="Cartelat, 2005 #149" w:history="1">
        <w:r w:rsidR="00626750" w:rsidRPr="00EB06BC">
          <w:rPr>
            <w:rFonts w:asciiTheme="majorBidi" w:hAnsiTheme="majorBidi" w:cstheme="majorBidi"/>
            <w:noProof/>
            <w:sz w:val="24"/>
            <w:szCs w:val="24"/>
          </w:rPr>
          <w:t>Cartelat et al., 2005</w:t>
        </w:r>
      </w:hyperlink>
      <w:r w:rsidR="00626750" w:rsidRPr="00EB06BC">
        <w:rPr>
          <w:rFonts w:asciiTheme="majorBidi" w:hAnsiTheme="majorBidi" w:cstheme="majorBidi"/>
          <w:noProof/>
          <w:sz w:val="24"/>
          <w:szCs w:val="24"/>
        </w:rPr>
        <w:t xml:space="preserve">; </w:t>
      </w:r>
      <w:hyperlink w:anchor="_ENREF_24" w:tooltip="Kalaji, 2018 #158" w:history="1">
        <w:r w:rsidR="00626750" w:rsidRPr="00EB06BC">
          <w:rPr>
            <w:rFonts w:asciiTheme="majorBidi" w:hAnsiTheme="majorBidi" w:cstheme="majorBidi"/>
            <w:noProof/>
            <w:sz w:val="24"/>
            <w:szCs w:val="24"/>
          </w:rPr>
          <w:t>Kalaji et al., 2018</w:t>
        </w:r>
      </w:hyperlink>
      <w:r w:rsidR="00626750" w:rsidRPr="00EB06BC">
        <w:rPr>
          <w:rFonts w:asciiTheme="majorBidi" w:hAnsiTheme="majorBidi" w:cstheme="majorBidi"/>
          <w:noProof/>
          <w:sz w:val="24"/>
          <w:szCs w:val="24"/>
        </w:rPr>
        <w:t xml:space="preserve">; </w:t>
      </w:r>
      <w:hyperlink w:anchor="_ENREF_26" w:tooltip="Kalaji, 2016 #166" w:history="1">
        <w:r w:rsidR="00626750" w:rsidRPr="00EB06BC">
          <w:rPr>
            <w:rFonts w:asciiTheme="majorBidi" w:hAnsiTheme="majorBidi" w:cstheme="majorBidi"/>
            <w:noProof/>
            <w:sz w:val="24"/>
            <w:szCs w:val="24"/>
          </w:rPr>
          <w:t>Kalaji et al., 2016</w:t>
        </w:r>
      </w:hyperlink>
      <w:r w:rsidR="00626750" w:rsidRPr="00EB06BC">
        <w:rPr>
          <w:rFonts w:asciiTheme="majorBidi" w:hAnsiTheme="majorBidi" w:cstheme="majorBidi"/>
          <w:noProof/>
          <w:sz w:val="24"/>
          <w:szCs w:val="24"/>
        </w:rPr>
        <w:t xml:space="preserve">; </w:t>
      </w:r>
      <w:hyperlink w:anchor="_ENREF_27" w:tooltip="Kalaji, 2014 #161" w:history="1">
        <w:r w:rsidR="00626750" w:rsidRPr="00EB06BC">
          <w:rPr>
            <w:rFonts w:asciiTheme="majorBidi" w:hAnsiTheme="majorBidi" w:cstheme="majorBidi"/>
            <w:noProof/>
            <w:sz w:val="24"/>
            <w:szCs w:val="24"/>
          </w:rPr>
          <w:t>Kalaji, Oukarroum, et al., 2014</w:t>
        </w:r>
      </w:hyperlink>
      <w:r w:rsidR="00626750" w:rsidRPr="00EB06BC">
        <w:rPr>
          <w:rFonts w:asciiTheme="majorBidi" w:hAnsiTheme="majorBidi" w:cstheme="majorBidi"/>
          <w:noProof/>
          <w:sz w:val="24"/>
          <w:szCs w:val="24"/>
        </w:rPr>
        <w:t xml:space="preserve">; </w:t>
      </w:r>
      <w:hyperlink w:anchor="_ENREF_42" w:tooltip="Lu, 2001 #162" w:history="1">
        <w:r w:rsidR="00626750" w:rsidRPr="00EB06BC">
          <w:rPr>
            <w:rFonts w:asciiTheme="majorBidi" w:hAnsiTheme="majorBidi" w:cstheme="majorBidi"/>
            <w:noProof/>
            <w:sz w:val="24"/>
            <w:szCs w:val="24"/>
          </w:rPr>
          <w:t>Lu et al., 2001</w:t>
        </w:r>
      </w:hyperlink>
      <w:r w:rsidR="00626750" w:rsidRPr="00EB06BC">
        <w:rPr>
          <w:rFonts w:asciiTheme="majorBidi" w:hAnsiTheme="majorBidi" w:cstheme="majorBidi"/>
          <w:noProof/>
          <w:sz w:val="24"/>
          <w:szCs w:val="24"/>
        </w:rPr>
        <w:t xml:space="preserve">; </w:t>
      </w:r>
      <w:hyperlink w:anchor="_ENREF_53" w:tooltip="Sitko, 2019 #317" w:history="1">
        <w:r w:rsidR="00626750" w:rsidRPr="00EB06BC">
          <w:rPr>
            <w:rFonts w:asciiTheme="majorBidi" w:hAnsiTheme="majorBidi" w:cstheme="majorBidi"/>
            <w:noProof/>
            <w:sz w:val="24"/>
            <w:szCs w:val="24"/>
          </w:rPr>
          <w:t>Sitko et al., 2019</w:t>
        </w:r>
      </w:hyperlink>
      <w:r w:rsidR="00626750" w:rsidRPr="00EB06BC">
        <w:rPr>
          <w:rFonts w:asciiTheme="majorBidi" w:hAnsiTheme="majorBidi" w:cstheme="majorBidi"/>
          <w:noProof/>
          <w:sz w:val="24"/>
          <w:szCs w:val="24"/>
        </w:rPr>
        <w:t xml:space="preserve">; </w:t>
      </w:r>
      <w:hyperlink w:anchor="_ENREF_62" w:tooltip="Wang, 2018 #170" w:history="1">
        <w:r w:rsidR="00626750" w:rsidRPr="00EB06BC">
          <w:rPr>
            <w:rFonts w:asciiTheme="majorBidi" w:hAnsiTheme="majorBidi" w:cstheme="majorBidi"/>
            <w:noProof/>
            <w:sz w:val="24"/>
            <w:szCs w:val="24"/>
          </w:rPr>
          <w:t>Wang et al., 2018</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351125BF" w14:textId="77777777" w:rsidR="00B5019C" w:rsidRPr="00EB06BC" w:rsidRDefault="00D062CA" w:rsidP="00C84ED1">
      <w:pPr>
        <w:pStyle w:val="ListParagraph"/>
        <w:numPr>
          <w:ilvl w:val="0"/>
          <w:numId w:val="3"/>
        </w:numPr>
        <w:tabs>
          <w:tab w:val="left" w:pos="360"/>
        </w:tabs>
        <w:bidi w:val="0"/>
        <w:spacing w:after="120" w:line="480" w:lineRule="auto"/>
        <w:ind w:left="1080"/>
        <w:jc w:val="both"/>
        <w:rPr>
          <w:rFonts w:asciiTheme="majorBidi" w:hAnsiTheme="majorBidi" w:cstheme="majorBidi"/>
          <w:sz w:val="24"/>
          <w:szCs w:val="24"/>
        </w:rPr>
      </w:pPr>
      <w:r w:rsidRPr="00EB06BC">
        <w:rPr>
          <w:rFonts w:asciiTheme="majorBidi" w:hAnsiTheme="majorBidi" w:cstheme="majorBidi"/>
          <w:sz w:val="24"/>
          <w:szCs w:val="24"/>
        </w:rPr>
        <w:t xml:space="preserve">As a trusted mechanism in estimating plant photosynthetic performance </w:t>
      </w:r>
      <w:r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&lt;EndNote&gt;&lt;Cite&gt;&lt;Author&gt;Wang&lt;/Author&gt;&lt;Year&gt;2018&lt;/Year&gt;&lt;RecNum&gt;170&lt;/RecNum&gt;&lt;DisplayText&gt;(Baker et al., 2004; Wang et al., 2018)&lt;/DisplayText&gt;&lt;record&gt;&lt;rec-number&gt;170&lt;/rec-number&gt;&lt;foreign-keys&gt;&lt;key app="EN" db-id="02z9s2s0rv0xs1exd0mv9vvdttpprrxtpavp"&gt;170&lt;/key&gt;&lt;/foreign-keys&gt;&lt;ref-type name="Journal Article"&gt;17&lt;/ref-type&gt;&lt;contributors&gt;&lt;authors&gt;&lt;author&gt;Wang, Heng&lt;/author&gt;&lt;author&gt;Qian, Xiangjie&lt;/author&gt;&lt;author&gt;Zhang, Lan&lt;/author&gt;&lt;author&gt;Xu, Sailong&lt;/author&gt;&lt;author&gt;Li, Haifeng&lt;/author&gt;&lt;author&gt;Xia, Xiaojian&lt;/author&gt;&lt;author&gt;Dai, Liankui&lt;/author&gt;&lt;author&gt;Xu, Liang&lt;/author&gt;&lt;author&gt;Yu, Jingquan&lt;/author&gt;&lt;author&gt;Liu, Xu&lt;/author&gt;&lt;/authors&gt;&lt;/contributors&gt;&lt;titles&gt;&lt;title&gt;A Method of High Throughput Monitoring Crop Physiology Using Chlorophyll Fluorescence and Multispectral Imaging&lt;/title&gt;&lt;secondary-title&gt;Frontiers in plant science&lt;/secondary-title&gt;&lt;/titles&gt;&lt;pages&gt;407&lt;/pages&gt;&lt;volume&gt;9&lt;/volume&gt;&lt;dates&gt;&lt;year&gt;2018&lt;/year&gt;&lt;/dates&gt;&lt;isbn&gt;1664-462X&lt;/isbn&gt;&lt;urls&gt;&lt;/urls&gt;&lt;electronic-resource-num&gt;https://doi.org/ 10.3389/fpls. 2018.00407&lt;/electronic-resource-num&gt;&lt;/record&gt;&lt;/Cite&gt;&lt;Cite&gt;&lt;Author&gt;Baker&lt;/Author&gt;&lt;Year&gt;2004&lt;/Year&gt;&lt;RecNum&gt;150&lt;/RecNum&gt;&lt;record&gt;&lt;rec-number&gt;150&lt;/rec-number&gt;&lt;foreign-keys&gt;&lt;key app="EN" db-id="02z9s2s0rv0xs1exd0mv9vvdttpprrxtpavp"&gt;150&lt;/key&gt;&lt;/foreign-keys&gt;&lt;ref-type name="Book Section"&gt;5&lt;/ref-type&gt;&lt;contributors&gt;&lt;authors&gt;&lt;author&gt;Baker, Neil R&lt;/author&gt;&lt;author&gt;Oxborough, Kevin&lt;/author&gt;&lt;/authors&gt;&lt;/contributors&gt;&lt;titles&gt;&lt;title&gt;Chlorophyll fluorescence as a probe of photosynthetic productivity&lt;/title&gt;&lt;secondary-title&gt;Chlorophyll a Fluorescence&lt;/secondary-title&gt;&lt;/titles&gt;&lt;pages&gt;65-82&lt;/pages&gt;&lt;dates&gt;&lt;year&gt;2004&lt;/year&gt;&lt;/dates&gt;&lt;publisher&gt;Springer&lt;/publisher&gt;&lt;urls&gt;&lt;/urls&gt;&lt;electronic-resource-num&gt;https:// doi.org/ 10.1007/978-1-4020-3218-9_3&lt;/electronic-resource-num&gt;&lt;/record&gt;&lt;/Cite&gt;&lt;/EndNote&gt;</w:instrText>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2" w:tooltip="Baker, 2004 #150" w:history="1">
        <w:r w:rsidR="00626750" w:rsidRPr="00EB06BC">
          <w:rPr>
            <w:rFonts w:asciiTheme="majorBidi" w:hAnsiTheme="majorBidi" w:cstheme="majorBidi"/>
            <w:noProof/>
            <w:sz w:val="24"/>
            <w:szCs w:val="24"/>
          </w:rPr>
          <w:t>Baker et al., 2004</w:t>
        </w:r>
      </w:hyperlink>
      <w:r w:rsidR="00626750" w:rsidRPr="00EB06BC">
        <w:rPr>
          <w:rFonts w:asciiTheme="majorBidi" w:hAnsiTheme="majorBidi" w:cstheme="majorBidi"/>
          <w:noProof/>
          <w:sz w:val="24"/>
          <w:szCs w:val="24"/>
        </w:rPr>
        <w:t xml:space="preserve">; </w:t>
      </w:r>
      <w:hyperlink w:anchor="_ENREF_62" w:tooltip="Wang, 2018 #170" w:history="1">
        <w:r w:rsidR="00626750" w:rsidRPr="00EB06BC">
          <w:rPr>
            <w:rFonts w:asciiTheme="majorBidi" w:hAnsiTheme="majorBidi" w:cstheme="majorBidi"/>
            <w:noProof/>
            <w:sz w:val="24"/>
            <w:szCs w:val="24"/>
          </w:rPr>
          <w:t>Wang et al., 2018</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6DE1E281" w14:textId="77777777" w:rsidR="00B5019C" w:rsidRPr="00EB06BC" w:rsidRDefault="00D062CA" w:rsidP="00C84ED1">
      <w:pPr>
        <w:pStyle w:val="ListParagraph"/>
        <w:numPr>
          <w:ilvl w:val="0"/>
          <w:numId w:val="3"/>
        </w:numPr>
        <w:tabs>
          <w:tab w:val="left" w:pos="360"/>
        </w:tabs>
        <w:bidi w:val="0"/>
        <w:spacing w:after="120" w:line="480" w:lineRule="auto"/>
        <w:ind w:left="1080"/>
        <w:jc w:val="both"/>
        <w:rPr>
          <w:rFonts w:asciiTheme="majorBidi" w:hAnsiTheme="majorBidi" w:cstheme="majorBidi"/>
          <w:sz w:val="24"/>
          <w:szCs w:val="24"/>
        </w:rPr>
      </w:pPr>
      <w:r w:rsidRPr="00EB06BC">
        <w:rPr>
          <w:rFonts w:asciiTheme="majorBidi" w:hAnsiTheme="majorBidi" w:cstheme="majorBidi"/>
          <w:sz w:val="24"/>
          <w:szCs w:val="24"/>
        </w:rPr>
        <w:t xml:space="preserve">As a tool in postharvest quality studies or assessments of horticultural and other crop plants </w:t>
      </w:r>
      <w:r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&lt;EndNote&gt;&lt;Cite&gt;&lt;Author&gt;DeEll&lt;/Author&gt;&lt;Year&gt;2003&lt;/Year&gt;&lt;RecNum&gt;168&lt;/RecNum&gt;&lt;DisplayText&gt;(Deell et al., 2003)&lt;/DisplayText&gt;&lt;record&gt;&lt;rec-number&gt;168&lt;/rec-number&gt;&lt;foreign-keys&gt;&lt;key app="EN" db-id="02z9s2s0rv0xs1exd0mv9vvdttpprrxtpavp"&gt;168&lt;/key&gt;&lt;/foreign-keys&gt;&lt;ref-type name="Book Section"&gt;5&lt;/ref-type&gt;&lt;contributors&gt;&lt;authors&gt;&lt;author&gt;DeEll, Jennifer R&lt;/author&gt;&lt;author&gt;Toivonen, Peter MA&lt;/author&gt;&lt;/authors&gt;&lt;/contributors&gt;&lt;titles&gt;&lt;title&gt;Use of chlorophyll fluorescence in postharvest quality assessments of fruits and vegetables&lt;/title&gt;&lt;secondary-title&gt;Practical applications of Chlorophyll fluorescence in plant biology&lt;/secondary-title&gt;&lt;/titles&gt;&lt;pages&gt;203-242&lt;/pages&gt;&lt;dates&gt;&lt;year&gt;2003&lt;/year&gt;&lt;/dates&gt;&lt;publisher&gt;Springer&lt;/publisher&gt;&lt;urls&gt;&lt;/urls&gt;&lt;electronic-resource-num&gt;https://doi.org/10.1007/978-1-4615-0415-3_7&lt;/electronic-resource-num&gt;&lt;/record&gt;&lt;/Cite&gt;&lt;/EndNote&gt;</w:instrText>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10" w:tooltip="DeEll, 2003 #168" w:history="1">
        <w:r w:rsidR="00626750" w:rsidRPr="00EB06BC">
          <w:rPr>
            <w:rFonts w:asciiTheme="majorBidi" w:hAnsiTheme="majorBidi" w:cstheme="majorBidi"/>
            <w:noProof/>
            <w:sz w:val="24"/>
            <w:szCs w:val="24"/>
          </w:rPr>
          <w:t>Deell et al., 2003</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0DBB7211" w14:textId="77777777" w:rsidR="00B5019C" w:rsidRPr="00EB06BC" w:rsidRDefault="00D062CA" w:rsidP="00C84ED1">
      <w:pPr>
        <w:pStyle w:val="Heading2"/>
        <w:tabs>
          <w:tab w:val="left" w:pos="360"/>
        </w:tabs>
      </w:pPr>
      <w:r w:rsidRPr="00EB06BC">
        <w:t xml:space="preserve">1.1 </w:t>
      </w:r>
      <w:r w:rsidR="008F3F8A" w:rsidRPr="00EB06BC">
        <w:t>Chlorophyll Fluorescence Measurement</w:t>
      </w:r>
    </w:p>
    <w:p w14:paraId="6B13ABBF"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highlight w:val="yellow"/>
        </w:rPr>
      </w:pPr>
      <w:r w:rsidRPr="00EB06BC">
        <w:rPr>
          <w:rFonts w:asciiTheme="majorBidi" w:hAnsiTheme="majorBidi" w:cstheme="majorBidi"/>
          <w:sz w:val="24"/>
          <w:szCs w:val="24"/>
        </w:rPr>
        <w:t xml:space="preserve">Chlorophyll fluorescence is measured by estimating the minimum level of fluorescence, it is usually made by the initial measurement in the non-attendance of photosynthetic light </w:t>
      </w:r>
      <w:r w:rsidR="00CE44B8"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&lt;EndNote&gt;&lt;Cite&gt;&lt;Author&gt;Maxwell&lt;/Author&gt;&lt;Year&gt;2000&lt;/Year&gt;&lt;RecNum&gt;89&lt;/RecNum&gt;&lt;DisplayText&gt;(Maxwell et al., 2000)&lt;/DisplayText&gt;&lt;record&gt;&lt;rec-number&gt;89&lt;/rec-number&gt;&lt;foreign-keys&gt;&lt;key app="EN" db-id="02z9s2s0rv0xs1exd0mv9vvdttpprrxtpavp"&gt;89&lt;/key&gt;&lt;/foreign-keys&gt;&lt;ref-type name="Journal Article"&gt;17&lt;/ref-type&gt;&lt;contributors&gt;&lt;authors&gt;&lt;author&gt;Maxwell, Kate&lt;/author&gt;&lt;author&gt;Johnson, Giles N&lt;/author&gt;&lt;/authors&gt;&lt;/contributors&gt;&lt;titles&gt;&lt;title&gt;Chlorophyll fluorescence—a practical guide&lt;/title&gt;&lt;secondary-title&gt;Journal of experimental botany&lt;/secondary-title&gt;&lt;/titles&gt;&lt;pages&gt;659-668&lt;/pages&gt;&lt;volume&gt;51&lt;/volume&gt;&lt;number&gt;345&lt;/number&gt;&lt;dates&gt;&lt;year&gt;2000&lt;/year&gt;&lt;/dates&gt;&lt;isbn&gt;1460-2431&lt;/isbn&gt;&lt;urls&gt;&lt;/urls&gt;&lt;electronic-resource-num&gt;https://doi.org/10.1093/jexbot/51.345.659&lt;/electronic-resource-num&gt;&lt;/record&gt;&lt;/Cite&gt;&lt;/EndNote&gt;</w:instrText>
      </w:r>
      <w:r w:rsidR="00CE44B8"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43" w:tooltip="Maxwell, 2000 #89" w:history="1">
        <w:r w:rsidR="00626750" w:rsidRPr="00EB06BC">
          <w:rPr>
            <w:rFonts w:asciiTheme="majorBidi" w:hAnsiTheme="majorBidi" w:cstheme="majorBidi"/>
            <w:noProof/>
            <w:sz w:val="24"/>
            <w:szCs w:val="24"/>
          </w:rPr>
          <w:t>Maxwell et al., 2000</w:t>
        </w:r>
      </w:hyperlink>
      <w:r w:rsidR="00626750" w:rsidRPr="00EB06BC">
        <w:rPr>
          <w:rFonts w:asciiTheme="majorBidi" w:hAnsiTheme="majorBidi" w:cstheme="majorBidi"/>
          <w:noProof/>
          <w:sz w:val="24"/>
          <w:szCs w:val="24"/>
        </w:rPr>
        <w:t>)</w:t>
      </w:r>
      <w:r w:rsidR="00CE44B8"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To utilize measurements of chlorophyll fluorescence to analyze photosynthesis, researchers must differentiate between non-photochemical quenching and photochemical quenching (heat dissipation). This is accomplished by halting photochemistry, which enables us to quantify fluorescence in the existence of non-photochemical quenching alone. To decrease photochemical quenching to minimum </w:t>
      </w:r>
      <w:r w:rsidRPr="00EB06BC">
        <w:rPr>
          <w:rFonts w:asciiTheme="majorBidi" w:hAnsiTheme="majorBidi" w:cstheme="majorBidi"/>
          <w:sz w:val="24"/>
          <w:szCs w:val="24"/>
        </w:rPr>
        <w:lastRenderedPageBreak/>
        <w:t xml:space="preserve">levels, a short flash of light with high intensity is used on the leaf. This temporarily shuts all PSII reaction centers, which prohibits the energy of PSII being passed to downstream electron carriers. Non-photochemical quenching will not be influenced if the flash of light is very short. During the flash, the fluorescence appears at the level of non-attendance of any photochemical quenching, known as maximum fluorescence Fm. </w:t>
      </w:r>
      <w:r w:rsidRPr="00EB06BC">
        <w:rPr>
          <w:rFonts w:asciiTheme="majorBidi" w:hAnsiTheme="majorBidi" w:cstheme="majorBidi"/>
          <w:sz w:val="24"/>
          <w:szCs w:val="24"/>
        </w:rPr>
        <w:fldChar w:fldCharType="begin"/>
      </w:r>
      <w:r w:rsidR="00381A16" w:rsidRPr="00EB06BC">
        <w:rPr>
          <w:rFonts w:asciiTheme="majorBidi" w:hAnsiTheme="majorBidi" w:cstheme="majorBidi"/>
          <w:sz w:val="24"/>
          <w:szCs w:val="24"/>
        </w:rPr>
        <w:instrText xml:space="preserve"> ADDIN EN.CITE &lt;EndNote&gt;&lt;Cite&gt;&lt;Author&gt;Maxwell&lt;/Author&gt;&lt;Year&gt;2000&lt;/Year&gt;&lt;RecNum&gt;89&lt;/RecNum&gt;&lt;DisplayText&gt;(Maxwell &amp;amp; Johnson, 2000)&lt;/DisplayText&gt;&lt;record&gt;&lt;rec-number&gt;89&lt;/rec-number&gt;&lt;foreign-keys&gt;&lt;key app="EN" db-id="02z9s2s0rv0xs1exd0mv9vvdttpprrxtpavp"&gt;89&lt;/key&gt;&lt;/foreign-keys&gt;&lt;ref-type name="Journal Article"&gt;17&lt;/ref-type&gt;&lt;contributors&gt;&lt;authors&gt;&lt;author&gt;Maxwell, Kate&lt;/author&gt;&lt;author&gt;Johnson, Giles N&lt;/author&gt;&lt;/authors&gt;&lt;/contributors&gt;&lt;titles&gt;&lt;title&gt;Chlorophyll fluorescence—a practical guide&lt;/title&gt;&lt;secondary-title&gt;Journal of experimental botany&lt;/secondary-title&gt;&lt;/titles&gt;&lt;pages&gt;659-668&lt;/pages&gt;&lt;volume&gt;51&lt;/volume&gt;&lt;number&gt;345&lt;/number&gt;&lt;dates&gt;&lt;year&gt;2000&lt;/year&gt;&lt;/dates&gt;&lt;isbn&gt;1460-2431&lt;/isbn&gt;&lt;urls&gt;&lt;/urls&gt;&lt;electronic-resource-num&gt;https://doi.org/10.1093/jexbot/51.345.659&lt;/electronic-resource-num&gt;&lt;/record&gt;&lt;/Cite&gt;&lt;/EndNote&gt;</w:instrText>
      </w:r>
      <w:r w:rsidRPr="00EB06BC">
        <w:rPr>
          <w:rFonts w:asciiTheme="majorBidi" w:hAnsiTheme="majorBidi" w:cstheme="majorBidi"/>
          <w:sz w:val="24"/>
          <w:szCs w:val="24"/>
        </w:rPr>
        <w:fldChar w:fldCharType="separate"/>
      </w:r>
      <w:r w:rsidR="00381A16" w:rsidRPr="00EB06BC">
        <w:rPr>
          <w:rFonts w:asciiTheme="majorBidi" w:hAnsiTheme="majorBidi" w:cstheme="majorBidi"/>
          <w:noProof/>
          <w:sz w:val="24"/>
          <w:szCs w:val="24"/>
        </w:rPr>
        <w:t>(</w:t>
      </w:r>
      <w:hyperlink w:anchor="_ENREF_43" w:tooltip="Maxwell, 2000 #89" w:history="1">
        <w:r w:rsidR="00626750" w:rsidRPr="00EB06BC">
          <w:rPr>
            <w:rFonts w:asciiTheme="majorBidi" w:hAnsiTheme="majorBidi" w:cstheme="majorBidi"/>
            <w:noProof/>
            <w:sz w:val="24"/>
            <w:szCs w:val="24"/>
          </w:rPr>
          <w:t>Maxwell &amp; Johnson, 2000</w:t>
        </w:r>
      </w:hyperlink>
      <w:r w:rsidR="00381A16"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6CB0B9B7"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hAnsiTheme="majorBidi" w:cstheme="majorBidi"/>
          <w:sz w:val="24"/>
          <w:szCs w:val="24"/>
        </w:rPr>
        <w:t xml:space="preserve">The performance of photochemical quenching (which is a representation of the performance of PSII) can be evaluated by comparing Fm with the yield of fluorescence in the absence of photosynthetic light F0 and the steady yield of fluorescence in the light Ft. The performance of non-photochemical quenching is affected by multiple internal and external factors. A modification in heat scattering signifies changes in maximum fluorescence Fm. Heat scattering cannot be totally stopped, this implies that the yield of chlorophyll fluorescence in the non-attendance of non-photochemical quenching cannot be measured. Therefore, researchers used a dark-acclimatized point Fm′ in evaluations of non-photochemical quenching processes </w:t>
      </w:r>
      <w:r w:rsidR="00CE44B8" w:rsidRPr="00EB06BC">
        <w:rPr>
          <w:rFonts w:asciiTheme="majorBidi" w:hAnsiTheme="majorBidi" w:cstheme="majorBidi"/>
          <w:sz w:val="24"/>
          <w:szCs w:val="24"/>
        </w:rPr>
        <w:fldChar w:fldCharType="begin"/>
      </w:r>
      <w:r w:rsidR="00381A16" w:rsidRPr="00EB06BC">
        <w:rPr>
          <w:rFonts w:asciiTheme="majorBidi" w:hAnsiTheme="majorBidi" w:cstheme="majorBidi"/>
          <w:sz w:val="24"/>
          <w:szCs w:val="24"/>
        </w:rPr>
        <w:instrText xml:space="preserve"> ADDIN EN.CITE &lt;EndNote&gt;&lt;Cite&gt;&lt;Author&gt;Maxwell&lt;/Author&gt;&lt;Year&gt;2000&lt;/Year&gt;&lt;RecNum&gt;89&lt;/RecNum&gt;&lt;DisplayText&gt;(Maxwell &amp;amp; Johnson, 2000)&lt;/DisplayText&gt;&lt;record&gt;&lt;rec-number&gt;89&lt;/rec-number&gt;&lt;foreign-keys&gt;&lt;key app="EN" db-id="02z9s2s0rv0xs1exd0mv9vvdttpprrxtpavp"&gt;89&lt;/key&gt;&lt;/foreign-keys&gt;&lt;ref-type name="Journal Article"&gt;17&lt;/ref-type&gt;&lt;contributors&gt;&lt;authors&gt;&lt;author&gt;Maxwell, Kate&lt;/author&gt;&lt;author&gt;Johnson, Giles N&lt;/author&gt;&lt;/authors&gt;&lt;/contributors&gt;&lt;titles&gt;&lt;title&gt;Chlorophyll fluorescence—a practical guide&lt;/title&gt;&lt;secondary-title&gt;Journal of experimental botany&lt;/secondary-title&gt;&lt;/titles&gt;&lt;pages&gt;659-668&lt;/pages&gt;&lt;volume&gt;51&lt;/volume&gt;&lt;number&gt;345&lt;/number&gt;&lt;dates&gt;&lt;year&gt;2000&lt;/year&gt;&lt;/dates&gt;&lt;isbn&gt;1460-2431&lt;/isbn&gt;&lt;urls&gt;&lt;/urls&gt;&lt;electronic-resource-num&gt;https://doi.org/10.1093/jexbot/51.345.659&lt;/electronic-resource-num&gt;&lt;/record&gt;&lt;/Cite&gt;&lt;/EndNote&gt;</w:instrText>
      </w:r>
      <w:r w:rsidR="00CE44B8" w:rsidRPr="00EB06BC">
        <w:rPr>
          <w:rFonts w:asciiTheme="majorBidi" w:hAnsiTheme="majorBidi" w:cstheme="majorBidi"/>
          <w:sz w:val="24"/>
          <w:szCs w:val="24"/>
        </w:rPr>
        <w:fldChar w:fldCharType="separate"/>
      </w:r>
      <w:r w:rsidR="00381A16" w:rsidRPr="00EB06BC">
        <w:rPr>
          <w:rFonts w:asciiTheme="majorBidi" w:hAnsiTheme="majorBidi" w:cstheme="majorBidi"/>
          <w:noProof/>
          <w:sz w:val="24"/>
          <w:szCs w:val="24"/>
        </w:rPr>
        <w:t>(</w:t>
      </w:r>
      <w:hyperlink w:anchor="_ENREF_43" w:tooltip="Maxwell, 2000 #89" w:history="1">
        <w:r w:rsidR="00626750" w:rsidRPr="00EB06BC">
          <w:rPr>
            <w:rFonts w:asciiTheme="majorBidi" w:hAnsiTheme="majorBidi" w:cstheme="majorBidi"/>
            <w:noProof/>
            <w:sz w:val="24"/>
            <w:szCs w:val="24"/>
          </w:rPr>
          <w:t>Maxwell &amp; Johnson, 2000</w:t>
        </w:r>
      </w:hyperlink>
      <w:r w:rsidR="00381A16" w:rsidRPr="00EB06BC">
        <w:rPr>
          <w:rFonts w:asciiTheme="majorBidi" w:hAnsiTheme="majorBidi" w:cstheme="majorBidi"/>
          <w:noProof/>
          <w:sz w:val="24"/>
          <w:szCs w:val="24"/>
        </w:rPr>
        <w:t>)</w:t>
      </w:r>
      <w:r w:rsidR="00CE44B8"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52D1A115" w14:textId="77777777" w:rsidR="00B5019C" w:rsidRPr="00EB06BC" w:rsidRDefault="00D062CA" w:rsidP="00C84ED1">
      <w:pPr>
        <w:pStyle w:val="Heading2"/>
        <w:tabs>
          <w:tab w:val="left" w:pos="360"/>
        </w:tabs>
        <w:rPr>
          <w:rtl/>
        </w:rPr>
      </w:pPr>
      <w:r w:rsidRPr="00EB06BC">
        <w:t>1.2 Chlorophyll fluorometers</w:t>
      </w:r>
    </w:p>
    <w:p w14:paraId="4F1D895B"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hAnsiTheme="majorBidi" w:cstheme="majorBidi"/>
          <w:sz w:val="24"/>
          <w:szCs w:val="24"/>
        </w:rPr>
        <w:t xml:space="preserve">There are many devices developed for chlorophyll fluorescence determination that exist and used. One of them is the lake model FV/FM, which measures maximum photochemical efficiency of PSII plants at a </w:t>
      </w:r>
      <w:r w:rsidR="00B30F74" w:rsidRPr="00EB06BC">
        <w:rPr>
          <w:rFonts w:asciiTheme="majorBidi" w:hAnsiTheme="majorBidi" w:cstheme="majorBidi"/>
          <w:sz w:val="24"/>
          <w:szCs w:val="24"/>
        </w:rPr>
        <w:t>widespread</w:t>
      </w:r>
      <w:r w:rsidRPr="00EB06BC">
        <w:rPr>
          <w:rFonts w:asciiTheme="majorBidi" w:hAnsiTheme="majorBidi" w:cstheme="majorBidi"/>
          <w:sz w:val="24"/>
          <w:szCs w:val="24"/>
        </w:rPr>
        <w:t xml:space="preserve"> and known as dark-acclimatized state</w:t>
      </w:r>
      <w:r w:rsidR="00F52D03" w:rsidRPr="00EB06BC">
        <w:rPr>
          <w:rFonts w:asciiTheme="majorBidi" w:hAnsiTheme="majorBidi" w:cstheme="majorBidi"/>
          <w:sz w:val="24"/>
          <w:szCs w:val="24"/>
        </w:rPr>
        <w:fldChar w:fldCharType="begin"/>
      </w:r>
      <w:r w:rsidR="00381A16" w:rsidRPr="00EB06BC">
        <w:rPr>
          <w:rFonts w:asciiTheme="majorBidi" w:hAnsiTheme="majorBidi" w:cstheme="majorBidi"/>
          <w:sz w:val="24"/>
          <w:szCs w:val="24"/>
        </w:rPr>
        <w:instrText xml:space="preserve"> ADDIN EN.CITE &lt;EndNote&gt;&lt;Cite&gt;&lt;Author&gt;Baker&lt;/Author&gt;&lt;Year&gt;2004&lt;/Year&gt;&lt;RecNum&gt;150&lt;/RecNum&gt;&lt;DisplayText&gt;(Baker &amp;amp; Oxborough, 2004)&lt;/DisplayText&gt;&lt;record&gt;&lt;rec-number&gt;150&lt;/rec-number&gt;&lt;foreign-keys&gt;&lt;key app="EN" db-id="02z9s2s0rv0xs1exd0mv9vvdttpprrxtpavp"&gt;150&lt;/key&gt;&lt;/foreign-keys&gt;&lt;ref-type name="Book Section"&gt;5&lt;/ref-type&gt;&lt;contributors&gt;&lt;authors&gt;&lt;author&gt;Baker, Neil R&lt;/author&gt;&lt;author&gt;Oxborough, Kevin&lt;/author&gt;&lt;/authors&gt;&lt;/contributors&gt;&lt;titles&gt;&lt;title&gt;Chlorophyll fluorescence as a probe of photosynthetic productivity&lt;/title&gt;&lt;secondary-title&gt;Chlorophyll a Fluorescence&lt;/secondary-title&gt;&lt;/titles&gt;&lt;pages&gt;65-82&lt;/pages&gt;&lt;dates&gt;&lt;year&gt;2004&lt;/year&gt;&lt;/dates&gt;&lt;publisher&gt;Springer&lt;/publisher&gt;&lt;urls&gt;&lt;/urls&gt;&lt;electronic-resource-num&gt;https:// doi.org/ 10.1007/978-1-4020-3218-9_3&lt;/electronic-resource-num&gt;&lt;/record&gt;&lt;/Cite&gt;&lt;/EndNote&gt;</w:instrText>
      </w:r>
      <w:r w:rsidR="00F52D03" w:rsidRPr="00EB06BC">
        <w:rPr>
          <w:rFonts w:asciiTheme="majorBidi" w:hAnsiTheme="majorBidi" w:cstheme="majorBidi"/>
          <w:sz w:val="24"/>
          <w:szCs w:val="24"/>
        </w:rPr>
        <w:fldChar w:fldCharType="separate"/>
      </w:r>
      <w:r w:rsidR="00381A16" w:rsidRPr="00EB06BC">
        <w:rPr>
          <w:rFonts w:asciiTheme="majorBidi" w:hAnsiTheme="majorBidi" w:cstheme="majorBidi"/>
          <w:noProof/>
          <w:sz w:val="24"/>
          <w:szCs w:val="24"/>
        </w:rPr>
        <w:t>(</w:t>
      </w:r>
      <w:hyperlink w:anchor="_ENREF_2" w:tooltip="Baker, 2004 #150" w:history="1">
        <w:r w:rsidR="00626750" w:rsidRPr="00EB06BC">
          <w:rPr>
            <w:rFonts w:asciiTheme="majorBidi" w:hAnsiTheme="majorBidi" w:cstheme="majorBidi"/>
            <w:noProof/>
            <w:sz w:val="24"/>
            <w:szCs w:val="24"/>
          </w:rPr>
          <w:t>Baker &amp; Oxborough, 2004</w:t>
        </w:r>
      </w:hyperlink>
      <w:r w:rsidR="00381A16" w:rsidRPr="00EB06BC">
        <w:rPr>
          <w:rFonts w:asciiTheme="majorBidi" w:hAnsiTheme="majorBidi" w:cstheme="majorBidi"/>
          <w:noProof/>
          <w:sz w:val="24"/>
          <w:szCs w:val="24"/>
        </w:rPr>
        <w:t>)</w:t>
      </w:r>
      <w:r w:rsidR="00F52D03"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Y(II),  an effective quantum yield of PSII photochemistry , Y(NYO), the quantum yield of regulatory energy dissipation in PSII, and Y(NO), the quantum yield of non-regulated energy dissipation in PSII </w:t>
      </w:r>
      <w:r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&lt;EndNote&gt;&lt;Cite&gt;&lt;Author&gt;Genty&lt;/Author&gt;&lt;Year&gt;1989&lt;/Year&gt;&lt;RecNum&gt;157&lt;/RecNum&gt;&lt;DisplayText&gt;(Genty et al., 1989; Kramer et al., 2004)&lt;/DisplayText&gt;&lt;record&gt;&lt;rec-number&gt;157&lt;/rec-number&gt;&lt;foreign-keys&gt;&lt;key app="EN" db-id="02z9s2s0rv0xs1exd0mv9vvdttpprrxtpavp"&gt;157&lt;/key&gt;&lt;/foreign-keys&gt;&lt;ref-type name="Journal Article"&gt;17&lt;/ref-type&gt;&lt;contributors&gt;&lt;authors&gt;&lt;author&gt;Genty, Bernard&lt;/author&gt;&lt;author&gt;Briantais, Jean-Marie&lt;/author&gt;&lt;author&gt;Baker, Neil R&lt;/author&gt;&lt;/authors&gt;&lt;/contributors&gt;&lt;titles&gt;&lt;title&gt;The relationship between the quantum yield of photosynthetic electron transport and quenching of chlorophyll fluorescence&lt;/title&gt;&lt;secondary-title&gt;Biochimica et Biophysica Acta (BBA)-General Subjects&lt;/secondary-title&gt;&lt;/titles&gt;&lt;pages&gt;87-92&lt;/pages&gt;&lt;volume&gt;990&lt;/volume&gt;&lt;number&gt;1&lt;/number&gt;&lt;dates&gt;&lt;year&gt;1989&lt;/year&gt;&lt;/dates&gt;&lt;isbn&gt;0304-4165&lt;/isbn&gt;&lt;urls&gt;&lt;/urls&gt;&lt;electronic-resource-num&gt;https://doi.org/10.1016/S0304-4165(89)80016-9&lt;/electronic-resource-num&gt;&lt;/record&gt;&lt;/Cite&gt;&lt;Cite&gt;&lt;Author&gt;Kramer&lt;/Author&gt;&lt;Year&gt;2004&lt;/Year&gt;&lt;RecNum&gt;153&lt;/RecNum&gt;&lt;record&gt;&lt;rec-number&gt;153&lt;/rec-number&gt;&lt;foreign-keys&gt;&lt;key app="EN" db-id="02z9s2s0rv0xs1exd0mv9vvdttpprrxtpavp"&gt;153&lt;/key&gt;&lt;/foreign-keys&gt;&lt;ref-type name="Journal Article"&gt;17&lt;/ref-type&gt;&lt;contributors&gt;&lt;authors&gt;&lt;author&gt;Kramer, David M&lt;/author&gt;&lt;author&gt;Johnson, Giles&lt;/author&gt;&lt;author&gt;Kiirats, Olavi&lt;/author&gt;&lt;author&gt;Edwards, Gerald E&lt;/author&gt;&lt;/authors&gt;&lt;/contributors&gt;&lt;titles&gt;&lt;title&gt;New fluorescence parameters for the determination of Q A redox state and excitation energy fluxes&lt;/title&gt;&lt;secondary-title&gt;Photosynthesis research&lt;/secondary-title&gt;&lt;/titles&gt;&lt;pages&gt;209&lt;/pages&gt;&lt;volume&gt;79&lt;/volume&gt;&lt;number&gt;2&lt;/number&gt;&lt;dates&gt;&lt;year&gt;2004&lt;/year&gt;&lt;/dates&gt;&lt;isbn&gt;0166-8595&lt;/isbn&gt;&lt;urls&gt;&lt;/urls&gt;&lt;electronic-resource-num&gt;https://doi.org/10.1023/B:PRES.0000015391.99477.0d&lt;/electronic-resource-num&gt;&lt;/record&gt;&lt;/Cite&gt;&lt;/EndNote&gt;</w:instrText>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17" w:tooltip="Genty, 1989 #157" w:history="1">
        <w:r w:rsidR="00626750" w:rsidRPr="00EB06BC">
          <w:rPr>
            <w:rFonts w:asciiTheme="majorBidi" w:hAnsiTheme="majorBidi" w:cstheme="majorBidi"/>
            <w:noProof/>
            <w:sz w:val="24"/>
            <w:szCs w:val="24"/>
          </w:rPr>
          <w:t xml:space="preserve">Genty et al., </w:t>
        </w:r>
        <w:r w:rsidR="00626750" w:rsidRPr="00EB06BC">
          <w:rPr>
            <w:rFonts w:asciiTheme="majorBidi" w:hAnsiTheme="majorBidi" w:cstheme="majorBidi"/>
            <w:noProof/>
            <w:sz w:val="24"/>
            <w:szCs w:val="24"/>
          </w:rPr>
          <w:lastRenderedPageBreak/>
          <w:t>1989</w:t>
        </w:r>
      </w:hyperlink>
      <w:r w:rsidR="00626750" w:rsidRPr="00EB06BC">
        <w:rPr>
          <w:rFonts w:asciiTheme="majorBidi" w:hAnsiTheme="majorBidi" w:cstheme="majorBidi"/>
          <w:noProof/>
          <w:sz w:val="24"/>
          <w:szCs w:val="24"/>
        </w:rPr>
        <w:t xml:space="preserve">; </w:t>
      </w:r>
      <w:hyperlink w:anchor="_ENREF_38" w:tooltip="Kramer, 2004 #153" w:history="1">
        <w:r w:rsidR="00626750" w:rsidRPr="00EB06BC">
          <w:rPr>
            <w:rFonts w:asciiTheme="majorBidi" w:hAnsiTheme="majorBidi" w:cstheme="majorBidi"/>
            <w:noProof/>
            <w:sz w:val="24"/>
            <w:szCs w:val="24"/>
          </w:rPr>
          <w:t>Kramer et al., 2004</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The puddle model is the older model for quenching protocol, which uses qP for estimation of photochemical quenching and NPQ for non-photochemical quenching </w:t>
      </w:r>
      <w:r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&lt;EndNote&gt;&lt;Cite&gt;&lt;Author&gt;Kooten&lt;/Author&gt;&lt;Year&gt;1990&lt;/Year&gt;&lt;RecNum&gt;154&lt;/RecNum&gt;&lt;DisplayText&gt;(Kooten et al., 1990)&lt;/DisplayText&gt;&lt;record&gt;&lt;rec-number&gt;154&lt;/rec-number&gt;&lt;foreign-keys&gt;&lt;key app="EN" db-id="02z9s2s0rv0xs1exd0mv9vvdttpprrxtpavp"&gt;154&lt;/key&gt;&lt;/foreign-keys&gt;&lt;ref-type name="Journal Article"&gt;17&lt;/ref-type&gt;&lt;contributors&gt;&lt;authors&gt;&lt;author&gt;Kooten, Olaf&lt;/author&gt;&lt;author&gt;Snel, Jan FH&lt;/author&gt;&lt;/authors&gt;&lt;/contributors&gt;&lt;titles&gt;&lt;title&gt;The use of chlorophyll fluorescence nomenclature in plant stress physiology&lt;/title&gt;&lt;secondary-title&gt;Photosynthesis research&lt;/secondary-title&gt;&lt;/titles&gt;&lt;pages&gt;147-150&lt;/pages&gt;&lt;volume&gt;25&lt;/volume&gt;&lt;number&gt;3&lt;/number&gt;&lt;dates&gt;&lt;year&gt;1990&lt;/year&gt;&lt;/dates&gt;&lt;isbn&gt;0166-8595&lt;/isbn&gt;&lt;urls&gt;&lt;/urls&gt;&lt;electronic-resource-num&gt;DOI: 10.1007/bf00033156&lt;/electronic-resource-num&gt;&lt;/record&gt;&lt;/Cite&gt;&lt;/EndNote&gt;</w:instrText>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36" w:tooltip="Kooten, 1990 #154" w:history="1">
        <w:r w:rsidR="00626750" w:rsidRPr="00EB06BC">
          <w:rPr>
            <w:rFonts w:asciiTheme="majorBidi" w:hAnsiTheme="majorBidi" w:cstheme="majorBidi"/>
            <w:noProof/>
            <w:sz w:val="24"/>
            <w:szCs w:val="24"/>
          </w:rPr>
          <w:t>Kooten et al., 1990</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NPQ has also been revitalized to the lake model mathematically </w:t>
      </w:r>
      <w:r w:rsidRPr="00EB06BC">
        <w:rPr>
          <w:rFonts w:asciiTheme="majorBidi" w:hAnsiTheme="majorBidi" w:cstheme="majorBidi"/>
          <w:sz w:val="24"/>
          <w:szCs w:val="24"/>
        </w:rPr>
        <w:fldChar w:fldCharType="begin"/>
      </w:r>
      <w:r w:rsidR="00655BD3" w:rsidRPr="00EB06BC">
        <w:rPr>
          <w:rFonts w:asciiTheme="majorBidi" w:hAnsiTheme="majorBidi" w:cstheme="majorBidi"/>
          <w:sz w:val="24"/>
          <w:szCs w:val="24"/>
        </w:rPr>
        <w:instrText xml:space="preserve"> ADDIN EN.CITE &lt;EndNote&gt;&lt;Cite&gt;&lt;Author&gt;Guo&lt;/Author&gt;&lt;Year&gt;2018&lt;/Year&gt;&lt;RecNum&gt;155&lt;/RecNum&gt;&lt;DisplayText&gt;(Guo et al., 2018)&lt;/DisplayText&gt;&lt;record&gt;&lt;rec-number&gt;155&lt;/rec-number&gt;&lt;foreign-keys&gt;&lt;key app="EN" db-id="02z9s2s0rv0xs1exd0mv9vvdttpprrxtpavp"&gt;155&lt;/key&gt;&lt;/foreign-keys&gt;&lt;ref-type name="Journal Article"&gt;17&lt;/ref-type&gt;&lt;contributors&gt;&lt;authors&gt;&lt;author&gt;Guo, MJ&lt;/author&gt;&lt;author&gt;Wang, YG&lt;/author&gt;&lt;author&gt;Dong, SQ&lt;/author&gt;&lt;author&gt;Wen, YY&lt;/author&gt;&lt;author&gt;Song, XE&lt;/author&gt;&lt;author&gt;Guo, PY&lt;/author&gt;&lt;/authors&gt;&lt;/contributors&gt;&lt;titles&gt;&lt;title&gt;Photochemical changes and oxidative damage in four foxtail millet varieties following exposure to sethoxydim&lt;/title&gt;&lt;secondary-title&gt;Photosynthetica&lt;/secondary-title&gt;&lt;/titles&gt;&lt;pages&gt;820-831&lt;/pages&gt;&lt;volume&gt;56&lt;/volume&gt;&lt;number&gt;3&lt;/number&gt;&lt;dates&gt;&lt;year&gt;2018&lt;/year&gt;&lt;/dates&gt;&lt;isbn&gt;0300-3604&lt;/isbn&gt;&lt;urls&gt;&lt;/urls&gt;&lt;electronic-resource-num&gt;https://doi.org/10.1007/s11099-017-0734-z&lt;/electronic-resource-num&gt;&lt;/record&gt;&lt;/Cite&gt;&lt;/EndNote&gt;</w:instrText>
      </w:r>
      <w:r w:rsidRPr="00EB06BC">
        <w:rPr>
          <w:rFonts w:asciiTheme="majorBidi" w:hAnsiTheme="majorBidi" w:cstheme="majorBidi"/>
          <w:sz w:val="24"/>
          <w:szCs w:val="24"/>
        </w:rPr>
        <w:fldChar w:fldCharType="separate"/>
      </w:r>
      <w:r w:rsidR="00735A11" w:rsidRPr="00EB06BC">
        <w:rPr>
          <w:rFonts w:asciiTheme="majorBidi" w:hAnsiTheme="majorBidi" w:cstheme="majorBidi"/>
          <w:noProof/>
          <w:sz w:val="24"/>
          <w:szCs w:val="24"/>
        </w:rPr>
        <w:t>(</w:t>
      </w:r>
      <w:hyperlink w:anchor="_ENREF_18" w:tooltip="Guo, 2018 #155" w:history="1">
        <w:r w:rsidR="00626750" w:rsidRPr="00EB06BC">
          <w:rPr>
            <w:rFonts w:asciiTheme="majorBidi" w:hAnsiTheme="majorBidi" w:cstheme="majorBidi"/>
            <w:noProof/>
            <w:sz w:val="24"/>
            <w:szCs w:val="24"/>
          </w:rPr>
          <w:t>Guo et al., 2018</w:t>
        </w:r>
      </w:hyperlink>
      <w:r w:rsidR="00735A11"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and</w:t>
      </w:r>
      <w:r w:rsidRPr="00EB06BC">
        <w:rPr>
          <w:rFonts w:asciiTheme="majorBidi" w:hAnsiTheme="majorBidi" w:cstheme="majorBidi"/>
          <w:sz w:val="24"/>
          <w:szCs w:val="24"/>
          <w:shd w:val="clear" w:color="auto" w:fill="FFFFFF"/>
        </w:rPr>
        <w:t xml:space="preserve"> ETR</w:t>
      </w:r>
      <w:r w:rsidRPr="00EB06BC">
        <w:rPr>
          <w:rFonts w:asciiTheme="majorBidi" w:hAnsiTheme="majorBidi" w:cstheme="majorBidi"/>
          <w:sz w:val="24"/>
          <w:szCs w:val="24"/>
        </w:rPr>
        <w:t xml:space="preserve"> for </w:t>
      </w:r>
      <w:r w:rsidRPr="00EB06BC">
        <w:rPr>
          <w:rFonts w:asciiTheme="majorBidi" w:hAnsiTheme="majorBidi" w:cstheme="majorBidi"/>
          <w:sz w:val="24"/>
          <w:szCs w:val="24"/>
          <w:shd w:val="clear" w:color="auto" w:fill="FFFFFF"/>
        </w:rPr>
        <w:t xml:space="preserve">electron transport rate </w:t>
      </w:r>
      <w:r w:rsidR="00D55BF0" w:rsidRPr="00EB06BC">
        <w:rPr>
          <w:rFonts w:asciiTheme="majorBidi" w:hAnsiTheme="majorBidi" w:cstheme="majorBidi"/>
          <w:sz w:val="24"/>
          <w:szCs w:val="24"/>
          <w:shd w:val="clear" w:color="auto" w:fill="FFFFFF"/>
        </w:rPr>
        <w:fldChar w:fldCharType="begin"/>
      </w:r>
      <w:r w:rsidR="00714B96" w:rsidRPr="00EB06BC">
        <w:rPr>
          <w:rFonts w:asciiTheme="majorBidi" w:hAnsiTheme="majorBidi" w:cstheme="majorBidi"/>
          <w:sz w:val="24"/>
          <w:szCs w:val="24"/>
          <w:shd w:val="clear" w:color="auto" w:fill="FFFFFF"/>
        </w:rPr>
        <w:instrText xml:space="preserve"> ADDIN EN.CITE &lt;EndNote&gt;&lt;Cite&gt;&lt;Author&gt;Schreiber&lt;/Author&gt;&lt;Year&gt;2004&lt;/Year&gt;&lt;RecNum&gt;129&lt;/RecNum&gt;&lt;DisplayText&gt;(Schreiber, 2004)&lt;/DisplayText&gt;&lt;record&gt;&lt;rec-number&gt;129&lt;/rec-number&gt;&lt;foreign-keys&gt;&lt;key app="EN" db-id="02z9s2s0rv0xs1exd0mv9vvdttpprrxtpavp"&gt;129&lt;/key&gt;&lt;/foreign-keys&gt;&lt;ref-type name="Book Section"&gt;5&lt;/ref-type&gt;&lt;contributors&gt;&lt;authors&gt;&lt;author&gt;Schreiber, Ulrich&lt;/author&gt;&lt;/authors&gt;&lt;/contributors&gt;&lt;titles&gt;&lt;title&gt;Pulse-amplitude-modulation (PAM) fluorometry and saturation pulse method: an overview&lt;/title&gt;&lt;secondary-title&gt;Chlorophyll a fluorescence&lt;/secondary-title&gt;&lt;/titles&gt;&lt;pages&gt;279-319&lt;/pages&gt;&lt;dates&gt;&lt;year&gt;2004&lt;/year&gt;&lt;/dates&gt;&lt;publisher&gt;Springer&lt;/publisher&gt;&lt;urls&gt;&lt;/urls&gt;&lt;electronic-resource-num&gt;https://doi.org/ 10.1007/978- 1-4020-3218-9_11&lt;/electronic-resource-num&gt;&lt;/record&gt;&lt;/Cite&gt;&lt;/EndNote&gt;</w:instrText>
      </w:r>
      <w:r w:rsidR="00D55BF0" w:rsidRPr="00EB06BC">
        <w:rPr>
          <w:rFonts w:asciiTheme="majorBidi" w:hAnsiTheme="majorBidi" w:cstheme="majorBidi"/>
          <w:sz w:val="24"/>
          <w:szCs w:val="24"/>
          <w:shd w:val="clear" w:color="auto" w:fill="FFFFFF"/>
        </w:rPr>
        <w:fldChar w:fldCharType="separate"/>
      </w:r>
      <w:r w:rsidR="00D55BF0" w:rsidRPr="00EB06BC">
        <w:rPr>
          <w:rFonts w:asciiTheme="majorBidi" w:hAnsiTheme="majorBidi" w:cstheme="majorBidi"/>
          <w:noProof/>
          <w:sz w:val="24"/>
          <w:szCs w:val="24"/>
          <w:shd w:val="clear" w:color="auto" w:fill="FFFFFF"/>
        </w:rPr>
        <w:t>(</w:t>
      </w:r>
      <w:hyperlink w:anchor="_ENREF_52" w:tooltip="Schreiber, 2004 #129" w:history="1">
        <w:r w:rsidR="00626750" w:rsidRPr="00EB06BC">
          <w:rPr>
            <w:rFonts w:asciiTheme="majorBidi" w:hAnsiTheme="majorBidi" w:cstheme="majorBidi"/>
            <w:noProof/>
            <w:sz w:val="24"/>
            <w:szCs w:val="24"/>
            <w:shd w:val="clear" w:color="auto" w:fill="FFFFFF"/>
          </w:rPr>
          <w:t>Schreiber, 2004</w:t>
        </w:r>
      </w:hyperlink>
      <w:r w:rsidR="00D55BF0" w:rsidRPr="00EB06BC">
        <w:rPr>
          <w:rFonts w:asciiTheme="majorBidi" w:hAnsiTheme="majorBidi" w:cstheme="majorBidi"/>
          <w:noProof/>
          <w:sz w:val="24"/>
          <w:szCs w:val="24"/>
          <w:shd w:val="clear" w:color="auto" w:fill="FFFFFF"/>
        </w:rPr>
        <w:t>)</w:t>
      </w:r>
      <w:r w:rsidR="00D55BF0" w:rsidRPr="00EB06BC">
        <w:rPr>
          <w:rFonts w:asciiTheme="majorBidi" w:hAnsiTheme="majorBidi" w:cstheme="majorBidi"/>
          <w:sz w:val="24"/>
          <w:szCs w:val="24"/>
          <w:shd w:val="clear" w:color="auto" w:fill="FFFFFF"/>
        </w:rPr>
        <w:fldChar w:fldCharType="end"/>
      </w:r>
      <w:r w:rsidRPr="00EB06BC">
        <w:rPr>
          <w:rFonts w:asciiTheme="majorBidi" w:hAnsiTheme="majorBidi" w:cstheme="majorBidi"/>
          <w:sz w:val="24"/>
          <w:szCs w:val="24"/>
          <w:shd w:val="clear" w:color="auto" w:fill="FFFFFF"/>
        </w:rPr>
        <w:t>.</w:t>
      </w:r>
    </w:p>
    <w:p w14:paraId="3B2B4306"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hAnsiTheme="majorBidi" w:cstheme="majorBidi"/>
          <w:sz w:val="24"/>
          <w:szCs w:val="24"/>
        </w:rPr>
        <w:t>In this study, chlorophyll fluorescence measurements approaches were used to evaluate the best-LED light quality that produce strong seedlings of tomato cultivars based on its physiological performance.</w:t>
      </w:r>
    </w:p>
    <w:p w14:paraId="05B7044A" w14:textId="77777777" w:rsidR="00B5019C" w:rsidRPr="00EB06BC" w:rsidRDefault="00D062CA" w:rsidP="00EB06BC">
      <w:pPr>
        <w:pStyle w:val="Heading1"/>
        <w:rPr>
          <w:sz w:val="24"/>
          <w:szCs w:val="24"/>
        </w:rPr>
      </w:pPr>
      <w:r w:rsidRPr="00EB06BC">
        <w:rPr>
          <w:sz w:val="24"/>
          <w:szCs w:val="24"/>
        </w:rPr>
        <w:t>Material and Methods</w:t>
      </w:r>
      <w:r w:rsidR="004C7DDB" w:rsidRPr="00EB06BC">
        <w:rPr>
          <w:sz w:val="24"/>
          <w:szCs w:val="24"/>
        </w:rPr>
        <w:t xml:space="preserve"> </w:t>
      </w:r>
    </w:p>
    <w:p w14:paraId="592C4CD2" w14:textId="77777777" w:rsidR="00B5019C" w:rsidRPr="00EB06BC" w:rsidRDefault="00D062CA" w:rsidP="00C84ED1">
      <w:pPr>
        <w:pStyle w:val="ListParagraph"/>
        <w:tabs>
          <w:tab w:val="left" w:pos="360"/>
        </w:tabs>
        <w:bidi w:val="0"/>
        <w:spacing w:after="120" w:line="480" w:lineRule="auto"/>
        <w:ind w:left="360"/>
        <w:jc w:val="both"/>
        <w:rPr>
          <w:rFonts w:asciiTheme="majorBidi" w:hAnsiTheme="majorBidi" w:cstheme="majorBidi"/>
          <w:sz w:val="24"/>
          <w:szCs w:val="24"/>
        </w:rPr>
      </w:pPr>
      <w:r w:rsidRPr="00EB06BC">
        <w:rPr>
          <w:rFonts w:asciiTheme="majorBidi" w:eastAsia="SimSun" w:hAnsiTheme="majorBidi" w:cstheme="majorBidi"/>
          <w:sz w:val="24"/>
          <w:szCs w:val="24"/>
        </w:rPr>
        <w:t>All experiments were conducted in the LED light chambers at Fujian Agriculture and Forestry University, Fujian, China</w:t>
      </w:r>
      <w:r w:rsidR="00D36890" w:rsidRPr="00EB06BC">
        <w:rPr>
          <w:rFonts w:asciiTheme="majorBidi" w:eastAsia="SimSun" w:hAnsiTheme="majorBidi" w:cstheme="majorBidi"/>
          <w:sz w:val="24"/>
          <w:szCs w:val="24"/>
        </w:rPr>
        <w:t>.</w:t>
      </w:r>
      <w:r w:rsidRPr="00EB06BC">
        <w:rPr>
          <w:rFonts w:asciiTheme="majorBidi" w:eastAsia="SimSun" w:hAnsiTheme="majorBidi" w:cstheme="majorBidi"/>
          <w:sz w:val="24"/>
          <w:szCs w:val="24"/>
        </w:rPr>
        <w:t xml:space="preserve"> The experimental system set up includes seven (7) chambers; Each Chamber has dimensions of </w:t>
      </w:r>
      <w:bookmarkStart w:id="2" w:name="_Hlk37033110"/>
      <w:r w:rsidRPr="00EB06BC">
        <w:rPr>
          <w:rFonts w:asciiTheme="majorBidi" w:eastAsia="SimSun" w:hAnsiTheme="majorBidi" w:cstheme="majorBidi"/>
          <w:sz w:val="24"/>
          <w:szCs w:val="24"/>
        </w:rPr>
        <w:t>60 x 60 x 60 cm</w:t>
      </w:r>
      <w:bookmarkEnd w:id="2"/>
      <w:r w:rsidRPr="00EB06BC">
        <w:rPr>
          <w:rFonts w:asciiTheme="majorBidi" w:eastAsia="SimSun" w:hAnsiTheme="majorBidi" w:cstheme="majorBidi"/>
          <w:sz w:val="24"/>
          <w:szCs w:val="24"/>
        </w:rPr>
        <w:t xml:space="preserve">. </w:t>
      </w:r>
      <w:r w:rsidRPr="00EB06BC">
        <w:rPr>
          <w:rFonts w:asciiTheme="majorBidi" w:hAnsiTheme="majorBidi" w:cstheme="majorBidi"/>
          <w:sz w:val="24"/>
          <w:szCs w:val="24"/>
          <w:lang w:eastAsia="en-US"/>
        </w:rPr>
        <w:t xml:space="preserve">Different LED </w:t>
      </w:r>
      <w:r w:rsidRPr="00EB06BC">
        <w:rPr>
          <w:rFonts w:asciiTheme="majorBidi" w:hAnsiTheme="majorBidi" w:cstheme="majorBidi"/>
          <w:sz w:val="24"/>
          <w:szCs w:val="24"/>
        </w:rPr>
        <w:t>l</w:t>
      </w:r>
      <w:r w:rsidRPr="00EB06BC">
        <w:rPr>
          <w:rFonts w:asciiTheme="majorBidi" w:hAnsiTheme="majorBidi" w:cstheme="majorBidi"/>
          <w:sz w:val="24"/>
          <w:szCs w:val="24"/>
          <w:lang w:eastAsia="en-US"/>
        </w:rPr>
        <w:t>ight treatments for tomato cultivars were used in the range of</w:t>
      </w:r>
      <w:r w:rsidRPr="00EB06BC">
        <w:rPr>
          <w:rFonts w:asciiTheme="majorBidi" w:hAnsiTheme="majorBidi" w:cstheme="majorBidi"/>
          <w:sz w:val="24"/>
          <w:szCs w:val="24"/>
        </w:rPr>
        <w:t xml:space="preserve"> </w:t>
      </w:r>
      <w:r w:rsidRPr="00EB06BC">
        <w:rPr>
          <w:rFonts w:asciiTheme="majorBidi" w:hAnsiTheme="majorBidi" w:cstheme="majorBidi"/>
          <w:sz w:val="24"/>
          <w:szCs w:val="24"/>
          <w:lang w:eastAsia="en-US"/>
        </w:rPr>
        <w:t>100 μ</w:t>
      </w:r>
      <w:proofErr w:type="gramStart"/>
      <w:r w:rsidRPr="00EB06BC">
        <w:rPr>
          <w:rFonts w:asciiTheme="majorBidi" w:hAnsiTheme="majorBidi" w:cstheme="majorBidi"/>
          <w:sz w:val="24"/>
          <w:szCs w:val="24"/>
          <w:lang w:eastAsia="en-US"/>
        </w:rPr>
        <w:t>mol.m</w:t>
      </w:r>
      <w:r w:rsidRPr="00EB06BC">
        <w:rPr>
          <w:rFonts w:asciiTheme="majorBidi" w:hAnsiTheme="majorBidi" w:cstheme="majorBidi"/>
          <w:sz w:val="24"/>
          <w:szCs w:val="24"/>
          <w:vertAlign w:val="superscript"/>
          <w:lang w:eastAsia="en-US"/>
        </w:rPr>
        <w:t>−2</w:t>
      </w:r>
      <w:r w:rsidRPr="00EB06BC">
        <w:rPr>
          <w:rFonts w:asciiTheme="majorBidi" w:hAnsiTheme="majorBidi" w:cstheme="majorBidi"/>
          <w:sz w:val="24"/>
          <w:szCs w:val="24"/>
          <w:lang w:eastAsia="en-US"/>
        </w:rPr>
        <w:t>.s</w:t>
      </w:r>
      <w:proofErr w:type="gramEnd"/>
      <w:r w:rsidRPr="00EB06BC">
        <w:rPr>
          <w:rFonts w:asciiTheme="majorBidi" w:hAnsiTheme="majorBidi" w:cstheme="majorBidi"/>
          <w:sz w:val="24"/>
          <w:szCs w:val="24"/>
          <w:vertAlign w:val="superscript"/>
          <w:lang w:eastAsia="en-US"/>
        </w:rPr>
        <w:t>−1</w:t>
      </w:r>
      <w:r w:rsidRPr="00EB06BC">
        <w:rPr>
          <w:rFonts w:asciiTheme="majorBidi" w:hAnsiTheme="majorBidi" w:cstheme="majorBidi"/>
          <w:sz w:val="24"/>
          <w:szCs w:val="24"/>
          <w:lang w:eastAsia="en-US"/>
        </w:rPr>
        <w:t xml:space="preserve"> </w:t>
      </w:r>
      <w:r w:rsidRPr="00EB06BC">
        <w:rPr>
          <w:rFonts w:asciiTheme="majorBidi" w:hAnsiTheme="majorBidi" w:cstheme="majorBidi"/>
          <w:sz w:val="24"/>
          <w:szCs w:val="24"/>
        </w:rPr>
        <w:t>with different</w:t>
      </w:r>
      <w:r w:rsidRPr="00EB06BC">
        <w:rPr>
          <w:rFonts w:asciiTheme="majorBidi" w:hAnsiTheme="majorBidi" w:cstheme="majorBidi"/>
          <w:sz w:val="24"/>
          <w:szCs w:val="24"/>
          <w:lang w:eastAsia="en-US"/>
        </w:rPr>
        <w:t xml:space="preserve"> spectra</w:t>
      </w:r>
      <w:r w:rsidRPr="00EB06BC">
        <w:rPr>
          <w:rFonts w:asciiTheme="majorBidi" w:hAnsiTheme="majorBidi" w:cstheme="majorBidi"/>
          <w:sz w:val="24"/>
          <w:szCs w:val="24"/>
        </w:rPr>
        <w:t>.</w:t>
      </w:r>
      <w:r w:rsidRPr="00EB06BC">
        <w:rPr>
          <w:rFonts w:asciiTheme="majorBidi" w:hAnsiTheme="majorBidi" w:cstheme="majorBidi"/>
          <w:sz w:val="24"/>
          <w:szCs w:val="24"/>
          <w:lang w:eastAsia="en-US"/>
        </w:rPr>
        <w:t xml:space="preserve"> </w:t>
      </w:r>
      <w:r w:rsidRPr="00EB06BC">
        <w:rPr>
          <w:rFonts w:asciiTheme="majorBidi" w:hAnsiTheme="majorBidi" w:cstheme="majorBidi"/>
          <w:sz w:val="24"/>
          <w:szCs w:val="24"/>
        </w:rPr>
        <w:t>T</w:t>
      </w:r>
      <w:r w:rsidRPr="00EB06BC">
        <w:rPr>
          <w:rFonts w:asciiTheme="majorBidi" w:eastAsia="SimSun" w:hAnsiTheme="majorBidi" w:cstheme="majorBidi"/>
          <w:sz w:val="24"/>
          <w:szCs w:val="24"/>
        </w:rPr>
        <w:t xml:space="preserve">he details of these treatments are shown in Table 1 and Figure 1. </w:t>
      </w:r>
      <w:r w:rsidRPr="00EB06BC">
        <w:rPr>
          <w:rFonts w:asciiTheme="majorBidi" w:hAnsiTheme="majorBidi" w:cstheme="majorBidi"/>
          <w:sz w:val="24"/>
          <w:szCs w:val="24"/>
        </w:rPr>
        <w:t xml:space="preserve">Two cultivars of tomato </w:t>
      </w:r>
      <w:r w:rsidR="00677A77" w:rsidRPr="00EB06BC">
        <w:rPr>
          <w:rFonts w:asciiTheme="majorBidi" w:hAnsiTheme="majorBidi" w:cstheme="majorBidi"/>
          <w:sz w:val="24"/>
          <w:szCs w:val="24"/>
        </w:rPr>
        <w:t>(</w:t>
      </w:r>
      <w:r w:rsidR="00677A77" w:rsidRPr="00EB06BC">
        <w:rPr>
          <w:rFonts w:asciiTheme="majorBidi" w:hAnsiTheme="majorBidi" w:cstheme="majorBidi"/>
          <w:i/>
          <w:iCs/>
          <w:sz w:val="24"/>
          <w:szCs w:val="24"/>
        </w:rPr>
        <w:t xml:space="preserve">Solanum </w:t>
      </w:r>
      <w:proofErr w:type="gramStart"/>
      <w:r w:rsidR="00677A77" w:rsidRPr="00EB06BC">
        <w:rPr>
          <w:rFonts w:asciiTheme="majorBidi" w:hAnsiTheme="majorBidi" w:cstheme="majorBidi"/>
          <w:i/>
          <w:iCs/>
          <w:sz w:val="24"/>
          <w:szCs w:val="24"/>
        </w:rPr>
        <w:t>lycopersicum  var.</w:t>
      </w:r>
      <w:proofErr w:type="gramEnd"/>
      <w:r w:rsidR="00677A77" w:rsidRPr="00EB06BC">
        <w:rPr>
          <w:rFonts w:asciiTheme="majorBidi" w:hAnsiTheme="majorBidi" w:cstheme="majorBidi"/>
          <w:i/>
          <w:iCs/>
          <w:sz w:val="24"/>
          <w:szCs w:val="24"/>
        </w:rPr>
        <w:t xml:space="preserve">  Gangmu No.1(</w:t>
      </w:r>
      <w:r w:rsidR="00677A77" w:rsidRPr="00EB06BC">
        <w:rPr>
          <w:rFonts w:asciiTheme="majorBidi" w:hAnsiTheme="majorBidi" w:cstheme="majorBidi"/>
          <w:i/>
          <w:iCs/>
          <w:sz w:val="24"/>
          <w:szCs w:val="24"/>
        </w:rPr>
        <w:t>钢木</w:t>
      </w:r>
      <w:r w:rsidR="00677A77" w:rsidRPr="00EB06BC">
        <w:rPr>
          <w:rFonts w:asciiTheme="majorBidi" w:hAnsiTheme="majorBidi" w:cstheme="majorBidi"/>
          <w:i/>
          <w:iCs/>
          <w:sz w:val="24"/>
          <w:szCs w:val="24"/>
        </w:rPr>
        <w:t>1</w:t>
      </w:r>
      <w:r w:rsidR="00677A77" w:rsidRPr="00EB06BC">
        <w:rPr>
          <w:rFonts w:asciiTheme="majorBidi" w:hAnsiTheme="majorBidi" w:cstheme="majorBidi"/>
          <w:i/>
          <w:iCs/>
          <w:sz w:val="24"/>
          <w:szCs w:val="24"/>
        </w:rPr>
        <w:t>号</w:t>
      </w:r>
      <w:r w:rsidR="00677A77" w:rsidRPr="00EB06BC">
        <w:rPr>
          <w:rFonts w:asciiTheme="majorBidi" w:hAnsiTheme="majorBidi" w:cstheme="majorBidi"/>
          <w:i/>
          <w:iCs/>
          <w:sz w:val="24"/>
          <w:szCs w:val="24"/>
        </w:rPr>
        <w:t>)</w:t>
      </w:r>
      <w:r w:rsidR="00677A77" w:rsidRPr="00EB06BC">
        <w:rPr>
          <w:rFonts w:asciiTheme="majorBidi" w:hAnsiTheme="majorBidi" w:cstheme="majorBidi"/>
          <w:sz w:val="24"/>
          <w:szCs w:val="24"/>
        </w:rPr>
        <w:t>) and (</w:t>
      </w:r>
      <w:r w:rsidR="00677A77" w:rsidRPr="00EB06BC">
        <w:rPr>
          <w:rFonts w:asciiTheme="majorBidi" w:hAnsiTheme="majorBidi" w:cstheme="majorBidi"/>
          <w:i/>
          <w:iCs/>
          <w:sz w:val="24"/>
          <w:szCs w:val="24"/>
        </w:rPr>
        <w:t xml:space="preserve">Solanum </w:t>
      </w:r>
      <w:proofErr w:type="gramStart"/>
      <w:r w:rsidR="00677A77" w:rsidRPr="00EB06BC">
        <w:rPr>
          <w:rFonts w:asciiTheme="majorBidi" w:hAnsiTheme="majorBidi" w:cstheme="majorBidi"/>
          <w:i/>
          <w:iCs/>
          <w:sz w:val="24"/>
          <w:szCs w:val="24"/>
        </w:rPr>
        <w:t>lycopersicum  var.</w:t>
      </w:r>
      <w:proofErr w:type="gramEnd"/>
      <w:r w:rsidR="00677A77" w:rsidRPr="00EB06BC">
        <w:rPr>
          <w:rFonts w:asciiTheme="majorBidi" w:hAnsiTheme="majorBidi" w:cstheme="majorBidi"/>
          <w:i/>
          <w:iCs/>
          <w:sz w:val="24"/>
          <w:szCs w:val="24"/>
        </w:rPr>
        <w:t xml:space="preserve"> Millennium (</w:t>
      </w:r>
      <w:r w:rsidR="00677A77" w:rsidRPr="00EB06BC">
        <w:rPr>
          <w:rFonts w:asciiTheme="majorBidi" w:hAnsiTheme="majorBidi" w:cstheme="majorBidi"/>
          <w:i/>
          <w:iCs/>
          <w:sz w:val="24"/>
          <w:szCs w:val="24"/>
        </w:rPr>
        <w:t>千禧</w:t>
      </w:r>
      <w:r w:rsidR="00677A77" w:rsidRPr="00EB06BC">
        <w:rPr>
          <w:rFonts w:asciiTheme="majorBidi" w:hAnsiTheme="majorBidi" w:cstheme="majorBidi"/>
          <w:i/>
          <w:iCs/>
          <w:sz w:val="24"/>
          <w:szCs w:val="24"/>
        </w:rPr>
        <w:t>)</w:t>
      </w:r>
      <w:r w:rsidR="00677A77" w:rsidRPr="00EB06BC">
        <w:rPr>
          <w:rFonts w:asciiTheme="majorBidi" w:hAnsiTheme="majorBidi" w:cstheme="majorBidi"/>
          <w:sz w:val="24"/>
          <w:szCs w:val="24"/>
        </w:rPr>
        <w:t xml:space="preserve">) </w:t>
      </w:r>
      <w:r w:rsidRPr="00EB06BC">
        <w:rPr>
          <w:rFonts w:asciiTheme="majorBidi" w:hAnsiTheme="majorBidi" w:cstheme="majorBidi"/>
          <w:sz w:val="24"/>
          <w:szCs w:val="24"/>
        </w:rPr>
        <w:t>were sown in 32-cell cells plug trays (28 cm width × 54 cm length × 8 cm height. Luoxi Plastic Products Co., Shandong, China) that is filled with commercial growing substrate (N-P</w:t>
      </w:r>
      <w:r w:rsidRPr="00EB06BC">
        <w:rPr>
          <w:rFonts w:asciiTheme="majorBidi" w:hAnsiTheme="majorBidi" w:cstheme="majorBidi"/>
          <w:sz w:val="24"/>
          <w:szCs w:val="24"/>
          <w:shd w:val="clear" w:color="auto" w:fill="F5F6F5"/>
          <w:vertAlign w:val="subscript"/>
        </w:rPr>
        <w:t>2</w:t>
      </w:r>
      <w:r w:rsidRPr="00EB06BC">
        <w:rPr>
          <w:rFonts w:asciiTheme="majorBidi" w:hAnsiTheme="majorBidi" w:cstheme="majorBidi"/>
          <w:sz w:val="24"/>
          <w:szCs w:val="24"/>
        </w:rPr>
        <w:t>O</w:t>
      </w:r>
      <w:r w:rsidRPr="00EB06BC">
        <w:rPr>
          <w:rFonts w:asciiTheme="majorBidi" w:hAnsiTheme="majorBidi" w:cstheme="majorBidi"/>
          <w:sz w:val="24"/>
          <w:szCs w:val="24"/>
          <w:shd w:val="clear" w:color="auto" w:fill="F5F6F5"/>
          <w:vertAlign w:val="subscript"/>
        </w:rPr>
        <w:t>5</w:t>
      </w:r>
      <w:r w:rsidRPr="00EB06BC">
        <w:rPr>
          <w:rFonts w:asciiTheme="majorBidi" w:hAnsiTheme="majorBidi" w:cstheme="majorBidi"/>
          <w:sz w:val="24"/>
          <w:szCs w:val="24"/>
        </w:rPr>
        <w:t>- K</w:t>
      </w:r>
      <w:r w:rsidRPr="00EB06BC">
        <w:rPr>
          <w:rFonts w:asciiTheme="majorBidi" w:hAnsiTheme="majorBidi" w:cstheme="majorBidi"/>
          <w:sz w:val="24"/>
          <w:szCs w:val="24"/>
          <w:shd w:val="clear" w:color="auto" w:fill="F5F6F5"/>
          <w:vertAlign w:val="subscript"/>
        </w:rPr>
        <w:t>2</w:t>
      </w:r>
      <w:r w:rsidRPr="00EB06BC">
        <w:rPr>
          <w:rFonts w:asciiTheme="majorBidi" w:hAnsiTheme="majorBidi" w:cstheme="majorBidi"/>
          <w:sz w:val="24"/>
          <w:szCs w:val="24"/>
        </w:rPr>
        <w:t xml:space="preserve">O ≥ 3%, Organic matter≥ 45% pH 5.5:6.5, Jiangping Enterprise Co., Fujian, China). One growth box per light spectrum containing one plug tray per cultivar was used. In total, 32 seeds were sown in each growth box per cultivar. During the growth, irrigation for seedlings was applied daily or as required. One week after sowing, seedlings started to receive fertilization based on </w:t>
      </w:r>
      <w:r w:rsidRPr="00EB06BC">
        <w:rPr>
          <w:rFonts w:asciiTheme="majorBidi" w:hAnsiTheme="majorBidi" w:cstheme="majorBidi"/>
          <w:sz w:val="24"/>
          <w:szCs w:val="24"/>
        </w:rPr>
        <w:lastRenderedPageBreak/>
        <w:t xml:space="preserve">water-soluble fertilizers </w:t>
      </w:r>
      <w:r w:rsidR="00FA248B" w:rsidRPr="00EB06BC">
        <w:rPr>
          <w:rFonts w:asciiTheme="majorBidi" w:hAnsiTheme="majorBidi" w:cstheme="majorBidi"/>
          <w:sz w:val="24"/>
          <w:szCs w:val="24"/>
        </w:rPr>
        <w:t>(compound fertilizers "N-P</w:t>
      </w:r>
      <w:r w:rsidR="00FA248B" w:rsidRPr="00EB06BC">
        <w:rPr>
          <w:rFonts w:asciiTheme="majorBidi" w:hAnsiTheme="majorBidi" w:cstheme="majorBidi"/>
          <w:sz w:val="24"/>
          <w:szCs w:val="24"/>
          <w:shd w:val="clear" w:color="auto" w:fill="F5F6F5"/>
          <w:vertAlign w:val="subscript"/>
        </w:rPr>
        <w:t>2</w:t>
      </w:r>
      <w:r w:rsidR="00FA248B" w:rsidRPr="00EB06BC">
        <w:rPr>
          <w:rFonts w:asciiTheme="majorBidi" w:hAnsiTheme="majorBidi" w:cstheme="majorBidi"/>
          <w:sz w:val="24"/>
          <w:szCs w:val="24"/>
        </w:rPr>
        <w:t>O</w:t>
      </w:r>
      <w:r w:rsidR="00FA248B" w:rsidRPr="00EB06BC">
        <w:rPr>
          <w:rFonts w:asciiTheme="majorBidi" w:hAnsiTheme="majorBidi" w:cstheme="majorBidi"/>
          <w:sz w:val="24"/>
          <w:szCs w:val="24"/>
          <w:shd w:val="clear" w:color="auto" w:fill="F5F6F5"/>
          <w:vertAlign w:val="subscript"/>
        </w:rPr>
        <w:t>5</w:t>
      </w:r>
      <w:r w:rsidR="00FA248B" w:rsidRPr="00EB06BC">
        <w:rPr>
          <w:rFonts w:asciiTheme="majorBidi" w:hAnsiTheme="majorBidi" w:cstheme="majorBidi"/>
          <w:sz w:val="24"/>
          <w:szCs w:val="24"/>
        </w:rPr>
        <w:t>- K</w:t>
      </w:r>
      <w:r w:rsidR="00FA248B" w:rsidRPr="00EB06BC">
        <w:rPr>
          <w:rFonts w:asciiTheme="majorBidi" w:hAnsiTheme="majorBidi" w:cstheme="majorBidi"/>
          <w:sz w:val="24"/>
          <w:szCs w:val="24"/>
          <w:shd w:val="clear" w:color="auto" w:fill="F5F6F5"/>
          <w:vertAlign w:val="subscript"/>
        </w:rPr>
        <w:t>2</w:t>
      </w:r>
      <w:r w:rsidR="00FA248B" w:rsidRPr="00EB06BC">
        <w:rPr>
          <w:rFonts w:asciiTheme="majorBidi" w:hAnsiTheme="majorBidi" w:cstheme="majorBidi"/>
          <w:sz w:val="24"/>
          <w:szCs w:val="24"/>
        </w:rPr>
        <w:t>O ≥ 54% 20:20:20+TE", Ruierkang Co., Russia, and Stimufol Amino (compound fertilizers “N 25%, P 16%, K 12%, Amino acids 2%, Boron 0.044%, Fe 0.17%, Molybdenum 0.001%, Zink 0.03%, Copper 0.085, Cobalt 0.01%, Mg 0.02%, Manga 0.085% and EDTA” Shoura Co., Egypt.)</w:t>
      </w:r>
      <w:r w:rsidRPr="00EB06BC">
        <w:rPr>
          <w:rFonts w:asciiTheme="majorBidi" w:hAnsiTheme="majorBidi" w:cstheme="majorBidi"/>
          <w:sz w:val="24"/>
          <w:szCs w:val="24"/>
        </w:rPr>
        <w:t xml:space="preserve"> two times per week along with the irrigation.</w:t>
      </w: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2"/>
      </w:tblGrid>
      <w:tr w:rsidR="00767C0D" w:rsidRPr="00EB06BC" w14:paraId="79554401" w14:textId="77777777" w:rsidTr="00767C0D">
        <w:tc>
          <w:tcPr>
            <w:tcW w:w="8636" w:type="dxa"/>
          </w:tcPr>
          <w:p w14:paraId="138BE823" w14:textId="77777777" w:rsidR="00767C0D" w:rsidRPr="00EB06BC" w:rsidRDefault="00E64E60" w:rsidP="00C84ED1">
            <w:pPr>
              <w:tabs>
                <w:tab w:val="left" w:pos="360"/>
              </w:tabs>
              <w:bidi w:val="0"/>
              <w:rPr>
                <w:rFonts w:asciiTheme="majorBidi" w:hAnsiTheme="majorBidi" w:cstheme="majorBidi"/>
                <w:sz w:val="24"/>
                <w:szCs w:val="24"/>
                <w:lang w:eastAsia="en-US"/>
              </w:rPr>
            </w:pPr>
            <w:r w:rsidRPr="00EB06BC">
              <w:rPr>
                <w:rFonts w:asciiTheme="majorBidi" w:hAnsiTheme="majorBidi" w:cstheme="majorBidi"/>
                <w:noProof/>
                <w:sz w:val="24"/>
                <w:szCs w:val="24"/>
              </w:rPr>
              <w:drawing>
                <wp:inline distT="0" distB="0" distL="0" distR="0" wp14:anchorId="71DA2746" wp14:editId="59219466">
                  <wp:extent cx="5479548" cy="284378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9548" cy="2843784"/>
                          </a:xfrm>
                          <a:prstGeom prst="rect">
                            <a:avLst/>
                          </a:prstGeom>
                          <a:noFill/>
                          <a:ln>
                            <a:noFill/>
                          </a:ln>
                        </pic:spPr>
                      </pic:pic>
                    </a:graphicData>
                  </a:graphic>
                </wp:inline>
              </w:drawing>
            </w:r>
          </w:p>
        </w:tc>
      </w:tr>
      <w:tr w:rsidR="00767C0D" w:rsidRPr="00EB06BC" w14:paraId="534C9A19" w14:textId="77777777" w:rsidTr="00767C0D">
        <w:tc>
          <w:tcPr>
            <w:tcW w:w="8636" w:type="dxa"/>
          </w:tcPr>
          <w:p w14:paraId="571ECA88" w14:textId="77777777" w:rsidR="00767C0D" w:rsidRPr="00EB06BC" w:rsidRDefault="00767C0D" w:rsidP="00A35C18">
            <w:pPr>
              <w:tabs>
                <w:tab w:val="left" w:pos="360"/>
              </w:tabs>
              <w:bidi w:val="0"/>
              <w:spacing w:line="240" w:lineRule="auto"/>
              <w:jc w:val="center"/>
              <w:rPr>
                <w:rFonts w:asciiTheme="majorBidi" w:hAnsiTheme="majorBidi" w:cstheme="majorBidi"/>
                <w:sz w:val="24"/>
                <w:szCs w:val="24"/>
                <w:lang w:eastAsia="en-US"/>
              </w:rPr>
            </w:pPr>
            <w:r w:rsidRPr="00EB06BC">
              <w:rPr>
                <w:rFonts w:asciiTheme="majorBidi" w:hAnsiTheme="majorBidi" w:cstheme="majorBidi"/>
                <w:sz w:val="24"/>
                <w:szCs w:val="24"/>
                <w:lang w:eastAsia="en-US"/>
              </w:rPr>
              <w:t>Fig. 1. Spectrum distribution of the treatments light in the experiment.</w:t>
            </w:r>
          </w:p>
        </w:tc>
      </w:tr>
    </w:tbl>
    <w:p w14:paraId="3CC090FE" w14:textId="77777777" w:rsidR="00767C0D" w:rsidRPr="00EB06BC" w:rsidRDefault="00767C0D" w:rsidP="00C84ED1">
      <w:pPr>
        <w:tabs>
          <w:tab w:val="left" w:pos="360"/>
        </w:tabs>
        <w:bidi w:val="0"/>
        <w:spacing w:after="0" w:line="480" w:lineRule="auto"/>
        <w:jc w:val="both"/>
        <w:rPr>
          <w:rFonts w:asciiTheme="majorBidi" w:hAnsiTheme="majorBidi" w:cstheme="majorBidi"/>
          <w:sz w:val="24"/>
          <w:szCs w:val="24"/>
        </w:rPr>
      </w:pPr>
    </w:p>
    <w:tbl>
      <w:tblPr>
        <w:tblStyle w:val="TableGrid"/>
        <w:tblW w:w="9558" w:type="dxa"/>
        <w:tblLayout w:type="fixed"/>
        <w:tblLook w:val="04A0" w:firstRow="1" w:lastRow="0" w:firstColumn="1" w:lastColumn="0" w:noHBand="0" w:noVBand="1"/>
      </w:tblPr>
      <w:tblGrid>
        <w:gridCol w:w="1188"/>
        <w:gridCol w:w="1350"/>
        <w:gridCol w:w="1440"/>
        <w:gridCol w:w="1170"/>
        <w:gridCol w:w="1350"/>
        <w:gridCol w:w="810"/>
        <w:gridCol w:w="810"/>
        <w:gridCol w:w="1440"/>
      </w:tblGrid>
      <w:tr w:rsidR="00767C0D" w:rsidRPr="00EB06BC" w14:paraId="55ED5D50" w14:textId="77777777" w:rsidTr="00767C0D">
        <w:tc>
          <w:tcPr>
            <w:tcW w:w="9558" w:type="dxa"/>
            <w:gridSpan w:val="8"/>
            <w:tcBorders>
              <w:top w:val="nil"/>
              <w:left w:val="nil"/>
              <w:bottom w:val="thinThickSmallGap" w:sz="24" w:space="0" w:color="auto"/>
              <w:right w:val="nil"/>
            </w:tcBorders>
          </w:tcPr>
          <w:p w14:paraId="428726EE" w14:textId="77777777" w:rsidR="00767C0D" w:rsidRPr="00EB06BC" w:rsidRDefault="00767C0D" w:rsidP="004D3693">
            <w:pPr>
              <w:tabs>
                <w:tab w:val="left" w:pos="360"/>
              </w:tabs>
              <w:bidi w:val="0"/>
              <w:jc w:val="left"/>
              <w:rPr>
                <w:rFonts w:asciiTheme="majorBidi" w:hAnsiTheme="majorBidi" w:cstheme="majorBidi"/>
                <w:sz w:val="24"/>
                <w:szCs w:val="24"/>
                <w:lang w:eastAsia="en-US"/>
              </w:rPr>
            </w:pPr>
            <w:r w:rsidRPr="00EB06BC">
              <w:rPr>
                <w:rFonts w:asciiTheme="majorBidi" w:hAnsiTheme="majorBidi" w:cstheme="majorBidi"/>
                <w:bCs/>
                <w:sz w:val="24"/>
                <w:szCs w:val="24"/>
                <w:lang w:eastAsia="en-US"/>
              </w:rPr>
              <w:t xml:space="preserve">Table 1. LED light, </w:t>
            </w:r>
            <w:r w:rsidRPr="00EB06BC">
              <w:rPr>
                <w:rFonts w:asciiTheme="majorBidi" w:hAnsiTheme="majorBidi" w:cstheme="majorBidi"/>
                <w:bCs/>
                <w:sz w:val="24"/>
                <w:szCs w:val="24"/>
              </w:rPr>
              <w:t>l</w:t>
            </w:r>
            <w:r w:rsidRPr="00EB06BC">
              <w:rPr>
                <w:rFonts w:asciiTheme="majorBidi" w:hAnsiTheme="majorBidi" w:cstheme="majorBidi"/>
                <w:bCs/>
                <w:sz w:val="24"/>
                <w:szCs w:val="24"/>
                <w:lang w:eastAsia="en-US"/>
              </w:rPr>
              <w:t xml:space="preserve">ight </w:t>
            </w:r>
            <w:r w:rsidRPr="00EB06BC">
              <w:rPr>
                <w:rFonts w:asciiTheme="majorBidi" w:hAnsiTheme="majorBidi" w:cstheme="majorBidi"/>
                <w:bCs/>
                <w:sz w:val="24"/>
                <w:szCs w:val="24"/>
              </w:rPr>
              <w:t>quality</w:t>
            </w:r>
            <w:r w:rsidRPr="00EB06BC">
              <w:rPr>
                <w:rFonts w:asciiTheme="majorBidi" w:hAnsiTheme="majorBidi" w:cstheme="majorBidi"/>
                <w:bCs/>
                <w:sz w:val="24"/>
                <w:szCs w:val="24"/>
                <w:lang w:eastAsia="en-US"/>
              </w:rPr>
              <w:t xml:space="preserve">, light intensity, photoperiod, temperature and humidity </w:t>
            </w:r>
            <w:r w:rsidRPr="00EB06BC">
              <w:rPr>
                <w:rFonts w:asciiTheme="majorBidi" w:hAnsiTheme="majorBidi" w:cstheme="majorBidi"/>
                <w:bCs/>
                <w:sz w:val="24"/>
                <w:szCs w:val="24"/>
              </w:rPr>
              <w:t xml:space="preserve">used in </w:t>
            </w:r>
            <w:r w:rsidRPr="00EB06BC">
              <w:rPr>
                <w:rFonts w:asciiTheme="majorBidi" w:hAnsiTheme="majorBidi" w:cstheme="majorBidi"/>
                <w:bCs/>
                <w:sz w:val="24"/>
                <w:szCs w:val="24"/>
                <w:lang w:eastAsia="en-US"/>
              </w:rPr>
              <w:t>the environment</w:t>
            </w:r>
            <w:r w:rsidRPr="00EB06BC">
              <w:rPr>
                <w:rFonts w:asciiTheme="majorBidi" w:hAnsiTheme="majorBidi" w:cstheme="majorBidi"/>
                <w:bCs/>
                <w:sz w:val="24"/>
                <w:szCs w:val="24"/>
              </w:rPr>
              <w:t>s</w:t>
            </w:r>
            <w:r w:rsidRPr="00EB06BC">
              <w:rPr>
                <w:rFonts w:asciiTheme="majorBidi" w:hAnsiTheme="majorBidi" w:cstheme="majorBidi"/>
                <w:sz w:val="24"/>
                <w:szCs w:val="24"/>
                <w:lang w:eastAsia="en-US"/>
              </w:rPr>
              <w:t>.</w:t>
            </w:r>
          </w:p>
        </w:tc>
      </w:tr>
      <w:tr w:rsidR="00767C0D" w:rsidRPr="00EB06BC" w14:paraId="4B4D3F52" w14:textId="77777777" w:rsidTr="00767C0D">
        <w:trPr>
          <w:trHeight w:val="20"/>
        </w:trPr>
        <w:tc>
          <w:tcPr>
            <w:tcW w:w="1188" w:type="dxa"/>
            <w:vMerge w:val="restart"/>
            <w:tcBorders>
              <w:top w:val="thinThickSmallGap" w:sz="24" w:space="0" w:color="auto"/>
              <w:left w:val="nil"/>
              <w:bottom w:val="nil"/>
              <w:right w:val="nil"/>
            </w:tcBorders>
            <w:vAlign w:val="center"/>
          </w:tcPr>
          <w:p w14:paraId="0E21B2A3"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Light Treatments</w:t>
            </w:r>
          </w:p>
        </w:tc>
        <w:tc>
          <w:tcPr>
            <w:tcW w:w="1350" w:type="dxa"/>
            <w:vMerge w:val="restart"/>
            <w:tcBorders>
              <w:top w:val="thinThickSmallGap" w:sz="24" w:space="0" w:color="auto"/>
              <w:left w:val="nil"/>
              <w:right w:val="nil"/>
            </w:tcBorders>
            <w:vAlign w:val="center"/>
          </w:tcPr>
          <w:p w14:paraId="3DCED24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Light spectral ratios</w:t>
            </w:r>
          </w:p>
        </w:tc>
        <w:tc>
          <w:tcPr>
            <w:tcW w:w="1440" w:type="dxa"/>
            <w:vMerge w:val="restart"/>
            <w:tcBorders>
              <w:top w:val="thinThickSmallGap" w:sz="24" w:space="0" w:color="auto"/>
              <w:left w:val="nil"/>
              <w:bottom w:val="nil"/>
              <w:right w:val="nil"/>
            </w:tcBorders>
            <w:vAlign w:val="center"/>
          </w:tcPr>
          <w:p w14:paraId="42650CE9"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Peak wave length</w:t>
            </w:r>
          </w:p>
          <w:p w14:paraId="39AD25CE" w14:textId="77777777" w:rsidR="00767C0D" w:rsidRPr="00130A38" w:rsidRDefault="00767C0D" w:rsidP="00C84ED1">
            <w:pPr>
              <w:pStyle w:val="Default"/>
              <w:tabs>
                <w:tab w:val="left" w:pos="360"/>
              </w:tabs>
              <w:jc w:val="center"/>
              <w:rPr>
                <w:rFonts w:asciiTheme="majorBidi" w:hAnsiTheme="majorBidi" w:cstheme="majorBidi"/>
                <w:color w:val="auto"/>
                <w:sz w:val="22"/>
                <w:szCs w:val="22"/>
                <w:lang w:eastAsia="en-US"/>
              </w:rPr>
            </w:pPr>
            <w:proofErr w:type="spellStart"/>
            <w:r w:rsidRPr="00130A38">
              <w:rPr>
                <w:rFonts w:asciiTheme="majorBidi" w:hAnsiTheme="majorBidi" w:cstheme="majorBidi"/>
                <w:color w:val="auto"/>
                <w:sz w:val="22"/>
                <w:szCs w:val="22"/>
                <w:lang w:eastAsia="en-US"/>
              </w:rPr>
              <w:t>λp</w:t>
            </w:r>
            <w:proofErr w:type="spellEnd"/>
            <w:r w:rsidRPr="00130A38">
              <w:rPr>
                <w:rFonts w:asciiTheme="majorBidi" w:hAnsiTheme="majorBidi" w:cstheme="majorBidi"/>
                <w:color w:val="auto"/>
                <w:sz w:val="22"/>
                <w:szCs w:val="22"/>
                <w:lang w:eastAsia="en-US"/>
              </w:rPr>
              <w:t xml:space="preserve"> (nm)</w:t>
            </w:r>
          </w:p>
        </w:tc>
        <w:tc>
          <w:tcPr>
            <w:tcW w:w="1170" w:type="dxa"/>
            <w:vMerge w:val="restart"/>
            <w:tcBorders>
              <w:top w:val="thinThickSmallGap" w:sz="24" w:space="0" w:color="auto"/>
              <w:left w:val="nil"/>
              <w:bottom w:val="nil"/>
              <w:right w:val="nil"/>
            </w:tcBorders>
            <w:vAlign w:val="center"/>
          </w:tcPr>
          <w:p w14:paraId="42901D89"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light intensity (μmol.m</w:t>
            </w:r>
            <w:r w:rsidRPr="00130A38">
              <w:rPr>
                <w:rFonts w:asciiTheme="majorBidi" w:hAnsiTheme="majorBidi" w:cstheme="majorBidi"/>
                <w:vertAlign w:val="superscript"/>
                <w:lang w:eastAsia="en-US"/>
              </w:rPr>
              <w:t>-</w:t>
            </w:r>
            <w:proofErr w:type="gramStart"/>
            <w:r w:rsidRPr="00130A38">
              <w:rPr>
                <w:rFonts w:asciiTheme="majorBidi" w:hAnsiTheme="majorBidi" w:cstheme="majorBidi"/>
                <w:vertAlign w:val="superscript"/>
                <w:lang w:eastAsia="en-US"/>
              </w:rPr>
              <w:t>2</w:t>
            </w:r>
            <w:r w:rsidRPr="00130A38">
              <w:rPr>
                <w:rFonts w:asciiTheme="majorBidi" w:hAnsiTheme="majorBidi" w:cstheme="majorBidi"/>
                <w:lang w:eastAsia="en-US"/>
              </w:rPr>
              <w:t>.s</w:t>
            </w:r>
            <w:proofErr w:type="gramEnd"/>
            <w:r w:rsidRPr="00130A38">
              <w:rPr>
                <w:rFonts w:asciiTheme="majorBidi" w:hAnsiTheme="majorBidi" w:cstheme="majorBidi"/>
                <w:vertAlign w:val="superscript"/>
                <w:lang w:eastAsia="en-US"/>
              </w:rPr>
              <w:t>-1</w:t>
            </w:r>
            <w:r w:rsidRPr="00130A38">
              <w:rPr>
                <w:rFonts w:asciiTheme="majorBidi" w:hAnsiTheme="majorBidi" w:cstheme="majorBidi"/>
                <w:lang w:eastAsia="en-US"/>
              </w:rPr>
              <w:t>)</w:t>
            </w:r>
          </w:p>
        </w:tc>
        <w:tc>
          <w:tcPr>
            <w:tcW w:w="1350" w:type="dxa"/>
            <w:vMerge w:val="restart"/>
            <w:tcBorders>
              <w:top w:val="thinThickSmallGap" w:sz="24" w:space="0" w:color="auto"/>
              <w:left w:val="nil"/>
              <w:bottom w:val="nil"/>
              <w:right w:val="nil"/>
            </w:tcBorders>
            <w:vAlign w:val="center"/>
          </w:tcPr>
          <w:p w14:paraId="2DC9F879" w14:textId="77777777" w:rsidR="00767C0D" w:rsidRPr="00130A38" w:rsidRDefault="00767C0D" w:rsidP="00C84ED1">
            <w:pPr>
              <w:tabs>
                <w:tab w:val="left" w:pos="360"/>
              </w:tabs>
              <w:spacing w:line="240" w:lineRule="auto"/>
              <w:jc w:val="center"/>
              <w:rPr>
                <w:rFonts w:asciiTheme="majorBidi" w:hAnsiTheme="majorBidi" w:cstheme="majorBidi"/>
                <w:lang w:eastAsia="en-US"/>
              </w:rPr>
            </w:pPr>
            <w:r w:rsidRPr="00130A38">
              <w:rPr>
                <w:rFonts w:asciiTheme="majorBidi" w:hAnsiTheme="majorBidi" w:cstheme="majorBidi"/>
                <w:lang w:eastAsia="en-US"/>
              </w:rPr>
              <w:t>Photoperiod</w:t>
            </w:r>
          </w:p>
          <w:p w14:paraId="384DFC6B"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Light/Dark</w:t>
            </w:r>
          </w:p>
        </w:tc>
        <w:tc>
          <w:tcPr>
            <w:tcW w:w="1620" w:type="dxa"/>
            <w:gridSpan w:val="2"/>
            <w:tcBorders>
              <w:top w:val="thinThickSmallGap" w:sz="24" w:space="0" w:color="auto"/>
              <w:left w:val="nil"/>
              <w:bottom w:val="single" w:sz="4" w:space="0" w:color="auto"/>
              <w:right w:val="nil"/>
            </w:tcBorders>
            <w:vAlign w:val="center"/>
          </w:tcPr>
          <w:p w14:paraId="22D9732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Temperature (ºC)</w:t>
            </w:r>
          </w:p>
        </w:tc>
        <w:tc>
          <w:tcPr>
            <w:tcW w:w="1440" w:type="dxa"/>
            <w:vMerge w:val="restart"/>
            <w:tcBorders>
              <w:top w:val="thinThickSmallGap" w:sz="24" w:space="0" w:color="auto"/>
              <w:left w:val="nil"/>
              <w:bottom w:val="nil"/>
              <w:right w:val="nil"/>
            </w:tcBorders>
            <w:vAlign w:val="center"/>
          </w:tcPr>
          <w:p w14:paraId="0B22A62A"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Relative humidity (%)</w:t>
            </w:r>
          </w:p>
        </w:tc>
      </w:tr>
      <w:tr w:rsidR="00767C0D" w:rsidRPr="00EB06BC" w14:paraId="5ACB5612" w14:textId="77777777" w:rsidTr="00767C0D">
        <w:trPr>
          <w:trHeight w:val="255"/>
        </w:trPr>
        <w:tc>
          <w:tcPr>
            <w:tcW w:w="1188" w:type="dxa"/>
            <w:vMerge/>
            <w:tcBorders>
              <w:top w:val="nil"/>
              <w:left w:val="nil"/>
              <w:bottom w:val="thinThickThinSmallGap" w:sz="24" w:space="0" w:color="auto"/>
              <w:right w:val="nil"/>
            </w:tcBorders>
          </w:tcPr>
          <w:p w14:paraId="6D83111E" w14:textId="77777777" w:rsidR="00767C0D" w:rsidRPr="00EB06BC" w:rsidRDefault="00767C0D" w:rsidP="00C84ED1">
            <w:pPr>
              <w:tabs>
                <w:tab w:val="left" w:pos="360"/>
              </w:tabs>
              <w:bidi w:val="0"/>
              <w:rPr>
                <w:rFonts w:asciiTheme="majorBidi" w:hAnsiTheme="majorBidi" w:cstheme="majorBidi"/>
                <w:sz w:val="24"/>
                <w:szCs w:val="24"/>
                <w:lang w:eastAsia="en-US"/>
              </w:rPr>
            </w:pPr>
          </w:p>
        </w:tc>
        <w:tc>
          <w:tcPr>
            <w:tcW w:w="1350" w:type="dxa"/>
            <w:vMerge/>
            <w:tcBorders>
              <w:left w:val="nil"/>
              <w:bottom w:val="thinThickThinSmallGap" w:sz="24" w:space="0" w:color="auto"/>
              <w:right w:val="nil"/>
            </w:tcBorders>
          </w:tcPr>
          <w:p w14:paraId="58348E0E" w14:textId="77777777" w:rsidR="00767C0D" w:rsidRPr="00EB06BC" w:rsidRDefault="00767C0D" w:rsidP="00C84ED1">
            <w:pPr>
              <w:tabs>
                <w:tab w:val="left" w:pos="360"/>
              </w:tabs>
              <w:bidi w:val="0"/>
              <w:rPr>
                <w:rFonts w:asciiTheme="majorBidi" w:hAnsiTheme="majorBidi" w:cstheme="majorBidi"/>
                <w:sz w:val="24"/>
                <w:szCs w:val="24"/>
                <w:lang w:eastAsia="en-US"/>
              </w:rPr>
            </w:pPr>
          </w:p>
        </w:tc>
        <w:tc>
          <w:tcPr>
            <w:tcW w:w="1440" w:type="dxa"/>
            <w:vMerge/>
            <w:tcBorders>
              <w:top w:val="nil"/>
              <w:left w:val="nil"/>
              <w:bottom w:val="thinThickThinSmallGap" w:sz="24" w:space="0" w:color="auto"/>
              <w:right w:val="nil"/>
            </w:tcBorders>
          </w:tcPr>
          <w:p w14:paraId="733A8720" w14:textId="77777777" w:rsidR="00767C0D" w:rsidRPr="00EB06BC" w:rsidRDefault="00767C0D" w:rsidP="00C84ED1">
            <w:pPr>
              <w:tabs>
                <w:tab w:val="left" w:pos="360"/>
              </w:tabs>
              <w:bidi w:val="0"/>
              <w:rPr>
                <w:rFonts w:asciiTheme="majorBidi" w:hAnsiTheme="majorBidi" w:cstheme="majorBidi"/>
                <w:sz w:val="24"/>
                <w:szCs w:val="24"/>
                <w:lang w:eastAsia="en-US"/>
              </w:rPr>
            </w:pPr>
          </w:p>
        </w:tc>
        <w:tc>
          <w:tcPr>
            <w:tcW w:w="1170" w:type="dxa"/>
            <w:vMerge/>
            <w:tcBorders>
              <w:top w:val="nil"/>
              <w:left w:val="nil"/>
              <w:bottom w:val="thinThickThinSmallGap" w:sz="24" w:space="0" w:color="auto"/>
              <w:right w:val="nil"/>
            </w:tcBorders>
          </w:tcPr>
          <w:p w14:paraId="275EC0E0" w14:textId="77777777" w:rsidR="00767C0D" w:rsidRPr="00EB06BC" w:rsidRDefault="00767C0D" w:rsidP="00C84ED1">
            <w:pPr>
              <w:tabs>
                <w:tab w:val="left" w:pos="360"/>
              </w:tabs>
              <w:bidi w:val="0"/>
              <w:rPr>
                <w:rFonts w:asciiTheme="majorBidi" w:hAnsiTheme="majorBidi" w:cstheme="majorBidi"/>
                <w:sz w:val="24"/>
                <w:szCs w:val="24"/>
                <w:lang w:eastAsia="en-US"/>
              </w:rPr>
            </w:pPr>
          </w:p>
        </w:tc>
        <w:tc>
          <w:tcPr>
            <w:tcW w:w="1350" w:type="dxa"/>
            <w:vMerge/>
            <w:tcBorders>
              <w:top w:val="nil"/>
              <w:left w:val="nil"/>
              <w:bottom w:val="thinThickThinSmallGap" w:sz="24" w:space="0" w:color="auto"/>
              <w:right w:val="nil"/>
            </w:tcBorders>
          </w:tcPr>
          <w:p w14:paraId="791A1ABA" w14:textId="77777777" w:rsidR="00767C0D" w:rsidRPr="00EB06BC" w:rsidRDefault="00767C0D" w:rsidP="00C84ED1">
            <w:pPr>
              <w:tabs>
                <w:tab w:val="left" w:pos="360"/>
              </w:tabs>
              <w:bidi w:val="0"/>
              <w:rPr>
                <w:rFonts w:asciiTheme="majorBidi" w:hAnsiTheme="majorBidi" w:cstheme="majorBidi"/>
                <w:sz w:val="24"/>
                <w:szCs w:val="24"/>
                <w:lang w:eastAsia="en-US"/>
              </w:rPr>
            </w:pPr>
          </w:p>
        </w:tc>
        <w:tc>
          <w:tcPr>
            <w:tcW w:w="810" w:type="dxa"/>
            <w:tcBorders>
              <w:top w:val="single" w:sz="4" w:space="0" w:color="auto"/>
              <w:left w:val="nil"/>
              <w:bottom w:val="thinThickThinSmallGap" w:sz="24" w:space="0" w:color="auto"/>
              <w:right w:val="nil"/>
            </w:tcBorders>
          </w:tcPr>
          <w:p w14:paraId="79804B1A" w14:textId="77777777" w:rsidR="00767C0D" w:rsidRPr="00EB06BC" w:rsidRDefault="00767C0D" w:rsidP="00C84ED1">
            <w:pPr>
              <w:tabs>
                <w:tab w:val="left" w:pos="360"/>
              </w:tabs>
              <w:bidi w:val="0"/>
              <w:rPr>
                <w:rFonts w:asciiTheme="majorBidi" w:hAnsiTheme="majorBidi" w:cstheme="majorBidi"/>
                <w:sz w:val="24"/>
                <w:szCs w:val="24"/>
                <w:lang w:eastAsia="en-US"/>
              </w:rPr>
            </w:pPr>
            <w:r w:rsidRPr="00EB06BC">
              <w:rPr>
                <w:rFonts w:asciiTheme="majorBidi" w:hAnsiTheme="majorBidi" w:cstheme="majorBidi"/>
                <w:sz w:val="24"/>
                <w:szCs w:val="24"/>
                <w:lang w:eastAsia="en-US"/>
              </w:rPr>
              <w:t>Day</w:t>
            </w:r>
          </w:p>
        </w:tc>
        <w:tc>
          <w:tcPr>
            <w:tcW w:w="810" w:type="dxa"/>
            <w:tcBorders>
              <w:top w:val="single" w:sz="4" w:space="0" w:color="auto"/>
              <w:left w:val="nil"/>
              <w:bottom w:val="thinThickThinSmallGap" w:sz="24" w:space="0" w:color="auto"/>
              <w:right w:val="nil"/>
            </w:tcBorders>
          </w:tcPr>
          <w:p w14:paraId="49CE1643" w14:textId="77777777" w:rsidR="00767C0D" w:rsidRPr="00EB06BC" w:rsidRDefault="00767C0D" w:rsidP="00C84ED1">
            <w:pPr>
              <w:tabs>
                <w:tab w:val="left" w:pos="360"/>
              </w:tabs>
              <w:bidi w:val="0"/>
              <w:rPr>
                <w:rFonts w:asciiTheme="majorBidi" w:hAnsiTheme="majorBidi" w:cstheme="majorBidi"/>
                <w:sz w:val="24"/>
                <w:szCs w:val="24"/>
                <w:lang w:eastAsia="en-US"/>
              </w:rPr>
            </w:pPr>
            <w:r w:rsidRPr="00EB06BC">
              <w:rPr>
                <w:rFonts w:asciiTheme="majorBidi" w:hAnsiTheme="majorBidi" w:cstheme="majorBidi"/>
                <w:sz w:val="24"/>
                <w:szCs w:val="24"/>
                <w:lang w:eastAsia="en-US"/>
              </w:rPr>
              <w:t>Night</w:t>
            </w:r>
          </w:p>
        </w:tc>
        <w:tc>
          <w:tcPr>
            <w:tcW w:w="1440" w:type="dxa"/>
            <w:vMerge/>
            <w:tcBorders>
              <w:top w:val="nil"/>
              <w:left w:val="nil"/>
              <w:bottom w:val="thinThickThinSmallGap" w:sz="24" w:space="0" w:color="auto"/>
              <w:right w:val="nil"/>
            </w:tcBorders>
          </w:tcPr>
          <w:p w14:paraId="0238DEE3" w14:textId="77777777" w:rsidR="00767C0D" w:rsidRPr="00EB06BC" w:rsidRDefault="00767C0D" w:rsidP="00C84ED1">
            <w:pPr>
              <w:tabs>
                <w:tab w:val="left" w:pos="360"/>
              </w:tabs>
              <w:bidi w:val="0"/>
              <w:rPr>
                <w:rFonts w:asciiTheme="majorBidi" w:hAnsiTheme="majorBidi" w:cstheme="majorBidi"/>
                <w:sz w:val="24"/>
                <w:szCs w:val="24"/>
                <w:lang w:eastAsia="en-US"/>
              </w:rPr>
            </w:pPr>
          </w:p>
        </w:tc>
      </w:tr>
      <w:tr w:rsidR="00767C0D" w:rsidRPr="00EB06BC" w14:paraId="38F2CCD4" w14:textId="77777777" w:rsidTr="00767C0D">
        <w:trPr>
          <w:trHeight w:val="20"/>
        </w:trPr>
        <w:tc>
          <w:tcPr>
            <w:tcW w:w="1188" w:type="dxa"/>
            <w:tcBorders>
              <w:top w:val="thinThickThinSmallGap" w:sz="24" w:space="0" w:color="auto"/>
              <w:left w:val="nil"/>
              <w:bottom w:val="nil"/>
              <w:right w:val="nil"/>
            </w:tcBorders>
            <w:vAlign w:val="bottom"/>
          </w:tcPr>
          <w:p w14:paraId="45B1E5CE"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eastAsia="SimSun" w:hAnsiTheme="majorBidi" w:cstheme="majorBidi"/>
                <w:lang w:eastAsia="en-US"/>
              </w:rPr>
              <w:t>R</w:t>
            </w:r>
          </w:p>
        </w:tc>
        <w:tc>
          <w:tcPr>
            <w:tcW w:w="1350" w:type="dxa"/>
            <w:tcBorders>
              <w:top w:val="thinThickThinSmallGap" w:sz="24" w:space="0" w:color="auto"/>
              <w:left w:val="nil"/>
              <w:bottom w:val="nil"/>
              <w:right w:val="nil"/>
            </w:tcBorders>
          </w:tcPr>
          <w:p w14:paraId="54C9E494"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w:t>
            </w:r>
          </w:p>
        </w:tc>
        <w:tc>
          <w:tcPr>
            <w:tcW w:w="1440" w:type="dxa"/>
            <w:tcBorders>
              <w:top w:val="thinThickThinSmallGap" w:sz="24" w:space="0" w:color="auto"/>
              <w:left w:val="nil"/>
              <w:bottom w:val="nil"/>
              <w:right w:val="nil"/>
            </w:tcBorders>
          </w:tcPr>
          <w:p w14:paraId="6052EC50"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662</w:t>
            </w:r>
          </w:p>
        </w:tc>
        <w:tc>
          <w:tcPr>
            <w:tcW w:w="1170" w:type="dxa"/>
            <w:tcBorders>
              <w:top w:val="thinThickThinSmallGap" w:sz="24" w:space="0" w:color="auto"/>
              <w:left w:val="nil"/>
              <w:bottom w:val="nil"/>
              <w:right w:val="nil"/>
            </w:tcBorders>
          </w:tcPr>
          <w:p w14:paraId="68409E23"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 ±2</w:t>
            </w:r>
          </w:p>
        </w:tc>
        <w:tc>
          <w:tcPr>
            <w:tcW w:w="1350" w:type="dxa"/>
            <w:tcBorders>
              <w:top w:val="thinThickThinSmallGap" w:sz="24" w:space="0" w:color="auto"/>
              <w:left w:val="nil"/>
              <w:bottom w:val="nil"/>
              <w:right w:val="nil"/>
            </w:tcBorders>
          </w:tcPr>
          <w:p w14:paraId="11FFA63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12h /12h</w:t>
            </w:r>
          </w:p>
        </w:tc>
        <w:tc>
          <w:tcPr>
            <w:tcW w:w="810" w:type="dxa"/>
            <w:tcBorders>
              <w:top w:val="thinThickThinSmallGap" w:sz="24" w:space="0" w:color="auto"/>
              <w:left w:val="nil"/>
              <w:bottom w:val="nil"/>
              <w:right w:val="nil"/>
            </w:tcBorders>
          </w:tcPr>
          <w:p w14:paraId="17977AD9" w14:textId="77777777" w:rsidR="00767C0D" w:rsidRPr="00130A38" w:rsidRDefault="00767C0D" w:rsidP="00C84ED1">
            <w:pPr>
              <w:tabs>
                <w:tab w:val="left" w:pos="360"/>
              </w:tabs>
              <w:spacing w:line="240" w:lineRule="auto"/>
              <w:jc w:val="center"/>
              <w:rPr>
                <w:rFonts w:asciiTheme="majorBidi" w:hAnsiTheme="majorBidi" w:cstheme="majorBidi"/>
                <w:lang w:eastAsia="en-US"/>
              </w:rPr>
            </w:pPr>
            <w:r w:rsidRPr="00130A38">
              <w:rPr>
                <w:rFonts w:asciiTheme="majorBidi" w:hAnsiTheme="majorBidi" w:cstheme="majorBidi"/>
                <w:lang w:eastAsia="en-US"/>
              </w:rPr>
              <w:t>25 ± 2</w:t>
            </w:r>
          </w:p>
        </w:tc>
        <w:tc>
          <w:tcPr>
            <w:tcW w:w="810" w:type="dxa"/>
            <w:tcBorders>
              <w:top w:val="thinThickThinSmallGap" w:sz="24" w:space="0" w:color="auto"/>
              <w:left w:val="nil"/>
              <w:bottom w:val="nil"/>
              <w:right w:val="nil"/>
            </w:tcBorders>
          </w:tcPr>
          <w:p w14:paraId="29509087" w14:textId="77777777" w:rsidR="00767C0D" w:rsidRPr="00130A38" w:rsidRDefault="00767C0D" w:rsidP="00C84ED1">
            <w:pPr>
              <w:tabs>
                <w:tab w:val="left" w:pos="360"/>
              </w:tabs>
              <w:spacing w:line="240" w:lineRule="auto"/>
              <w:jc w:val="center"/>
              <w:rPr>
                <w:rFonts w:asciiTheme="majorBidi" w:hAnsiTheme="majorBidi" w:cstheme="majorBidi"/>
                <w:lang w:eastAsia="en-US"/>
              </w:rPr>
            </w:pPr>
            <w:r w:rsidRPr="00130A38">
              <w:rPr>
                <w:rFonts w:asciiTheme="majorBidi" w:hAnsiTheme="majorBidi" w:cstheme="majorBidi"/>
                <w:lang w:eastAsia="en-US"/>
              </w:rPr>
              <w:t>20 ± 2</w:t>
            </w:r>
          </w:p>
        </w:tc>
        <w:tc>
          <w:tcPr>
            <w:tcW w:w="1440" w:type="dxa"/>
            <w:tcBorders>
              <w:top w:val="thinThickThinSmallGap" w:sz="24" w:space="0" w:color="auto"/>
              <w:left w:val="nil"/>
              <w:bottom w:val="nil"/>
              <w:right w:val="nil"/>
            </w:tcBorders>
          </w:tcPr>
          <w:p w14:paraId="12C55FA4"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60 ± 10</w:t>
            </w:r>
          </w:p>
        </w:tc>
      </w:tr>
      <w:tr w:rsidR="00767C0D" w:rsidRPr="00EB06BC" w14:paraId="2A84BAF9" w14:textId="77777777" w:rsidTr="00767C0D">
        <w:trPr>
          <w:trHeight w:val="20"/>
        </w:trPr>
        <w:tc>
          <w:tcPr>
            <w:tcW w:w="1188" w:type="dxa"/>
            <w:tcBorders>
              <w:top w:val="nil"/>
              <w:left w:val="nil"/>
              <w:bottom w:val="nil"/>
              <w:right w:val="nil"/>
            </w:tcBorders>
            <w:vAlign w:val="bottom"/>
          </w:tcPr>
          <w:p w14:paraId="55A8A7F9"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eastAsia="SimSun" w:hAnsiTheme="majorBidi" w:cstheme="majorBidi"/>
                <w:lang w:eastAsia="en-US"/>
              </w:rPr>
              <w:t>R</w:t>
            </w:r>
            <w:r w:rsidRPr="00130A38">
              <w:rPr>
                <w:rFonts w:asciiTheme="majorBidi" w:eastAsia="SimSun" w:hAnsiTheme="majorBidi" w:cstheme="majorBidi"/>
                <w:vertAlign w:val="subscript"/>
                <w:lang w:eastAsia="en-US"/>
              </w:rPr>
              <w:t>7</w:t>
            </w:r>
            <w:r w:rsidRPr="00130A38">
              <w:rPr>
                <w:rFonts w:asciiTheme="majorBidi" w:eastAsia="SimSun" w:hAnsiTheme="majorBidi" w:cstheme="majorBidi"/>
                <w:lang w:eastAsia="en-US"/>
              </w:rPr>
              <w:t>:B</w:t>
            </w:r>
            <w:r w:rsidRPr="00130A38">
              <w:rPr>
                <w:rFonts w:asciiTheme="majorBidi" w:eastAsia="SimSun" w:hAnsiTheme="majorBidi" w:cstheme="majorBidi"/>
                <w:vertAlign w:val="subscript"/>
                <w:lang w:eastAsia="en-US"/>
              </w:rPr>
              <w:t>3</w:t>
            </w:r>
          </w:p>
        </w:tc>
        <w:tc>
          <w:tcPr>
            <w:tcW w:w="1350" w:type="dxa"/>
            <w:tcBorders>
              <w:top w:val="nil"/>
              <w:left w:val="nil"/>
              <w:bottom w:val="nil"/>
              <w:right w:val="nil"/>
            </w:tcBorders>
          </w:tcPr>
          <w:p w14:paraId="4240D5D2" w14:textId="77777777" w:rsidR="00767C0D" w:rsidRPr="00130A38" w:rsidRDefault="00767C0D" w:rsidP="00C84ED1">
            <w:pPr>
              <w:tabs>
                <w:tab w:val="left" w:pos="360"/>
              </w:tabs>
              <w:bidi w:val="0"/>
              <w:spacing w:line="240" w:lineRule="auto"/>
              <w:jc w:val="center"/>
              <w:rPr>
                <w:rFonts w:asciiTheme="majorBidi" w:eastAsia="SimSun" w:hAnsiTheme="majorBidi" w:cstheme="majorBidi"/>
              </w:rPr>
            </w:pPr>
            <w:r w:rsidRPr="00130A38">
              <w:rPr>
                <w:rFonts w:asciiTheme="majorBidi" w:eastAsia="SimSun" w:hAnsiTheme="majorBidi" w:cstheme="majorBidi"/>
              </w:rPr>
              <w:t>70:30</w:t>
            </w:r>
          </w:p>
        </w:tc>
        <w:tc>
          <w:tcPr>
            <w:tcW w:w="1440" w:type="dxa"/>
            <w:tcBorders>
              <w:top w:val="nil"/>
              <w:left w:val="nil"/>
              <w:bottom w:val="nil"/>
              <w:right w:val="nil"/>
            </w:tcBorders>
          </w:tcPr>
          <w:p w14:paraId="4C57B560"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eastAsia="SimSun" w:hAnsiTheme="majorBidi" w:cstheme="majorBidi"/>
              </w:rPr>
              <w:t>662</w:t>
            </w:r>
          </w:p>
        </w:tc>
        <w:tc>
          <w:tcPr>
            <w:tcW w:w="1170" w:type="dxa"/>
            <w:tcBorders>
              <w:top w:val="nil"/>
              <w:left w:val="nil"/>
              <w:bottom w:val="nil"/>
              <w:right w:val="nil"/>
            </w:tcBorders>
          </w:tcPr>
          <w:p w14:paraId="5BD606C7"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 ±2</w:t>
            </w:r>
          </w:p>
        </w:tc>
        <w:tc>
          <w:tcPr>
            <w:tcW w:w="1350" w:type="dxa"/>
            <w:tcBorders>
              <w:top w:val="nil"/>
              <w:left w:val="nil"/>
              <w:bottom w:val="nil"/>
              <w:right w:val="nil"/>
            </w:tcBorders>
          </w:tcPr>
          <w:p w14:paraId="3CCEF781"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12h /12h</w:t>
            </w:r>
          </w:p>
        </w:tc>
        <w:tc>
          <w:tcPr>
            <w:tcW w:w="810" w:type="dxa"/>
            <w:tcBorders>
              <w:top w:val="nil"/>
              <w:left w:val="nil"/>
              <w:bottom w:val="nil"/>
              <w:right w:val="nil"/>
            </w:tcBorders>
          </w:tcPr>
          <w:p w14:paraId="6AF9E953"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25 ± 2</w:t>
            </w:r>
          </w:p>
        </w:tc>
        <w:tc>
          <w:tcPr>
            <w:tcW w:w="810" w:type="dxa"/>
            <w:tcBorders>
              <w:top w:val="nil"/>
              <w:left w:val="nil"/>
              <w:bottom w:val="nil"/>
              <w:right w:val="nil"/>
            </w:tcBorders>
          </w:tcPr>
          <w:p w14:paraId="107910B6"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20 ± 2</w:t>
            </w:r>
          </w:p>
        </w:tc>
        <w:tc>
          <w:tcPr>
            <w:tcW w:w="1440" w:type="dxa"/>
            <w:tcBorders>
              <w:top w:val="nil"/>
              <w:left w:val="nil"/>
              <w:bottom w:val="nil"/>
              <w:right w:val="nil"/>
            </w:tcBorders>
          </w:tcPr>
          <w:p w14:paraId="0F82DDD4"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60 ± 10</w:t>
            </w:r>
          </w:p>
        </w:tc>
      </w:tr>
      <w:tr w:rsidR="00767C0D" w:rsidRPr="00EB06BC" w14:paraId="110B21D7" w14:textId="77777777" w:rsidTr="00767C0D">
        <w:trPr>
          <w:trHeight w:val="20"/>
        </w:trPr>
        <w:tc>
          <w:tcPr>
            <w:tcW w:w="1188" w:type="dxa"/>
            <w:tcBorders>
              <w:top w:val="nil"/>
              <w:left w:val="nil"/>
              <w:bottom w:val="nil"/>
              <w:right w:val="nil"/>
            </w:tcBorders>
            <w:vAlign w:val="bottom"/>
          </w:tcPr>
          <w:p w14:paraId="4105BBB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proofErr w:type="gramStart"/>
            <w:r w:rsidRPr="00130A38">
              <w:rPr>
                <w:rFonts w:asciiTheme="majorBidi" w:eastAsia="SimSun" w:hAnsiTheme="majorBidi" w:cstheme="majorBidi"/>
                <w:lang w:eastAsia="en-US"/>
              </w:rPr>
              <w:t>R</w:t>
            </w:r>
            <w:r w:rsidRPr="00130A38">
              <w:rPr>
                <w:rFonts w:asciiTheme="majorBidi" w:eastAsia="SimSun" w:hAnsiTheme="majorBidi" w:cstheme="majorBidi"/>
                <w:vertAlign w:val="subscript"/>
                <w:lang w:eastAsia="en-US"/>
              </w:rPr>
              <w:t>5</w:t>
            </w:r>
            <w:r w:rsidRPr="00130A38">
              <w:rPr>
                <w:rFonts w:asciiTheme="majorBidi" w:eastAsia="SimSun" w:hAnsiTheme="majorBidi" w:cstheme="majorBidi"/>
                <w:lang w:eastAsia="en-US"/>
              </w:rPr>
              <w:t>:G</w:t>
            </w:r>
            <w:r w:rsidRPr="00130A38">
              <w:rPr>
                <w:rFonts w:asciiTheme="majorBidi" w:eastAsia="SimSun" w:hAnsiTheme="majorBidi" w:cstheme="majorBidi"/>
                <w:vertAlign w:val="subscript"/>
                <w:lang w:eastAsia="en-US"/>
              </w:rPr>
              <w:t>2</w:t>
            </w:r>
            <w:r w:rsidRPr="00130A38">
              <w:rPr>
                <w:rFonts w:asciiTheme="majorBidi" w:eastAsia="SimSun" w:hAnsiTheme="majorBidi" w:cstheme="majorBidi"/>
                <w:lang w:eastAsia="en-US"/>
              </w:rPr>
              <w:t>:B</w:t>
            </w:r>
            <w:proofErr w:type="gramEnd"/>
            <w:r w:rsidRPr="00130A38">
              <w:rPr>
                <w:rFonts w:asciiTheme="majorBidi" w:eastAsia="SimSun" w:hAnsiTheme="majorBidi" w:cstheme="majorBidi"/>
                <w:vertAlign w:val="subscript"/>
                <w:lang w:eastAsia="en-US"/>
              </w:rPr>
              <w:t>3</w:t>
            </w:r>
          </w:p>
        </w:tc>
        <w:tc>
          <w:tcPr>
            <w:tcW w:w="1350" w:type="dxa"/>
            <w:tcBorders>
              <w:top w:val="nil"/>
              <w:left w:val="nil"/>
              <w:bottom w:val="nil"/>
              <w:right w:val="nil"/>
            </w:tcBorders>
          </w:tcPr>
          <w:p w14:paraId="13FE825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50:20:30</w:t>
            </w:r>
          </w:p>
        </w:tc>
        <w:tc>
          <w:tcPr>
            <w:tcW w:w="1440" w:type="dxa"/>
            <w:tcBorders>
              <w:top w:val="nil"/>
              <w:left w:val="nil"/>
              <w:bottom w:val="nil"/>
              <w:right w:val="nil"/>
            </w:tcBorders>
          </w:tcPr>
          <w:p w14:paraId="25DA316C"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662</w:t>
            </w:r>
          </w:p>
        </w:tc>
        <w:tc>
          <w:tcPr>
            <w:tcW w:w="1170" w:type="dxa"/>
            <w:tcBorders>
              <w:top w:val="nil"/>
              <w:left w:val="nil"/>
              <w:bottom w:val="nil"/>
              <w:right w:val="nil"/>
            </w:tcBorders>
          </w:tcPr>
          <w:p w14:paraId="3EA6C776"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 ±2</w:t>
            </w:r>
          </w:p>
        </w:tc>
        <w:tc>
          <w:tcPr>
            <w:tcW w:w="1350" w:type="dxa"/>
            <w:tcBorders>
              <w:top w:val="nil"/>
              <w:left w:val="nil"/>
              <w:bottom w:val="nil"/>
              <w:right w:val="nil"/>
            </w:tcBorders>
          </w:tcPr>
          <w:p w14:paraId="1F3EE1CC"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12h /12h</w:t>
            </w:r>
          </w:p>
        </w:tc>
        <w:tc>
          <w:tcPr>
            <w:tcW w:w="810" w:type="dxa"/>
            <w:tcBorders>
              <w:top w:val="nil"/>
              <w:left w:val="nil"/>
              <w:bottom w:val="nil"/>
              <w:right w:val="nil"/>
            </w:tcBorders>
          </w:tcPr>
          <w:p w14:paraId="4A69001D"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25 ± 2</w:t>
            </w:r>
          </w:p>
        </w:tc>
        <w:tc>
          <w:tcPr>
            <w:tcW w:w="810" w:type="dxa"/>
            <w:tcBorders>
              <w:top w:val="nil"/>
              <w:left w:val="nil"/>
              <w:bottom w:val="nil"/>
              <w:right w:val="nil"/>
            </w:tcBorders>
          </w:tcPr>
          <w:p w14:paraId="39362A6F"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20 ± 2</w:t>
            </w:r>
          </w:p>
        </w:tc>
        <w:tc>
          <w:tcPr>
            <w:tcW w:w="1440" w:type="dxa"/>
            <w:tcBorders>
              <w:top w:val="nil"/>
              <w:left w:val="nil"/>
              <w:bottom w:val="nil"/>
              <w:right w:val="nil"/>
            </w:tcBorders>
          </w:tcPr>
          <w:p w14:paraId="6E06AC41"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60 ± 10</w:t>
            </w:r>
          </w:p>
        </w:tc>
      </w:tr>
      <w:tr w:rsidR="00767C0D" w:rsidRPr="00EB06BC" w14:paraId="48725593" w14:textId="77777777" w:rsidTr="00767C0D">
        <w:trPr>
          <w:trHeight w:val="20"/>
        </w:trPr>
        <w:tc>
          <w:tcPr>
            <w:tcW w:w="1188" w:type="dxa"/>
            <w:tcBorders>
              <w:top w:val="nil"/>
              <w:left w:val="nil"/>
              <w:bottom w:val="nil"/>
              <w:right w:val="nil"/>
            </w:tcBorders>
            <w:vAlign w:val="bottom"/>
          </w:tcPr>
          <w:p w14:paraId="731E020E"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proofErr w:type="gramStart"/>
            <w:r w:rsidRPr="00130A38">
              <w:rPr>
                <w:rFonts w:asciiTheme="majorBidi" w:eastAsia="SimSun" w:hAnsiTheme="majorBidi" w:cstheme="majorBidi"/>
                <w:lang w:eastAsia="en-US"/>
              </w:rPr>
              <w:lastRenderedPageBreak/>
              <w:t>R</w:t>
            </w:r>
            <w:r w:rsidRPr="00130A38">
              <w:rPr>
                <w:rFonts w:asciiTheme="majorBidi" w:eastAsia="SimSun" w:hAnsiTheme="majorBidi" w:cstheme="majorBidi"/>
                <w:vertAlign w:val="subscript"/>
                <w:lang w:eastAsia="en-US"/>
              </w:rPr>
              <w:t>3</w:t>
            </w:r>
            <w:r w:rsidRPr="00130A38">
              <w:rPr>
                <w:rFonts w:asciiTheme="majorBidi" w:eastAsia="SimSun" w:hAnsiTheme="majorBidi" w:cstheme="majorBidi"/>
                <w:lang w:eastAsia="en-US"/>
              </w:rPr>
              <w:t>:G</w:t>
            </w:r>
            <w:r w:rsidRPr="00130A38">
              <w:rPr>
                <w:rFonts w:asciiTheme="majorBidi" w:eastAsia="SimSun" w:hAnsiTheme="majorBidi" w:cstheme="majorBidi"/>
                <w:vertAlign w:val="subscript"/>
                <w:lang w:eastAsia="en-US"/>
              </w:rPr>
              <w:t>2</w:t>
            </w:r>
            <w:r w:rsidRPr="00130A38">
              <w:rPr>
                <w:rFonts w:asciiTheme="majorBidi" w:eastAsia="SimSun" w:hAnsiTheme="majorBidi" w:cstheme="majorBidi"/>
                <w:lang w:eastAsia="en-US"/>
              </w:rPr>
              <w:t>:B</w:t>
            </w:r>
            <w:proofErr w:type="gramEnd"/>
            <w:r w:rsidRPr="00130A38">
              <w:rPr>
                <w:rFonts w:asciiTheme="majorBidi" w:eastAsia="SimSun" w:hAnsiTheme="majorBidi" w:cstheme="majorBidi"/>
                <w:vertAlign w:val="subscript"/>
                <w:lang w:eastAsia="en-US"/>
              </w:rPr>
              <w:t>5</w:t>
            </w:r>
          </w:p>
        </w:tc>
        <w:tc>
          <w:tcPr>
            <w:tcW w:w="1350" w:type="dxa"/>
            <w:tcBorders>
              <w:top w:val="nil"/>
              <w:left w:val="nil"/>
              <w:bottom w:val="nil"/>
              <w:right w:val="nil"/>
            </w:tcBorders>
          </w:tcPr>
          <w:p w14:paraId="6141C1D4"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30:20:50</w:t>
            </w:r>
          </w:p>
        </w:tc>
        <w:tc>
          <w:tcPr>
            <w:tcW w:w="1440" w:type="dxa"/>
            <w:tcBorders>
              <w:top w:val="nil"/>
              <w:left w:val="nil"/>
              <w:bottom w:val="nil"/>
              <w:right w:val="nil"/>
            </w:tcBorders>
          </w:tcPr>
          <w:p w14:paraId="32B5CDD7"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445</w:t>
            </w:r>
          </w:p>
        </w:tc>
        <w:tc>
          <w:tcPr>
            <w:tcW w:w="1170" w:type="dxa"/>
            <w:tcBorders>
              <w:top w:val="nil"/>
              <w:left w:val="nil"/>
              <w:bottom w:val="nil"/>
              <w:right w:val="nil"/>
            </w:tcBorders>
          </w:tcPr>
          <w:p w14:paraId="03A6733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 ±2</w:t>
            </w:r>
          </w:p>
        </w:tc>
        <w:tc>
          <w:tcPr>
            <w:tcW w:w="1350" w:type="dxa"/>
            <w:tcBorders>
              <w:top w:val="nil"/>
              <w:left w:val="nil"/>
              <w:bottom w:val="nil"/>
              <w:right w:val="nil"/>
            </w:tcBorders>
          </w:tcPr>
          <w:p w14:paraId="239E0096"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12h /12h</w:t>
            </w:r>
          </w:p>
        </w:tc>
        <w:tc>
          <w:tcPr>
            <w:tcW w:w="810" w:type="dxa"/>
            <w:tcBorders>
              <w:top w:val="nil"/>
              <w:left w:val="nil"/>
              <w:bottom w:val="nil"/>
              <w:right w:val="nil"/>
            </w:tcBorders>
          </w:tcPr>
          <w:p w14:paraId="7F892F8A"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25 ± 2</w:t>
            </w:r>
          </w:p>
        </w:tc>
        <w:tc>
          <w:tcPr>
            <w:tcW w:w="810" w:type="dxa"/>
            <w:tcBorders>
              <w:top w:val="nil"/>
              <w:left w:val="nil"/>
              <w:bottom w:val="nil"/>
              <w:right w:val="nil"/>
            </w:tcBorders>
          </w:tcPr>
          <w:p w14:paraId="4CF1B20D"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20 ± 2</w:t>
            </w:r>
          </w:p>
        </w:tc>
        <w:tc>
          <w:tcPr>
            <w:tcW w:w="1440" w:type="dxa"/>
            <w:tcBorders>
              <w:top w:val="nil"/>
              <w:left w:val="nil"/>
              <w:bottom w:val="nil"/>
              <w:right w:val="nil"/>
            </w:tcBorders>
          </w:tcPr>
          <w:p w14:paraId="6F486C5E"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60 ± 10</w:t>
            </w:r>
          </w:p>
        </w:tc>
      </w:tr>
      <w:tr w:rsidR="00767C0D" w:rsidRPr="00EB06BC" w14:paraId="5965F271" w14:textId="77777777" w:rsidTr="00767C0D">
        <w:trPr>
          <w:trHeight w:val="20"/>
        </w:trPr>
        <w:tc>
          <w:tcPr>
            <w:tcW w:w="1188" w:type="dxa"/>
            <w:tcBorders>
              <w:top w:val="nil"/>
              <w:left w:val="nil"/>
              <w:bottom w:val="nil"/>
              <w:right w:val="nil"/>
            </w:tcBorders>
            <w:vAlign w:val="bottom"/>
          </w:tcPr>
          <w:p w14:paraId="6549B2F4"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eastAsia="SimSun" w:hAnsiTheme="majorBidi" w:cstheme="majorBidi"/>
                <w:lang w:eastAsia="en-US"/>
              </w:rPr>
              <w:t>R</w:t>
            </w:r>
            <w:r w:rsidRPr="00130A38">
              <w:rPr>
                <w:rFonts w:asciiTheme="majorBidi" w:eastAsia="SimSun" w:hAnsiTheme="majorBidi" w:cstheme="majorBidi"/>
                <w:vertAlign w:val="subscript"/>
                <w:lang w:eastAsia="en-US"/>
              </w:rPr>
              <w:t>3</w:t>
            </w:r>
            <w:r w:rsidRPr="00130A38">
              <w:rPr>
                <w:rFonts w:asciiTheme="majorBidi" w:eastAsia="SimSun" w:hAnsiTheme="majorBidi" w:cstheme="majorBidi"/>
                <w:lang w:eastAsia="en-US"/>
              </w:rPr>
              <w:t>:B</w:t>
            </w:r>
            <w:r w:rsidRPr="00130A38">
              <w:rPr>
                <w:rFonts w:asciiTheme="majorBidi" w:eastAsia="SimSun" w:hAnsiTheme="majorBidi" w:cstheme="majorBidi"/>
                <w:vertAlign w:val="subscript"/>
                <w:lang w:eastAsia="en-US"/>
              </w:rPr>
              <w:t>7</w:t>
            </w:r>
          </w:p>
        </w:tc>
        <w:tc>
          <w:tcPr>
            <w:tcW w:w="1350" w:type="dxa"/>
            <w:tcBorders>
              <w:top w:val="nil"/>
              <w:left w:val="nil"/>
              <w:bottom w:val="nil"/>
              <w:right w:val="nil"/>
            </w:tcBorders>
          </w:tcPr>
          <w:p w14:paraId="57633094" w14:textId="77777777" w:rsidR="00767C0D" w:rsidRPr="00130A38" w:rsidRDefault="00767C0D" w:rsidP="00C84ED1">
            <w:pPr>
              <w:tabs>
                <w:tab w:val="left" w:pos="360"/>
              </w:tabs>
              <w:bidi w:val="0"/>
              <w:spacing w:line="240" w:lineRule="auto"/>
              <w:jc w:val="center"/>
              <w:rPr>
                <w:rFonts w:asciiTheme="majorBidi" w:eastAsia="SimSun" w:hAnsiTheme="majorBidi" w:cstheme="majorBidi"/>
              </w:rPr>
            </w:pPr>
            <w:r w:rsidRPr="00130A38">
              <w:rPr>
                <w:rFonts w:asciiTheme="majorBidi" w:eastAsia="SimSun" w:hAnsiTheme="majorBidi" w:cstheme="majorBidi"/>
              </w:rPr>
              <w:t>30:70</w:t>
            </w:r>
          </w:p>
        </w:tc>
        <w:tc>
          <w:tcPr>
            <w:tcW w:w="1440" w:type="dxa"/>
            <w:tcBorders>
              <w:top w:val="nil"/>
              <w:left w:val="nil"/>
              <w:bottom w:val="nil"/>
              <w:right w:val="nil"/>
            </w:tcBorders>
          </w:tcPr>
          <w:p w14:paraId="134B73DC"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eastAsia="SimSun" w:hAnsiTheme="majorBidi" w:cstheme="majorBidi"/>
              </w:rPr>
              <w:t>445</w:t>
            </w:r>
          </w:p>
        </w:tc>
        <w:tc>
          <w:tcPr>
            <w:tcW w:w="1170" w:type="dxa"/>
            <w:tcBorders>
              <w:top w:val="nil"/>
              <w:left w:val="nil"/>
              <w:bottom w:val="nil"/>
              <w:right w:val="nil"/>
            </w:tcBorders>
          </w:tcPr>
          <w:p w14:paraId="50A88D7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 ±2</w:t>
            </w:r>
          </w:p>
        </w:tc>
        <w:tc>
          <w:tcPr>
            <w:tcW w:w="1350" w:type="dxa"/>
            <w:tcBorders>
              <w:top w:val="nil"/>
              <w:left w:val="nil"/>
              <w:bottom w:val="nil"/>
              <w:right w:val="nil"/>
            </w:tcBorders>
          </w:tcPr>
          <w:p w14:paraId="6D47360A"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12h /12h</w:t>
            </w:r>
          </w:p>
        </w:tc>
        <w:tc>
          <w:tcPr>
            <w:tcW w:w="810" w:type="dxa"/>
            <w:tcBorders>
              <w:top w:val="nil"/>
              <w:left w:val="nil"/>
              <w:bottom w:val="nil"/>
              <w:right w:val="nil"/>
            </w:tcBorders>
          </w:tcPr>
          <w:p w14:paraId="5FF0FF7D"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25 ± 2</w:t>
            </w:r>
          </w:p>
        </w:tc>
        <w:tc>
          <w:tcPr>
            <w:tcW w:w="810" w:type="dxa"/>
            <w:tcBorders>
              <w:top w:val="nil"/>
              <w:left w:val="nil"/>
              <w:bottom w:val="nil"/>
              <w:right w:val="nil"/>
            </w:tcBorders>
          </w:tcPr>
          <w:p w14:paraId="3B8640F1"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20 ± 2</w:t>
            </w:r>
          </w:p>
        </w:tc>
        <w:tc>
          <w:tcPr>
            <w:tcW w:w="1440" w:type="dxa"/>
            <w:tcBorders>
              <w:top w:val="nil"/>
              <w:left w:val="nil"/>
              <w:bottom w:val="nil"/>
              <w:right w:val="nil"/>
            </w:tcBorders>
          </w:tcPr>
          <w:p w14:paraId="287631EC"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60 ± 10</w:t>
            </w:r>
          </w:p>
        </w:tc>
      </w:tr>
      <w:tr w:rsidR="00767C0D" w:rsidRPr="00EB06BC" w14:paraId="5D754D25" w14:textId="77777777" w:rsidTr="00767C0D">
        <w:trPr>
          <w:trHeight w:val="20"/>
        </w:trPr>
        <w:tc>
          <w:tcPr>
            <w:tcW w:w="1188" w:type="dxa"/>
            <w:tcBorders>
              <w:top w:val="nil"/>
              <w:left w:val="nil"/>
              <w:bottom w:val="nil"/>
              <w:right w:val="nil"/>
            </w:tcBorders>
            <w:vAlign w:val="bottom"/>
          </w:tcPr>
          <w:p w14:paraId="3712AC5F"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eastAsia="SimSun" w:hAnsiTheme="majorBidi" w:cstheme="majorBidi"/>
                <w:lang w:eastAsia="en-US"/>
              </w:rPr>
              <w:t>B</w:t>
            </w:r>
          </w:p>
        </w:tc>
        <w:tc>
          <w:tcPr>
            <w:tcW w:w="1350" w:type="dxa"/>
            <w:tcBorders>
              <w:top w:val="nil"/>
              <w:left w:val="nil"/>
              <w:bottom w:val="nil"/>
              <w:right w:val="nil"/>
            </w:tcBorders>
          </w:tcPr>
          <w:p w14:paraId="626B91C0"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w:t>
            </w:r>
          </w:p>
        </w:tc>
        <w:tc>
          <w:tcPr>
            <w:tcW w:w="1440" w:type="dxa"/>
            <w:tcBorders>
              <w:top w:val="nil"/>
              <w:left w:val="nil"/>
              <w:bottom w:val="nil"/>
              <w:right w:val="nil"/>
            </w:tcBorders>
          </w:tcPr>
          <w:p w14:paraId="53C35967"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445</w:t>
            </w:r>
          </w:p>
        </w:tc>
        <w:tc>
          <w:tcPr>
            <w:tcW w:w="1170" w:type="dxa"/>
            <w:tcBorders>
              <w:top w:val="nil"/>
              <w:left w:val="nil"/>
              <w:bottom w:val="nil"/>
              <w:right w:val="nil"/>
            </w:tcBorders>
          </w:tcPr>
          <w:p w14:paraId="0849986B"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 ±2</w:t>
            </w:r>
          </w:p>
        </w:tc>
        <w:tc>
          <w:tcPr>
            <w:tcW w:w="1350" w:type="dxa"/>
            <w:tcBorders>
              <w:top w:val="nil"/>
              <w:left w:val="nil"/>
              <w:bottom w:val="nil"/>
              <w:right w:val="nil"/>
            </w:tcBorders>
          </w:tcPr>
          <w:p w14:paraId="0A68E5BD"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12h /12h</w:t>
            </w:r>
          </w:p>
        </w:tc>
        <w:tc>
          <w:tcPr>
            <w:tcW w:w="810" w:type="dxa"/>
            <w:tcBorders>
              <w:top w:val="nil"/>
              <w:left w:val="nil"/>
              <w:bottom w:val="nil"/>
              <w:right w:val="nil"/>
            </w:tcBorders>
          </w:tcPr>
          <w:p w14:paraId="75424538"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25 ± 2</w:t>
            </w:r>
          </w:p>
        </w:tc>
        <w:tc>
          <w:tcPr>
            <w:tcW w:w="810" w:type="dxa"/>
            <w:tcBorders>
              <w:top w:val="nil"/>
              <w:left w:val="nil"/>
              <w:bottom w:val="nil"/>
              <w:right w:val="nil"/>
            </w:tcBorders>
          </w:tcPr>
          <w:p w14:paraId="0A667314"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20 ± 2</w:t>
            </w:r>
          </w:p>
        </w:tc>
        <w:tc>
          <w:tcPr>
            <w:tcW w:w="1440" w:type="dxa"/>
            <w:tcBorders>
              <w:top w:val="nil"/>
              <w:left w:val="nil"/>
              <w:bottom w:val="nil"/>
              <w:right w:val="nil"/>
            </w:tcBorders>
          </w:tcPr>
          <w:p w14:paraId="175971F4"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60 ± 10</w:t>
            </w:r>
          </w:p>
        </w:tc>
      </w:tr>
      <w:tr w:rsidR="00767C0D" w:rsidRPr="00EB06BC" w14:paraId="0CD96B22" w14:textId="77777777" w:rsidTr="00767C0D">
        <w:trPr>
          <w:trHeight w:val="20"/>
        </w:trPr>
        <w:tc>
          <w:tcPr>
            <w:tcW w:w="1188" w:type="dxa"/>
            <w:tcBorders>
              <w:top w:val="nil"/>
              <w:left w:val="nil"/>
              <w:bottom w:val="thickThinSmallGap" w:sz="24" w:space="0" w:color="auto"/>
              <w:right w:val="nil"/>
            </w:tcBorders>
            <w:vAlign w:val="bottom"/>
          </w:tcPr>
          <w:p w14:paraId="781D646C"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eastAsia="SimSun" w:hAnsiTheme="majorBidi" w:cstheme="majorBidi"/>
                <w:lang w:eastAsia="en-US"/>
              </w:rPr>
              <w:t>WFL</w:t>
            </w:r>
          </w:p>
        </w:tc>
        <w:tc>
          <w:tcPr>
            <w:tcW w:w="1350" w:type="dxa"/>
            <w:tcBorders>
              <w:top w:val="nil"/>
              <w:left w:val="nil"/>
              <w:bottom w:val="thickThinSmallGap" w:sz="24" w:space="0" w:color="auto"/>
              <w:right w:val="nil"/>
            </w:tcBorders>
          </w:tcPr>
          <w:p w14:paraId="1AA2773A"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w:t>
            </w:r>
          </w:p>
        </w:tc>
        <w:tc>
          <w:tcPr>
            <w:tcW w:w="1440" w:type="dxa"/>
            <w:tcBorders>
              <w:top w:val="nil"/>
              <w:left w:val="nil"/>
              <w:bottom w:val="thickThinSmallGap" w:sz="24" w:space="0" w:color="auto"/>
              <w:right w:val="nil"/>
            </w:tcBorders>
          </w:tcPr>
          <w:p w14:paraId="65C4A670"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544</w:t>
            </w:r>
          </w:p>
        </w:tc>
        <w:tc>
          <w:tcPr>
            <w:tcW w:w="1170" w:type="dxa"/>
            <w:tcBorders>
              <w:top w:val="nil"/>
              <w:left w:val="nil"/>
              <w:bottom w:val="thickThinSmallGap" w:sz="24" w:space="0" w:color="auto"/>
              <w:right w:val="nil"/>
            </w:tcBorders>
          </w:tcPr>
          <w:p w14:paraId="443203A2"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100 ±2</w:t>
            </w:r>
          </w:p>
        </w:tc>
        <w:tc>
          <w:tcPr>
            <w:tcW w:w="1350" w:type="dxa"/>
            <w:tcBorders>
              <w:top w:val="nil"/>
              <w:left w:val="nil"/>
              <w:bottom w:val="thickThinSmallGap" w:sz="24" w:space="0" w:color="auto"/>
              <w:right w:val="nil"/>
            </w:tcBorders>
          </w:tcPr>
          <w:p w14:paraId="4DC23BBC"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12h /12h</w:t>
            </w:r>
          </w:p>
        </w:tc>
        <w:tc>
          <w:tcPr>
            <w:tcW w:w="810" w:type="dxa"/>
            <w:tcBorders>
              <w:top w:val="nil"/>
              <w:left w:val="nil"/>
              <w:bottom w:val="thickThinSmallGap" w:sz="24" w:space="0" w:color="auto"/>
              <w:right w:val="nil"/>
            </w:tcBorders>
          </w:tcPr>
          <w:p w14:paraId="2F7A8BFE"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25 ± 2</w:t>
            </w:r>
          </w:p>
        </w:tc>
        <w:tc>
          <w:tcPr>
            <w:tcW w:w="810" w:type="dxa"/>
            <w:tcBorders>
              <w:top w:val="nil"/>
              <w:left w:val="nil"/>
              <w:bottom w:val="thickThinSmallGap" w:sz="24" w:space="0" w:color="auto"/>
              <w:right w:val="nil"/>
            </w:tcBorders>
          </w:tcPr>
          <w:p w14:paraId="0B5949F2" w14:textId="77777777" w:rsidR="00767C0D" w:rsidRPr="00130A38" w:rsidRDefault="00767C0D" w:rsidP="00C84ED1">
            <w:pPr>
              <w:tabs>
                <w:tab w:val="left" w:pos="360"/>
              </w:tabs>
              <w:spacing w:line="240" w:lineRule="auto"/>
              <w:rPr>
                <w:rFonts w:asciiTheme="majorBidi" w:hAnsiTheme="majorBidi" w:cstheme="majorBidi"/>
              </w:rPr>
            </w:pPr>
            <w:r w:rsidRPr="00130A38">
              <w:rPr>
                <w:rFonts w:asciiTheme="majorBidi" w:hAnsiTheme="majorBidi" w:cstheme="majorBidi"/>
                <w:lang w:eastAsia="en-US"/>
              </w:rPr>
              <w:t>20 ± 2</w:t>
            </w:r>
          </w:p>
        </w:tc>
        <w:tc>
          <w:tcPr>
            <w:tcW w:w="1440" w:type="dxa"/>
            <w:tcBorders>
              <w:top w:val="nil"/>
              <w:left w:val="nil"/>
              <w:bottom w:val="thickThinSmallGap" w:sz="24" w:space="0" w:color="auto"/>
              <w:right w:val="nil"/>
            </w:tcBorders>
          </w:tcPr>
          <w:p w14:paraId="7B768501" w14:textId="77777777" w:rsidR="00767C0D" w:rsidRPr="00130A38" w:rsidRDefault="00767C0D" w:rsidP="00C84ED1">
            <w:pPr>
              <w:tabs>
                <w:tab w:val="left" w:pos="360"/>
              </w:tabs>
              <w:bidi w:val="0"/>
              <w:spacing w:line="240" w:lineRule="auto"/>
              <w:jc w:val="center"/>
              <w:rPr>
                <w:rFonts w:asciiTheme="majorBidi" w:hAnsiTheme="majorBidi" w:cstheme="majorBidi"/>
                <w:lang w:eastAsia="en-US"/>
              </w:rPr>
            </w:pPr>
            <w:r w:rsidRPr="00130A38">
              <w:rPr>
                <w:rFonts w:asciiTheme="majorBidi" w:hAnsiTheme="majorBidi" w:cstheme="majorBidi"/>
                <w:lang w:eastAsia="en-US"/>
              </w:rPr>
              <w:t>60 ± 10</w:t>
            </w:r>
          </w:p>
        </w:tc>
      </w:tr>
    </w:tbl>
    <w:p w14:paraId="0BEF9CE5" w14:textId="77777777" w:rsidR="00767C0D" w:rsidRPr="00EB06BC" w:rsidRDefault="00767C0D" w:rsidP="00C84ED1">
      <w:pPr>
        <w:pStyle w:val="ListParagraph"/>
        <w:tabs>
          <w:tab w:val="left" w:pos="360"/>
        </w:tabs>
        <w:bidi w:val="0"/>
        <w:spacing w:after="0" w:line="480" w:lineRule="auto"/>
        <w:ind w:left="360" w:firstLine="360"/>
        <w:jc w:val="both"/>
        <w:rPr>
          <w:rFonts w:asciiTheme="majorBidi" w:hAnsiTheme="majorBidi" w:cstheme="majorBidi"/>
          <w:sz w:val="24"/>
          <w:szCs w:val="24"/>
        </w:rPr>
      </w:pPr>
    </w:p>
    <w:p w14:paraId="0262B0BF" w14:textId="77777777" w:rsidR="00B5019C" w:rsidRPr="00EB06BC" w:rsidRDefault="00B5019C" w:rsidP="00C84ED1">
      <w:pPr>
        <w:pStyle w:val="ListParagraph"/>
        <w:tabs>
          <w:tab w:val="left" w:pos="360"/>
        </w:tabs>
        <w:bidi w:val="0"/>
        <w:spacing w:line="480" w:lineRule="auto"/>
        <w:ind w:left="360"/>
        <w:jc w:val="both"/>
        <w:rPr>
          <w:rFonts w:asciiTheme="majorBidi" w:hAnsiTheme="majorBidi" w:cstheme="majorBidi"/>
          <w:sz w:val="24"/>
          <w:szCs w:val="24"/>
          <w:lang w:eastAsia="en-US"/>
        </w:rPr>
      </w:pPr>
    </w:p>
    <w:p w14:paraId="1F2341AA" w14:textId="77777777" w:rsidR="00B5019C" w:rsidRPr="00EB06BC" w:rsidRDefault="00D062CA" w:rsidP="00C84ED1">
      <w:pPr>
        <w:pStyle w:val="Heading2"/>
        <w:tabs>
          <w:tab w:val="left" w:pos="360"/>
        </w:tabs>
      </w:pPr>
      <w:r w:rsidRPr="00EB06BC">
        <w:t>Data collection: Data were collected based on the following methods</w:t>
      </w:r>
      <w:r w:rsidR="00B30F74" w:rsidRPr="00EB06BC">
        <w:t>:</w:t>
      </w:r>
    </w:p>
    <w:p w14:paraId="269AEC08" w14:textId="77777777" w:rsidR="00B5019C" w:rsidRPr="00EB06BC" w:rsidRDefault="00D062CA" w:rsidP="00C84ED1">
      <w:pPr>
        <w:pStyle w:val="Heading3"/>
        <w:tabs>
          <w:tab w:val="left" w:pos="360"/>
        </w:tabs>
        <w:rPr>
          <w:sz w:val="24"/>
          <w:szCs w:val="24"/>
        </w:rPr>
      </w:pPr>
      <w:r w:rsidRPr="00EB06BC">
        <w:rPr>
          <w:sz w:val="24"/>
          <w:szCs w:val="24"/>
        </w:rPr>
        <w:t>Plant Growth characteristics</w:t>
      </w:r>
    </w:p>
    <w:p w14:paraId="205DAE26" w14:textId="77777777" w:rsidR="00B5019C" w:rsidRPr="00EB06BC" w:rsidRDefault="00D062CA" w:rsidP="00C84ED1">
      <w:pPr>
        <w:pStyle w:val="ListParagraph"/>
        <w:tabs>
          <w:tab w:val="left" w:pos="360"/>
        </w:tabs>
        <w:bidi w:val="0"/>
        <w:spacing w:after="120" w:line="480" w:lineRule="auto"/>
        <w:ind w:left="360"/>
        <w:jc w:val="both"/>
        <w:rPr>
          <w:rFonts w:asciiTheme="majorBidi" w:hAnsiTheme="majorBidi" w:cstheme="majorBidi"/>
          <w:sz w:val="24"/>
          <w:szCs w:val="24"/>
          <w:lang w:eastAsia="en-US"/>
        </w:rPr>
      </w:pPr>
      <w:r w:rsidRPr="00EB06BC">
        <w:rPr>
          <w:rFonts w:asciiTheme="majorBidi" w:hAnsiTheme="majorBidi" w:cstheme="majorBidi"/>
          <w:sz w:val="24"/>
          <w:szCs w:val="24"/>
          <w:lang w:eastAsia="en-US"/>
        </w:rPr>
        <w:t>Data o</w:t>
      </w:r>
      <w:r w:rsidRPr="00EB06BC">
        <w:rPr>
          <w:rFonts w:asciiTheme="majorBidi" w:hAnsiTheme="majorBidi" w:cstheme="majorBidi"/>
          <w:sz w:val="24"/>
          <w:szCs w:val="24"/>
        </w:rPr>
        <w:t>f</w:t>
      </w:r>
      <w:r w:rsidRPr="00EB06BC">
        <w:rPr>
          <w:rFonts w:asciiTheme="majorBidi" w:hAnsiTheme="majorBidi" w:cstheme="majorBidi"/>
          <w:sz w:val="24"/>
          <w:szCs w:val="24"/>
          <w:lang w:eastAsia="en-US"/>
        </w:rPr>
        <w:t xml:space="preserve"> </w:t>
      </w:r>
      <w:r w:rsidRPr="00EB06BC">
        <w:rPr>
          <w:rFonts w:asciiTheme="majorBidi" w:hAnsiTheme="majorBidi" w:cstheme="majorBidi"/>
          <w:sz w:val="24"/>
          <w:szCs w:val="24"/>
        </w:rPr>
        <w:t>g</w:t>
      </w:r>
      <w:r w:rsidRPr="00EB06BC">
        <w:rPr>
          <w:rFonts w:asciiTheme="majorBidi" w:hAnsiTheme="majorBidi" w:cstheme="majorBidi"/>
          <w:sz w:val="24"/>
          <w:szCs w:val="24"/>
          <w:lang w:eastAsia="en-US"/>
        </w:rPr>
        <w:t xml:space="preserve">rowth parameters were collected 45 days after sowing (DAS). Plant height (cm) was measured using </w:t>
      </w:r>
      <w:r w:rsidRPr="00EB06BC">
        <w:rPr>
          <w:rFonts w:asciiTheme="majorBidi" w:hAnsiTheme="majorBidi" w:cstheme="majorBidi"/>
          <w:sz w:val="24"/>
          <w:szCs w:val="24"/>
        </w:rPr>
        <w:t xml:space="preserve">a </w:t>
      </w:r>
      <w:r w:rsidRPr="00EB06BC">
        <w:rPr>
          <w:rFonts w:asciiTheme="majorBidi" w:hAnsiTheme="majorBidi" w:cstheme="majorBidi"/>
          <w:sz w:val="24"/>
          <w:szCs w:val="24"/>
          <w:lang w:eastAsia="en-US"/>
        </w:rPr>
        <w:t>ruler; it was measured from the base of the plant at soil surface</w:t>
      </w:r>
      <w:r w:rsidRPr="00EB06BC">
        <w:rPr>
          <w:rFonts w:asciiTheme="majorBidi" w:hAnsiTheme="majorBidi" w:cstheme="majorBidi"/>
          <w:sz w:val="24"/>
          <w:szCs w:val="24"/>
        </w:rPr>
        <w:t xml:space="preserve"> to top of the plant</w:t>
      </w:r>
      <w:r w:rsidRPr="00EB06BC">
        <w:rPr>
          <w:rFonts w:asciiTheme="majorBidi" w:hAnsiTheme="majorBidi" w:cstheme="majorBidi"/>
          <w:sz w:val="24"/>
          <w:szCs w:val="24"/>
          <w:lang w:eastAsia="en-US"/>
        </w:rPr>
        <w:t xml:space="preserve">. Stem diameter (mm) was measured using </w:t>
      </w:r>
      <w:r w:rsidRPr="00EB06BC">
        <w:rPr>
          <w:rFonts w:asciiTheme="majorBidi" w:hAnsiTheme="majorBidi" w:cstheme="majorBidi"/>
          <w:sz w:val="24"/>
          <w:szCs w:val="24"/>
        </w:rPr>
        <w:t xml:space="preserve">a </w:t>
      </w:r>
      <w:r w:rsidRPr="00EB06BC">
        <w:rPr>
          <w:rFonts w:asciiTheme="majorBidi" w:hAnsiTheme="majorBidi" w:cstheme="majorBidi"/>
          <w:sz w:val="24"/>
          <w:szCs w:val="24"/>
          <w:lang w:eastAsia="en-US"/>
        </w:rPr>
        <w:t>digital Vernier caliper. Leaf area was determined according to the method</w:t>
      </w:r>
      <w:r w:rsidRPr="00EB06BC">
        <w:rPr>
          <w:rFonts w:asciiTheme="majorBidi" w:hAnsiTheme="majorBidi" w:cstheme="majorBidi"/>
          <w:b/>
          <w:bCs/>
          <w:sz w:val="24"/>
          <w:szCs w:val="24"/>
          <w:vertAlign w:val="superscript"/>
          <w:lang w:eastAsia="en-US"/>
        </w:rPr>
        <w:t xml:space="preserve"> </w:t>
      </w:r>
      <w:r w:rsidRPr="00EB06BC">
        <w:rPr>
          <w:rFonts w:asciiTheme="majorBidi" w:hAnsiTheme="majorBidi" w:cstheme="majorBidi"/>
          <w:sz w:val="24"/>
          <w:szCs w:val="24"/>
          <w:lang w:eastAsia="en-US"/>
        </w:rPr>
        <w:t xml:space="preserve">of </w:t>
      </w:r>
      <w:r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&lt;EndNote&gt;&lt;Cite&gt;&lt;Author&gt;Pandey&lt;/Author&gt;&lt;Year&gt;2011&lt;/Year&gt;&lt;RecNum&gt;67&lt;/RecNum&gt;&lt;DisplayText&gt;(Pandey et al., 2011)&lt;/DisplayText&gt;&lt;record&gt;&lt;rec-number&gt;67&lt;/rec-number&gt;&lt;foreign-keys&gt;&lt;key app="EN" db-id="02z9s2s0rv0xs1exd0mv9vvdttpprrxtpavp"&gt;67&lt;/key&gt;&lt;/foreign-keys&gt;&lt;ref-type name="Journal Article"&gt;17&lt;/ref-type&gt;&lt;contributors&gt;&lt;authors&gt;&lt;author&gt;Pandey, SK&lt;/author&gt;&lt;author&gt;Singh, Hema&lt;/author&gt;&lt;/authors&gt;&lt;/contributors&gt;&lt;titles&gt;&lt;title&gt;A simple, cost-effective method for leaf area estimation&lt;/title&gt;&lt;secondary-title&gt;Journal of botany&lt;/secondary-title&gt;&lt;/titles&gt;&lt;volume&gt;2011&lt;/volume&gt;&lt;dates&gt;&lt;year&gt;2011&lt;/year&gt;&lt;/dates&gt;&lt;isbn&gt;2090-0120&lt;/isbn&gt;&lt;urls&gt;&lt;/urls&gt;&lt;electronic-resource-num&gt;doi:10.1155/2011/658240&lt;/electronic-resource-num&gt;&lt;/record&gt;&lt;/Cite&gt;&lt;/EndNote&gt;</w:instrText>
      </w:r>
      <w:r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w:t>
      </w:r>
      <w:hyperlink w:anchor="_ENREF_50" w:tooltip="Pandey, 2011 #67" w:history="1">
        <w:r w:rsidR="00626750" w:rsidRPr="00EB06BC">
          <w:rPr>
            <w:rFonts w:asciiTheme="majorBidi" w:hAnsiTheme="majorBidi" w:cstheme="majorBidi"/>
            <w:noProof/>
            <w:sz w:val="24"/>
            <w:szCs w:val="24"/>
            <w:lang w:eastAsia="en-US"/>
          </w:rPr>
          <w:t>Pandey et al., 2011</w:t>
        </w:r>
      </w:hyperlink>
      <w:r w:rsidR="00626750" w:rsidRPr="00EB06BC">
        <w:rPr>
          <w:rFonts w:asciiTheme="majorBidi" w:hAnsiTheme="majorBidi" w:cstheme="majorBidi"/>
          <w:noProof/>
          <w:sz w:val="24"/>
          <w:szCs w:val="24"/>
          <w:lang w:eastAsia="en-US"/>
        </w:rPr>
        <w:t>)</w:t>
      </w:r>
      <w:r w:rsidRPr="00EB06BC">
        <w:rPr>
          <w:rFonts w:asciiTheme="majorBidi" w:hAnsiTheme="majorBidi" w:cstheme="majorBidi"/>
          <w:sz w:val="24"/>
          <w:szCs w:val="24"/>
          <w:lang w:eastAsia="en-US"/>
        </w:rPr>
        <w:fldChar w:fldCharType="end"/>
      </w:r>
      <w:r w:rsidRPr="00EB06BC">
        <w:rPr>
          <w:rFonts w:asciiTheme="majorBidi" w:hAnsiTheme="majorBidi" w:cstheme="majorBidi"/>
          <w:sz w:val="24"/>
          <w:szCs w:val="24"/>
          <w:lang w:eastAsia="en-US"/>
        </w:rPr>
        <w:t>, total leaf area (cm</w:t>
      </w:r>
      <w:r w:rsidRPr="00EB06BC">
        <w:rPr>
          <w:rFonts w:asciiTheme="majorBidi" w:hAnsiTheme="majorBidi" w:cstheme="majorBidi"/>
          <w:sz w:val="24"/>
          <w:szCs w:val="24"/>
          <w:vertAlign w:val="superscript"/>
          <w:lang w:eastAsia="en-US"/>
        </w:rPr>
        <w:t>2</w:t>
      </w:r>
      <w:r w:rsidRPr="00EB06BC">
        <w:rPr>
          <w:rFonts w:asciiTheme="majorBidi" w:hAnsiTheme="majorBidi" w:cstheme="majorBidi"/>
          <w:sz w:val="24"/>
          <w:szCs w:val="24"/>
          <w:lang w:eastAsia="en-US"/>
        </w:rPr>
        <w:t xml:space="preserve">) was </w:t>
      </w:r>
      <w:r w:rsidRPr="00EB06BC">
        <w:rPr>
          <w:rFonts w:asciiTheme="majorBidi" w:hAnsiTheme="majorBidi" w:cstheme="majorBidi"/>
          <w:sz w:val="24"/>
          <w:szCs w:val="24"/>
        </w:rPr>
        <w:t xml:space="preserve">calculated by the </w:t>
      </w:r>
      <w:r w:rsidRPr="00EB06BC">
        <w:rPr>
          <w:rFonts w:asciiTheme="majorBidi" w:hAnsiTheme="majorBidi" w:cstheme="majorBidi"/>
          <w:sz w:val="24"/>
          <w:szCs w:val="24"/>
          <w:lang w:eastAsia="en-US"/>
        </w:rPr>
        <w:t xml:space="preserve">number of leaves </w:t>
      </w:r>
      <w:r w:rsidRPr="00EB06BC">
        <w:rPr>
          <w:rFonts w:asciiTheme="majorBidi" w:hAnsiTheme="majorBidi" w:cstheme="majorBidi"/>
          <w:b/>
          <w:bCs/>
          <w:sz w:val="24"/>
          <w:szCs w:val="24"/>
          <w:lang w:eastAsia="en-US"/>
        </w:rPr>
        <w:t xml:space="preserve">× </w:t>
      </w:r>
      <w:r w:rsidRPr="00EB06BC">
        <w:rPr>
          <w:rFonts w:asciiTheme="majorBidi" w:hAnsiTheme="majorBidi" w:cstheme="majorBidi"/>
          <w:sz w:val="24"/>
          <w:szCs w:val="24"/>
          <w:lang w:eastAsia="en-US"/>
        </w:rPr>
        <w:t xml:space="preserve">leaf area. </w:t>
      </w:r>
    </w:p>
    <w:p w14:paraId="44EEA6F8" w14:textId="77777777" w:rsidR="00B5019C" w:rsidRPr="00EB06BC" w:rsidRDefault="00D062CA" w:rsidP="00C84ED1">
      <w:pPr>
        <w:pStyle w:val="Heading3"/>
        <w:tabs>
          <w:tab w:val="left" w:pos="360"/>
        </w:tabs>
        <w:rPr>
          <w:rFonts w:eastAsia="Calibri"/>
          <w:sz w:val="24"/>
          <w:szCs w:val="24"/>
        </w:rPr>
      </w:pPr>
      <w:r w:rsidRPr="00EB06BC">
        <w:rPr>
          <w:sz w:val="24"/>
          <w:szCs w:val="24"/>
        </w:rPr>
        <w:t>Measurement of Photosynthetic Activity</w:t>
      </w:r>
    </w:p>
    <w:p w14:paraId="128856A8" w14:textId="77777777" w:rsidR="00B5019C" w:rsidRPr="00EB06BC" w:rsidRDefault="00D062CA" w:rsidP="00C84ED1">
      <w:pPr>
        <w:pStyle w:val="Default"/>
        <w:tabs>
          <w:tab w:val="left" w:pos="360"/>
        </w:tabs>
        <w:spacing w:after="120" w:line="480" w:lineRule="auto"/>
        <w:ind w:left="360"/>
        <w:jc w:val="both"/>
        <w:rPr>
          <w:rFonts w:asciiTheme="majorBidi" w:hAnsiTheme="majorBidi" w:cstheme="majorBidi"/>
          <w:color w:val="auto"/>
        </w:rPr>
      </w:pPr>
      <w:r w:rsidRPr="00EB06BC">
        <w:rPr>
          <w:rFonts w:asciiTheme="majorBidi" w:hAnsiTheme="majorBidi" w:cstheme="majorBidi"/>
          <w:color w:val="auto"/>
        </w:rPr>
        <w:t>Chlorophyll fluorescence was estimated by using a PAM 2500 chlorophyll fluorescence meter (Heinz Walz GmbH, Effeltrich, Germany). The fourth leaf from each plant was selected randomly for estimation. The leaf area of the standard measuring head is 1.3 cm</w:t>
      </w:r>
      <w:r w:rsidRPr="00EB06BC">
        <w:rPr>
          <w:rFonts w:asciiTheme="majorBidi" w:hAnsiTheme="majorBidi" w:cstheme="majorBidi"/>
          <w:color w:val="auto"/>
          <w:vertAlign w:val="superscript"/>
        </w:rPr>
        <w:t>2</w:t>
      </w:r>
      <w:r w:rsidRPr="00EB06BC">
        <w:rPr>
          <w:rFonts w:asciiTheme="majorBidi" w:hAnsiTheme="majorBidi" w:cstheme="majorBidi"/>
          <w:color w:val="auto"/>
        </w:rPr>
        <w:t xml:space="preserve"> and a saturated flash illumination from red LEDs (25000 μmol.m</w:t>
      </w:r>
      <w:r w:rsidRPr="00EB06BC">
        <w:rPr>
          <w:rFonts w:asciiTheme="majorBidi" w:hAnsiTheme="majorBidi" w:cstheme="majorBidi"/>
          <w:color w:val="auto"/>
          <w:vertAlign w:val="superscript"/>
        </w:rPr>
        <w:t>−2</w:t>
      </w:r>
      <w:r w:rsidRPr="00EB06BC">
        <w:rPr>
          <w:rFonts w:asciiTheme="majorBidi" w:hAnsiTheme="majorBidi" w:cstheme="majorBidi"/>
          <w:color w:val="auto"/>
        </w:rPr>
        <w:t>.s</w:t>
      </w:r>
      <w:r w:rsidRPr="00EB06BC">
        <w:rPr>
          <w:rFonts w:asciiTheme="majorBidi" w:hAnsiTheme="majorBidi" w:cstheme="majorBidi"/>
          <w:color w:val="auto"/>
          <w:vertAlign w:val="superscript"/>
        </w:rPr>
        <w:t>−1</w:t>
      </w:r>
      <w:r w:rsidRPr="00EB06BC">
        <w:rPr>
          <w:rFonts w:asciiTheme="majorBidi" w:hAnsiTheme="majorBidi" w:cstheme="majorBidi"/>
          <w:color w:val="auto"/>
        </w:rPr>
        <w:t xml:space="preserve">, 300 </w:t>
      </w:r>
      <w:proofErr w:type="spellStart"/>
      <w:r w:rsidRPr="00EB06BC">
        <w:rPr>
          <w:rFonts w:asciiTheme="majorBidi" w:hAnsiTheme="majorBidi" w:cstheme="majorBidi"/>
          <w:color w:val="auto"/>
        </w:rPr>
        <w:t>ms</w:t>
      </w:r>
      <w:proofErr w:type="spellEnd"/>
      <w:r w:rsidRPr="00EB06BC">
        <w:rPr>
          <w:rFonts w:asciiTheme="majorBidi" w:hAnsiTheme="majorBidi" w:cstheme="majorBidi"/>
          <w:color w:val="auto"/>
        </w:rPr>
        <w:t xml:space="preserve"> duration) was applied to determine the maximum chlorophyll fluorescence with closed PSII centers after dark acclimation (Fm) and during illumination (Fm'). Fluorescence induction kinetics was measured after dark adaptation for 30 min, then the rapid light curve (RLC) was recorded immediately. The steady-state fluorescence was measured after 20s of exposure to the light similar to the growth irradiance (100 μmol.m</w:t>
      </w:r>
      <w:r w:rsidRPr="00EB06BC">
        <w:rPr>
          <w:rFonts w:asciiTheme="majorBidi" w:hAnsiTheme="majorBidi" w:cstheme="majorBidi"/>
          <w:color w:val="auto"/>
          <w:vertAlign w:val="superscript"/>
        </w:rPr>
        <w:t>−2</w:t>
      </w:r>
      <w:r w:rsidRPr="00EB06BC">
        <w:rPr>
          <w:rFonts w:asciiTheme="majorBidi" w:hAnsiTheme="majorBidi" w:cstheme="majorBidi"/>
          <w:color w:val="auto"/>
        </w:rPr>
        <w:t>. s</w:t>
      </w:r>
      <w:r w:rsidRPr="00EB06BC">
        <w:rPr>
          <w:rFonts w:asciiTheme="majorBidi" w:hAnsiTheme="majorBidi" w:cstheme="majorBidi"/>
          <w:color w:val="auto"/>
          <w:vertAlign w:val="superscript"/>
        </w:rPr>
        <w:t>−1</w:t>
      </w:r>
      <w:r w:rsidRPr="00EB06BC">
        <w:rPr>
          <w:rFonts w:asciiTheme="majorBidi" w:hAnsiTheme="majorBidi" w:cstheme="majorBidi"/>
          <w:color w:val="auto"/>
        </w:rPr>
        <w:t xml:space="preserve">), the light </w:t>
      </w:r>
      <w:r w:rsidRPr="00EB06BC">
        <w:rPr>
          <w:rFonts w:asciiTheme="majorBidi" w:hAnsiTheme="majorBidi" w:cstheme="majorBidi"/>
          <w:color w:val="auto"/>
        </w:rPr>
        <w:lastRenderedPageBreak/>
        <w:t>intensity gradient of the RLC was (0, 1, 30, 63, 100, 140, 197, 362, 618, 784, and 1159 μmol.m</w:t>
      </w:r>
      <w:r w:rsidRPr="00EB06BC">
        <w:rPr>
          <w:rFonts w:asciiTheme="majorBidi" w:hAnsiTheme="majorBidi" w:cstheme="majorBidi"/>
          <w:color w:val="auto"/>
          <w:vertAlign w:val="superscript"/>
        </w:rPr>
        <w:t>−2</w:t>
      </w:r>
      <w:r w:rsidRPr="00EB06BC">
        <w:rPr>
          <w:rFonts w:asciiTheme="majorBidi" w:hAnsiTheme="majorBidi" w:cstheme="majorBidi"/>
          <w:color w:val="auto"/>
        </w:rPr>
        <w:t>. s</w:t>
      </w:r>
      <w:r w:rsidRPr="00EB06BC">
        <w:rPr>
          <w:rFonts w:asciiTheme="majorBidi" w:hAnsiTheme="majorBidi" w:cstheme="majorBidi"/>
          <w:color w:val="auto"/>
          <w:vertAlign w:val="superscript"/>
        </w:rPr>
        <w:t>−1</w:t>
      </w:r>
      <w:r w:rsidRPr="00EB06BC">
        <w:rPr>
          <w:rFonts w:asciiTheme="majorBidi" w:hAnsiTheme="majorBidi" w:cstheme="majorBidi"/>
          <w:color w:val="auto"/>
        </w:rPr>
        <w:t>).</w:t>
      </w:r>
    </w:p>
    <w:p w14:paraId="1371275A" w14:textId="77777777" w:rsidR="00B5019C" w:rsidRPr="00EB06BC" w:rsidRDefault="00D062CA" w:rsidP="00C84ED1">
      <w:pPr>
        <w:pStyle w:val="Default"/>
        <w:tabs>
          <w:tab w:val="left" w:pos="360"/>
        </w:tabs>
        <w:spacing w:after="120" w:line="480" w:lineRule="auto"/>
        <w:ind w:left="360"/>
        <w:jc w:val="both"/>
        <w:rPr>
          <w:rFonts w:asciiTheme="majorBidi" w:hAnsiTheme="majorBidi" w:cstheme="majorBidi"/>
          <w:color w:val="auto"/>
        </w:rPr>
      </w:pPr>
      <w:r w:rsidRPr="00EB06BC">
        <w:rPr>
          <w:rFonts w:asciiTheme="majorBidi" w:hAnsiTheme="majorBidi" w:cstheme="majorBidi"/>
          <w:color w:val="auto"/>
        </w:rPr>
        <w:t xml:space="preserve">Under dark and light conditions, the effective quantum yield of PSII photochemistry Y(II) </w:t>
      </w:r>
      <w:r w:rsidRPr="00EB06BC">
        <w:rPr>
          <w:rFonts w:asciiTheme="majorBidi" w:hAnsiTheme="majorBidi" w:cstheme="majorBidi"/>
          <w:color w:val="auto"/>
        </w:rPr>
        <w:fldChar w:fldCharType="begin"/>
      </w:r>
      <w:r w:rsidR="00562B32" w:rsidRPr="00EB06BC">
        <w:rPr>
          <w:rFonts w:asciiTheme="majorBidi" w:hAnsiTheme="majorBidi" w:cstheme="majorBidi"/>
          <w:color w:val="auto"/>
        </w:rPr>
        <w:instrText xml:space="preserve"> ADDIN EN.CITE &lt;EndNote&gt;&lt;Cite&gt;&lt;Author&gt;Butler&lt;/Author&gt;&lt;Year&gt;1978&lt;/Year&gt;&lt;RecNum&gt;137&lt;/RecNum&gt;&lt;DisplayText&gt;(Butler, 1978)&lt;/DisplayText&gt;&lt;record&gt;&lt;rec-number&gt;137&lt;/rec-number&gt;&lt;foreign-keys&gt;&lt;key app="EN" db-id="02z9s2s0rv0xs1exd0mv9vvdttpprrxtpavp"&gt;137&lt;/key&gt;&lt;/foreign-keys&gt;&lt;ref-type name="Journal Article"&gt;17&lt;/ref-type&gt;&lt;contributors&gt;&lt;authors&gt;&lt;author&gt;Butler, Warren L&lt;/author&gt;&lt;/authors&gt;&lt;/contributors&gt;&lt;titles&gt;&lt;title&gt;Energy distribution in the photochemical apparatus of photosynthesis&lt;/title&gt;&lt;secondary-title&gt;Annual Review of Plant Physiology&lt;/secondary-title&gt;&lt;/titles&gt;&lt;pages&gt;345-378&lt;/pages&gt;&lt;volume&gt;29&lt;/volume&gt;&lt;number&gt;1&lt;/number&gt;&lt;dates&gt;&lt;year&gt;1978&lt;/year&gt;&lt;/dates&gt;&lt;isbn&gt;0066-4294&lt;/isbn&gt;&lt;urls&gt;&lt;/urls&gt;&lt;electronic-resource-num&gt;https://doi.org/ 10.1146/annurev.pp. 29.060178.002021&lt;/electronic-resource-num&gt;&lt;/record&gt;&lt;/Cite&gt;&lt;/EndNote&gt;</w:instrText>
      </w:r>
      <w:r w:rsidRPr="00EB06BC">
        <w:rPr>
          <w:rFonts w:asciiTheme="majorBidi" w:hAnsiTheme="majorBidi" w:cstheme="majorBidi"/>
          <w:color w:val="auto"/>
        </w:rPr>
        <w:fldChar w:fldCharType="separate"/>
      </w:r>
      <w:r w:rsidR="00735A11" w:rsidRPr="00EB06BC">
        <w:rPr>
          <w:rFonts w:asciiTheme="majorBidi" w:hAnsiTheme="majorBidi" w:cstheme="majorBidi"/>
          <w:noProof/>
          <w:color w:val="auto"/>
        </w:rPr>
        <w:t>(</w:t>
      </w:r>
      <w:hyperlink w:anchor="_ENREF_6" w:tooltip="Butler, 1978 #137" w:history="1">
        <w:r w:rsidR="00626750" w:rsidRPr="00EB06BC">
          <w:rPr>
            <w:rFonts w:asciiTheme="majorBidi" w:hAnsiTheme="majorBidi" w:cstheme="majorBidi"/>
            <w:noProof/>
            <w:color w:val="auto"/>
          </w:rPr>
          <w:t>Butler, 1978</w:t>
        </w:r>
      </w:hyperlink>
      <w:r w:rsidR="00735A11" w:rsidRPr="00EB06BC">
        <w:rPr>
          <w:rFonts w:asciiTheme="majorBidi" w:hAnsiTheme="majorBidi" w:cstheme="majorBidi"/>
          <w:noProof/>
          <w:color w:val="auto"/>
        </w:rPr>
        <w:t>)</w:t>
      </w:r>
      <w:r w:rsidRPr="00EB06BC">
        <w:rPr>
          <w:rFonts w:asciiTheme="majorBidi" w:hAnsiTheme="majorBidi" w:cstheme="majorBidi"/>
          <w:color w:val="auto"/>
        </w:rPr>
        <w:fldChar w:fldCharType="end"/>
      </w:r>
      <w:r w:rsidRPr="00EB06BC">
        <w:rPr>
          <w:rFonts w:asciiTheme="majorBidi" w:hAnsiTheme="majorBidi" w:cstheme="majorBidi"/>
          <w:color w:val="auto"/>
        </w:rPr>
        <w:t>, the quantum yield of non-regulatory energy dissipation [Y(NO)=Fs/Fm] and the quantum yield of regulatory energy dissipation [Y(NPQ)=1–Y(II)–Y(NO)] were measured. Non-photochemical quenching (NPQ), photochemical quenching (qP) and the electron transport rate (ETR) were also measured. Measurements were conducted 4 replicates per treatment.</w:t>
      </w:r>
    </w:p>
    <w:p w14:paraId="76FF63A3" w14:textId="77777777" w:rsidR="00B5019C" w:rsidRPr="00EB06BC" w:rsidRDefault="00D062CA" w:rsidP="00C84ED1">
      <w:pPr>
        <w:pStyle w:val="Heading2"/>
        <w:tabs>
          <w:tab w:val="left" w:pos="360"/>
        </w:tabs>
        <w:rPr>
          <w:rFonts w:eastAsia="Calibri"/>
        </w:rPr>
      </w:pPr>
      <w:r w:rsidRPr="00EB06BC">
        <w:t>Data analysis</w:t>
      </w:r>
    </w:p>
    <w:p w14:paraId="3E9E4A0B" w14:textId="77777777" w:rsidR="00B5019C" w:rsidRPr="00EB06BC" w:rsidRDefault="00D062CA" w:rsidP="00C84ED1">
      <w:pPr>
        <w:pStyle w:val="ListParagraph"/>
        <w:tabs>
          <w:tab w:val="left" w:pos="360"/>
        </w:tabs>
        <w:bidi w:val="0"/>
        <w:spacing w:after="120" w:line="480" w:lineRule="auto"/>
        <w:ind w:left="360"/>
        <w:jc w:val="both"/>
        <w:rPr>
          <w:rFonts w:asciiTheme="majorBidi" w:eastAsia="SimSun" w:hAnsiTheme="majorBidi" w:cstheme="majorBidi"/>
          <w:sz w:val="24"/>
          <w:szCs w:val="24"/>
        </w:rPr>
      </w:pPr>
      <w:r w:rsidRPr="00EB06BC">
        <w:rPr>
          <w:rFonts w:asciiTheme="majorBidi" w:eastAsia="SimSun" w:hAnsiTheme="majorBidi" w:cstheme="majorBidi"/>
          <w:sz w:val="24"/>
          <w:szCs w:val="24"/>
        </w:rPr>
        <w:t>The experiment was laid out in a completely randomized design with three replicates. All of the data were subjected to one-way analysis of variance (ANOVA). SPSS statistical software package version 16.0 (SPSS Inc., Chicago, IL, USA) was used for statistical analysis of the data. Significantly different means were separated using Duncan’s multiple range test at the P &lt; 0.05 level of probability</w:t>
      </w:r>
      <w:r w:rsidR="00D573A9" w:rsidRPr="00EB06BC">
        <w:rPr>
          <w:rFonts w:asciiTheme="majorBidi" w:eastAsia="SimSun" w:hAnsiTheme="majorBidi" w:cstheme="majorBidi"/>
          <w:sz w:val="24"/>
          <w:szCs w:val="24"/>
        </w:rPr>
        <w:t xml:space="preserve"> </w:t>
      </w:r>
      <w:r w:rsidR="00D573A9" w:rsidRPr="00EB06BC">
        <w:rPr>
          <w:rFonts w:asciiTheme="majorBidi" w:eastAsia="SimSun" w:hAnsiTheme="majorBidi" w:cstheme="majorBidi"/>
          <w:sz w:val="24"/>
          <w:szCs w:val="24"/>
        </w:rPr>
        <w:fldChar w:fldCharType="begin"/>
      </w:r>
      <w:r w:rsidR="008D2D35" w:rsidRPr="00EB06BC">
        <w:rPr>
          <w:rFonts w:asciiTheme="majorBidi" w:eastAsia="SimSun" w:hAnsiTheme="majorBidi" w:cstheme="majorBidi"/>
          <w:sz w:val="24"/>
          <w:szCs w:val="24"/>
        </w:rPr>
        <w:instrText xml:space="preserve"> ADDIN EN.CITE &lt;EndNote&gt;&lt;Cite&gt;&lt;Author&gt;Duncan&lt;/Author&gt;&lt;Year&gt;1955&lt;/Year&gt;&lt;RecNum&gt;378&lt;/RecNum&gt;&lt;DisplayText&gt;(Duncan, 1955)&lt;/DisplayText&gt;&lt;record&gt;&lt;rec-number&gt;378&lt;/rec-number&gt;&lt;foreign-keys&gt;&lt;key app="EN" db-id="02z9s2s0rv0xs1exd0mv9vvdttpprrxtpavp"&gt;378&lt;/key&gt;&lt;/foreign-keys&gt;&lt;ref-type name="Journal Article"&gt;17&lt;/ref-type&gt;&lt;contributors&gt;&lt;authors&gt;&lt;author&gt;Duncan, David B %J Biometrics&lt;/author&gt;&lt;/authors&gt;&lt;/contributors&gt;&lt;titles&gt;&lt;title&gt;Multiple range and multiple F tests&lt;/title&gt;&lt;/titles&gt;&lt;pages&gt;1-42&lt;/pages&gt;&lt;volume&gt;11&lt;/volume&gt;&lt;number&gt;1&lt;/number&gt;&lt;dates&gt;&lt;year&gt;1955&lt;/year&gt;&lt;/dates&gt;&lt;isbn&gt;0006-341X&lt;/isbn&gt;&lt;urls&gt;&lt;/urls&gt;&lt;electronic-resource-num&gt;DOI: 10.2307/3001478&lt;/electronic-resource-num&gt;&lt;/record&gt;&lt;/Cite&gt;&lt;/EndNote&gt;</w:instrText>
      </w:r>
      <w:r w:rsidR="00D573A9" w:rsidRPr="00EB06BC">
        <w:rPr>
          <w:rFonts w:asciiTheme="majorBidi" w:eastAsia="SimSun" w:hAnsiTheme="majorBidi" w:cstheme="majorBidi"/>
          <w:sz w:val="24"/>
          <w:szCs w:val="24"/>
        </w:rPr>
        <w:fldChar w:fldCharType="separate"/>
      </w:r>
      <w:r w:rsidR="00735A11" w:rsidRPr="00EB06BC">
        <w:rPr>
          <w:rFonts w:asciiTheme="majorBidi" w:eastAsia="SimSun" w:hAnsiTheme="majorBidi" w:cstheme="majorBidi"/>
          <w:noProof/>
          <w:sz w:val="24"/>
          <w:szCs w:val="24"/>
        </w:rPr>
        <w:t>(</w:t>
      </w:r>
      <w:hyperlink w:anchor="_ENREF_13" w:tooltip="Duncan, 1955 #378" w:history="1">
        <w:r w:rsidR="00626750" w:rsidRPr="00EB06BC">
          <w:rPr>
            <w:rFonts w:asciiTheme="majorBidi" w:eastAsia="SimSun" w:hAnsiTheme="majorBidi" w:cstheme="majorBidi"/>
            <w:noProof/>
            <w:sz w:val="24"/>
            <w:szCs w:val="24"/>
          </w:rPr>
          <w:t>Duncan, 1955</w:t>
        </w:r>
      </w:hyperlink>
      <w:r w:rsidR="00735A11" w:rsidRPr="00EB06BC">
        <w:rPr>
          <w:rFonts w:asciiTheme="majorBidi" w:eastAsia="SimSun" w:hAnsiTheme="majorBidi" w:cstheme="majorBidi"/>
          <w:noProof/>
          <w:sz w:val="24"/>
          <w:szCs w:val="24"/>
        </w:rPr>
        <w:t>)</w:t>
      </w:r>
      <w:r w:rsidR="00D573A9" w:rsidRPr="00EB06BC">
        <w:rPr>
          <w:rFonts w:asciiTheme="majorBidi" w:eastAsia="SimSun" w:hAnsiTheme="majorBidi" w:cstheme="majorBidi"/>
          <w:sz w:val="24"/>
          <w:szCs w:val="24"/>
        </w:rPr>
        <w:fldChar w:fldCharType="end"/>
      </w:r>
      <w:r w:rsidRPr="00EB06BC">
        <w:rPr>
          <w:rFonts w:asciiTheme="majorBidi" w:eastAsia="SimSun" w:hAnsiTheme="majorBidi" w:cstheme="majorBidi"/>
          <w:sz w:val="24"/>
          <w:szCs w:val="24"/>
        </w:rPr>
        <w:t xml:space="preserve">. All graphs were made using </w:t>
      </w:r>
      <w:r w:rsidR="008E7CCA" w:rsidRPr="00EB06BC">
        <w:rPr>
          <w:rFonts w:asciiTheme="majorBidi" w:eastAsia="SimSun" w:hAnsiTheme="majorBidi" w:cstheme="majorBidi"/>
          <w:sz w:val="24"/>
          <w:szCs w:val="24"/>
        </w:rPr>
        <w:t xml:space="preserve">Excel 2007 (v12.0) </w:t>
      </w:r>
      <w:r w:rsidRPr="00EB06BC">
        <w:rPr>
          <w:rFonts w:asciiTheme="majorBidi" w:eastAsia="SimSun" w:hAnsiTheme="majorBidi" w:cstheme="majorBidi"/>
          <w:sz w:val="24"/>
          <w:szCs w:val="24"/>
        </w:rPr>
        <w:t>using means and standard error for each data point.</w:t>
      </w:r>
    </w:p>
    <w:p w14:paraId="598B5C24" w14:textId="77777777" w:rsidR="00B5019C" w:rsidRPr="00EB06BC" w:rsidRDefault="00D062CA" w:rsidP="00EB06BC">
      <w:pPr>
        <w:pStyle w:val="Heading1"/>
        <w:rPr>
          <w:sz w:val="24"/>
          <w:szCs w:val="24"/>
        </w:rPr>
      </w:pPr>
      <w:r w:rsidRPr="00EB06BC">
        <w:rPr>
          <w:sz w:val="24"/>
          <w:szCs w:val="24"/>
        </w:rPr>
        <w:t>Results</w:t>
      </w:r>
    </w:p>
    <w:p w14:paraId="525AAA3E" w14:textId="77777777" w:rsidR="00B5019C" w:rsidRPr="00EB06BC" w:rsidRDefault="00D062CA" w:rsidP="00C84ED1">
      <w:pPr>
        <w:pStyle w:val="Heading2"/>
        <w:tabs>
          <w:tab w:val="left" w:pos="360"/>
        </w:tabs>
      </w:pPr>
      <w:r w:rsidRPr="00EB06BC">
        <w:t>Plant Growth characteristics</w:t>
      </w:r>
    </w:p>
    <w:p w14:paraId="7B41EC34" w14:textId="77777777" w:rsidR="00B5019C" w:rsidRPr="00EB06BC" w:rsidRDefault="00D062CA" w:rsidP="00C84ED1">
      <w:pPr>
        <w:pStyle w:val="ListParagraph"/>
        <w:tabs>
          <w:tab w:val="left" w:pos="360"/>
        </w:tabs>
        <w:autoSpaceDE w:val="0"/>
        <w:autoSpaceDN w:val="0"/>
        <w:bidi w:val="0"/>
        <w:adjustRightInd w:val="0"/>
        <w:spacing w:after="120" w:line="480" w:lineRule="auto"/>
        <w:ind w:left="360"/>
        <w:jc w:val="both"/>
        <w:rPr>
          <w:rFonts w:asciiTheme="majorBidi" w:eastAsia="SimSun" w:hAnsiTheme="majorBidi" w:cstheme="majorBidi"/>
          <w:sz w:val="24"/>
          <w:szCs w:val="24"/>
        </w:rPr>
      </w:pPr>
      <w:r w:rsidRPr="00EB06BC">
        <w:rPr>
          <w:rFonts w:asciiTheme="majorBidi" w:eastAsia="SimSun" w:hAnsiTheme="majorBidi" w:cstheme="majorBidi"/>
          <w:sz w:val="24"/>
          <w:szCs w:val="24"/>
        </w:rPr>
        <w:t>Light quality with LEDs had significant effects on morphological appearances of tomato seedlings</w:t>
      </w:r>
      <w:r w:rsidRPr="00EB06BC">
        <w:rPr>
          <w:rFonts w:asciiTheme="majorBidi" w:hAnsiTheme="majorBidi" w:cstheme="majorBidi"/>
          <w:sz w:val="24"/>
          <w:szCs w:val="24"/>
          <w:lang w:eastAsia="en-US"/>
        </w:rPr>
        <w:t xml:space="preserve"> </w:t>
      </w:r>
      <w:r w:rsidRPr="00EB06BC">
        <w:rPr>
          <w:rFonts w:asciiTheme="majorBidi" w:eastAsia="SimSun" w:hAnsiTheme="majorBidi" w:cstheme="majorBidi"/>
          <w:sz w:val="24"/>
          <w:szCs w:val="24"/>
        </w:rPr>
        <w:t>(Table 2</w:t>
      </w:r>
      <w:r w:rsidR="00B45206" w:rsidRPr="00EB06BC">
        <w:rPr>
          <w:rFonts w:asciiTheme="majorBidi" w:eastAsia="SimSun" w:hAnsiTheme="majorBidi" w:cstheme="majorBidi"/>
          <w:sz w:val="24"/>
          <w:szCs w:val="24"/>
        </w:rPr>
        <w:t>, Fig. 2</w:t>
      </w:r>
      <w:r w:rsidRPr="00EB06BC">
        <w:rPr>
          <w:rFonts w:asciiTheme="majorBidi" w:eastAsia="SimSun" w:hAnsiTheme="majorBidi" w:cstheme="majorBidi"/>
          <w:sz w:val="24"/>
          <w:szCs w:val="24"/>
        </w:rPr>
        <w:t xml:space="preserve">). The plant height of cultivars </w:t>
      </w:r>
      <w:r w:rsidRPr="00EB06BC">
        <w:rPr>
          <w:rFonts w:asciiTheme="majorBidi" w:hAnsiTheme="majorBidi" w:cstheme="majorBidi"/>
          <w:bCs/>
          <w:sz w:val="24"/>
          <w:szCs w:val="24"/>
          <w:lang w:eastAsia="en-US"/>
        </w:rPr>
        <w:t>J</w:t>
      </w:r>
      <w:r w:rsidRPr="00EB06BC">
        <w:rPr>
          <w:rFonts w:asciiTheme="majorBidi" w:hAnsiTheme="majorBidi" w:cstheme="majorBidi"/>
          <w:sz w:val="24"/>
          <w:szCs w:val="24"/>
          <w:lang w:eastAsia="en-US"/>
        </w:rPr>
        <w:t xml:space="preserve"> and </w:t>
      </w:r>
      <w:r w:rsidRPr="00EB06BC">
        <w:rPr>
          <w:rFonts w:asciiTheme="majorBidi" w:hAnsiTheme="majorBidi" w:cstheme="majorBidi"/>
          <w:bCs/>
          <w:sz w:val="24"/>
          <w:szCs w:val="24"/>
          <w:lang w:eastAsia="en-US"/>
        </w:rPr>
        <w:t>M</w:t>
      </w:r>
      <w:r w:rsidRPr="00EB06BC">
        <w:rPr>
          <w:rFonts w:asciiTheme="majorBidi" w:eastAsia="SimSun" w:hAnsiTheme="majorBidi" w:cstheme="majorBidi"/>
          <w:sz w:val="24"/>
          <w:szCs w:val="24"/>
        </w:rPr>
        <w:t xml:space="preserve"> under </w:t>
      </w:r>
      <w:proofErr w:type="gramStart"/>
      <w:r w:rsidRPr="00EB06BC">
        <w:rPr>
          <w:rFonts w:asciiTheme="majorBidi" w:eastAsia="SimSun" w:hAnsiTheme="majorBidi" w:cstheme="majorBidi"/>
          <w:sz w:val="24"/>
          <w:szCs w:val="24"/>
        </w:rPr>
        <w:t>R</w:t>
      </w:r>
      <w:r w:rsidRPr="00EB06BC">
        <w:rPr>
          <w:rFonts w:asciiTheme="majorBidi" w:eastAsia="SimSun" w:hAnsiTheme="majorBidi" w:cstheme="majorBidi"/>
          <w:sz w:val="24"/>
          <w:szCs w:val="24"/>
          <w:vertAlign w:val="subscript"/>
        </w:rPr>
        <w:t>5</w:t>
      </w:r>
      <w:r w:rsidRPr="00EB06BC">
        <w:rPr>
          <w:rFonts w:asciiTheme="majorBidi" w:eastAsia="SimSun" w:hAnsiTheme="majorBidi" w:cstheme="majorBidi"/>
          <w:sz w:val="24"/>
          <w:szCs w:val="24"/>
        </w:rPr>
        <w:t>:G</w:t>
      </w:r>
      <w:r w:rsidRPr="00EB06BC">
        <w:rPr>
          <w:rFonts w:asciiTheme="majorBidi" w:eastAsia="SimSun" w:hAnsiTheme="majorBidi" w:cstheme="majorBidi"/>
          <w:sz w:val="24"/>
          <w:szCs w:val="24"/>
          <w:vertAlign w:val="subscript"/>
        </w:rPr>
        <w:t>2</w:t>
      </w:r>
      <w:r w:rsidRPr="00EB06BC">
        <w:rPr>
          <w:rFonts w:asciiTheme="majorBidi" w:eastAsia="SimSun" w:hAnsiTheme="majorBidi" w:cstheme="majorBidi"/>
          <w:sz w:val="24"/>
          <w:szCs w:val="24"/>
        </w:rPr>
        <w:t>:B</w:t>
      </w:r>
      <w:proofErr w:type="gramEnd"/>
      <w:r w:rsidRPr="00EB06BC">
        <w:rPr>
          <w:rFonts w:asciiTheme="majorBidi" w:eastAsia="SimSun" w:hAnsiTheme="majorBidi" w:cstheme="majorBidi"/>
          <w:sz w:val="24"/>
          <w:szCs w:val="24"/>
          <w:vertAlign w:val="subscript"/>
        </w:rPr>
        <w:t xml:space="preserve">3 </w:t>
      </w:r>
      <w:r w:rsidRPr="00EB06BC">
        <w:rPr>
          <w:rFonts w:asciiTheme="majorBidi" w:eastAsia="SimSun" w:hAnsiTheme="majorBidi" w:cstheme="majorBidi"/>
          <w:sz w:val="24"/>
          <w:szCs w:val="24"/>
        </w:rPr>
        <w:t>and R</w:t>
      </w:r>
      <w:r w:rsidRPr="00EB06BC">
        <w:rPr>
          <w:rFonts w:asciiTheme="majorBidi" w:eastAsia="SimSun" w:hAnsiTheme="majorBidi" w:cstheme="majorBidi"/>
          <w:sz w:val="24"/>
          <w:szCs w:val="24"/>
          <w:vertAlign w:val="subscript"/>
        </w:rPr>
        <w:t>7</w:t>
      </w:r>
      <w:r w:rsidRPr="00EB06BC">
        <w:rPr>
          <w:rFonts w:asciiTheme="majorBidi" w:eastAsia="SimSun" w:hAnsiTheme="majorBidi" w:cstheme="majorBidi"/>
          <w:sz w:val="24"/>
          <w:szCs w:val="24"/>
        </w:rPr>
        <w:t>:B</w:t>
      </w:r>
      <w:r w:rsidRPr="00EB06BC">
        <w:rPr>
          <w:rFonts w:asciiTheme="majorBidi" w:eastAsia="SimSun" w:hAnsiTheme="majorBidi" w:cstheme="majorBidi"/>
          <w:sz w:val="24"/>
          <w:szCs w:val="24"/>
          <w:vertAlign w:val="subscript"/>
        </w:rPr>
        <w:t xml:space="preserve">3 </w:t>
      </w:r>
      <w:r w:rsidRPr="00EB06BC">
        <w:rPr>
          <w:rFonts w:asciiTheme="majorBidi" w:eastAsia="SimSun" w:hAnsiTheme="majorBidi" w:cstheme="majorBidi"/>
          <w:sz w:val="24"/>
          <w:szCs w:val="24"/>
        </w:rPr>
        <w:t>treatments were significantly lower and higher than other treatments respectively. Stem diameter of plants irradiated with R</w:t>
      </w:r>
      <w:r w:rsidRPr="00EB06BC">
        <w:rPr>
          <w:rFonts w:asciiTheme="majorBidi" w:eastAsia="SimSun" w:hAnsiTheme="majorBidi" w:cstheme="majorBidi"/>
          <w:sz w:val="24"/>
          <w:szCs w:val="24"/>
          <w:vertAlign w:val="subscript"/>
        </w:rPr>
        <w:t>3</w:t>
      </w:r>
      <w:r w:rsidRPr="00EB06BC">
        <w:rPr>
          <w:rFonts w:asciiTheme="majorBidi" w:eastAsia="SimSun" w:hAnsiTheme="majorBidi" w:cstheme="majorBidi"/>
          <w:sz w:val="24"/>
          <w:szCs w:val="24"/>
        </w:rPr>
        <w:t>:B</w:t>
      </w:r>
      <w:r w:rsidRPr="00EB06BC">
        <w:rPr>
          <w:rFonts w:asciiTheme="majorBidi" w:eastAsia="SimSun" w:hAnsiTheme="majorBidi" w:cstheme="majorBidi"/>
          <w:sz w:val="24"/>
          <w:szCs w:val="24"/>
          <w:vertAlign w:val="subscript"/>
        </w:rPr>
        <w:t>7</w:t>
      </w:r>
      <w:r w:rsidRPr="00EB06BC">
        <w:rPr>
          <w:rFonts w:asciiTheme="majorBidi" w:eastAsia="SimSun" w:hAnsiTheme="majorBidi" w:cstheme="majorBidi"/>
          <w:sz w:val="24"/>
          <w:szCs w:val="24"/>
        </w:rPr>
        <w:t xml:space="preserve"> was significantly larger than those under the other LED combinations and there was no significant difference among those under </w:t>
      </w:r>
      <w:r w:rsidRPr="00EB06BC">
        <w:rPr>
          <w:rFonts w:asciiTheme="majorBidi" w:eastAsia="SimSun" w:hAnsiTheme="majorBidi" w:cstheme="majorBidi"/>
          <w:sz w:val="24"/>
          <w:szCs w:val="24"/>
        </w:rPr>
        <w:lastRenderedPageBreak/>
        <w:t>the irradiations of the other LEDs. Total Leaves area (cm</w:t>
      </w:r>
      <w:r w:rsidRPr="00EB06BC">
        <w:rPr>
          <w:rFonts w:asciiTheme="majorBidi" w:eastAsia="SimSun" w:hAnsiTheme="majorBidi" w:cstheme="majorBidi"/>
          <w:sz w:val="24"/>
          <w:szCs w:val="24"/>
          <w:vertAlign w:val="superscript"/>
        </w:rPr>
        <w:t>2</w:t>
      </w:r>
      <w:r w:rsidRPr="00EB06BC">
        <w:rPr>
          <w:rFonts w:asciiTheme="majorBidi" w:eastAsia="SimSun" w:hAnsiTheme="majorBidi" w:cstheme="majorBidi"/>
          <w:sz w:val="24"/>
          <w:szCs w:val="24"/>
        </w:rPr>
        <w:t>) of plants irradiated with R</w:t>
      </w:r>
      <w:r w:rsidRPr="00EB06BC">
        <w:rPr>
          <w:rFonts w:asciiTheme="majorBidi" w:eastAsia="SimSun" w:hAnsiTheme="majorBidi" w:cstheme="majorBidi"/>
          <w:sz w:val="24"/>
          <w:szCs w:val="24"/>
          <w:vertAlign w:val="subscript"/>
        </w:rPr>
        <w:t>7</w:t>
      </w:r>
      <w:r w:rsidRPr="00EB06BC">
        <w:rPr>
          <w:rFonts w:asciiTheme="majorBidi" w:eastAsia="SimSun" w:hAnsiTheme="majorBidi" w:cstheme="majorBidi"/>
          <w:sz w:val="24"/>
          <w:szCs w:val="24"/>
        </w:rPr>
        <w:t>:B</w:t>
      </w:r>
      <w:r w:rsidRPr="00EB06BC">
        <w:rPr>
          <w:rFonts w:asciiTheme="majorBidi" w:eastAsia="SimSun" w:hAnsiTheme="majorBidi" w:cstheme="majorBidi"/>
          <w:sz w:val="24"/>
          <w:szCs w:val="24"/>
          <w:vertAlign w:val="subscript"/>
        </w:rPr>
        <w:t>3</w:t>
      </w:r>
      <w:r w:rsidRPr="00EB06BC">
        <w:rPr>
          <w:rFonts w:asciiTheme="majorBidi" w:eastAsia="SimSun" w:hAnsiTheme="majorBidi" w:cstheme="majorBidi"/>
          <w:sz w:val="24"/>
          <w:szCs w:val="24"/>
        </w:rPr>
        <w:t xml:space="preserve"> had significantly larger </w:t>
      </w:r>
      <w:r w:rsidR="004A25DB" w:rsidRPr="00EB06BC">
        <w:rPr>
          <w:rFonts w:asciiTheme="majorBidi" w:eastAsia="SimSun" w:hAnsiTheme="majorBidi" w:cstheme="majorBidi"/>
          <w:sz w:val="24"/>
          <w:szCs w:val="24"/>
        </w:rPr>
        <w:t xml:space="preserve">area </w:t>
      </w:r>
      <w:r w:rsidRPr="00EB06BC">
        <w:rPr>
          <w:rFonts w:asciiTheme="majorBidi" w:eastAsia="SimSun" w:hAnsiTheme="majorBidi" w:cstheme="majorBidi"/>
          <w:sz w:val="24"/>
          <w:szCs w:val="24"/>
        </w:rPr>
        <w:t xml:space="preserve">than those under more other LEDs except fort </w:t>
      </w:r>
      <w:proofErr w:type="gramStart"/>
      <w:r w:rsidRPr="00EB06BC">
        <w:rPr>
          <w:rFonts w:asciiTheme="majorBidi" w:eastAsia="SimSun" w:hAnsiTheme="majorBidi" w:cstheme="majorBidi"/>
          <w:sz w:val="24"/>
          <w:szCs w:val="24"/>
        </w:rPr>
        <w:t>R</w:t>
      </w:r>
      <w:r w:rsidRPr="00EB06BC">
        <w:rPr>
          <w:rFonts w:asciiTheme="majorBidi" w:eastAsia="SimSun" w:hAnsiTheme="majorBidi" w:cstheme="majorBidi"/>
          <w:sz w:val="24"/>
          <w:szCs w:val="24"/>
          <w:vertAlign w:val="subscript"/>
        </w:rPr>
        <w:t>5</w:t>
      </w:r>
      <w:r w:rsidRPr="00EB06BC">
        <w:rPr>
          <w:rFonts w:asciiTheme="majorBidi" w:eastAsia="SimSun" w:hAnsiTheme="majorBidi" w:cstheme="majorBidi"/>
          <w:sz w:val="24"/>
          <w:szCs w:val="24"/>
        </w:rPr>
        <w:t>:G</w:t>
      </w:r>
      <w:r w:rsidRPr="00EB06BC">
        <w:rPr>
          <w:rFonts w:asciiTheme="majorBidi" w:eastAsia="SimSun" w:hAnsiTheme="majorBidi" w:cstheme="majorBidi"/>
          <w:sz w:val="24"/>
          <w:szCs w:val="24"/>
          <w:vertAlign w:val="subscript"/>
        </w:rPr>
        <w:t>2</w:t>
      </w:r>
      <w:r w:rsidRPr="00EB06BC">
        <w:rPr>
          <w:rFonts w:asciiTheme="majorBidi" w:eastAsia="SimSun" w:hAnsiTheme="majorBidi" w:cstheme="majorBidi"/>
          <w:sz w:val="24"/>
          <w:szCs w:val="24"/>
        </w:rPr>
        <w:t>:B</w:t>
      </w:r>
      <w:proofErr w:type="gramEnd"/>
      <w:r w:rsidRPr="00EB06BC">
        <w:rPr>
          <w:rFonts w:asciiTheme="majorBidi" w:eastAsia="SimSun" w:hAnsiTheme="majorBidi" w:cstheme="majorBidi"/>
          <w:sz w:val="24"/>
          <w:szCs w:val="24"/>
          <w:vertAlign w:val="subscript"/>
        </w:rPr>
        <w:t>3</w:t>
      </w:r>
      <w:r w:rsidRPr="00EB06BC">
        <w:rPr>
          <w:rFonts w:asciiTheme="majorBidi" w:eastAsia="SimSun" w:hAnsiTheme="majorBidi" w:cstheme="majorBidi"/>
          <w:sz w:val="24"/>
          <w:szCs w:val="24"/>
        </w:rPr>
        <w:t xml:space="preserve"> and 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767C0D" w:rsidRPr="00EB06BC" w14:paraId="0D7C585E" w14:textId="77777777" w:rsidTr="00767C0D">
        <w:trPr>
          <w:trHeight w:val="4553"/>
        </w:trPr>
        <w:tc>
          <w:tcPr>
            <w:tcW w:w="9468" w:type="dxa"/>
          </w:tcPr>
          <w:p w14:paraId="2B0F855F" w14:textId="77777777" w:rsidR="00767C0D" w:rsidRPr="00EB06BC" w:rsidRDefault="00E64E60" w:rsidP="00C84ED1">
            <w:pPr>
              <w:tabs>
                <w:tab w:val="left" w:pos="360"/>
              </w:tabs>
              <w:bidi w:val="0"/>
              <w:spacing w:line="240" w:lineRule="auto"/>
              <w:rPr>
                <w:rFonts w:asciiTheme="majorBidi" w:hAnsiTheme="majorBidi" w:cstheme="majorBidi"/>
                <w:sz w:val="24"/>
                <w:szCs w:val="24"/>
                <w:lang w:eastAsia="en-US"/>
              </w:rPr>
            </w:pPr>
            <w:r w:rsidRPr="00EB06BC">
              <w:rPr>
                <w:rFonts w:asciiTheme="majorBidi" w:hAnsiTheme="majorBidi" w:cstheme="majorBidi"/>
                <w:noProof/>
                <w:sz w:val="24"/>
                <w:szCs w:val="24"/>
              </w:rPr>
              <w:drawing>
                <wp:inline distT="0" distB="0" distL="0" distR="0" wp14:anchorId="78470383" wp14:editId="575EBF76">
                  <wp:extent cx="5577840" cy="339026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840" cy="3390265"/>
                          </a:xfrm>
                          <a:prstGeom prst="rect">
                            <a:avLst/>
                          </a:prstGeom>
                          <a:noFill/>
                          <a:ln>
                            <a:noFill/>
                          </a:ln>
                        </pic:spPr>
                      </pic:pic>
                    </a:graphicData>
                  </a:graphic>
                </wp:inline>
              </w:drawing>
            </w:r>
          </w:p>
        </w:tc>
      </w:tr>
      <w:tr w:rsidR="00767C0D" w:rsidRPr="00EB06BC" w14:paraId="7BF26A67" w14:textId="77777777" w:rsidTr="00767C0D">
        <w:tc>
          <w:tcPr>
            <w:tcW w:w="9468" w:type="dxa"/>
          </w:tcPr>
          <w:p w14:paraId="7656D33B" w14:textId="77777777" w:rsidR="00767C0D" w:rsidRPr="00EB06BC" w:rsidRDefault="00767C0D" w:rsidP="004D3693">
            <w:pPr>
              <w:tabs>
                <w:tab w:val="left" w:pos="360"/>
              </w:tabs>
              <w:bidi w:val="0"/>
              <w:spacing w:line="240" w:lineRule="auto"/>
              <w:jc w:val="left"/>
              <w:rPr>
                <w:rFonts w:asciiTheme="majorBidi" w:hAnsiTheme="majorBidi" w:cstheme="majorBidi"/>
                <w:sz w:val="24"/>
                <w:szCs w:val="24"/>
                <w:rtl/>
                <w:lang w:eastAsia="en-US" w:bidi="ar-EG"/>
              </w:rPr>
            </w:pPr>
            <w:r w:rsidRPr="00EB06BC">
              <w:rPr>
                <w:rFonts w:asciiTheme="majorBidi" w:hAnsiTheme="majorBidi" w:cstheme="majorBidi"/>
                <w:sz w:val="24"/>
                <w:szCs w:val="24"/>
                <w:lang w:eastAsia="en-US" w:bidi="ar-EG"/>
              </w:rPr>
              <w:t>Fig. 2.  Tomato seedlings growth under diﬀerent LED lighting 40 days</w:t>
            </w:r>
          </w:p>
        </w:tc>
      </w:tr>
    </w:tbl>
    <w:p w14:paraId="1DE8E7E2" w14:textId="77777777" w:rsidR="00767C0D" w:rsidRPr="00EB06BC" w:rsidRDefault="00767C0D" w:rsidP="00C84ED1">
      <w:pPr>
        <w:tabs>
          <w:tab w:val="left" w:pos="360"/>
        </w:tabs>
        <w:autoSpaceDE w:val="0"/>
        <w:autoSpaceDN w:val="0"/>
        <w:bidi w:val="0"/>
        <w:adjustRightInd w:val="0"/>
        <w:spacing w:after="0" w:line="480" w:lineRule="auto"/>
        <w:jc w:val="both"/>
        <w:rPr>
          <w:rFonts w:asciiTheme="majorBidi" w:eastAsia="SimSun" w:hAnsiTheme="majorBidi" w:cstheme="majorBidi"/>
          <w:sz w:val="24"/>
          <w:szCs w:val="24"/>
        </w:rPr>
      </w:pPr>
    </w:p>
    <w:p w14:paraId="0B148353" w14:textId="77777777" w:rsidR="00767C0D" w:rsidRPr="00EB06BC" w:rsidRDefault="00767C0D" w:rsidP="00C84ED1">
      <w:pPr>
        <w:pStyle w:val="ListParagraph"/>
        <w:tabs>
          <w:tab w:val="left" w:pos="360"/>
        </w:tabs>
        <w:autoSpaceDE w:val="0"/>
        <w:autoSpaceDN w:val="0"/>
        <w:bidi w:val="0"/>
        <w:adjustRightInd w:val="0"/>
        <w:spacing w:after="0" w:line="480" w:lineRule="auto"/>
        <w:ind w:left="360" w:firstLine="360"/>
        <w:jc w:val="both"/>
        <w:rPr>
          <w:rFonts w:asciiTheme="majorBidi" w:eastAsia="SimSun" w:hAnsiTheme="majorBidi" w:cstheme="majorBidi"/>
          <w:sz w:val="24"/>
          <w:szCs w:val="24"/>
        </w:rPr>
      </w:pPr>
    </w:p>
    <w:tbl>
      <w:tblPr>
        <w:tblStyle w:val="TableGrid"/>
        <w:tblW w:w="0" w:type="auto"/>
        <w:tblLayout w:type="fixed"/>
        <w:tblLook w:val="04A0" w:firstRow="1" w:lastRow="0" w:firstColumn="1" w:lastColumn="0" w:noHBand="0" w:noVBand="1"/>
      </w:tblPr>
      <w:tblGrid>
        <w:gridCol w:w="1188"/>
        <w:gridCol w:w="1170"/>
        <w:gridCol w:w="1080"/>
        <w:gridCol w:w="1440"/>
        <w:gridCol w:w="1358"/>
        <w:gridCol w:w="1342"/>
        <w:gridCol w:w="1376"/>
      </w:tblGrid>
      <w:tr w:rsidR="00767C0D" w:rsidRPr="00EB06BC" w14:paraId="4410DB3D" w14:textId="77777777" w:rsidTr="00767C0D">
        <w:tc>
          <w:tcPr>
            <w:tcW w:w="8954" w:type="dxa"/>
            <w:gridSpan w:val="7"/>
            <w:tcBorders>
              <w:top w:val="nil"/>
              <w:left w:val="nil"/>
              <w:bottom w:val="thinThickSmallGap" w:sz="24" w:space="0" w:color="auto"/>
              <w:right w:val="nil"/>
            </w:tcBorders>
            <w:vAlign w:val="center"/>
          </w:tcPr>
          <w:p w14:paraId="2CFEBFCD" w14:textId="77777777" w:rsidR="00767C0D" w:rsidRPr="00EB06BC" w:rsidRDefault="00767C0D" w:rsidP="004D3693">
            <w:pPr>
              <w:tabs>
                <w:tab w:val="left" w:pos="360"/>
              </w:tabs>
              <w:bidi w:val="0"/>
              <w:spacing w:line="240" w:lineRule="auto"/>
              <w:jc w:val="left"/>
              <w:rPr>
                <w:rFonts w:asciiTheme="majorBidi" w:eastAsia="SimSun" w:hAnsiTheme="majorBidi" w:cstheme="majorBidi"/>
                <w:sz w:val="24"/>
                <w:szCs w:val="24"/>
              </w:rPr>
            </w:pPr>
            <w:r w:rsidRPr="00EB06BC">
              <w:rPr>
                <w:rFonts w:asciiTheme="majorBidi" w:eastAsia="SimSun" w:hAnsiTheme="majorBidi" w:cstheme="majorBidi"/>
                <w:sz w:val="24"/>
                <w:szCs w:val="24"/>
              </w:rPr>
              <w:t>Table 2. Effect of LED light quality on plant growth characteristics of tomato seedlings Gangmu No.1 and Millennium cultivars.</w:t>
            </w:r>
          </w:p>
        </w:tc>
      </w:tr>
      <w:tr w:rsidR="00767C0D" w:rsidRPr="00EB06BC" w14:paraId="543B0099" w14:textId="77777777" w:rsidTr="00130A38">
        <w:tc>
          <w:tcPr>
            <w:tcW w:w="1188" w:type="dxa"/>
            <w:vMerge w:val="restart"/>
            <w:tcBorders>
              <w:top w:val="thinThickSmallGap" w:sz="24" w:space="0" w:color="auto"/>
              <w:left w:val="nil"/>
              <w:bottom w:val="thinThickThinSmallGap" w:sz="24" w:space="0" w:color="auto"/>
              <w:right w:val="nil"/>
            </w:tcBorders>
            <w:vAlign w:val="center"/>
          </w:tcPr>
          <w:p w14:paraId="55B77CBD" w14:textId="77777777" w:rsidR="00767C0D" w:rsidRPr="00130A38" w:rsidRDefault="00767C0D" w:rsidP="00C84ED1">
            <w:pPr>
              <w:tabs>
                <w:tab w:val="left" w:pos="360"/>
              </w:tabs>
              <w:bidi w:val="0"/>
              <w:spacing w:line="240" w:lineRule="auto"/>
              <w:jc w:val="center"/>
              <w:rPr>
                <w:rFonts w:asciiTheme="majorBidi" w:eastAsia="SimSun" w:hAnsiTheme="majorBidi" w:cstheme="majorBidi"/>
                <w:sz w:val="20"/>
                <w:szCs w:val="20"/>
              </w:rPr>
            </w:pPr>
            <w:r w:rsidRPr="00130A38">
              <w:rPr>
                <w:rFonts w:asciiTheme="majorBidi" w:eastAsia="SimSun" w:hAnsiTheme="majorBidi" w:cstheme="majorBidi"/>
                <w:sz w:val="20"/>
                <w:szCs w:val="20"/>
              </w:rPr>
              <w:t>Light Treatments</w:t>
            </w:r>
          </w:p>
        </w:tc>
        <w:tc>
          <w:tcPr>
            <w:tcW w:w="3690" w:type="dxa"/>
            <w:gridSpan w:val="3"/>
            <w:tcBorders>
              <w:top w:val="thinThickSmallGap" w:sz="24" w:space="0" w:color="auto"/>
              <w:left w:val="nil"/>
              <w:bottom w:val="single" w:sz="4" w:space="0" w:color="auto"/>
              <w:right w:val="nil"/>
            </w:tcBorders>
          </w:tcPr>
          <w:p w14:paraId="7B3946BB" w14:textId="77777777" w:rsidR="00767C0D" w:rsidRPr="00130A38" w:rsidRDefault="00767C0D" w:rsidP="00C84ED1">
            <w:pPr>
              <w:tabs>
                <w:tab w:val="left" w:pos="360"/>
              </w:tabs>
              <w:autoSpaceDE w:val="0"/>
              <w:autoSpaceDN w:val="0"/>
              <w:bidi w:val="0"/>
              <w:adjustRightInd w:val="0"/>
              <w:spacing w:after="0"/>
              <w:jc w:val="center"/>
              <w:rPr>
                <w:rFonts w:asciiTheme="majorBidi" w:eastAsia="SimSun" w:hAnsiTheme="majorBidi" w:cstheme="majorBidi"/>
                <w:sz w:val="20"/>
                <w:szCs w:val="20"/>
              </w:rPr>
            </w:pPr>
            <w:r w:rsidRPr="00130A38">
              <w:rPr>
                <w:rFonts w:asciiTheme="majorBidi" w:eastAsia="SimSun" w:hAnsiTheme="majorBidi" w:cstheme="majorBidi"/>
                <w:sz w:val="20"/>
                <w:szCs w:val="20"/>
              </w:rPr>
              <w:t>Gangmu No.1</w:t>
            </w:r>
          </w:p>
        </w:tc>
        <w:tc>
          <w:tcPr>
            <w:tcW w:w="4076" w:type="dxa"/>
            <w:gridSpan w:val="3"/>
            <w:tcBorders>
              <w:top w:val="thinThickSmallGap" w:sz="24" w:space="0" w:color="auto"/>
              <w:left w:val="nil"/>
              <w:bottom w:val="single" w:sz="4" w:space="0" w:color="auto"/>
              <w:right w:val="nil"/>
            </w:tcBorders>
          </w:tcPr>
          <w:p w14:paraId="5F5B7F99" w14:textId="77777777" w:rsidR="00767C0D" w:rsidRPr="00130A38" w:rsidRDefault="00767C0D" w:rsidP="00C84ED1">
            <w:pPr>
              <w:tabs>
                <w:tab w:val="left" w:pos="360"/>
              </w:tabs>
              <w:autoSpaceDE w:val="0"/>
              <w:autoSpaceDN w:val="0"/>
              <w:bidi w:val="0"/>
              <w:adjustRightInd w:val="0"/>
              <w:spacing w:after="0"/>
              <w:jc w:val="center"/>
              <w:rPr>
                <w:rFonts w:asciiTheme="majorBidi" w:eastAsia="SimSun" w:hAnsiTheme="majorBidi" w:cstheme="majorBidi"/>
                <w:sz w:val="20"/>
                <w:szCs w:val="20"/>
              </w:rPr>
            </w:pPr>
            <w:r w:rsidRPr="00130A38">
              <w:rPr>
                <w:rFonts w:asciiTheme="majorBidi" w:eastAsia="SimSun" w:hAnsiTheme="majorBidi" w:cstheme="majorBidi"/>
                <w:sz w:val="20"/>
                <w:szCs w:val="20"/>
              </w:rPr>
              <w:t>Millennium</w:t>
            </w:r>
          </w:p>
        </w:tc>
      </w:tr>
      <w:tr w:rsidR="00767C0D" w:rsidRPr="00EB06BC" w14:paraId="11664877" w14:textId="77777777" w:rsidTr="00130A38">
        <w:trPr>
          <w:trHeight w:val="20"/>
        </w:trPr>
        <w:tc>
          <w:tcPr>
            <w:tcW w:w="1188" w:type="dxa"/>
            <w:vMerge/>
            <w:tcBorders>
              <w:top w:val="single" w:sz="4" w:space="0" w:color="auto"/>
              <w:left w:val="nil"/>
              <w:bottom w:val="thinThickThinSmallGap" w:sz="24" w:space="0" w:color="auto"/>
              <w:right w:val="nil"/>
            </w:tcBorders>
            <w:vAlign w:val="center"/>
          </w:tcPr>
          <w:p w14:paraId="7692DC9F" w14:textId="77777777" w:rsidR="00767C0D" w:rsidRPr="00130A38" w:rsidRDefault="00767C0D" w:rsidP="00C84ED1">
            <w:pPr>
              <w:tabs>
                <w:tab w:val="left" w:pos="360"/>
              </w:tabs>
              <w:bidi w:val="0"/>
              <w:spacing w:line="240" w:lineRule="auto"/>
              <w:rPr>
                <w:rFonts w:asciiTheme="majorBidi" w:hAnsiTheme="majorBidi" w:cstheme="majorBidi"/>
                <w:sz w:val="20"/>
                <w:szCs w:val="20"/>
                <w:lang w:eastAsia="en-US"/>
              </w:rPr>
            </w:pPr>
          </w:p>
        </w:tc>
        <w:tc>
          <w:tcPr>
            <w:tcW w:w="1170" w:type="dxa"/>
            <w:tcBorders>
              <w:top w:val="nil"/>
              <w:left w:val="nil"/>
              <w:bottom w:val="thinThickThinSmallGap" w:sz="24" w:space="0" w:color="auto"/>
              <w:right w:val="nil"/>
            </w:tcBorders>
            <w:vAlign w:val="center"/>
          </w:tcPr>
          <w:p w14:paraId="7B26C74E" w14:textId="77777777" w:rsidR="00767C0D" w:rsidRPr="00130A38" w:rsidRDefault="00767C0D" w:rsidP="00C84ED1">
            <w:pPr>
              <w:tabs>
                <w:tab w:val="left" w:pos="360"/>
              </w:tabs>
              <w:autoSpaceDE w:val="0"/>
              <w:autoSpaceDN w:val="0"/>
              <w:bidi w:val="0"/>
              <w:adjustRightInd w:val="0"/>
              <w:spacing w:after="0" w:line="240" w:lineRule="auto"/>
              <w:jc w:val="center"/>
              <w:rPr>
                <w:rFonts w:asciiTheme="majorBidi" w:eastAsia="SimSun" w:hAnsiTheme="majorBidi" w:cstheme="majorBidi"/>
                <w:sz w:val="20"/>
                <w:szCs w:val="20"/>
              </w:rPr>
            </w:pPr>
            <w:r w:rsidRPr="00130A38">
              <w:rPr>
                <w:rFonts w:asciiTheme="majorBidi" w:eastAsia="SimSun" w:hAnsiTheme="majorBidi" w:cstheme="majorBidi"/>
                <w:sz w:val="20"/>
                <w:szCs w:val="20"/>
              </w:rPr>
              <w:t>Plant height</w:t>
            </w:r>
          </w:p>
          <w:p w14:paraId="19B8EBCE" w14:textId="77777777" w:rsidR="00767C0D" w:rsidRPr="00130A38" w:rsidRDefault="00767C0D" w:rsidP="00C84ED1">
            <w:pPr>
              <w:tabs>
                <w:tab w:val="left" w:pos="360"/>
              </w:tabs>
              <w:bidi w:val="0"/>
              <w:spacing w:line="240" w:lineRule="auto"/>
              <w:jc w:val="center"/>
              <w:rPr>
                <w:rFonts w:asciiTheme="majorBidi" w:eastAsia="SimSun" w:hAnsiTheme="majorBidi" w:cstheme="majorBidi"/>
                <w:sz w:val="20"/>
                <w:szCs w:val="20"/>
              </w:rPr>
            </w:pPr>
            <w:r w:rsidRPr="00130A38">
              <w:rPr>
                <w:rFonts w:asciiTheme="majorBidi" w:eastAsia="SimSun" w:hAnsiTheme="majorBidi" w:cstheme="majorBidi"/>
                <w:sz w:val="20"/>
                <w:szCs w:val="20"/>
              </w:rPr>
              <w:t>(cm)</w:t>
            </w:r>
          </w:p>
        </w:tc>
        <w:tc>
          <w:tcPr>
            <w:tcW w:w="1080" w:type="dxa"/>
            <w:tcBorders>
              <w:top w:val="nil"/>
              <w:left w:val="nil"/>
              <w:bottom w:val="thinThickThinSmallGap" w:sz="24" w:space="0" w:color="auto"/>
              <w:right w:val="nil"/>
            </w:tcBorders>
            <w:vAlign w:val="center"/>
          </w:tcPr>
          <w:p w14:paraId="663B0A09" w14:textId="77777777" w:rsidR="00767C0D" w:rsidRPr="00130A38" w:rsidRDefault="00767C0D" w:rsidP="00C84ED1">
            <w:pPr>
              <w:tabs>
                <w:tab w:val="left" w:pos="360"/>
              </w:tabs>
              <w:bidi w:val="0"/>
              <w:spacing w:line="240" w:lineRule="auto"/>
              <w:jc w:val="center"/>
              <w:rPr>
                <w:rFonts w:asciiTheme="majorBidi" w:hAnsiTheme="majorBidi" w:cstheme="majorBidi"/>
                <w:sz w:val="20"/>
                <w:szCs w:val="20"/>
                <w:lang w:eastAsia="en-US"/>
              </w:rPr>
            </w:pPr>
            <w:r w:rsidRPr="00130A38">
              <w:rPr>
                <w:rFonts w:asciiTheme="majorBidi" w:hAnsiTheme="majorBidi" w:cstheme="majorBidi"/>
                <w:sz w:val="20"/>
                <w:szCs w:val="20"/>
                <w:lang w:eastAsia="en-US"/>
              </w:rPr>
              <w:t>Stem diameter (mm)</w:t>
            </w:r>
          </w:p>
        </w:tc>
        <w:tc>
          <w:tcPr>
            <w:tcW w:w="1440" w:type="dxa"/>
            <w:tcBorders>
              <w:top w:val="nil"/>
              <w:left w:val="nil"/>
              <w:bottom w:val="thinThickThinSmallGap" w:sz="24" w:space="0" w:color="auto"/>
              <w:right w:val="nil"/>
            </w:tcBorders>
            <w:vAlign w:val="center"/>
          </w:tcPr>
          <w:p w14:paraId="01FCF110" w14:textId="77777777" w:rsidR="00767C0D" w:rsidRPr="00130A38" w:rsidRDefault="00767C0D" w:rsidP="00C84ED1">
            <w:pPr>
              <w:tabs>
                <w:tab w:val="left" w:pos="360"/>
              </w:tabs>
              <w:bidi w:val="0"/>
              <w:spacing w:line="240" w:lineRule="auto"/>
              <w:jc w:val="center"/>
              <w:rPr>
                <w:rFonts w:asciiTheme="majorBidi" w:hAnsiTheme="majorBidi" w:cstheme="majorBidi"/>
                <w:sz w:val="20"/>
                <w:szCs w:val="20"/>
                <w:lang w:eastAsia="en-US"/>
              </w:rPr>
            </w:pPr>
            <w:r w:rsidRPr="00130A38">
              <w:rPr>
                <w:rFonts w:asciiTheme="majorBidi" w:hAnsiTheme="majorBidi" w:cstheme="majorBidi"/>
                <w:sz w:val="20"/>
                <w:szCs w:val="20"/>
                <w:lang w:eastAsia="en-US"/>
              </w:rPr>
              <w:t>Total Leaves area (cm</w:t>
            </w:r>
            <w:r w:rsidRPr="00130A38">
              <w:rPr>
                <w:rFonts w:asciiTheme="majorBidi" w:hAnsiTheme="majorBidi" w:cstheme="majorBidi"/>
                <w:sz w:val="20"/>
                <w:szCs w:val="20"/>
                <w:vertAlign w:val="superscript"/>
                <w:lang w:eastAsia="en-US"/>
              </w:rPr>
              <w:t>2</w:t>
            </w:r>
            <w:r w:rsidRPr="00130A38">
              <w:rPr>
                <w:rFonts w:asciiTheme="majorBidi" w:hAnsiTheme="majorBidi" w:cstheme="majorBidi"/>
                <w:sz w:val="20"/>
                <w:szCs w:val="20"/>
                <w:lang w:eastAsia="en-US"/>
              </w:rPr>
              <w:t>)</w:t>
            </w:r>
          </w:p>
        </w:tc>
        <w:tc>
          <w:tcPr>
            <w:tcW w:w="1358" w:type="dxa"/>
            <w:tcBorders>
              <w:top w:val="nil"/>
              <w:left w:val="nil"/>
              <w:bottom w:val="thinThickThinSmallGap" w:sz="24" w:space="0" w:color="auto"/>
              <w:right w:val="nil"/>
            </w:tcBorders>
            <w:vAlign w:val="center"/>
          </w:tcPr>
          <w:p w14:paraId="5FB8949B" w14:textId="77777777" w:rsidR="00767C0D" w:rsidRPr="00130A38" w:rsidRDefault="00767C0D" w:rsidP="00C84ED1">
            <w:pPr>
              <w:tabs>
                <w:tab w:val="left" w:pos="360"/>
              </w:tabs>
              <w:autoSpaceDE w:val="0"/>
              <w:autoSpaceDN w:val="0"/>
              <w:bidi w:val="0"/>
              <w:adjustRightInd w:val="0"/>
              <w:spacing w:after="0" w:line="240" w:lineRule="auto"/>
              <w:jc w:val="center"/>
              <w:rPr>
                <w:rFonts w:asciiTheme="majorBidi" w:eastAsia="SimSun" w:hAnsiTheme="majorBidi" w:cstheme="majorBidi"/>
                <w:sz w:val="20"/>
                <w:szCs w:val="20"/>
              </w:rPr>
            </w:pPr>
            <w:r w:rsidRPr="00130A38">
              <w:rPr>
                <w:rFonts w:asciiTheme="majorBidi" w:eastAsia="SimSun" w:hAnsiTheme="majorBidi" w:cstheme="majorBidi"/>
                <w:sz w:val="20"/>
                <w:szCs w:val="20"/>
              </w:rPr>
              <w:t>Plant height</w:t>
            </w:r>
          </w:p>
          <w:p w14:paraId="4729D514" w14:textId="77777777" w:rsidR="00767C0D" w:rsidRPr="00130A38" w:rsidRDefault="00767C0D" w:rsidP="00C84ED1">
            <w:pPr>
              <w:tabs>
                <w:tab w:val="left" w:pos="360"/>
              </w:tabs>
              <w:bidi w:val="0"/>
              <w:spacing w:line="240" w:lineRule="auto"/>
              <w:jc w:val="center"/>
              <w:rPr>
                <w:rFonts w:asciiTheme="majorBidi" w:hAnsiTheme="majorBidi" w:cstheme="majorBidi"/>
                <w:sz w:val="20"/>
                <w:szCs w:val="20"/>
                <w:lang w:eastAsia="en-US"/>
              </w:rPr>
            </w:pPr>
            <w:r w:rsidRPr="00130A38">
              <w:rPr>
                <w:rFonts w:asciiTheme="majorBidi" w:eastAsia="SimSun" w:hAnsiTheme="majorBidi" w:cstheme="majorBidi"/>
                <w:sz w:val="20"/>
                <w:szCs w:val="20"/>
              </w:rPr>
              <w:t>(cm)</w:t>
            </w:r>
          </w:p>
        </w:tc>
        <w:tc>
          <w:tcPr>
            <w:tcW w:w="1342" w:type="dxa"/>
            <w:tcBorders>
              <w:top w:val="nil"/>
              <w:left w:val="nil"/>
              <w:bottom w:val="thinThickThinSmallGap" w:sz="24" w:space="0" w:color="auto"/>
              <w:right w:val="nil"/>
            </w:tcBorders>
            <w:vAlign w:val="center"/>
          </w:tcPr>
          <w:p w14:paraId="2AE037C9" w14:textId="77777777" w:rsidR="00767C0D" w:rsidRPr="00130A38" w:rsidRDefault="00767C0D" w:rsidP="00C84ED1">
            <w:pPr>
              <w:tabs>
                <w:tab w:val="left" w:pos="360"/>
              </w:tabs>
              <w:bidi w:val="0"/>
              <w:spacing w:line="240" w:lineRule="auto"/>
              <w:jc w:val="center"/>
              <w:rPr>
                <w:rFonts w:asciiTheme="majorBidi" w:hAnsiTheme="majorBidi" w:cstheme="majorBidi"/>
                <w:sz w:val="20"/>
                <w:szCs w:val="20"/>
                <w:lang w:eastAsia="en-US"/>
              </w:rPr>
            </w:pPr>
            <w:r w:rsidRPr="00130A38">
              <w:rPr>
                <w:rFonts w:asciiTheme="majorBidi" w:hAnsiTheme="majorBidi" w:cstheme="majorBidi"/>
                <w:sz w:val="20"/>
                <w:szCs w:val="20"/>
                <w:lang w:eastAsia="en-US"/>
              </w:rPr>
              <w:t>Stem diameter (mm)</w:t>
            </w:r>
          </w:p>
        </w:tc>
        <w:tc>
          <w:tcPr>
            <w:tcW w:w="1376" w:type="dxa"/>
            <w:tcBorders>
              <w:top w:val="nil"/>
              <w:left w:val="nil"/>
              <w:bottom w:val="thinThickThinSmallGap" w:sz="24" w:space="0" w:color="auto"/>
              <w:right w:val="nil"/>
            </w:tcBorders>
            <w:vAlign w:val="center"/>
          </w:tcPr>
          <w:p w14:paraId="76C8D37D" w14:textId="77777777" w:rsidR="00767C0D" w:rsidRPr="00130A38" w:rsidRDefault="00767C0D" w:rsidP="00C84ED1">
            <w:pPr>
              <w:tabs>
                <w:tab w:val="left" w:pos="360"/>
              </w:tabs>
              <w:bidi w:val="0"/>
              <w:spacing w:line="240" w:lineRule="auto"/>
              <w:jc w:val="center"/>
              <w:rPr>
                <w:rFonts w:asciiTheme="majorBidi" w:hAnsiTheme="majorBidi" w:cstheme="majorBidi"/>
                <w:sz w:val="20"/>
                <w:szCs w:val="20"/>
                <w:lang w:eastAsia="en-US"/>
              </w:rPr>
            </w:pPr>
            <w:r w:rsidRPr="00130A38">
              <w:rPr>
                <w:rFonts w:asciiTheme="majorBidi" w:hAnsiTheme="majorBidi" w:cstheme="majorBidi"/>
                <w:sz w:val="20"/>
                <w:szCs w:val="20"/>
                <w:lang w:eastAsia="en-US"/>
              </w:rPr>
              <w:t>Total Leaves area (cm</w:t>
            </w:r>
            <w:r w:rsidRPr="00130A38">
              <w:rPr>
                <w:rFonts w:asciiTheme="majorBidi" w:hAnsiTheme="majorBidi" w:cstheme="majorBidi"/>
                <w:sz w:val="20"/>
                <w:szCs w:val="20"/>
                <w:vertAlign w:val="superscript"/>
                <w:lang w:eastAsia="en-US"/>
              </w:rPr>
              <w:t>2</w:t>
            </w:r>
            <w:r w:rsidRPr="00130A38">
              <w:rPr>
                <w:rFonts w:asciiTheme="majorBidi" w:hAnsiTheme="majorBidi" w:cstheme="majorBidi"/>
                <w:sz w:val="20"/>
                <w:szCs w:val="20"/>
                <w:lang w:eastAsia="en-US"/>
              </w:rPr>
              <w:t>)</w:t>
            </w:r>
          </w:p>
        </w:tc>
      </w:tr>
      <w:tr w:rsidR="00767C0D" w:rsidRPr="00EB06BC" w14:paraId="6DB25390" w14:textId="77777777" w:rsidTr="00130A38">
        <w:tc>
          <w:tcPr>
            <w:tcW w:w="1188" w:type="dxa"/>
            <w:tcBorders>
              <w:top w:val="thinThickThinSmallGap" w:sz="24" w:space="0" w:color="auto"/>
              <w:left w:val="nil"/>
              <w:bottom w:val="nil"/>
              <w:right w:val="nil"/>
            </w:tcBorders>
            <w:vAlign w:val="center"/>
          </w:tcPr>
          <w:p w14:paraId="1BF6BFFE"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lang w:eastAsia="en-US"/>
              </w:rPr>
            </w:pPr>
            <w:r w:rsidRPr="00130A38">
              <w:rPr>
                <w:rFonts w:asciiTheme="majorBidi" w:eastAsia="SimSun" w:hAnsiTheme="majorBidi" w:cstheme="majorBidi"/>
                <w:b/>
                <w:bCs/>
                <w:sz w:val="16"/>
                <w:szCs w:val="16"/>
                <w:lang w:eastAsia="en-US"/>
              </w:rPr>
              <w:t>R</w:t>
            </w:r>
          </w:p>
        </w:tc>
        <w:tc>
          <w:tcPr>
            <w:tcW w:w="1170" w:type="dxa"/>
            <w:tcBorders>
              <w:top w:val="thinThickThinSmallGap" w:sz="24" w:space="0" w:color="auto"/>
              <w:left w:val="nil"/>
              <w:bottom w:val="nil"/>
              <w:right w:val="nil"/>
            </w:tcBorders>
            <w:vAlign w:val="center"/>
          </w:tcPr>
          <w:p w14:paraId="6430470B"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21.07±0.96 b</w:t>
            </w:r>
          </w:p>
        </w:tc>
        <w:tc>
          <w:tcPr>
            <w:tcW w:w="1080" w:type="dxa"/>
            <w:tcBorders>
              <w:top w:val="thinThickThinSmallGap" w:sz="24" w:space="0" w:color="auto"/>
              <w:left w:val="nil"/>
              <w:bottom w:val="nil"/>
              <w:right w:val="nil"/>
            </w:tcBorders>
            <w:vAlign w:val="center"/>
          </w:tcPr>
          <w:p w14:paraId="2B224DAF"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2.85±0.05 ab</w:t>
            </w:r>
          </w:p>
        </w:tc>
        <w:tc>
          <w:tcPr>
            <w:tcW w:w="1440" w:type="dxa"/>
            <w:tcBorders>
              <w:top w:val="thinThickThinSmallGap" w:sz="24" w:space="0" w:color="auto"/>
              <w:left w:val="nil"/>
              <w:bottom w:val="nil"/>
              <w:right w:val="nil"/>
            </w:tcBorders>
            <w:vAlign w:val="center"/>
          </w:tcPr>
          <w:p w14:paraId="5E0B008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123.67±7.17 d</w:t>
            </w:r>
          </w:p>
        </w:tc>
        <w:tc>
          <w:tcPr>
            <w:tcW w:w="1358" w:type="dxa"/>
            <w:tcBorders>
              <w:top w:val="thinThickThinSmallGap" w:sz="24" w:space="0" w:color="auto"/>
              <w:left w:val="nil"/>
              <w:bottom w:val="nil"/>
              <w:right w:val="nil"/>
            </w:tcBorders>
            <w:vAlign w:val="center"/>
          </w:tcPr>
          <w:p w14:paraId="671F04BE"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22.00±0.29 b</w:t>
            </w:r>
          </w:p>
        </w:tc>
        <w:tc>
          <w:tcPr>
            <w:tcW w:w="1342" w:type="dxa"/>
            <w:tcBorders>
              <w:top w:val="thinThickThinSmallGap" w:sz="24" w:space="0" w:color="auto"/>
              <w:left w:val="nil"/>
              <w:bottom w:val="nil"/>
              <w:right w:val="nil"/>
            </w:tcBorders>
            <w:vAlign w:val="center"/>
          </w:tcPr>
          <w:p w14:paraId="2C05C97D"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2.66±0.05 b</w:t>
            </w:r>
          </w:p>
        </w:tc>
        <w:tc>
          <w:tcPr>
            <w:tcW w:w="1376" w:type="dxa"/>
            <w:tcBorders>
              <w:top w:val="thinThickThinSmallGap" w:sz="24" w:space="0" w:color="auto"/>
              <w:left w:val="nil"/>
              <w:bottom w:val="nil"/>
              <w:right w:val="nil"/>
            </w:tcBorders>
            <w:vAlign w:val="center"/>
          </w:tcPr>
          <w:p w14:paraId="750F796D"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71.33±10.74 d</w:t>
            </w:r>
          </w:p>
        </w:tc>
      </w:tr>
      <w:tr w:rsidR="00767C0D" w:rsidRPr="00EB06BC" w14:paraId="147DD0C3" w14:textId="77777777" w:rsidTr="00130A38">
        <w:trPr>
          <w:trHeight w:val="20"/>
        </w:trPr>
        <w:tc>
          <w:tcPr>
            <w:tcW w:w="1188" w:type="dxa"/>
            <w:tcBorders>
              <w:top w:val="nil"/>
              <w:left w:val="nil"/>
              <w:bottom w:val="nil"/>
              <w:right w:val="nil"/>
            </w:tcBorders>
            <w:vAlign w:val="center"/>
          </w:tcPr>
          <w:p w14:paraId="6D3CBD03"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lang w:eastAsia="en-US"/>
              </w:rPr>
            </w:pPr>
            <w:r w:rsidRPr="00130A38">
              <w:rPr>
                <w:rFonts w:asciiTheme="majorBidi" w:eastAsia="SimSun" w:hAnsiTheme="majorBidi" w:cstheme="majorBidi"/>
                <w:b/>
                <w:bCs/>
                <w:sz w:val="16"/>
                <w:szCs w:val="16"/>
                <w:lang w:eastAsia="en-US"/>
              </w:rPr>
              <w:t>R</w:t>
            </w:r>
            <w:r w:rsidRPr="00130A38">
              <w:rPr>
                <w:rFonts w:asciiTheme="majorBidi" w:eastAsia="SimSun" w:hAnsiTheme="majorBidi" w:cstheme="majorBidi"/>
                <w:b/>
                <w:bCs/>
                <w:sz w:val="16"/>
                <w:szCs w:val="16"/>
                <w:vertAlign w:val="subscript"/>
                <w:lang w:eastAsia="en-US"/>
              </w:rPr>
              <w:t>7</w:t>
            </w:r>
            <w:r w:rsidRPr="00130A38">
              <w:rPr>
                <w:rFonts w:asciiTheme="majorBidi" w:eastAsia="SimSun" w:hAnsiTheme="majorBidi" w:cstheme="majorBidi"/>
                <w:b/>
                <w:bCs/>
                <w:sz w:val="16"/>
                <w:szCs w:val="16"/>
                <w:lang w:eastAsia="en-US"/>
              </w:rPr>
              <w:t>:B</w:t>
            </w:r>
            <w:r w:rsidRPr="00130A38">
              <w:rPr>
                <w:rFonts w:asciiTheme="majorBidi" w:eastAsia="SimSun" w:hAnsiTheme="majorBidi" w:cstheme="majorBidi"/>
                <w:b/>
                <w:bCs/>
                <w:sz w:val="16"/>
                <w:szCs w:val="16"/>
                <w:vertAlign w:val="subscript"/>
                <w:lang w:eastAsia="en-US"/>
              </w:rPr>
              <w:t>3</w:t>
            </w:r>
          </w:p>
        </w:tc>
        <w:tc>
          <w:tcPr>
            <w:tcW w:w="1170" w:type="dxa"/>
            <w:tcBorders>
              <w:top w:val="nil"/>
              <w:left w:val="nil"/>
              <w:bottom w:val="nil"/>
              <w:right w:val="nil"/>
            </w:tcBorders>
            <w:vAlign w:val="center"/>
          </w:tcPr>
          <w:p w14:paraId="4E2C061D"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24.33±0.33 a</w:t>
            </w:r>
          </w:p>
        </w:tc>
        <w:tc>
          <w:tcPr>
            <w:tcW w:w="1080" w:type="dxa"/>
            <w:tcBorders>
              <w:top w:val="nil"/>
              <w:left w:val="nil"/>
              <w:bottom w:val="nil"/>
              <w:right w:val="nil"/>
            </w:tcBorders>
            <w:vAlign w:val="center"/>
          </w:tcPr>
          <w:p w14:paraId="09F36147"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3.05±0.19 ab</w:t>
            </w:r>
          </w:p>
        </w:tc>
        <w:tc>
          <w:tcPr>
            <w:tcW w:w="1440" w:type="dxa"/>
            <w:tcBorders>
              <w:top w:val="nil"/>
              <w:left w:val="nil"/>
              <w:bottom w:val="nil"/>
              <w:right w:val="nil"/>
            </w:tcBorders>
            <w:vAlign w:val="center"/>
          </w:tcPr>
          <w:p w14:paraId="58E792FE"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194.75±9.59 a</w:t>
            </w:r>
          </w:p>
        </w:tc>
        <w:tc>
          <w:tcPr>
            <w:tcW w:w="1358" w:type="dxa"/>
            <w:tcBorders>
              <w:top w:val="nil"/>
              <w:left w:val="nil"/>
              <w:bottom w:val="nil"/>
              <w:right w:val="nil"/>
            </w:tcBorders>
            <w:vAlign w:val="center"/>
          </w:tcPr>
          <w:p w14:paraId="46FF0EF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26.67±1.96 a</w:t>
            </w:r>
          </w:p>
        </w:tc>
        <w:tc>
          <w:tcPr>
            <w:tcW w:w="1342" w:type="dxa"/>
            <w:tcBorders>
              <w:top w:val="nil"/>
              <w:left w:val="nil"/>
              <w:bottom w:val="nil"/>
              <w:right w:val="nil"/>
            </w:tcBorders>
            <w:vAlign w:val="center"/>
          </w:tcPr>
          <w:p w14:paraId="41ECDFE9"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3.57±0.09 a</w:t>
            </w:r>
          </w:p>
        </w:tc>
        <w:tc>
          <w:tcPr>
            <w:tcW w:w="1376" w:type="dxa"/>
            <w:tcBorders>
              <w:top w:val="nil"/>
              <w:left w:val="nil"/>
              <w:bottom w:val="nil"/>
              <w:right w:val="nil"/>
            </w:tcBorders>
            <w:vAlign w:val="center"/>
          </w:tcPr>
          <w:p w14:paraId="3756B58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231.71±18.31 a</w:t>
            </w:r>
          </w:p>
        </w:tc>
      </w:tr>
      <w:tr w:rsidR="00767C0D" w:rsidRPr="00EB06BC" w14:paraId="6733AA1F" w14:textId="77777777" w:rsidTr="00130A38">
        <w:tc>
          <w:tcPr>
            <w:tcW w:w="1188" w:type="dxa"/>
            <w:tcBorders>
              <w:top w:val="nil"/>
              <w:left w:val="nil"/>
              <w:bottom w:val="nil"/>
              <w:right w:val="nil"/>
            </w:tcBorders>
            <w:vAlign w:val="center"/>
          </w:tcPr>
          <w:p w14:paraId="39BE737A"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lang w:eastAsia="en-US"/>
              </w:rPr>
            </w:pPr>
            <w:proofErr w:type="gramStart"/>
            <w:r w:rsidRPr="00130A38">
              <w:rPr>
                <w:rFonts w:asciiTheme="majorBidi" w:eastAsia="SimSun" w:hAnsiTheme="majorBidi" w:cstheme="majorBidi"/>
                <w:b/>
                <w:bCs/>
                <w:sz w:val="16"/>
                <w:szCs w:val="16"/>
                <w:lang w:eastAsia="en-US"/>
              </w:rPr>
              <w:t>R</w:t>
            </w:r>
            <w:r w:rsidRPr="00130A38">
              <w:rPr>
                <w:rFonts w:asciiTheme="majorBidi" w:eastAsia="SimSun" w:hAnsiTheme="majorBidi" w:cstheme="majorBidi"/>
                <w:b/>
                <w:bCs/>
                <w:sz w:val="16"/>
                <w:szCs w:val="16"/>
                <w:vertAlign w:val="subscript"/>
                <w:lang w:eastAsia="en-US"/>
              </w:rPr>
              <w:t>5</w:t>
            </w:r>
            <w:r w:rsidRPr="00130A38">
              <w:rPr>
                <w:rFonts w:asciiTheme="majorBidi" w:eastAsia="SimSun" w:hAnsiTheme="majorBidi" w:cstheme="majorBidi"/>
                <w:b/>
                <w:bCs/>
                <w:sz w:val="16"/>
                <w:szCs w:val="16"/>
                <w:lang w:eastAsia="en-US"/>
              </w:rPr>
              <w:t>:G</w:t>
            </w:r>
            <w:r w:rsidRPr="00130A38">
              <w:rPr>
                <w:rFonts w:asciiTheme="majorBidi" w:eastAsia="SimSun" w:hAnsiTheme="majorBidi" w:cstheme="majorBidi"/>
                <w:b/>
                <w:bCs/>
                <w:sz w:val="16"/>
                <w:szCs w:val="16"/>
                <w:vertAlign w:val="subscript"/>
                <w:lang w:eastAsia="en-US"/>
              </w:rPr>
              <w:t>2</w:t>
            </w:r>
            <w:r w:rsidRPr="00130A38">
              <w:rPr>
                <w:rFonts w:asciiTheme="majorBidi" w:eastAsia="SimSun" w:hAnsiTheme="majorBidi" w:cstheme="majorBidi"/>
                <w:b/>
                <w:bCs/>
                <w:sz w:val="16"/>
                <w:szCs w:val="16"/>
                <w:lang w:eastAsia="en-US"/>
              </w:rPr>
              <w:t>:B</w:t>
            </w:r>
            <w:proofErr w:type="gramEnd"/>
            <w:r w:rsidRPr="00130A38">
              <w:rPr>
                <w:rFonts w:asciiTheme="majorBidi" w:eastAsia="SimSun" w:hAnsiTheme="majorBidi" w:cstheme="majorBidi"/>
                <w:b/>
                <w:bCs/>
                <w:sz w:val="16"/>
                <w:szCs w:val="16"/>
                <w:vertAlign w:val="subscript"/>
                <w:lang w:eastAsia="en-US"/>
              </w:rPr>
              <w:t>3</w:t>
            </w:r>
          </w:p>
        </w:tc>
        <w:tc>
          <w:tcPr>
            <w:tcW w:w="1170" w:type="dxa"/>
            <w:tcBorders>
              <w:top w:val="nil"/>
              <w:left w:val="nil"/>
              <w:bottom w:val="nil"/>
              <w:right w:val="nil"/>
            </w:tcBorders>
            <w:vAlign w:val="center"/>
          </w:tcPr>
          <w:p w14:paraId="5A60D05B"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17.67±0.72 c</w:t>
            </w:r>
          </w:p>
        </w:tc>
        <w:tc>
          <w:tcPr>
            <w:tcW w:w="1080" w:type="dxa"/>
            <w:tcBorders>
              <w:top w:val="nil"/>
              <w:left w:val="nil"/>
              <w:bottom w:val="nil"/>
              <w:right w:val="nil"/>
            </w:tcBorders>
            <w:vAlign w:val="center"/>
          </w:tcPr>
          <w:p w14:paraId="4F26265F"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2.96±0.23 ab</w:t>
            </w:r>
          </w:p>
        </w:tc>
        <w:tc>
          <w:tcPr>
            <w:tcW w:w="1440" w:type="dxa"/>
            <w:tcBorders>
              <w:top w:val="nil"/>
              <w:left w:val="nil"/>
              <w:bottom w:val="nil"/>
              <w:right w:val="nil"/>
            </w:tcBorders>
            <w:vAlign w:val="center"/>
          </w:tcPr>
          <w:p w14:paraId="059AF942"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117.33±14.11 d</w:t>
            </w:r>
          </w:p>
        </w:tc>
        <w:tc>
          <w:tcPr>
            <w:tcW w:w="1358" w:type="dxa"/>
            <w:tcBorders>
              <w:top w:val="nil"/>
              <w:left w:val="nil"/>
              <w:bottom w:val="nil"/>
              <w:right w:val="nil"/>
            </w:tcBorders>
            <w:vAlign w:val="center"/>
          </w:tcPr>
          <w:p w14:paraId="25591E4A"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17.00±0.29 d</w:t>
            </w:r>
          </w:p>
        </w:tc>
        <w:tc>
          <w:tcPr>
            <w:tcW w:w="1342" w:type="dxa"/>
            <w:tcBorders>
              <w:top w:val="nil"/>
              <w:left w:val="nil"/>
              <w:bottom w:val="nil"/>
              <w:right w:val="nil"/>
            </w:tcBorders>
            <w:vAlign w:val="center"/>
          </w:tcPr>
          <w:p w14:paraId="66EBB108"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2.70±0.10 b</w:t>
            </w:r>
          </w:p>
        </w:tc>
        <w:tc>
          <w:tcPr>
            <w:tcW w:w="1376" w:type="dxa"/>
            <w:tcBorders>
              <w:top w:val="nil"/>
              <w:left w:val="nil"/>
              <w:bottom w:val="nil"/>
              <w:right w:val="nil"/>
            </w:tcBorders>
            <w:vAlign w:val="center"/>
          </w:tcPr>
          <w:p w14:paraId="7AF369ED"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85.13±17.81 cd</w:t>
            </w:r>
          </w:p>
        </w:tc>
      </w:tr>
      <w:tr w:rsidR="00767C0D" w:rsidRPr="00EB06BC" w14:paraId="40B5E7C5" w14:textId="77777777" w:rsidTr="00130A38">
        <w:tc>
          <w:tcPr>
            <w:tcW w:w="1188" w:type="dxa"/>
            <w:tcBorders>
              <w:top w:val="nil"/>
              <w:left w:val="nil"/>
              <w:bottom w:val="nil"/>
              <w:right w:val="nil"/>
            </w:tcBorders>
            <w:vAlign w:val="center"/>
          </w:tcPr>
          <w:p w14:paraId="44125F5F"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lang w:eastAsia="en-US"/>
              </w:rPr>
            </w:pPr>
            <w:proofErr w:type="gramStart"/>
            <w:r w:rsidRPr="00130A38">
              <w:rPr>
                <w:rFonts w:asciiTheme="majorBidi" w:eastAsia="SimSun" w:hAnsiTheme="majorBidi" w:cstheme="majorBidi"/>
                <w:b/>
                <w:bCs/>
                <w:sz w:val="16"/>
                <w:szCs w:val="16"/>
                <w:lang w:eastAsia="en-US"/>
              </w:rPr>
              <w:lastRenderedPageBreak/>
              <w:t>R</w:t>
            </w:r>
            <w:r w:rsidRPr="00130A38">
              <w:rPr>
                <w:rFonts w:asciiTheme="majorBidi" w:eastAsia="SimSun" w:hAnsiTheme="majorBidi" w:cstheme="majorBidi"/>
                <w:b/>
                <w:bCs/>
                <w:sz w:val="16"/>
                <w:szCs w:val="16"/>
                <w:vertAlign w:val="subscript"/>
                <w:lang w:eastAsia="en-US"/>
              </w:rPr>
              <w:t>3</w:t>
            </w:r>
            <w:r w:rsidRPr="00130A38">
              <w:rPr>
                <w:rFonts w:asciiTheme="majorBidi" w:eastAsia="SimSun" w:hAnsiTheme="majorBidi" w:cstheme="majorBidi"/>
                <w:b/>
                <w:bCs/>
                <w:sz w:val="16"/>
                <w:szCs w:val="16"/>
                <w:lang w:eastAsia="en-US"/>
              </w:rPr>
              <w:t>:G</w:t>
            </w:r>
            <w:r w:rsidRPr="00130A38">
              <w:rPr>
                <w:rFonts w:asciiTheme="majorBidi" w:eastAsia="SimSun" w:hAnsiTheme="majorBidi" w:cstheme="majorBidi"/>
                <w:b/>
                <w:bCs/>
                <w:sz w:val="16"/>
                <w:szCs w:val="16"/>
                <w:vertAlign w:val="subscript"/>
                <w:lang w:eastAsia="en-US"/>
              </w:rPr>
              <w:t>2</w:t>
            </w:r>
            <w:r w:rsidRPr="00130A38">
              <w:rPr>
                <w:rFonts w:asciiTheme="majorBidi" w:eastAsia="SimSun" w:hAnsiTheme="majorBidi" w:cstheme="majorBidi"/>
                <w:b/>
                <w:bCs/>
                <w:sz w:val="16"/>
                <w:szCs w:val="16"/>
                <w:lang w:eastAsia="en-US"/>
              </w:rPr>
              <w:t>:B</w:t>
            </w:r>
            <w:proofErr w:type="gramEnd"/>
            <w:r w:rsidRPr="00130A38">
              <w:rPr>
                <w:rFonts w:asciiTheme="majorBidi" w:eastAsia="SimSun" w:hAnsiTheme="majorBidi" w:cstheme="majorBidi"/>
                <w:b/>
                <w:bCs/>
                <w:sz w:val="16"/>
                <w:szCs w:val="16"/>
                <w:vertAlign w:val="subscript"/>
                <w:lang w:eastAsia="en-US"/>
              </w:rPr>
              <w:t>5</w:t>
            </w:r>
          </w:p>
        </w:tc>
        <w:tc>
          <w:tcPr>
            <w:tcW w:w="1170" w:type="dxa"/>
            <w:tcBorders>
              <w:top w:val="nil"/>
              <w:left w:val="nil"/>
              <w:bottom w:val="nil"/>
              <w:right w:val="nil"/>
            </w:tcBorders>
            <w:vAlign w:val="center"/>
          </w:tcPr>
          <w:p w14:paraId="0FE19FDF"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 xml:space="preserve">19.50±0.76 </w:t>
            </w:r>
            <w:proofErr w:type="spellStart"/>
            <w:r w:rsidRPr="00130A38">
              <w:rPr>
                <w:rFonts w:asciiTheme="majorBidi" w:hAnsiTheme="majorBidi" w:cstheme="majorBidi"/>
                <w:b/>
                <w:bCs/>
                <w:sz w:val="16"/>
                <w:szCs w:val="16"/>
              </w:rPr>
              <w:t>bc</w:t>
            </w:r>
            <w:proofErr w:type="spellEnd"/>
          </w:p>
        </w:tc>
        <w:tc>
          <w:tcPr>
            <w:tcW w:w="1080" w:type="dxa"/>
            <w:tcBorders>
              <w:top w:val="nil"/>
              <w:left w:val="nil"/>
              <w:bottom w:val="nil"/>
              <w:right w:val="nil"/>
            </w:tcBorders>
            <w:vAlign w:val="center"/>
          </w:tcPr>
          <w:p w14:paraId="5DBEF81D"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3.10±0.11 ab</w:t>
            </w:r>
          </w:p>
        </w:tc>
        <w:tc>
          <w:tcPr>
            <w:tcW w:w="1440" w:type="dxa"/>
            <w:tcBorders>
              <w:top w:val="nil"/>
              <w:left w:val="nil"/>
              <w:bottom w:val="nil"/>
              <w:right w:val="nil"/>
            </w:tcBorders>
            <w:vAlign w:val="center"/>
          </w:tcPr>
          <w:p w14:paraId="02416308"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184.45±18.42 ab</w:t>
            </w:r>
          </w:p>
        </w:tc>
        <w:tc>
          <w:tcPr>
            <w:tcW w:w="1358" w:type="dxa"/>
            <w:tcBorders>
              <w:top w:val="nil"/>
              <w:left w:val="nil"/>
              <w:bottom w:val="nil"/>
              <w:right w:val="nil"/>
            </w:tcBorders>
            <w:vAlign w:val="center"/>
          </w:tcPr>
          <w:p w14:paraId="2180CC0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19.00±0.58 cd</w:t>
            </w:r>
          </w:p>
        </w:tc>
        <w:tc>
          <w:tcPr>
            <w:tcW w:w="1342" w:type="dxa"/>
            <w:tcBorders>
              <w:top w:val="nil"/>
              <w:left w:val="nil"/>
              <w:bottom w:val="nil"/>
              <w:right w:val="nil"/>
            </w:tcBorders>
            <w:vAlign w:val="center"/>
          </w:tcPr>
          <w:p w14:paraId="651EE847"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3.58±0.33 a</w:t>
            </w:r>
          </w:p>
        </w:tc>
        <w:tc>
          <w:tcPr>
            <w:tcW w:w="1376" w:type="dxa"/>
            <w:tcBorders>
              <w:top w:val="nil"/>
              <w:left w:val="nil"/>
              <w:bottom w:val="nil"/>
              <w:right w:val="nil"/>
            </w:tcBorders>
            <w:vAlign w:val="center"/>
          </w:tcPr>
          <w:p w14:paraId="6DC1D93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 xml:space="preserve">141.96±8.89 </w:t>
            </w:r>
            <w:proofErr w:type="spellStart"/>
            <w:r w:rsidRPr="00130A38">
              <w:rPr>
                <w:rFonts w:asciiTheme="majorBidi" w:hAnsiTheme="majorBidi" w:cstheme="majorBidi"/>
                <w:b/>
                <w:bCs/>
                <w:sz w:val="16"/>
                <w:szCs w:val="16"/>
              </w:rPr>
              <w:t>bc</w:t>
            </w:r>
            <w:proofErr w:type="spellEnd"/>
          </w:p>
        </w:tc>
      </w:tr>
      <w:tr w:rsidR="00767C0D" w:rsidRPr="00EB06BC" w14:paraId="76B129C8" w14:textId="77777777" w:rsidTr="00130A38">
        <w:tc>
          <w:tcPr>
            <w:tcW w:w="1188" w:type="dxa"/>
            <w:tcBorders>
              <w:top w:val="nil"/>
              <w:left w:val="nil"/>
              <w:bottom w:val="nil"/>
              <w:right w:val="nil"/>
            </w:tcBorders>
            <w:vAlign w:val="center"/>
          </w:tcPr>
          <w:p w14:paraId="1D89489C"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lang w:eastAsia="en-US"/>
              </w:rPr>
            </w:pPr>
            <w:r w:rsidRPr="00130A38">
              <w:rPr>
                <w:rFonts w:asciiTheme="majorBidi" w:eastAsia="SimSun" w:hAnsiTheme="majorBidi" w:cstheme="majorBidi"/>
                <w:b/>
                <w:bCs/>
                <w:sz w:val="16"/>
                <w:szCs w:val="16"/>
                <w:lang w:eastAsia="en-US"/>
              </w:rPr>
              <w:t>R</w:t>
            </w:r>
            <w:r w:rsidRPr="00130A38">
              <w:rPr>
                <w:rFonts w:asciiTheme="majorBidi" w:eastAsia="SimSun" w:hAnsiTheme="majorBidi" w:cstheme="majorBidi"/>
                <w:b/>
                <w:bCs/>
                <w:sz w:val="16"/>
                <w:szCs w:val="16"/>
                <w:vertAlign w:val="subscript"/>
                <w:lang w:eastAsia="en-US"/>
              </w:rPr>
              <w:t>3</w:t>
            </w:r>
            <w:r w:rsidRPr="00130A38">
              <w:rPr>
                <w:rFonts w:asciiTheme="majorBidi" w:eastAsia="SimSun" w:hAnsiTheme="majorBidi" w:cstheme="majorBidi"/>
                <w:b/>
                <w:bCs/>
                <w:sz w:val="16"/>
                <w:szCs w:val="16"/>
                <w:lang w:eastAsia="en-US"/>
              </w:rPr>
              <w:t>:B</w:t>
            </w:r>
            <w:r w:rsidRPr="00130A38">
              <w:rPr>
                <w:rFonts w:asciiTheme="majorBidi" w:eastAsia="SimSun" w:hAnsiTheme="majorBidi" w:cstheme="majorBidi"/>
                <w:b/>
                <w:bCs/>
                <w:sz w:val="16"/>
                <w:szCs w:val="16"/>
                <w:vertAlign w:val="subscript"/>
                <w:lang w:eastAsia="en-US"/>
              </w:rPr>
              <w:t>7</w:t>
            </w:r>
          </w:p>
        </w:tc>
        <w:tc>
          <w:tcPr>
            <w:tcW w:w="1170" w:type="dxa"/>
            <w:tcBorders>
              <w:top w:val="nil"/>
              <w:left w:val="nil"/>
              <w:bottom w:val="nil"/>
              <w:right w:val="nil"/>
            </w:tcBorders>
            <w:vAlign w:val="center"/>
          </w:tcPr>
          <w:p w14:paraId="36B34C8F"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21.00±0.58 b</w:t>
            </w:r>
          </w:p>
        </w:tc>
        <w:tc>
          <w:tcPr>
            <w:tcW w:w="1080" w:type="dxa"/>
            <w:tcBorders>
              <w:top w:val="nil"/>
              <w:left w:val="nil"/>
              <w:bottom w:val="nil"/>
              <w:right w:val="nil"/>
            </w:tcBorders>
            <w:vAlign w:val="center"/>
          </w:tcPr>
          <w:p w14:paraId="178CD328"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3.26±0.19 a</w:t>
            </w:r>
          </w:p>
        </w:tc>
        <w:tc>
          <w:tcPr>
            <w:tcW w:w="1440" w:type="dxa"/>
            <w:tcBorders>
              <w:top w:val="nil"/>
              <w:left w:val="nil"/>
              <w:bottom w:val="nil"/>
              <w:right w:val="nil"/>
            </w:tcBorders>
            <w:vAlign w:val="center"/>
          </w:tcPr>
          <w:p w14:paraId="108D6AC5"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176.27±16.28 a-c</w:t>
            </w:r>
          </w:p>
        </w:tc>
        <w:tc>
          <w:tcPr>
            <w:tcW w:w="1358" w:type="dxa"/>
            <w:tcBorders>
              <w:top w:val="nil"/>
              <w:left w:val="nil"/>
              <w:bottom w:val="nil"/>
              <w:right w:val="nil"/>
            </w:tcBorders>
            <w:vAlign w:val="center"/>
          </w:tcPr>
          <w:p w14:paraId="1C45B4C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23.00±0.76 b</w:t>
            </w:r>
          </w:p>
        </w:tc>
        <w:tc>
          <w:tcPr>
            <w:tcW w:w="1342" w:type="dxa"/>
            <w:tcBorders>
              <w:top w:val="nil"/>
              <w:left w:val="nil"/>
              <w:bottom w:val="nil"/>
              <w:right w:val="nil"/>
            </w:tcBorders>
            <w:vAlign w:val="center"/>
          </w:tcPr>
          <w:p w14:paraId="3933F188"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3.75±0.36 a</w:t>
            </w:r>
          </w:p>
        </w:tc>
        <w:tc>
          <w:tcPr>
            <w:tcW w:w="1376" w:type="dxa"/>
            <w:tcBorders>
              <w:top w:val="nil"/>
              <w:left w:val="nil"/>
              <w:bottom w:val="nil"/>
              <w:right w:val="nil"/>
            </w:tcBorders>
            <w:vAlign w:val="center"/>
          </w:tcPr>
          <w:p w14:paraId="18C5C8B3"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203.81±9.27 ab</w:t>
            </w:r>
          </w:p>
        </w:tc>
      </w:tr>
      <w:tr w:rsidR="00767C0D" w:rsidRPr="00EB06BC" w14:paraId="58C9EE50" w14:textId="77777777" w:rsidTr="00130A38">
        <w:tc>
          <w:tcPr>
            <w:tcW w:w="1188" w:type="dxa"/>
            <w:tcBorders>
              <w:top w:val="nil"/>
              <w:left w:val="nil"/>
              <w:bottom w:val="nil"/>
              <w:right w:val="nil"/>
            </w:tcBorders>
            <w:vAlign w:val="center"/>
          </w:tcPr>
          <w:p w14:paraId="059CC4B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lang w:eastAsia="en-US"/>
              </w:rPr>
            </w:pPr>
            <w:r w:rsidRPr="00130A38">
              <w:rPr>
                <w:rFonts w:asciiTheme="majorBidi" w:eastAsia="SimSun" w:hAnsiTheme="majorBidi" w:cstheme="majorBidi"/>
                <w:b/>
                <w:bCs/>
                <w:sz w:val="16"/>
                <w:szCs w:val="16"/>
                <w:lang w:eastAsia="en-US"/>
              </w:rPr>
              <w:t>B</w:t>
            </w:r>
          </w:p>
        </w:tc>
        <w:tc>
          <w:tcPr>
            <w:tcW w:w="1170" w:type="dxa"/>
            <w:tcBorders>
              <w:top w:val="nil"/>
              <w:left w:val="nil"/>
              <w:bottom w:val="nil"/>
              <w:right w:val="nil"/>
            </w:tcBorders>
            <w:vAlign w:val="center"/>
          </w:tcPr>
          <w:p w14:paraId="6A323E1F"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20.50±0.76 b</w:t>
            </w:r>
          </w:p>
        </w:tc>
        <w:tc>
          <w:tcPr>
            <w:tcW w:w="1080" w:type="dxa"/>
            <w:tcBorders>
              <w:top w:val="nil"/>
              <w:left w:val="nil"/>
              <w:bottom w:val="nil"/>
              <w:right w:val="nil"/>
            </w:tcBorders>
            <w:vAlign w:val="center"/>
          </w:tcPr>
          <w:p w14:paraId="24860F38"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2.95±0.07 ab</w:t>
            </w:r>
          </w:p>
        </w:tc>
        <w:tc>
          <w:tcPr>
            <w:tcW w:w="1440" w:type="dxa"/>
            <w:tcBorders>
              <w:top w:val="nil"/>
              <w:left w:val="nil"/>
              <w:bottom w:val="nil"/>
              <w:right w:val="nil"/>
            </w:tcBorders>
            <w:vAlign w:val="center"/>
          </w:tcPr>
          <w:p w14:paraId="460296A8"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143.27±15.98 b-d</w:t>
            </w:r>
          </w:p>
        </w:tc>
        <w:tc>
          <w:tcPr>
            <w:tcW w:w="1358" w:type="dxa"/>
            <w:tcBorders>
              <w:top w:val="nil"/>
              <w:left w:val="nil"/>
              <w:bottom w:val="nil"/>
              <w:right w:val="nil"/>
            </w:tcBorders>
            <w:vAlign w:val="center"/>
          </w:tcPr>
          <w:p w14:paraId="6C5A9786"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23.17±0.60 b</w:t>
            </w:r>
          </w:p>
        </w:tc>
        <w:tc>
          <w:tcPr>
            <w:tcW w:w="1342" w:type="dxa"/>
            <w:tcBorders>
              <w:top w:val="nil"/>
              <w:left w:val="nil"/>
              <w:bottom w:val="nil"/>
              <w:right w:val="nil"/>
            </w:tcBorders>
            <w:vAlign w:val="center"/>
          </w:tcPr>
          <w:p w14:paraId="6A73F07B"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3.24±0.16 ab</w:t>
            </w:r>
          </w:p>
        </w:tc>
        <w:tc>
          <w:tcPr>
            <w:tcW w:w="1376" w:type="dxa"/>
            <w:tcBorders>
              <w:top w:val="nil"/>
              <w:left w:val="nil"/>
              <w:bottom w:val="nil"/>
              <w:right w:val="nil"/>
            </w:tcBorders>
            <w:vAlign w:val="center"/>
          </w:tcPr>
          <w:p w14:paraId="7CDD81CF"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191.92±39.94 ab</w:t>
            </w:r>
          </w:p>
        </w:tc>
      </w:tr>
      <w:tr w:rsidR="00767C0D" w:rsidRPr="00EB06BC" w14:paraId="02AA22E8" w14:textId="77777777" w:rsidTr="00130A38">
        <w:tc>
          <w:tcPr>
            <w:tcW w:w="1188" w:type="dxa"/>
            <w:tcBorders>
              <w:top w:val="nil"/>
              <w:left w:val="nil"/>
              <w:bottom w:val="thickThinSmallGap" w:sz="24" w:space="0" w:color="auto"/>
              <w:right w:val="nil"/>
            </w:tcBorders>
            <w:vAlign w:val="center"/>
          </w:tcPr>
          <w:p w14:paraId="55C866AD"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lang w:eastAsia="en-US"/>
              </w:rPr>
            </w:pPr>
            <w:r w:rsidRPr="00130A38">
              <w:rPr>
                <w:rFonts w:asciiTheme="majorBidi" w:eastAsia="SimSun" w:hAnsiTheme="majorBidi" w:cstheme="majorBidi"/>
                <w:b/>
                <w:bCs/>
                <w:sz w:val="16"/>
                <w:szCs w:val="16"/>
                <w:lang w:eastAsia="en-US"/>
              </w:rPr>
              <w:t>WFL</w:t>
            </w:r>
          </w:p>
        </w:tc>
        <w:tc>
          <w:tcPr>
            <w:tcW w:w="1170" w:type="dxa"/>
            <w:tcBorders>
              <w:top w:val="nil"/>
              <w:left w:val="nil"/>
              <w:bottom w:val="thickThinSmallGap" w:sz="24" w:space="0" w:color="auto"/>
              <w:right w:val="nil"/>
            </w:tcBorders>
            <w:vAlign w:val="center"/>
          </w:tcPr>
          <w:p w14:paraId="0417DF1B"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18.00±0.58 c</w:t>
            </w:r>
          </w:p>
        </w:tc>
        <w:tc>
          <w:tcPr>
            <w:tcW w:w="1080" w:type="dxa"/>
            <w:tcBorders>
              <w:top w:val="nil"/>
              <w:left w:val="nil"/>
              <w:bottom w:val="thickThinSmallGap" w:sz="24" w:space="0" w:color="auto"/>
              <w:right w:val="nil"/>
            </w:tcBorders>
            <w:vAlign w:val="center"/>
          </w:tcPr>
          <w:p w14:paraId="22D6C3A3"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2.63±0.18 b</w:t>
            </w:r>
          </w:p>
        </w:tc>
        <w:tc>
          <w:tcPr>
            <w:tcW w:w="1440" w:type="dxa"/>
            <w:tcBorders>
              <w:top w:val="nil"/>
              <w:left w:val="nil"/>
              <w:bottom w:val="thickThinSmallGap" w:sz="24" w:space="0" w:color="auto"/>
              <w:right w:val="nil"/>
            </w:tcBorders>
            <w:vAlign w:val="center"/>
          </w:tcPr>
          <w:p w14:paraId="241BF9DE"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134.87±7.96 cd</w:t>
            </w:r>
          </w:p>
        </w:tc>
        <w:tc>
          <w:tcPr>
            <w:tcW w:w="1358" w:type="dxa"/>
            <w:tcBorders>
              <w:top w:val="nil"/>
              <w:left w:val="nil"/>
              <w:bottom w:val="thickThinSmallGap" w:sz="24" w:space="0" w:color="auto"/>
              <w:right w:val="nil"/>
            </w:tcBorders>
            <w:vAlign w:val="center"/>
          </w:tcPr>
          <w:p w14:paraId="604D6F38"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 xml:space="preserve">21.67±0.93 </w:t>
            </w:r>
            <w:proofErr w:type="spellStart"/>
            <w:r w:rsidRPr="00130A38">
              <w:rPr>
                <w:rFonts w:asciiTheme="majorBidi" w:hAnsiTheme="majorBidi" w:cstheme="majorBidi"/>
                <w:b/>
                <w:bCs/>
                <w:sz w:val="16"/>
                <w:szCs w:val="16"/>
              </w:rPr>
              <w:t>bc</w:t>
            </w:r>
            <w:proofErr w:type="spellEnd"/>
          </w:p>
        </w:tc>
        <w:tc>
          <w:tcPr>
            <w:tcW w:w="1342" w:type="dxa"/>
            <w:tcBorders>
              <w:top w:val="nil"/>
              <w:left w:val="nil"/>
              <w:bottom w:val="thickThinSmallGap" w:sz="24" w:space="0" w:color="auto"/>
              <w:right w:val="nil"/>
            </w:tcBorders>
            <w:vAlign w:val="center"/>
          </w:tcPr>
          <w:p w14:paraId="15B0B2AE"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2.69±0.12 b</w:t>
            </w:r>
          </w:p>
        </w:tc>
        <w:tc>
          <w:tcPr>
            <w:tcW w:w="1376" w:type="dxa"/>
            <w:tcBorders>
              <w:top w:val="nil"/>
              <w:left w:val="nil"/>
              <w:bottom w:val="thickThinSmallGap" w:sz="24" w:space="0" w:color="auto"/>
              <w:right w:val="nil"/>
            </w:tcBorders>
            <w:vAlign w:val="center"/>
          </w:tcPr>
          <w:p w14:paraId="36C36FF0" w14:textId="77777777" w:rsidR="00767C0D" w:rsidRPr="00130A38" w:rsidRDefault="00767C0D" w:rsidP="00C84ED1">
            <w:pPr>
              <w:tabs>
                <w:tab w:val="left" w:pos="360"/>
              </w:tabs>
              <w:bidi w:val="0"/>
              <w:spacing w:line="240" w:lineRule="auto"/>
              <w:jc w:val="center"/>
              <w:rPr>
                <w:rFonts w:asciiTheme="majorBidi" w:hAnsiTheme="majorBidi" w:cstheme="majorBidi"/>
                <w:b/>
                <w:bCs/>
                <w:sz w:val="16"/>
                <w:szCs w:val="16"/>
              </w:rPr>
            </w:pPr>
            <w:r w:rsidRPr="00130A38">
              <w:rPr>
                <w:rFonts w:asciiTheme="majorBidi" w:hAnsiTheme="majorBidi" w:cstheme="majorBidi"/>
                <w:b/>
                <w:bCs/>
                <w:sz w:val="16"/>
                <w:szCs w:val="16"/>
              </w:rPr>
              <w:t>159.41±9.06 b</w:t>
            </w:r>
          </w:p>
        </w:tc>
      </w:tr>
      <w:tr w:rsidR="00767C0D" w:rsidRPr="00EB06BC" w14:paraId="181CCD04" w14:textId="77777777" w:rsidTr="00767C0D">
        <w:tc>
          <w:tcPr>
            <w:tcW w:w="8954" w:type="dxa"/>
            <w:gridSpan w:val="7"/>
            <w:tcBorders>
              <w:top w:val="thickThinSmallGap" w:sz="24" w:space="0" w:color="auto"/>
              <w:left w:val="nil"/>
              <w:bottom w:val="nil"/>
              <w:right w:val="nil"/>
            </w:tcBorders>
            <w:vAlign w:val="center"/>
          </w:tcPr>
          <w:p w14:paraId="5409D427" w14:textId="77777777" w:rsidR="00767C0D" w:rsidRPr="004D3693" w:rsidRDefault="00767C0D" w:rsidP="004D3693">
            <w:pPr>
              <w:tabs>
                <w:tab w:val="left" w:pos="360"/>
              </w:tabs>
              <w:bidi w:val="0"/>
              <w:spacing w:line="240" w:lineRule="auto"/>
              <w:jc w:val="left"/>
              <w:rPr>
                <w:rFonts w:asciiTheme="majorBidi" w:eastAsia="SimSun" w:hAnsiTheme="majorBidi" w:cstheme="majorBidi"/>
                <w:sz w:val="20"/>
                <w:szCs w:val="20"/>
              </w:rPr>
            </w:pPr>
            <w:r w:rsidRPr="004D3693">
              <w:rPr>
                <w:rFonts w:asciiTheme="majorBidi" w:eastAsia="SimSun" w:hAnsiTheme="majorBidi" w:cstheme="majorBidi"/>
                <w:sz w:val="20"/>
                <w:szCs w:val="20"/>
              </w:rPr>
              <w:t xml:space="preserve">Values are means of three replicates.  Different letters in the same column indicate significant differences according to Duncan’s multiple range test at P </w:t>
            </w:r>
            <w:r w:rsidRPr="004D3693">
              <w:rPr>
                <w:rFonts w:asciiTheme="majorBidi" w:hAnsiTheme="majorBidi" w:cstheme="majorBidi"/>
                <w:sz w:val="20"/>
                <w:szCs w:val="20"/>
              </w:rPr>
              <w:t>≤</w:t>
            </w:r>
            <w:r w:rsidRPr="004D3693">
              <w:rPr>
                <w:rFonts w:asciiTheme="majorBidi" w:eastAsia="SimSun" w:hAnsiTheme="majorBidi" w:cstheme="majorBidi"/>
                <w:sz w:val="20"/>
                <w:szCs w:val="20"/>
              </w:rPr>
              <w:t xml:space="preserve"> 0.05.</w:t>
            </w:r>
          </w:p>
        </w:tc>
      </w:tr>
    </w:tbl>
    <w:p w14:paraId="23F1CBB3" w14:textId="77777777" w:rsidR="00D36890" w:rsidRPr="00EB06BC" w:rsidRDefault="00D36890" w:rsidP="00C84ED1">
      <w:pPr>
        <w:tabs>
          <w:tab w:val="left" w:pos="360"/>
        </w:tabs>
        <w:autoSpaceDE w:val="0"/>
        <w:autoSpaceDN w:val="0"/>
        <w:bidi w:val="0"/>
        <w:adjustRightInd w:val="0"/>
        <w:spacing w:after="0" w:line="480" w:lineRule="auto"/>
        <w:jc w:val="both"/>
        <w:rPr>
          <w:rFonts w:asciiTheme="majorBidi" w:eastAsia="SimSun" w:hAnsiTheme="majorBidi" w:cstheme="majorBidi"/>
          <w:sz w:val="24"/>
          <w:szCs w:val="24"/>
        </w:rPr>
      </w:pPr>
    </w:p>
    <w:p w14:paraId="0E20632E" w14:textId="77777777" w:rsidR="00B5019C" w:rsidRPr="00EB06BC" w:rsidRDefault="00D062CA" w:rsidP="00C84ED1">
      <w:pPr>
        <w:pStyle w:val="Heading2"/>
        <w:tabs>
          <w:tab w:val="left" w:pos="360"/>
        </w:tabs>
        <w:rPr>
          <w:rFonts w:eastAsia="Calibri"/>
        </w:rPr>
      </w:pPr>
      <w:r w:rsidRPr="00EB06BC">
        <w:t xml:space="preserve">Chlorophyll fluorescence </w:t>
      </w:r>
      <w:r w:rsidRPr="00EB06BC">
        <w:rPr>
          <w:rFonts w:eastAsia="Calibri"/>
        </w:rPr>
        <w:t>measurements</w:t>
      </w:r>
    </w:p>
    <w:p w14:paraId="0B898453" w14:textId="77777777" w:rsidR="00B5019C" w:rsidRPr="00EB06BC" w:rsidRDefault="00D062CA" w:rsidP="00C84ED1">
      <w:pPr>
        <w:pStyle w:val="Heading3"/>
        <w:tabs>
          <w:tab w:val="left" w:pos="360"/>
        </w:tabs>
        <w:rPr>
          <w:sz w:val="24"/>
          <w:szCs w:val="24"/>
        </w:rPr>
      </w:pPr>
      <w:r w:rsidRPr="00EB06BC">
        <w:rPr>
          <w:sz w:val="24"/>
          <w:szCs w:val="24"/>
        </w:rPr>
        <w:t>Measurements under dark-acclimated samples</w:t>
      </w:r>
    </w:p>
    <w:p w14:paraId="35A628DD" w14:textId="77777777" w:rsidR="00C84ED1" w:rsidRPr="00EB06BC" w:rsidRDefault="00D062CA" w:rsidP="00C84ED1">
      <w:pPr>
        <w:tabs>
          <w:tab w:val="left" w:pos="360"/>
        </w:tabs>
        <w:autoSpaceDE w:val="0"/>
        <w:autoSpaceDN w:val="0"/>
        <w:bidi w:val="0"/>
        <w:adjustRightInd w:val="0"/>
        <w:spacing w:after="120" w:line="480" w:lineRule="auto"/>
        <w:ind w:left="360"/>
        <w:jc w:val="both"/>
        <w:rPr>
          <w:rFonts w:asciiTheme="majorBidi" w:eastAsia="Calibri" w:hAnsiTheme="majorBidi" w:cstheme="majorBidi"/>
          <w:sz w:val="24"/>
          <w:szCs w:val="24"/>
          <w:lang w:eastAsia="en-US"/>
        </w:rPr>
      </w:pPr>
      <w:r w:rsidRPr="00EB06BC">
        <w:rPr>
          <w:rFonts w:asciiTheme="majorBidi" w:eastAsia="Calibri" w:hAnsiTheme="majorBidi" w:cstheme="majorBidi"/>
          <w:sz w:val="24"/>
          <w:szCs w:val="24"/>
          <w:lang w:eastAsia="en-US"/>
        </w:rPr>
        <w:t>We measured the rapid light curves (RLCs) of dark-adapted</w:t>
      </w:r>
      <w:r w:rsidRPr="00EB06BC">
        <w:rPr>
          <w:rFonts w:asciiTheme="majorBidi" w:eastAsia="SimSun" w:hAnsiTheme="majorBidi" w:cstheme="majorBidi"/>
          <w:sz w:val="24"/>
          <w:szCs w:val="24"/>
        </w:rPr>
        <w:t xml:space="preserve"> and the results are shown in Figure </w:t>
      </w:r>
      <w:r w:rsidR="00B45206" w:rsidRPr="00EB06BC">
        <w:rPr>
          <w:rFonts w:asciiTheme="majorBidi" w:eastAsia="SimSun" w:hAnsiTheme="majorBidi" w:cstheme="majorBidi"/>
          <w:sz w:val="24"/>
          <w:szCs w:val="24"/>
        </w:rPr>
        <w:t>4</w:t>
      </w:r>
      <w:r w:rsidRPr="00EB06BC">
        <w:rPr>
          <w:rFonts w:asciiTheme="majorBidi" w:eastAsia="SimSun" w:hAnsiTheme="majorBidi" w:cstheme="majorBidi"/>
          <w:sz w:val="24"/>
          <w:szCs w:val="24"/>
        </w:rPr>
        <w:t>.</w:t>
      </w:r>
      <w:r w:rsidRPr="00EB06BC">
        <w:rPr>
          <w:rFonts w:asciiTheme="majorBidi" w:eastAsia="Calibri" w:hAnsiTheme="majorBidi" w:cstheme="majorBidi"/>
          <w:sz w:val="24"/>
          <w:szCs w:val="24"/>
          <w:lang w:eastAsia="en-US"/>
        </w:rPr>
        <w:t xml:space="preserve"> Dark-adaptation allows PSII reaction cente</w:t>
      </w:r>
      <w:r w:rsidRPr="00EB06BC">
        <w:rPr>
          <w:rFonts w:asciiTheme="majorBidi" w:eastAsia="SimSun" w:hAnsiTheme="majorBidi" w:cstheme="majorBidi"/>
          <w:sz w:val="24"/>
          <w:szCs w:val="24"/>
        </w:rPr>
        <w:t>r</w:t>
      </w:r>
      <w:r w:rsidRPr="00EB06BC">
        <w:rPr>
          <w:rFonts w:asciiTheme="majorBidi" w:eastAsia="Calibri" w:hAnsiTheme="majorBidi" w:cstheme="majorBidi"/>
          <w:sz w:val="24"/>
          <w:szCs w:val="24"/>
          <w:lang w:eastAsia="en-US"/>
        </w:rPr>
        <w:t xml:space="preserve">s to open, electron transport chain to be oxidized, photoprotective mechanisms (Xanthophyll Cycle) and the trans-thylakoid to be relaxed </w:t>
      </w:r>
      <w:r w:rsidRPr="00EB06BC">
        <w:rPr>
          <w:rFonts w:asciiTheme="majorBidi" w:eastAsia="SimSun" w:hAnsiTheme="majorBidi" w:cstheme="majorBidi"/>
          <w:sz w:val="24"/>
          <w:szCs w:val="24"/>
        </w:rPr>
        <w:t xml:space="preserve">and </w:t>
      </w:r>
      <w:r w:rsidRPr="00EB06BC">
        <w:rPr>
          <w:rFonts w:asciiTheme="majorBidi" w:eastAsia="Calibri" w:hAnsiTheme="majorBidi" w:cstheme="majorBidi"/>
          <w:sz w:val="24"/>
          <w:szCs w:val="24"/>
          <w:lang w:eastAsia="en-US"/>
        </w:rPr>
        <w:t xml:space="preserve">gradient to be depleted. The effective quantum yield of PSII photochemistry Y(II) decreased directly with stable light intensity of 100 </w:t>
      </w:r>
      <w:r w:rsidRPr="00EB06BC">
        <w:rPr>
          <w:rFonts w:asciiTheme="majorBidi" w:hAnsiTheme="majorBidi" w:cstheme="majorBidi"/>
          <w:sz w:val="24"/>
          <w:szCs w:val="24"/>
        </w:rPr>
        <w:t>μmol.m</w:t>
      </w:r>
      <w:r w:rsidRPr="00EB06BC">
        <w:rPr>
          <w:rFonts w:asciiTheme="majorBidi" w:hAnsiTheme="majorBidi" w:cstheme="majorBidi"/>
          <w:sz w:val="24"/>
          <w:szCs w:val="24"/>
          <w:vertAlign w:val="superscript"/>
        </w:rPr>
        <w:t>−2</w:t>
      </w:r>
      <w:r w:rsidRPr="00EB06BC">
        <w:rPr>
          <w:rFonts w:asciiTheme="majorBidi" w:hAnsiTheme="majorBidi" w:cstheme="majorBidi"/>
          <w:sz w:val="24"/>
          <w:szCs w:val="24"/>
        </w:rPr>
        <w:t>. s</w:t>
      </w:r>
      <w:r w:rsidRPr="00EB06BC">
        <w:rPr>
          <w:rFonts w:asciiTheme="majorBidi" w:hAnsiTheme="majorBidi" w:cstheme="majorBidi"/>
          <w:sz w:val="24"/>
          <w:szCs w:val="24"/>
          <w:vertAlign w:val="superscript"/>
        </w:rPr>
        <w:t>−1</w:t>
      </w:r>
      <w:r w:rsidRPr="00EB06BC">
        <w:rPr>
          <w:rFonts w:asciiTheme="majorBidi" w:eastAsia="Calibri" w:hAnsiTheme="majorBidi" w:cstheme="majorBidi"/>
          <w:sz w:val="24"/>
          <w:szCs w:val="24"/>
          <w:vertAlign w:val="superscript"/>
          <w:lang w:eastAsia="en-US"/>
        </w:rPr>
        <w:t xml:space="preserve"> </w:t>
      </w:r>
      <w:r w:rsidRPr="00EB06BC">
        <w:rPr>
          <w:rFonts w:asciiTheme="majorBidi" w:eastAsia="Calibri" w:hAnsiTheme="majorBidi" w:cstheme="majorBidi"/>
          <w:sz w:val="24"/>
          <w:szCs w:val="24"/>
          <w:lang w:eastAsia="en-US"/>
        </w:rPr>
        <w:t>at both light qualit</w:t>
      </w:r>
      <w:r w:rsidRPr="00EB06BC">
        <w:rPr>
          <w:rFonts w:asciiTheme="majorBidi" w:eastAsia="SimSun" w:hAnsiTheme="majorBidi" w:cstheme="majorBidi"/>
          <w:sz w:val="24"/>
          <w:szCs w:val="24"/>
        </w:rPr>
        <w:t>ie</w:t>
      </w:r>
      <w:r w:rsidRPr="00EB06BC">
        <w:rPr>
          <w:rFonts w:asciiTheme="majorBidi" w:eastAsia="Calibri" w:hAnsiTheme="majorBidi" w:cstheme="majorBidi"/>
          <w:sz w:val="24"/>
          <w:szCs w:val="24"/>
          <w:lang w:eastAsia="en-US"/>
        </w:rPr>
        <w:t xml:space="preserve">s in both cultivars, </w:t>
      </w:r>
      <w:r w:rsidRPr="00EB06BC">
        <w:rPr>
          <w:rFonts w:asciiTheme="majorBidi" w:eastAsia="SimSun" w:hAnsiTheme="majorBidi" w:cstheme="majorBidi"/>
          <w:sz w:val="24"/>
          <w:szCs w:val="24"/>
        </w:rPr>
        <w:t>and</w:t>
      </w:r>
      <w:r w:rsidRPr="00EB06BC">
        <w:rPr>
          <w:rFonts w:asciiTheme="majorBidi" w:eastAsia="Calibri" w:hAnsiTheme="majorBidi" w:cstheme="majorBidi"/>
          <w:sz w:val="24"/>
          <w:szCs w:val="24"/>
          <w:lang w:eastAsia="en-US"/>
        </w:rPr>
        <w:t xml:space="preserve"> then increased rapidly with continued exposure to light at both light qualities in both cultivars. The Y(II) </w:t>
      </w:r>
      <w:r w:rsidRPr="00EB06BC">
        <w:rPr>
          <w:rFonts w:asciiTheme="majorBidi" w:eastAsia="SimSun" w:hAnsiTheme="majorBidi" w:cstheme="majorBidi"/>
          <w:sz w:val="24"/>
          <w:szCs w:val="24"/>
        </w:rPr>
        <w:t>under</w:t>
      </w:r>
      <w:r w:rsidRPr="00EB06BC">
        <w:rPr>
          <w:rFonts w:asciiTheme="majorBidi" w:eastAsia="Calibri" w:hAnsiTheme="majorBidi" w:cstheme="majorBidi"/>
          <w:sz w:val="24"/>
          <w:szCs w:val="24"/>
          <w:lang w:eastAsia="en-US"/>
        </w:rPr>
        <w:t xml:space="preserve"> </w:t>
      </w:r>
      <w:proofErr w:type="gramStart"/>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proofErr w:type="gramEnd"/>
      <w:r w:rsidRPr="00EB06BC">
        <w:rPr>
          <w:rFonts w:asciiTheme="majorBidi" w:eastAsia="Calibri" w:hAnsiTheme="majorBidi" w:cstheme="majorBidi"/>
          <w:sz w:val="24"/>
          <w:szCs w:val="24"/>
          <w:vertAlign w:val="subscript"/>
          <w:lang w:eastAsia="en-US"/>
        </w:rPr>
        <w:t xml:space="preserve">5 </w:t>
      </w:r>
      <w:r w:rsidRPr="00EB06BC">
        <w:rPr>
          <w:rFonts w:asciiTheme="majorBidi" w:eastAsia="Calibri" w:hAnsiTheme="majorBidi" w:cstheme="majorBidi"/>
          <w:sz w:val="24"/>
          <w:szCs w:val="24"/>
          <w:lang w:eastAsia="en-US"/>
        </w:rPr>
        <w:t xml:space="preserve">was </w:t>
      </w:r>
      <w:r w:rsidRPr="00EB06BC">
        <w:rPr>
          <w:rFonts w:asciiTheme="majorBidi" w:eastAsia="SimSun" w:hAnsiTheme="majorBidi" w:cstheme="majorBidi"/>
          <w:sz w:val="24"/>
          <w:szCs w:val="24"/>
        </w:rPr>
        <w:t>significantly higher than</w:t>
      </w:r>
      <w:r w:rsidRPr="00EB06BC">
        <w:rPr>
          <w:rFonts w:asciiTheme="majorBidi" w:eastAsia="Calibri" w:hAnsiTheme="majorBidi" w:cstheme="majorBidi"/>
          <w:sz w:val="24"/>
          <w:szCs w:val="24"/>
          <w:lang w:eastAsia="en-US"/>
        </w:rPr>
        <w:t xml:space="preserve"> other treatments at 60-140 and 180-300 seconds in the J cultivar (Fig.</w:t>
      </w:r>
      <w:r w:rsidR="00B45206" w:rsidRPr="00EB06BC">
        <w:rPr>
          <w:rFonts w:asciiTheme="majorBidi" w:eastAsia="Calibri" w:hAnsiTheme="majorBidi" w:cstheme="majorBidi"/>
          <w:sz w:val="24"/>
          <w:szCs w:val="24"/>
          <w:lang w:eastAsia="en-US"/>
        </w:rPr>
        <w:t>3</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J-1) , while in cultivar M</w:t>
      </w:r>
      <w:r w:rsidRPr="00EB06BC">
        <w:rPr>
          <w:rFonts w:asciiTheme="majorBidi" w:eastAsia="SimSun" w:hAnsiTheme="majorBidi" w:cstheme="majorBidi"/>
          <w:sz w:val="24"/>
          <w:szCs w:val="24"/>
        </w:rPr>
        <w:t>, it</w:t>
      </w:r>
      <w:r w:rsidRPr="00EB06BC">
        <w:rPr>
          <w:rFonts w:asciiTheme="majorBidi" w:eastAsia="Calibri" w:hAnsiTheme="majorBidi" w:cstheme="majorBidi"/>
          <w:sz w:val="24"/>
          <w:szCs w:val="24"/>
          <w:vertAlign w:val="subscript"/>
          <w:lang w:eastAsia="en-US"/>
        </w:rPr>
        <w:t xml:space="preserve"> </w:t>
      </w:r>
      <w:r w:rsidRPr="00EB06BC">
        <w:rPr>
          <w:rFonts w:asciiTheme="majorBidi" w:eastAsia="Calibri" w:hAnsiTheme="majorBidi" w:cstheme="majorBidi"/>
          <w:sz w:val="24"/>
          <w:szCs w:val="24"/>
          <w:lang w:eastAsia="en-US"/>
        </w:rPr>
        <w:t xml:space="preserve">was </w:t>
      </w:r>
      <w:r w:rsidRPr="00EB06BC">
        <w:rPr>
          <w:rFonts w:asciiTheme="majorBidi" w:eastAsia="SimSun" w:hAnsiTheme="majorBidi" w:cstheme="majorBidi"/>
          <w:sz w:val="24"/>
          <w:szCs w:val="24"/>
        </w:rPr>
        <w:t>significantly higher than</w:t>
      </w:r>
      <w:r w:rsidRPr="00EB06BC">
        <w:rPr>
          <w:rFonts w:asciiTheme="majorBidi" w:eastAsia="Calibri" w:hAnsiTheme="majorBidi" w:cstheme="majorBidi"/>
          <w:sz w:val="24"/>
          <w:szCs w:val="24"/>
          <w:lang w:eastAsia="en-US"/>
        </w:rPr>
        <w:t xml:space="preserve"> other treatments at 40-300 seconds (Fig.</w:t>
      </w:r>
      <w:r w:rsidR="00B45206" w:rsidRPr="00EB06BC">
        <w:rPr>
          <w:rFonts w:asciiTheme="majorBidi" w:eastAsia="Calibri" w:hAnsiTheme="majorBidi" w:cstheme="majorBidi"/>
          <w:sz w:val="24"/>
          <w:szCs w:val="24"/>
          <w:lang w:eastAsia="en-US"/>
        </w:rPr>
        <w:t>3</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 xml:space="preserve">M-1). </w:t>
      </w:r>
    </w:p>
    <w:p w14:paraId="427A6F6A" w14:textId="77777777" w:rsidR="00B5019C" w:rsidRPr="00EB06BC" w:rsidRDefault="00D062CA" w:rsidP="00C84ED1">
      <w:pPr>
        <w:tabs>
          <w:tab w:val="left" w:pos="360"/>
        </w:tabs>
        <w:autoSpaceDE w:val="0"/>
        <w:autoSpaceDN w:val="0"/>
        <w:bidi w:val="0"/>
        <w:adjustRightInd w:val="0"/>
        <w:spacing w:after="120" w:line="480" w:lineRule="auto"/>
        <w:ind w:left="360"/>
        <w:jc w:val="both"/>
        <w:rPr>
          <w:rFonts w:asciiTheme="majorBidi" w:hAnsiTheme="majorBidi" w:cstheme="majorBidi"/>
          <w:sz w:val="24"/>
          <w:szCs w:val="24"/>
          <w:lang w:eastAsia="en-US"/>
        </w:rPr>
      </w:pPr>
      <w:r w:rsidRPr="00EB06BC">
        <w:rPr>
          <w:rFonts w:asciiTheme="majorBidi" w:eastAsia="Calibri" w:hAnsiTheme="majorBidi" w:cstheme="majorBidi"/>
          <w:sz w:val="24"/>
          <w:szCs w:val="24"/>
          <w:lang w:eastAsia="en-US"/>
        </w:rPr>
        <w:t>The quantum yield of regulated energy dissipation in PSII [Y(NPQ)] increased rapidly at both light qualit</w:t>
      </w:r>
      <w:r w:rsidRPr="00EB06BC">
        <w:rPr>
          <w:rFonts w:asciiTheme="majorBidi" w:eastAsia="SimSun" w:hAnsiTheme="majorBidi" w:cstheme="majorBidi"/>
          <w:sz w:val="24"/>
          <w:szCs w:val="24"/>
        </w:rPr>
        <w:t>ies</w:t>
      </w:r>
      <w:r w:rsidRPr="00EB06BC">
        <w:rPr>
          <w:rFonts w:asciiTheme="majorBidi" w:eastAsia="Calibri" w:hAnsiTheme="majorBidi" w:cstheme="majorBidi"/>
          <w:sz w:val="24"/>
          <w:szCs w:val="24"/>
          <w:lang w:eastAsia="en-US"/>
        </w:rPr>
        <w:t xml:space="preserve"> and cultivars. The [Y(NPQ)] in cultivar J was the highest under B, WFL 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 xml:space="preserve"> treatments at 60-100, 120-140 and 160-300 seconds </w:t>
      </w:r>
      <w:r w:rsidRPr="00EB06BC">
        <w:rPr>
          <w:rFonts w:asciiTheme="majorBidi" w:hAnsiTheme="majorBidi" w:cstheme="majorBidi"/>
          <w:sz w:val="24"/>
          <w:szCs w:val="24"/>
          <w:lang w:eastAsia="en-US"/>
        </w:rPr>
        <w:t xml:space="preserve">respectively, </w:t>
      </w:r>
      <w:r w:rsidRPr="00EB06BC">
        <w:rPr>
          <w:rFonts w:asciiTheme="majorBidi" w:eastAsia="Calibri" w:hAnsiTheme="majorBidi" w:cstheme="majorBidi"/>
          <w:sz w:val="24"/>
          <w:szCs w:val="24"/>
          <w:lang w:eastAsia="en-US"/>
        </w:rPr>
        <w:t>(Fig.</w:t>
      </w:r>
      <w:r w:rsidR="00B45206" w:rsidRPr="00EB06BC">
        <w:rPr>
          <w:rFonts w:asciiTheme="majorBidi" w:eastAsia="Calibri" w:hAnsiTheme="majorBidi" w:cstheme="majorBidi"/>
          <w:sz w:val="24"/>
          <w:szCs w:val="24"/>
          <w:lang w:eastAsia="en-US"/>
        </w:rPr>
        <w:t>4</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J-1), while in cultivar M</w:t>
      </w:r>
      <w:r w:rsidRPr="00EB06BC">
        <w:rPr>
          <w:rFonts w:asciiTheme="majorBidi" w:eastAsia="SimSun" w:hAnsiTheme="majorBidi" w:cstheme="majorBidi"/>
          <w:sz w:val="24"/>
          <w:szCs w:val="24"/>
        </w:rPr>
        <w:t>,</w:t>
      </w:r>
      <w:r w:rsidRPr="00EB06BC">
        <w:rPr>
          <w:rFonts w:asciiTheme="majorBidi" w:eastAsia="Calibri" w:hAnsiTheme="majorBidi" w:cstheme="majorBidi"/>
          <w:sz w:val="24"/>
          <w:szCs w:val="24"/>
          <w:lang w:eastAsia="en-US"/>
        </w:rPr>
        <w:t xml:space="preserve"> </w:t>
      </w:r>
      <w:r w:rsidRPr="00EB06BC">
        <w:rPr>
          <w:rFonts w:asciiTheme="majorBidi" w:eastAsia="SimSun" w:hAnsiTheme="majorBidi" w:cstheme="majorBidi"/>
          <w:sz w:val="24"/>
          <w:szCs w:val="24"/>
        </w:rPr>
        <w:t xml:space="preserve">it </w:t>
      </w:r>
      <w:r w:rsidRPr="00EB06BC">
        <w:rPr>
          <w:rFonts w:asciiTheme="majorBidi" w:eastAsia="Calibri" w:hAnsiTheme="majorBidi" w:cstheme="majorBidi"/>
          <w:sz w:val="24"/>
          <w:szCs w:val="24"/>
          <w:lang w:eastAsia="en-US"/>
        </w:rPr>
        <w:t>was the highest under B 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treatments at 60-80, 140-300 seconds </w:t>
      </w:r>
      <w:r w:rsidRPr="00EB06BC">
        <w:rPr>
          <w:rFonts w:asciiTheme="majorBidi" w:hAnsiTheme="majorBidi" w:cstheme="majorBidi"/>
          <w:sz w:val="24"/>
          <w:szCs w:val="24"/>
          <w:lang w:eastAsia="en-US"/>
        </w:rPr>
        <w:t xml:space="preserve">respectively, </w:t>
      </w:r>
      <w:r w:rsidRPr="00EB06BC">
        <w:rPr>
          <w:rFonts w:asciiTheme="majorBidi" w:eastAsia="Calibri" w:hAnsiTheme="majorBidi" w:cstheme="majorBidi"/>
          <w:sz w:val="24"/>
          <w:szCs w:val="24"/>
          <w:lang w:eastAsia="en-US"/>
        </w:rPr>
        <w:t>(Fig.</w:t>
      </w:r>
      <w:r w:rsidR="00B45206" w:rsidRPr="00EB06BC">
        <w:rPr>
          <w:rFonts w:asciiTheme="majorBidi" w:eastAsia="Calibri" w:hAnsiTheme="majorBidi" w:cstheme="majorBidi"/>
          <w:sz w:val="24"/>
          <w:szCs w:val="24"/>
          <w:lang w:eastAsia="en-US"/>
        </w:rPr>
        <w:t>4</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M-1)</w:t>
      </w:r>
      <w:r w:rsidRPr="00EB06BC">
        <w:rPr>
          <w:rFonts w:asciiTheme="majorBidi" w:hAnsiTheme="majorBidi" w:cstheme="majorBidi"/>
          <w:sz w:val="24"/>
          <w:szCs w:val="24"/>
          <w:lang w:eastAsia="en-US"/>
        </w:rPr>
        <w:t>.</w:t>
      </w:r>
      <w:r w:rsidRPr="00EB06BC">
        <w:rPr>
          <w:rFonts w:asciiTheme="majorBidi" w:eastAsia="Calibri" w:hAnsiTheme="majorBidi" w:cstheme="majorBidi"/>
          <w:sz w:val="24"/>
          <w:szCs w:val="24"/>
          <w:lang w:eastAsia="en-US"/>
        </w:rPr>
        <w:t xml:space="preserve"> The quantum yield of non-regulated energy </w:t>
      </w:r>
      <w:r w:rsidRPr="00EB06BC">
        <w:rPr>
          <w:rFonts w:asciiTheme="majorBidi" w:eastAsia="Calibri" w:hAnsiTheme="majorBidi" w:cstheme="majorBidi"/>
          <w:sz w:val="24"/>
          <w:szCs w:val="24"/>
          <w:lang w:eastAsia="en-US"/>
        </w:rPr>
        <w:lastRenderedPageBreak/>
        <w:t xml:space="preserve">dissipation in PSII [Y(NO)] </w:t>
      </w:r>
      <w:r w:rsidRPr="00EB06BC">
        <w:rPr>
          <w:rFonts w:asciiTheme="majorBidi" w:hAnsiTheme="majorBidi" w:cstheme="majorBidi"/>
          <w:sz w:val="24"/>
          <w:szCs w:val="24"/>
          <w:lang w:eastAsia="en-US"/>
        </w:rPr>
        <w:t xml:space="preserve">increased rapidly when initially exposed to light and decreased directly at 40 seconds with increasing timeframe at all light qualities in both cultivars. </w:t>
      </w:r>
      <w:r w:rsidRPr="00EB06BC">
        <w:rPr>
          <w:rFonts w:asciiTheme="majorBidi" w:eastAsia="Calibri" w:hAnsiTheme="majorBidi" w:cstheme="majorBidi"/>
          <w:sz w:val="24"/>
          <w:szCs w:val="24"/>
          <w:lang w:eastAsia="en-US"/>
        </w:rPr>
        <w:t xml:space="preserve">The [Y(NO)] in cultivar J was the highest under R treatment at 60-300 seconds (Fig. </w:t>
      </w:r>
      <w:r w:rsidR="00B45206" w:rsidRPr="00EB06BC">
        <w:rPr>
          <w:rFonts w:asciiTheme="majorBidi" w:eastAsia="Calibri" w:hAnsiTheme="majorBidi" w:cstheme="majorBidi"/>
          <w:sz w:val="24"/>
          <w:szCs w:val="24"/>
          <w:lang w:eastAsia="en-US"/>
        </w:rPr>
        <w:t>5</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J-1), while in cultivar M</w:t>
      </w:r>
      <w:r w:rsidRPr="00EB06BC">
        <w:rPr>
          <w:rFonts w:asciiTheme="majorBidi" w:eastAsia="SimSun" w:hAnsiTheme="majorBidi" w:cstheme="majorBidi"/>
          <w:sz w:val="24"/>
          <w:szCs w:val="24"/>
        </w:rPr>
        <w:t>, it</w:t>
      </w:r>
      <w:r w:rsidRPr="00EB06BC">
        <w:rPr>
          <w:rFonts w:asciiTheme="majorBidi" w:eastAsia="Calibri" w:hAnsiTheme="majorBidi" w:cstheme="majorBidi"/>
          <w:sz w:val="24"/>
          <w:szCs w:val="24"/>
          <w:lang w:eastAsia="en-US"/>
        </w:rPr>
        <w:t xml:space="preserve"> was the highest under R treatment at 120-300 seconds (Fig. </w:t>
      </w:r>
      <w:r w:rsidR="00B45206" w:rsidRPr="00EB06BC">
        <w:rPr>
          <w:rFonts w:asciiTheme="majorBidi" w:eastAsia="Calibri" w:hAnsiTheme="majorBidi" w:cstheme="majorBidi"/>
          <w:sz w:val="24"/>
          <w:szCs w:val="24"/>
          <w:lang w:eastAsia="en-US"/>
        </w:rPr>
        <w:t>5</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M-1)</w:t>
      </w:r>
      <w:r w:rsidRPr="00EB06BC">
        <w:rPr>
          <w:rFonts w:asciiTheme="majorBidi" w:hAnsiTheme="majorBidi" w:cstheme="majorBidi"/>
          <w:sz w:val="24"/>
          <w:szCs w:val="24"/>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767C0D" w:rsidRPr="00EB06BC" w14:paraId="21248862" w14:textId="77777777" w:rsidTr="00C7344A">
        <w:tc>
          <w:tcPr>
            <w:tcW w:w="10278" w:type="dxa"/>
          </w:tcPr>
          <w:p w14:paraId="6E111A22" w14:textId="77777777" w:rsidR="00767C0D" w:rsidRPr="00EB06BC" w:rsidRDefault="00E64E60" w:rsidP="00C84ED1">
            <w:pPr>
              <w:tabs>
                <w:tab w:val="left" w:pos="360"/>
              </w:tabs>
              <w:bidi w:val="0"/>
              <w:rPr>
                <w:rFonts w:asciiTheme="majorBidi" w:hAnsiTheme="majorBidi" w:cstheme="majorBidi"/>
                <w:sz w:val="24"/>
                <w:szCs w:val="24"/>
              </w:rPr>
            </w:pPr>
            <w:r w:rsidRPr="00EB06BC">
              <w:rPr>
                <w:rFonts w:asciiTheme="majorBidi" w:hAnsiTheme="majorBidi" w:cstheme="majorBidi"/>
                <w:noProof/>
                <w:sz w:val="24"/>
                <w:szCs w:val="24"/>
              </w:rPr>
              <w:drawing>
                <wp:inline distT="0" distB="0" distL="0" distR="0" wp14:anchorId="68E3E9E8" wp14:editId="0A915388">
                  <wp:extent cx="5648325" cy="3905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4308"/>
                          <a:stretch/>
                        </pic:blipFill>
                        <pic:spPr bwMode="auto">
                          <a:xfrm>
                            <a:off x="0" y="0"/>
                            <a:ext cx="5648325" cy="3905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7C0D" w:rsidRPr="00EB06BC" w14:paraId="7DCDED46" w14:textId="77777777" w:rsidTr="00C7344A">
        <w:tc>
          <w:tcPr>
            <w:tcW w:w="10278" w:type="dxa"/>
          </w:tcPr>
          <w:p w14:paraId="1190DF29" w14:textId="307F6009" w:rsidR="00767C0D" w:rsidRPr="004D3693" w:rsidRDefault="00767C0D" w:rsidP="00F71764">
            <w:pPr>
              <w:tabs>
                <w:tab w:val="left" w:pos="360"/>
              </w:tabs>
              <w:bidi w:val="0"/>
              <w:spacing w:line="240" w:lineRule="auto"/>
              <w:rPr>
                <w:rFonts w:asciiTheme="majorBidi" w:hAnsiTheme="majorBidi" w:cstheme="majorBidi"/>
                <w:sz w:val="20"/>
                <w:szCs w:val="20"/>
              </w:rPr>
            </w:pPr>
            <w:r w:rsidRPr="004D3693">
              <w:rPr>
                <w:rFonts w:asciiTheme="majorBidi" w:hAnsiTheme="majorBidi" w:cstheme="majorBidi"/>
                <w:sz w:val="20"/>
                <w:szCs w:val="20"/>
                <w:lang w:eastAsia="en-US"/>
              </w:rPr>
              <w:t xml:space="preserve">Fig. 3. Effects of LED light </w:t>
            </w:r>
            <w:r w:rsidRPr="004D3693">
              <w:rPr>
                <w:rFonts w:asciiTheme="majorBidi" w:hAnsiTheme="majorBidi" w:cstheme="majorBidi"/>
                <w:sz w:val="20"/>
                <w:szCs w:val="20"/>
              </w:rPr>
              <w:t>quality</w:t>
            </w:r>
            <w:r w:rsidRPr="004D3693">
              <w:rPr>
                <w:rFonts w:asciiTheme="majorBidi" w:hAnsiTheme="majorBidi" w:cstheme="majorBidi"/>
                <w:sz w:val="20"/>
                <w:szCs w:val="20"/>
                <w:lang w:eastAsia="en-US"/>
              </w:rPr>
              <w:t xml:space="preserve"> on </w:t>
            </w:r>
            <w:r w:rsidRPr="004D3693">
              <w:rPr>
                <w:rFonts w:asciiTheme="majorBidi" w:hAnsiTheme="majorBidi" w:cstheme="majorBidi"/>
                <w:sz w:val="20"/>
                <w:szCs w:val="20"/>
              </w:rPr>
              <w:t xml:space="preserve">RLC </w:t>
            </w:r>
            <w:r w:rsidRPr="004D3693">
              <w:rPr>
                <w:rFonts w:asciiTheme="majorBidi" w:eastAsia="Calibri" w:hAnsiTheme="majorBidi" w:cstheme="majorBidi"/>
                <w:sz w:val="20"/>
                <w:szCs w:val="20"/>
                <w:lang w:eastAsia="en-US"/>
              </w:rPr>
              <w:t>of</w:t>
            </w:r>
            <w:r w:rsidRPr="004D3693">
              <w:rPr>
                <w:rFonts w:asciiTheme="majorBidi" w:eastAsia="SimSun" w:hAnsiTheme="majorBidi" w:cstheme="majorBidi"/>
                <w:sz w:val="20"/>
                <w:szCs w:val="20"/>
              </w:rPr>
              <w:t xml:space="preserve"> </w:t>
            </w:r>
            <w:r w:rsidRPr="004D3693">
              <w:rPr>
                <w:rFonts w:asciiTheme="majorBidi" w:eastAsia="Calibri" w:hAnsiTheme="majorBidi" w:cstheme="majorBidi"/>
                <w:sz w:val="20"/>
                <w:szCs w:val="20"/>
                <w:lang w:eastAsia="en-US"/>
              </w:rPr>
              <w:t xml:space="preserve">the </w:t>
            </w:r>
            <w:r w:rsidRPr="004D3693">
              <w:rPr>
                <w:rFonts w:asciiTheme="majorBidi" w:eastAsia="SimSun" w:hAnsiTheme="majorBidi" w:cstheme="majorBidi"/>
                <w:sz w:val="20"/>
                <w:szCs w:val="20"/>
              </w:rPr>
              <w:t>d</w:t>
            </w:r>
            <w:r w:rsidRPr="004D3693">
              <w:rPr>
                <w:rFonts w:asciiTheme="majorBidi" w:eastAsia="Calibri" w:hAnsiTheme="majorBidi" w:cstheme="majorBidi"/>
                <w:sz w:val="20"/>
                <w:szCs w:val="20"/>
                <w:lang w:eastAsia="en-US"/>
              </w:rPr>
              <w:t>ark</w:t>
            </w:r>
            <w:r w:rsidR="00A77FC1">
              <w:rPr>
                <w:rFonts w:asciiTheme="majorBidi" w:eastAsia="Calibri" w:hAnsiTheme="majorBidi" w:cstheme="majorBidi"/>
                <w:sz w:val="20"/>
                <w:szCs w:val="20"/>
                <w:lang w:eastAsia="en-US"/>
              </w:rPr>
              <w:t xml:space="preserve"> and light</w:t>
            </w:r>
            <w:r w:rsidRPr="004D3693">
              <w:rPr>
                <w:rFonts w:asciiTheme="majorBidi" w:eastAsia="Calibri" w:hAnsiTheme="majorBidi" w:cstheme="majorBidi"/>
                <w:sz w:val="20"/>
                <w:szCs w:val="20"/>
                <w:lang w:eastAsia="en-US"/>
              </w:rPr>
              <w:t>-adapted effective quantum yield of PSII photochemistry Y(II)</w:t>
            </w:r>
            <w:r w:rsidRPr="004D3693">
              <w:rPr>
                <w:rFonts w:asciiTheme="majorBidi" w:hAnsiTheme="majorBidi" w:cstheme="majorBidi"/>
                <w:sz w:val="20"/>
                <w:szCs w:val="20"/>
                <w:lang w:eastAsia="en-US"/>
              </w:rPr>
              <w:t xml:space="preserve"> in tomato leaves (J-</w:t>
            </w:r>
            <w:proofErr w:type="gramStart"/>
            <w:r w:rsidRPr="004D3693">
              <w:rPr>
                <w:rFonts w:asciiTheme="majorBidi" w:hAnsiTheme="majorBidi" w:cstheme="majorBidi"/>
                <w:sz w:val="20"/>
                <w:szCs w:val="20"/>
                <w:lang w:eastAsia="en-US"/>
              </w:rPr>
              <w:t>1,M</w:t>
            </w:r>
            <w:proofErr w:type="gramEnd"/>
            <w:r w:rsidRPr="004D3693">
              <w:rPr>
                <w:rFonts w:asciiTheme="majorBidi" w:hAnsiTheme="majorBidi" w:cstheme="majorBidi"/>
                <w:sz w:val="20"/>
                <w:szCs w:val="20"/>
                <w:lang w:eastAsia="en-US"/>
              </w:rPr>
              <w:t>-1</w:t>
            </w:r>
            <w:r w:rsidR="00E61EC5">
              <w:rPr>
                <w:rFonts w:asciiTheme="majorBidi" w:hAnsiTheme="majorBidi" w:cstheme="majorBidi"/>
                <w:sz w:val="20"/>
                <w:szCs w:val="20"/>
                <w:lang w:eastAsia="en-US"/>
              </w:rPr>
              <w:t>,</w:t>
            </w:r>
            <w:r w:rsidR="00E61EC5">
              <w:t xml:space="preserve"> </w:t>
            </w:r>
            <w:r w:rsidR="00E61EC5" w:rsidRPr="00E61EC5">
              <w:rPr>
                <w:rFonts w:asciiTheme="majorBidi" w:hAnsiTheme="majorBidi" w:cstheme="majorBidi"/>
                <w:sz w:val="20"/>
                <w:szCs w:val="20"/>
                <w:lang w:eastAsia="en-US"/>
              </w:rPr>
              <w:t>J-2,M-2</w:t>
            </w:r>
            <w:r w:rsidRPr="004D3693">
              <w:rPr>
                <w:rFonts w:asciiTheme="majorBidi" w:hAnsiTheme="majorBidi" w:cstheme="majorBidi"/>
                <w:sz w:val="20"/>
                <w:szCs w:val="20"/>
                <w:lang w:eastAsia="en-US"/>
              </w:rPr>
              <w:t>).</w:t>
            </w:r>
            <w:r w:rsidR="000A7D0B">
              <w:rPr>
                <w:rFonts w:asciiTheme="majorBidi" w:hAnsiTheme="majorBidi" w:cstheme="majorBidi"/>
                <w:sz w:val="20"/>
                <w:szCs w:val="20"/>
                <w:lang w:eastAsia="en-US"/>
              </w:rPr>
              <w:t xml:space="preserve"> Line markers</w:t>
            </w:r>
            <w:r w:rsidR="000A7D0B" w:rsidRPr="000A7D0B">
              <w:rPr>
                <w:rFonts w:asciiTheme="majorBidi" w:hAnsiTheme="majorBidi" w:cstheme="majorBidi"/>
                <w:sz w:val="20"/>
                <w:szCs w:val="20"/>
                <w:lang w:eastAsia="en-US"/>
              </w:rPr>
              <w:t xml:space="preserve"> indicate the average ± standard error (</w:t>
            </w:r>
            <w:r w:rsidR="001942B6" w:rsidRPr="001942B6">
              <w:rPr>
                <w:rFonts w:asciiTheme="majorBidi" w:hAnsiTheme="majorBidi" w:cstheme="majorBidi"/>
                <w:i/>
                <w:iCs/>
                <w:sz w:val="20"/>
                <w:szCs w:val="20"/>
                <w:lang w:eastAsia="en-US"/>
              </w:rPr>
              <w:t>P≤0.05</w:t>
            </w:r>
            <w:r w:rsidR="001942B6">
              <w:rPr>
                <w:rFonts w:asciiTheme="majorBidi" w:hAnsiTheme="majorBidi" w:cstheme="majorBidi"/>
                <w:sz w:val="20"/>
                <w:szCs w:val="20"/>
                <w:lang w:eastAsia="en-US"/>
              </w:rPr>
              <w:t>, n=4</w:t>
            </w:r>
            <w:r w:rsidR="000A7D0B" w:rsidRPr="000A7D0B">
              <w:rPr>
                <w:rFonts w:asciiTheme="majorBidi" w:hAnsiTheme="majorBidi" w:cstheme="majorBidi"/>
                <w:sz w:val="20"/>
                <w:szCs w:val="20"/>
                <w:lang w:eastAsia="en-US"/>
              </w:rPr>
              <w:t xml:space="preserve">). </w:t>
            </w:r>
            <w:r w:rsidRPr="004D3693">
              <w:rPr>
                <w:rFonts w:asciiTheme="majorBidi" w:eastAsia="SimSun" w:hAnsiTheme="majorBidi" w:cstheme="majorBidi"/>
                <w:sz w:val="20"/>
                <w:szCs w:val="20"/>
              </w:rPr>
              <w:t xml:space="preserve"> </w:t>
            </w:r>
          </w:p>
        </w:tc>
      </w:tr>
    </w:tbl>
    <w:p w14:paraId="76237CC9" w14:textId="77777777" w:rsidR="00767C0D" w:rsidRPr="00EB06BC" w:rsidRDefault="00767C0D" w:rsidP="00C84ED1">
      <w:pPr>
        <w:tabs>
          <w:tab w:val="left" w:pos="360"/>
        </w:tabs>
        <w:bidi w:val="0"/>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767C0D" w:rsidRPr="00EB06BC" w14:paraId="566096DF" w14:textId="77777777" w:rsidTr="00767C0D">
        <w:tc>
          <w:tcPr>
            <w:tcW w:w="9000" w:type="dxa"/>
          </w:tcPr>
          <w:p w14:paraId="4A771B56" w14:textId="77777777" w:rsidR="00767C0D" w:rsidRPr="00EB06BC" w:rsidRDefault="00E64E60" w:rsidP="00C84ED1">
            <w:pPr>
              <w:tabs>
                <w:tab w:val="left" w:pos="360"/>
              </w:tabs>
              <w:bidi w:val="0"/>
              <w:rPr>
                <w:rFonts w:asciiTheme="majorBidi" w:hAnsiTheme="majorBidi" w:cstheme="majorBidi"/>
                <w:sz w:val="24"/>
                <w:szCs w:val="24"/>
              </w:rPr>
            </w:pPr>
            <w:r w:rsidRPr="00EB06BC">
              <w:rPr>
                <w:rFonts w:asciiTheme="majorBidi" w:hAnsiTheme="majorBidi" w:cstheme="majorBidi"/>
                <w:noProof/>
                <w:sz w:val="24"/>
                <w:szCs w:val="24"/>
              </w:rPr>
              <w:lastRenderedPageBreak/>
              <w:drawing>
                <wp:inline distT="0" distB="0" distL="0" distR="0" wp14:anchorId="043E519D" wp14:editId="65CDB944">
                  <wp:extent cx="5648325" cy="385508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098"/>
                          <a:stretch/>
                        </pic:blipFill>
                        <pic:spPr bwMode="auto">
                          <a:xfrm>
                            <a:off x="0" y="0"/>
                            <a:ext cx="5648365" cy="38551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7C0D" w:rsidRPr="00EB06BC" w14:paraId="63549A9E" w14:textId="77777777" w:rsidTr="00767C0D">
        <w:tc>
          <w:tcPr>
            <w:tcW w:w="9000" w:type="dxa"/>
          </w:tcPr>
          <w:p w14:paraId="5288C0AD" w14:textId="28506966" w:rsidR="00767C0D" w:rsidRPr="004D3693" w:rsidRDefault="00767C0D" w:rsidP="007514C2">
            <w:pPr>
              <w:tabs>
                <w:tab w:val="left" w:pos="360"/>
              </w:tabs>
              <w:bidi w:val="0"/>
              <w:spacing w:line="240" w:lineRule="auto"/>
              <w:rPr>
                <w:rFonts w:asciiTheme="majorBidi" w:hAnsiTheme="majorBidi" w:cstheme="majorBidi"/>
                <w:sz w:val="20"/>
                <w:szCs w:val="20"/>
              </w:rPr>
            </w:pPr>
            <w:r w:rsidRPr="004D3693">
              <w:rPr>
                <w:rFonts w:asciiTheme="majorBidi" w:hAnsiTheme="majorBidi" w:cstheme="majorBidi"/>
                <w:sz w:val="20"/>
                <w:szCs w:val="20"/>
                <w:lang w:eastAsia="en-US"/>
              </w:rPr>
              <w:t xml:space="preserve">Fig. 4. Effects of LED light </w:t>
            </w:r>
            <w:r w:rsidRPr="004D3693">
              <w:rPr>
                <w:rFonts w:asciiTheme="majorBidi" w:hAnsiTheme="majorBidi" w:cstheme="majorBidi"/>
                <w:sz w:val="20"/>
                <w:szCs w:val="20"/>
              </w:rPr>
              <w:t>quality</w:t>
            </w:r>
            <w:r w:rsidRPr="004D3693">
              <w:rPr>
                <w:rFonts w:asciiTheme="majorBidi" w:hAnsiTheme="majorBidi" w:cstheme="majorBidi"/>
                <w:sz w:val="20"/>
                <w:szCs w:val="20"/>
                <w:lang w:eastAsia="en-US"/>
              </w:rPr>
              <w:t xml:space="preserve"> on </w:t>
            </w:r>
            <w:r w:rsidRPr="004D3693">
              <w:rPr>
                <w:rFonts w:asciiTheme="majorBidi" w:hAnsiTheme="majorBidi" w:cstheme="majorBidi"/>
                <w:sz w:val="20"/>
                <w:szCs w:val="20"/>
              </w:rPr>
              <w:t xml:space="preserve">RLC </w:t>
            </w:r>
            <w:r w:rsidRPr="004D3693">
              <w:rPr>
                <w:rFonts w:asciiTheme="majorBidi" w:eastAsia="Calibri" w:hAnsiTheme="majorBidi" w:cstheme="majorBidi"/>
                <w:sz w:val="20"/>
                <w:szCs w:val="20"/>
                <w:lang w:eastAsia="en-US"/>
              </w:rPr>
              <w:t xml:space="preserve">of </w:t>
            </w:r>
            <w:r w:rsidRPr="004D3693">
              <w:rPr>
                <w:rFonts w:asciiTheme="majorBidi" w:hAnsiTheme="majorBidi" w:cstheme="majorBidi"/>
                <w:sz w:val="20"/>
                <w:szCs w:val="20"/>
              </w:rPr>
              <w:t xml:space="preserve">the </w:t>
            </w:r>
            <w:r w:rsidRPr="004D3693">
              <w:rPr>
                <w:rFonts w:asciiTheme="majorBidi" w:eastAsia="SimSun" w:hAnsiTheme="majorBidi" w:cstheme="majorBidi"/>
                <w:sz w:val="20"/>
                <w:szCs w:val="20"/>
              </w:rPr>
              <w:t>d</w:t>
            </w:r>
            <w:r w:rsidRPr="004D3693">
              <w:rPr>
                <w:rFonts w:asciiTheme="majorBidi" w:eastAsia="Calibri" w:hAnsiTheme="majorBidi" w:cstheme="majorBidi"/>
                <w:sz w:val="20"/>
                <w:szCs w:val="20"/>
                <w:lang w:eastAsia="en-US"/>
              </w:rPr>
              <w:t>ark</w:t>
            </w:r>
            <w:r w:rsidR="001F30BC">
              <w:rPr>
                <w:rFonts w:asciiTheme="majorBidi" w:eastAsia="Calibri" w:hAnsiTheme="majorBidi" w:cstheme="majorBidi"/>
                <w:sz w:val="20"/>
                <w:szCs w:val="20"/>
                <w:lang w:eastAsia="en-US"/>
              </w:rPr>
              <w:t xml:space="preserve"> and light</w:t>
            </w:r>
            <w:r w:rsidRPr="004D3693">
              <w:rPr>
                <w:rFonts w:asciiTheme="majorBidi" w:eastAsia="Calibri" w:hAnsiTheme="majorBidi" w:cstheme="majorBidi"/>
                <w:sz w:val="20"/>
                <w:szCs w:val="20"/>
                <w:lang w:eastAsia="en-US"/>
              </w:rPr>
              <w:t xml:space="preserve">-adapted </w:t>
            </w:r>
            <w:r w:rsidRPr="004D3693">
              <w:rPr>
                <w:rFonts w:asciiTheme="majorBidi" w:hAnsiTheme="majorBidi" w:cstheme="majorBidi"/>
                <w:sz w:val="20"/>
                <w:szCs w:val="20"/>
              </w:rPr>
              <w:t xml:space="preserve">quantum yield of regulatory energy dissipation in PSII Y(NPQ) </w:t>
            </w:r>
            <w:r w:rsidRPr="004D3693">
              <w:rPr>
                <w:rFonts w:asciiTheme="majorBidi" w:hAnsiTheme="majorBidi" w:cstheme="majorBidi"/>
                <w:sz w:val="20"/>
                <w:szCs w:val="20"/>
                <w:lang w:eastAsia="en-US"/>
              </w:rPr>
              <w:t>in tomato leaves (J-</w:t>
            </w:r>
            <w:proofErr w:type="gramStart"/>
            <w:r w:rsidRPr="004D3693">
              <w:rPr>
                <w:rFonts w:asciiTheme="majorBidi" w:hAnsiTheme="majorBidi" w:cstheme="majorBidi"/>
                <w:sz w:val="20"/>
                <w:szCs w:val="20"/>
                <w:lang w:eastAsia="en-US"/>
              </w:rPr>
              <w:t>1,M</w:t>
            </w:r>
            <w:proofErr w:type="gramEnd"/>
            <w:r w:rsidRPr="004D3693">
              <w:rPr>
                <w:rFonts w:asciiTheme="majorBidi" w:hAnsiTheme="majorBidi" w:cstheme="majorBidi"/>
                <w:sz w:val="20"/>
                <w:szCs w:val="20"/>
                <w:lang w:eastAsia="en-US"/>
              </w:rPr>
              <w:t>-1</w:t>
            </w:r>
            <w:r w:rsidR="00894856">
              <w:rPr>
                <w:rFonts w:asciiTheme="majorBidi" w:hAnsiTheme="majorBidi" w:cstheme="majorBidi"/>
                <w:sz w:val="20"/>
                <w:szCs w:val="20"/>
                <w:lang w:eastAsia="en-US"/>
              </w:rPr>
              <w:t>,</w:t>
            </w:r>
            <w:r w:rsidR="00894856" w:rsidRPr="00894856">
              <w:rPr>
                <w:rFonts w:asciiTheme="majorBidi" w:hAnsiTheme="majorBidi" w:cstheme="majorBidi"/>
                <w:sz w:val="20"/>
                <w:szCs w:val="20"/>
                <w:lang w:eastAsia="en-US"/>
              </w:rPr>
              <w:t>J-2,M-2</w:t>
            </w:r>
            <w:r w:rsidRPr="004D3693">
              <w:rPr>
                <w:rFonts w:asciiTheme="majorBidi" w:hAnsiTheme="majorBidi" w:cstheme="majorBidi"/>
                <w:sz w:val="20"/>
                <w:szCs w:val="20"/>
                <w:lang w:eastAsia="en-US"/>
              </w:rPr>
              <w:t>).</w:t>
            </w:r>
            <w:r w:rsidRPr="004D3693">
              <w:rPr>
                <w:rFonts w:asciiTheme="majorBidi" w:eastAsia="SimSun" w:hAnsiTheme="majorBidi" w:cstheme="majorBidi"/>
                <w:sz w:val="20"/>
                <w:szCs w:val="20"/>
              </w:rPr>
              <w:t xml:space="preserve"> </w:t>
            </w:r>
            <w:r w:rsidR="007514C2">
              <w:rPr>
                <w:rFonts w:asciiTheme="majorBidi" w:hAnsiTheme="majorBidi" w:cstheme="majorBidi"/>
                <w:sz w:val="20"/>
                <w:szCs w:val="20"/>
                <w:lang w:eastAsia="en-US"/>
              </w:rPr>
              <w:t>Line markers</w:t>
            </w:r>
            <w:r w:rsidR="007514C2" w:rsidRPr="000A7D0B">
              <w:rPr>
                <w:rFonts w:asciiTheme="majorBidi" w:hAnsiTheme="majorBidi" w:cstheme="majorBidi"/>
                <w:sz w:val="20"/>
                <w:szCs w:val="20"/>
                <w:lang w:eastAsia="en-US"/>
              </w:rPr>
              <w:t xml:space="preserve"> indicate the average ± standard error (</w:t>
            </w:r>
            <w:r w:rsidR="007514C2" w:rsidRPr="001942B6">
              <w:rPr>
                <w:rFonts w:asciiTheme="majorBidi" w:hAnsiTheme="majorBidi" w:cstheme="majorBidi"/>
                <w:i/>
                <w:iCs/>
                <w:sz w:val="20"/>
                <w:szCs w:val="20"/>
                <w:lang w:eastAsia="en-US"/>
              </w:rPr>
              <w:t>P≤0.05</w:t>
            </w:r>
            <w:r w:rsidR="007514C2">
              <w:rPr>
                <w:rFonts w:asciiTheme="majorBidi" w:hAnsiTheme="majorBidi" w:cstheme="majorBidi"/>
                <w:sz w:val="20"/>
                <w:szCs w:val="20"/>
                <w:lang w:eastAsia="en-US"/>
              </w:rPr>
              <w:t>, n=4</w:t>
            </w:r>
            <w:r w:rsidR="007514C2" w:rsidRPr="000A7D0B">
              <w:rPr>
                <w:rFonts w:asciiTheme="majorBidi" w:hAnsiTheme="majorBidi" w:cstheme="majorBidi"/>
                <w:sz w:val="20"/>
                <w:szCs w:val="20"/>
                <w:lang w:eastAsia="en-US"/>
              </w:rPr>
              <w:t xml:space="preserve">). </w:t>
            </w:r>
          </w:p>
        </w:tc>
      </w:tr>
    </w:tbl>
    <w:p w14:paraId="3D1C43FA" w14:textId="77777777" w:rsidR="00767C0D" w:rsidRPr="00EB06BC" w:rsidRDefault="00767C0D" w:rsidP="00C84ED1">
      <w:pPr>
        <w:tabs>
          <w:tab w:val="left" w:pos="360"/>
        </w:tabs>
        <w:bidi w:val="0"/>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767C0D" w:rsidRPr="00EB06BC" w14:paraId="4BA6DC8A" w14:textId="77777777" w:rsidTr="00767C0D">
        <w:trPr>
          <w:trHeight w:val="6110"/>
        </w:trPr>
        <w:tc>
          <w:tcPr>
            <w:tcW w:w="9000" w:type="dxa"/>
          </w:tcPr>
          <w:p w14:paraId="0068B2FA" w14:textId="77777777" w:rsidR="00767C0D" w:rsidRPr="00EB06BC" w:rsidRDefault="00E64E60" w:rsidP="00C84ED1">
            <w:pPr>
              <w:tabs>
                <w:tab w:val="left" w:pos="360"/>
              </w:tabs>
              <w:bidi w:val="0"/>
              <w:rPr>
                <w:rFonts w:asciiTheme="majorBidi" w:hAnsiTheme="majorBidi" w:cstheme="majorBidi"/>
                <w:sz w:val="24"/>
                <w:szCs w:val="24"/>
              </w:rPr>
            </w:pPr>
            <w:r w:rsidRPr="00EB06BC">
              <w:rPr>
                <w:rFonts w:asciiTheme="majorBidi" w:hAnsiTheme="majorBidi" w:cstheme="majorBidi"/>
                <w:noProof/>
                <w:sz w:val="24"/>
                <w:szCs w:val="24"/>
              </w:rPr>
              <w:lastRenderedPageBreak/>
              <w:drawing>
                <wp:inline distT="0" distB="0" distL="0" distR="0" wp14:anchorId="20495F9D" wp14:editId="39E5D1D1">
                  <wp:extent cx="5648325" cy="386207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147"/>
                          <a:stretch/>
                        </pic:blipFill>
                        <pic:spPr bwMode="auto">
                          <a:xfrm>
                            <a:off x="0" y="0"/>
                            <a:ext cx="5648850" cy="38624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7C0D" w:rsidRPr="00EB06BC" w14:paraId="2982E6E8" w14:textId="77777777" w:rsidTr="00767C0D">
        <w:tc>
          <w:tcPr>
            <w:tcW w:w="9000" w:type="dxa"/>
          </w:tcPr>
          <w:p w14:paraId="5B676B0E" w14:textId="39926A7B" w:rsidR="00767C0D" w:rsidRPr="004D3693" w:rsidRDefault="00767C0D" w:rsidP="00060E8E">
            <w:pPr>
              <w:tabs>
                <w:tab w:val="left" w:pos="360"/>
              </w:tabs>
              <w:bidi w:val="0"/>
              <w:spacing w:line="240" w:lineRule="auto"/>
              <w:rPr>
                <w:rFonts w:asciiTheme="majorBidi" w:hAnsiTheme="majorBidi" w:cstheme="majorBidi"/>
                <w:sz w:val="20"/>
                <w:szCs w:val="20"/>
              </w:rPr>
            </w:pPr>
            <w:r w:rsidRPr="004D3693">
              <w:rPr>
                <w:rFonts w:asciiTheme="majorBidi" w:hAnsiTheme="majorBidi" w:cstheme="majorBidi"/>
                <w:sz w:val="20"/>
                <w:szCs w:val="20"/>
                <w:lang w:eastAsia="en-US"/>
              </w:rPr>
              <w:t xml:space="preserve">Fig. 5. Effects of LED light </w:t>
            </w:r>
            <w:r w:rsidRPr="004D3693">
              <w:rPr>
                <w:rFonts w:asciiTheme="majorBidi" w:hAnsiTheme="majorBidi" w:cstheme="majorBidi"/>
                <w:sz w:val="20"/>
                <w:szCs w:val="20"/>
              </w:rPr>
              <w:t>quality</w:t>
            </w:r>
            <w:r w:rsidRPr="004D3693">
              <w:rPr>
                <w:rFonts w:asciiTheme="majorBidi" w:hAnsiTheme="majorBidi" w:cstheme="majorBidi"/>
                <w:sz w:val="20"/>
                <w:szCs w:val="20"/>
                <w:lang w:eastAsia="en-US"/>
              </w:rPr>
              <w:t xml:space="preserve"> on </w:t>
            </w:r>
            <w:r w:rsidRPr="004D3693">
              <w:rPr>
                <w:rFonts w:asciiTheme="majorBidi" w:hAnsiTheme="majorBidi" w:cstheme="majorBidi"/>
                <w:sz w:val="20"/>
                <w:szCs w:val="20"/>
              </w:rPr>
              <w:t xml:space="preserve">RLC </w:t>
            </w:r>
            <w:r w:rsidRPr="004D3693">
              <w:rPr>
                <w:rFonts w:asciiTheme="majorBidi" w:eastAsia="Calibri" w:hAnsiTheme="majorBidi" w:cstheme="majorBidi"/>
                <w:sz w:val="20"/>
                <w:szCs w:val="20"/>
                <w:lang w:eastAsia="en-US"/>
              </w:rPr>
              <w:t xml:space="preserve">of </w:t>
            </w:r>
            <w:r w:rsidRPr="004D3693">
              <w:rPr>
                <w:rFonts w:asciiTheme="majorBidi" w:hAnsiTheme="majorBidi" w:cstheme="majorBidi"/>
                <w:sz w:val="20"/>
                <w:szCs w:val="20"/>
              </w:rPr>
              <w:t xml:space="preserve">the </w:t>
            </w:r>
            <w:r w:rsidRPr="004D3693">
              <w:rPr>
                <w:rFonts w:asciiTheme="majorBidi" w:eastAsia="SimSun" w:hAnsiTheme="majorBidi" w:cstheme="majorBidi"/>
                <w:sz w:val="20"/>
                <w:szCs w:val="20"/>
              </w:rPr>
              <w:t>d</w:t>
            </w:r>
            <w:r w:rsidRPr="004D3693">
              <w:rPr>
                <w:rFonts w:asciiTheme="majorBidi" w:eastAsia="Calibri" w:hAnsiTheme="majorBidi" w:cstheme="majorBidi"/>
                <w:sz w:val="20"/>
                <w:szCs w:val="20"/>
                <w:lang w:eastAsia="en-US"/>
              </w:rPr>
              <w:t>ark</w:t>
            </w:r>
            <w:r w:rsidR="00D73A70">
              <w:rPr>
                <w:rFonts w:asciiTheme="majorBidi" w:eastAsia="Calibri" w:hAnsiTheme="majorBidi" w:cstheme="majorBidi"/>
                <w:sz w:val="20"/>
                <w:szCs w:val="20"/>
                <w:lang w:eastAsia="en-US"/>
              </w:rPr>
              <w:t xml:space="preserve"> and light</w:t>
            </w:r>
            <w:r w:rsidRPr="004D3693">
              <w:rPr>
                <w:rFonts w:asciiTheme="majorBidi" w:eastAsia="Calibri" w:hAnsiTheme="majorBidi" w:cstheme="majorBidi"/>
                <w:sz w:val="20"/>
                <w:szCs w:val="20"/>
                <w:lang w:eastAsia="en-US"/>
              </w:rPr>
              <w:t xml:space="preserve">-adapted </w:t>
            </w:r>
            <w:r w:rsidRPr="004D3693">
              <w:rPr>
                <w:rFonts w:asciiTheme="majorBidi" w:hAnsiTheme="majorBidi" w:cstheme="majorBidi"/>
                <w:sz w:val="20"/>
                <w:szCs w:val="20"/>
              </w:rPr>
              <w:t>quantum yield of non-regulated energy dissipation in PSII Y(NO)</w:t>
            </w:r>
            <w:r w:rsidRPr="004D3693">
              <w:rPr>
                <w:rFonts w:asciiTheme="majorBidi" w:hAnsiTheme="majorBidi" w:cstheme="majorBidi"/>
                <w:sz w:val="20"/>
                <w:szCs w:val="20"/>
                <w:lang w:eastAsia="en-US"/>
              </w:rPr>
              <w:t xml:space="preserve"> in tomato leaves (</w:t>
            </w:r>
            <w:r w:rsidR="00B5661C" w:rsidRPr="004D3693">
              <w:rPr>
                <w:rFonts w:asciiTheme="majorBidi" w:hAnsiTheme="majorBidi" w:cstheme="majorBidi"/>
                <w:sz w:val="20"/>
                <w:szCs w:val="20"/>
                <w:lang w:eastAsia="en-US"/>
              </w:rPr>
              <w:t>J-</w:t>
            </w:r>
            <w:proofErr w:type="gramStart"/>
            <w:r w:rsidR="00B5661C" w:rsidRPr="004D3693">
              <w:rPr>
                <w:rFonts w:asciiTheme="majorBidi" w:hAnsiTheme="majorBidi" w:cstheme="majorBidi"/>
                <w:sz w:val="20"/>
                <w:szCs w:val="20"/>
                <w:lang w:eastAsia="en-US"/>
              </w:rPr>
              <w:t>1,M</w:t>
            </w:r>
            <w:proofErr w:type="gramEnd"/>
            <w:r w:rsidR="00B5661C" w:rsidRPr="004D3693">
              <w:rPr>
                <w:rFonts w:asciiTheme="majorBidi" w:hAnsiTheme="majorBidi" w:cstheme="majorBidi"/>
                <w:sz w:val="20"/>
                <w:szCs w:val="20"/>
                <w:lang w:eastAsia="en-US"/>
              </w:rPr>
              <w:t>-1</w:t>
            </w:r>
            <w:r w:rsidR="00B5661C">
              <w:rPr>
                <w:rFonts w:asciiTheme="majorBidi" w:hAnsiTheme="majorBidi" w:cstheme="majorBidi"/>
                <w:sz w:val="20"/>
                <w:szCs w:val="20"/>
                <w:lang w:eastAsia="en-US"/>
              </w:rPr>
              <w:t>,</w:t>
            </w:r>
            <w:r w:rsidR="00B5661C" w:rsidRPr="00894856">
              <w:rPr>
                <w:rFonts w:asciiTheme="majorBidi" w:hAnsiTheme="majorBidi" w:cstheme="majorBidi"/>
                <w:sz w:val="20"/>
                <w:szCs w:val="20"/>
                <w:lang w:eastAsia="en-US"/>
              </w:rPr>
              <w:t>J-2,M-2</w:t>
            </w:r>
            <w:r w:rsidRPr="004D3693">
              <w:rPr>
                <w:rFonts w:asciiTheme="majorBidi" w:hAnsiTheme="majorBidi" w:cstheme="majorBidi"/>
                <w:sz w:val="20"/>
                <w:szCs w:val="20"/>
                <w:lang w:eastAsia="en-US"/>
              </w:rPr>
              <w:t>).</w:t>
            </w:r>
            <w:r w:rsidRPr="004D3693">
              <w:rPr>
                <w:rFonts w:asciiTheme="majorBidi" w:eastAsia="SimSun" w:hAnsiTheme="majorBidi" w:cstheme="majorBidi"/>
                <w:sz w:val="20"/>
                <w:szCs w:val="20"/>
              </w:rPr>
              <w:t xml:space="preserve"> </w:t>
            </w:r>
            <w:r w:rsidR="00060E8E">
              <w:rPr>
                <w:rFonts w:asciiTheme="majorBidi" w:hAnsiTheme="majorBidi" w:cstheme="majorBidi"/>
                <w:sz w:val="20"/>
                <w:szCs w:val="20"/>
                <w:lang w:eastAsia="en-US"/>
              </w:rPr>
              <w:t>Line markers</w:t>
            </w:r>
            <w:r w:rsidR="00060E8E" w:rsidRPr="000A7D0B">
              <w:rPr>
                <w:rFonts w:asciiTheme="majorBidi" w:hAnsiTheme="majorBidi" w:cstheme="majorBidi"/>
                <w:sz w:val="20"/>
                <w:szCs w:val="20"/>
                <w:lang w:eastAsia="en-US"/>
              </w:rPr>
              <w:t xml:space="preserve"> indicate the average ± standard error (</w:t>
            </w:r>
            <w:r w:rsidR="00060E8E" w:rsidRPr="001942B6">
              <w:rPr>
                <w:rFonts w:asciiTheme="majorBidi" w:hAnsiTheme="majorBidi" w:cstheme="majorBidi"/>
                <w:i/>
                <w:iCs/>
                <w:sz w:val="20"/>
                <w:szCs w:val="20"/>
                <w:lang w:eastAsia="en-US"/>
              </w:rPr>
              <w:t>P≤0.05</w:t>
            </w:r>
            <w:r w:rsidR="00060E8E">
              <w:rPr>
                <w:rFonts w:asciiTheme="majorBidi" w:hAnsiTheme="majorBidi" w:cstheme="majorBidi"/>
                <w:sz w:val="20"/>
                <w:szCs w:val="20"/>
                <w:lang w:eastAsia="en-US"/>
              </w:rPr>
              <w:t>, n=4</w:t>
            </w:r>
            <w:r w:rsidR="00060E8E" w:rsidRPr="000A7D0B">
              <w:rPr>
                <w:rFonts w:asciiTheme="majorBidi" w:hAnsiTheme="majorBidi" w:cstheme="majorBidi"/>
                <w:sz w:val="20"/>
                <w:szCs w:val="20"/>
                <w:lang w:eastAsia="en-US"/>
              </w:rPr>
              <w:t xml:space="preserve">). </w:t>
            </w:r>
          </w:p>
        </w:tc>
      </w:tr>
    </w:tbl>
    <w:p w14:paraId="1DE11E90" w14:textId="77777777" w:rsidR="00767C0D" w:rsidRPr="00EB06BC" w:rsidRDefault="00767C0D" w:rsidP="00C84ED1">
      <w:pPr>
        <w:tabs>
          <w:tab w:val="left" w:pos="360"/>
        </w:tabs>
        <w:autoSpaceDE w:val="0"/>
        <w:autoSpaceDN w:val="0"/>
        <w:bidi w:val="0"/>
        <w:adjustRightInd w:val="0"/>
        <w:spacing w:after="0" w:line="480" w:lineRule="auto"/>
        <w:jc w:val="both"/>
        <w:rPr>
          <w:rFonts w:asciiTheme="majorBidi" w:eastAsia="Calibri" w:hAnsiTheme="majorBidi" w:cstheme="majorBidi"/>
          <w:sz w:val="24"/>
          <w:szCs w:val="24"/>
          <w:lang w:eastAsia="en-US"/>
        </w:rPr>
      </w:pPr>
    </w:p>
    <w:p w14:paraId="605E2A57" w14:textId="77777777" w:rsidR="00B5019C" w:rsidRPr="00EB06BC" w:rsidRDefault="00D062CA" w:rsidP="00C84ED1">
      <w:pPr>
        <w:pStyle w:val="ListParagraph"/>
        <w:tabs>
          <w:tab w:val="left" w:pos="360"/>
        </w:tabs>
        <w:autoSpaceDE w:val="0"/>
        <w:autoSpaceDN w:val="0"/>
        <w:bidi w:val="0"/>
        <w:adjustRightInd w:val="0"/>
        <w:spacing w:after="0" w:line="480" w:lineRule="auto"/>
        <w:ind w:left="360" w:firstLine="360"/>
        <w:jc w:val="both"/>
        <w:rPr>
          <w:rFonts w:asciiTheme="majorBidi" w:eastAsia="Calibri" w:hAnsiTheme="majorBidi" w:cstheme="majorBidi"/>
          <w:sz w:val="24"/>
          <w:szCs w:val="24"/>
          <w:lang w:eastAsia="en-US"/>
        </w:rPr>
      </w:pPr>
      <w:r w:rsidRPr="00EB06BC">
        <w:rPr>
          <w:rFonts w:asciiTheme="majorBidi" w:eastAsia="Calibri" w:hAnsiTheme="majorBidi" w:cstheme="majorBidi"/>
          <w:sz w:val="24"/>
          <w:szCs w:val="24"/>
          <w:lang w:eastAsia="en-US"/>
        </w:rPr>
        <w:t xml:space="preserve">Non photochemical quenching (NPQ) increased rapidly with increased timeframe </w:t>
      </w:r>
      <w:r w:rsidR="005B1104" w:rsidRPr="00EB06BC">
        <w:rPr>
          <w:rFonts w:asciiTheme="majorBidi" w:eastAsia="Calibri" w:hAnsiTheme="majorBidi" w:cstheme="majorBidi"/>
          <w:sz w:val="24"/>
          <w:szCs w:val="24"/>
          <w:lang w:eastAsia="en-US"/>
        </w:rPr>
        <w:t>all light qualities</w:t>
      </w:r>
      <w:r w:rsidRPr="00EB06BC">
        <w:rPr>
          <w:rFonts w:asciiTheme="majorBidi" w:eastAsia="Calibri" w:hAnsiTheme="majorBidi" w:cstheme="majorBidi"/>
          <w:sz w:val="24"/>
          <w:szCs w:val="24"/>
          <w:lang w:eastAsia="en-US"/>
        </w:rPr>
        <w:t xml:space="preserve"> in both cultivars. The (NPQ) in cultivar J was highest under B 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 xml:space="preserve"> treatments at 40-160 seconds and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 and B</w:t>
      </w:r>
      <w:r w:rsidRPr="00EB06BC">
        <w:rPr>
          <w:rFonts w:asciiTheme="majorBidi" w:eastAsia="Calibri" w:hAnsiTheme="majorBidi" w:cstheme="majorBidi"/>
          <w:sz w:val="24"/>
          <w:szCs w:val="24"/>
          <w:vertAlign w:val="subscript"/>
          <w:lang w:eastAsia="en-US"/>
        </w:rPr>
        <w:t xml:space="preserve"> </w:t>
      </w:r>
      <w:r w:rsidRPr="00EB06BC">
        <w:rPr>
          <w:rFonts w:asciiTheme="majorBidi" w:eastAsia="Calibri" w:hAnsiTheme="majorBidi" w:cstheme="majorBidi"/>
          <w:sz w:val="24"/>
          <w:szCs w:val="24"/>
          <w:lang w:eastAsia="en-US"/>
        </w:rPr>
        <w:t>treatments at 160-300 hours</w:t>
      </w:r>
      <w:r w:rsidRPr="00EB06BC">
        <w:rPr>
          <w:rFonts w:asciiTheme="majorBidi" w:eastAsia="Calibri" w:hAnsiTheme="majorBidi" w:cstheme="majorBidi"/>
          <w:sz w:val="24"/>
          <w:szCs w:val="24"/>
          <w:vertAlign w:val="superscript"/>
          <w:lang w:eastAsia="en-US"/>
        </w:rPr>
        <w:t xml:space="preserve"> </w:t>
      </w:r>
      <w:r w:rsidRPr="00EB06BC">
        <w:rPr>
          <w:rFonts w:asciiTheme="majorBidi" w:eastAsia="Calibri" w:hAnsiTheme="majorBidi" w:cstheme="majorBidi"/>
          <w:sz w:val="24"/>
          <w:szCs w:val="24"/>
          <w:lang w:eastAsia="en-US"/>
        </w:rPr>
        <w:t xml:space="preserve">(Fig. </w:t>
      </w:r>
      <w:r w:rsidR="00B45206" w:rsidRPr="00EB06BC">
        <w:rPr>
          <w:rFonts w:asciiTheme="majorBidi" w:eastAsia="Calibri" w:hAnsiTheme="majorBidi" w:cstheme="majorBidi"/>
          <w:sz w:val="24"/>
          <w:szCs w:val="24"/>
          <w:lang w:eastAsia="en-US"/>
        </w:rPr>
        <w:t>6</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J-1), while in cultivar M</w:t>
      </w:r>
      <w:r w:rsidRPr="00EB06BC">
        <w:rPr>
          <w:rFonts w:asciiTheme="majorBidi" w:eastAsia="SimSun" w:hAnsiTheme="majorBidi" w:cstheme="majorBidi"/>
          <w:sz w:val="24"/>
          <w:szCs w:val="24"/>
        </w:rPr>
        <w:t>, it</w:t>
      </w:r>
      <w:r w:rsidRPr="00EB06BC">
        <w:rPr>
          <w:rFonts w:asciiTheme="majorBidi" w:eastAsia="Calibri" w:hAnsiTheme="majorBidi" w:cstheme="majorBidi"/>
          <w:sz w:val="24"/>
          <w:szCs w:val="24"/>
          <w:lang w:eastAsia="en-US"/>
        </w:rPr>
        <w:t xml:space="preserve"> was the highest under B at 40-120 seconds,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at 140-160 seconds,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at 180-280 seconds</w:t>
      </w:r>
      <w:r w:rsidRPr="00EB06BC">
        <w:rPr>
          <w:rFonts w:asciiTheme="majorBidi" w:eastAsia="Calibri" w:hAnsiTheme="majorBidi" w:cstheme="majorBidi"/>
          <w:sz w:val="24"/>
          <w:szCs w:val="24"/>
          <w:vertAlign w:val="superscript"/>
          <w:lang w:eastAsia="en-US"/>
        </w:rPr>
        <w:t xml:space="preserve"> </w:t>
      </w:r>
      <w:r w:rsidRPr="00EB06BC">
        <w:rPr>
          <w:rFonts w:asciiTheme="majorBidi" w:eastAsia="Calibri" w:hAnsiTheme="majorBidi" w:cstheme="majorBidi"/>
          <w:sz w:val="24"/>
          <w:szCs w:val="24"/>
          <w:lang w:eastAsia="en-US"/>
        </w:rPr>
        <w:t xml:space="preserve">and then B treatment at 300 seconds (Fig. </w:t>
      </w:r>
      <w:r w:rsidR="00B45206" w:rsidRPr="00EB06BC">
        <w:rPr>
          <w:rFonts w:asciiTheme="majorBidi" w:eastAsia="Calibri" w:hAnsiTheme="majorBidi" w:cstheme="majorBidi"/>
          <w:sz w:val="24"/>
          <w:szCs w:val="24"/>
          <w:lang w:eastAsia="en-US"/>
        </w:rPr>
        <w:t>6</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 xml:space="preserve">M-1). Photochemical quenching coefficient (qP) decreased directly with stable light intensity of 100 </w:t>
      </w:r>
      <w:r w:rsidRPr="00EB06BC">
        <w:rPr>
          <w:rFonts w:asciiTheme="majorBidi" w:hAnsiTheme="majorBidi" w:cstheme="majorBidi"/>
          <w:sz w:val="24"/>
          <w:szCs w:val="24"/>
        </w:rPr>
        <w:t>μmol.m</w:t>
      </w:r>
      <w:r w:rsidRPr="00EB06BC">
        <w:rPr>
          <w:rFonts w:asciiTheme="majorBidi" w:hAnsiTheme="majorBidi" w:cstheme="majorBidi"/>
          <w:sz w:val="24"/>
          <w:szCs w:val="24"/>
          <w:vertAlign w:val="superscript"/>
        </w:rPr>
        <w:t>−2</w:t>
      </w:r>
      <w:r w:rsidRPr="00EB06BC">
        <w:rPr>
          <w:rFonts w:asciiTheme="majorBidi" w:hAnsiTheme="majorBidi" w:cstheme="majorBidi"/>
          <w:sz w:val="24"/>
          <w:szCs w:val="24"/>
        </w:rPr>
        <w:t>. s</w:t>
      </w:r>
      <w:r w:rsidRPr="00EB06BC">
        <w:rPr>
          <w:rFonts w:asciiTheme="majorBidi" w:hAnsiTheme="majorBidi" w:cstheme="majorBidi"/>
          <w:sz w:val="24"/>
          <w:szCs w:val="24"/>
          <w:vertAlign w:val="superscript"/>
        </w:rPr>
        <w:t>−1</w:t>
      </w:r>
      <w:r w:rsidRPr="00EB06BC">
        <w:rPr>
          <w:rFonts w:asciiTheme="majorBidi" w:eastAsia="Calibri" w:hAnsiTheme="majorBidi" w:cstheme="majorBidi"/>
          <w:sz w:val="24"/>
          <w:szCs w:val="24"/>
          <w:vertAlign w:val="superscript"/>
          <w:lang w:eastAsia="en-US"/>
        </w:rPr>
        <w:t xml:space="preserve"> </w:t>
      </w:r>
      <w:r w:rsidR="005B1104" w:rsidRPr="00EB06BC">
        <w:rPr>
          <w:rFonts w:asciiTheme="majorBidi" w:eastAsia="Calibri" w:hAnsiTheme="majorBidi" w:cstheme="majorBidi"/>
          <w:sz w:val="24"/>
          <w:szCs w:val="24"/>
          <w:lang w:eastAsia="en-US"/>
        </w:rPr>
        <w:t xml:space="preserve">all light qualities </w:t>
      </w:r>
      <w:r w:rsidRPr="00EB06BC">
        <w:rPr>
          <w:rFonts w:asciiTheme="majorBidi" w:eastAsia="Calibri" w:hAnsiTheme="majorBidi" w:cstheme="majorBidi"/>
          <w:sz w:val="24"/>
          <w:szCs w:val="24"/>
          <w:lang w:eastAsia="en-US"/>
        </w:rPr>
        <w:t>in both cultivars then increased rapidly with continued exposure to light at both light qualit</w:t>
      </w:r>
      <w:r w:rsidRPr="00EB06BC">
        <w:rPr>
          <w:rFonts w:asciiTheme="majorBidi" w:eastAsia="SimSun" w:hAnsiTheme="majorBidi" w:cstheme="majorBidi"/>
          <w:sz w:val="24"/>
          <w:szCs w:val="24"/>
        </w:rPr>
        <w:t>ie</w:t>
      </w:r>
      <w:r w:rsidRPr="00EB06BC">
        <w:rPr>
          <w:rFonts w:asciiTheme="majorBidi" w:eastAsia="Calibri" w:hAnsiTheme="majorBidi" w:cstheme="majorBidi"/>
          <w:sz w:val="24"/>
          <w:szCs w:val="24"/>
          <w:lang w:eastAsia="en-US"/>
        </w:rPr>
        <w:t>s in both cultivars.</w:t>
      </w:r>
      <w:r w:rsidRPr="00EB06BC">
        <w:rPr>
          <w:rFonts w:asciiTheme="majorBidi" w:hAnsiTheme="majorBidi" w:cstheme="majorBidi"/>
          <w:sz w:val="24"/>
          <w:szCs w:val="24"/>
          <w:lang w:eastAsia="en-US"/>
        </w:rPr>
        <w:t xml:space="preserve"> </w:t>
      </w:r>
      <w:r w:rsidRPr="00EB06BC">
        <w:rPr>
          <w:rFonts w:asciiTheme="majorBidi" w:eastAsia="Calibri" w:hAnsiTheme="majorBidi" w:cstheme="majorBidi"/>
          <w:sz w:val="24"/>
          <w:szCs w:val="24"/>
          <w:lang w:eastAsia="en-US"/>
        </w:rPr>
        <w:t xml:space="preserve">The (qP) in (J) </w:t>
      </w:r>
      <w:r w:rsidRPr="00EB06BC">
        <w:rPr>
          <w:rFonts w:asciiTheme="majorBidi" w:eastAsia="Calibri" w:hAnsiTheme="majorBidi" w:cstheme="majorBidi"/>
          <w:sz w:val="24"/>
          <w:szCs w:val="24"/>
          <w:lang w:eastAsia="en-US"/>
        </w:rPr>
        <w:lastRenderedPageBreak/>
        <w:t>cultivar was the highest under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w:t>
      </w:r>
      <w:r w:rsidRPr="00EB06BC">
        <w:rPr>
          <w:rFonts w:asciiTheme="majorBidi" w:eastAsia="Calibri" w:hAnsiTheme="majorBidi" w:cstheme="majorBidi"/>
          <w:sz w:val="24"/>
          <w:szCs w:val="24"/>
          <w:vertAlign w:val="subscript"/>
          <w:lang w:eastAsia="en-US"/>
        </w:rPr>
        <w:t xml:space="preserve"> </w:t>
      </w:r>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and B</w:t>
      </w:r>
      <w:r w:rsidRPr="00EB06BC">
        <w:rPr>
          <w:rFonts w:asciiTheme="majorBidi" w:eastAsia="Calibri" w:hAnsiTheme="majorBidi" w:cstheme="majorBidi"/>
          <w:sz w:val="24"/>
          <w:szCs w:val="24"/>
          <w:vertAlign w:val="subscript"/>
          <w:lang w:eastAsia="en-US"/>
        </w:rPr>
        <w:t xml:space="preserve"> </w:t>
      </w:r>
      <w:r w:rsidRPr="00EB06BC">
        <w:rPr>
          <w:rFonts w:asciiTheme="majorBidi" w:eastAsia="Calibri" w:hAnsiTheme="majorBidi" w:cstheme="majorBidi"/>
          <w:sz w:val="24"/>
          <w:szCs w:val="24"/>
          <w:lang w:eastAsia="en-US"/>
        </w:rPr>
        <w:t>in cultivar J at 80-300 seconds</w:t>
      </w:r>
      <w:r w:rsidRPr="00EB06BC">
        <w:rPr>
          <w:rFonts w:asciiTheme="majorBidi" w:eastAsia="Calibri" w:hAnsiTheme="majorBidi" w:cstheme="majorBidi"/>
          <w:sz w:val="24"/>
          <w:szCs w:val="24"/>
          <w:vertAlign w:val="superscript"/>
          <w:lang w:eastAsia="en-US"/>
        </w:rPr>
        <w:t xml:space="preserve"> </w:t>
      </w:r>
      <w:r w:rsidRPr="00EB06BC">
        <w:rPr>
          <w:rFonts w:asciiTheme="majorBidi" w:eastAsia="Calibri" w:hAnsiTheme="majorBidi" w:cstheme="majorBidi"/>
          <w:sz w:val="24"/>
          <w:szCs w:val="24"/>
          <w:lang w:eastAsia="en-US"/>
        </w:rPr>
        <w:t xml:space="preserve">(Fig. </w:t>
      </w:r>
      <w:r w:rsidR="00B45206" w:rsidRPr="00EB06BC">
        <w:rPr>
          <w:rFonts w:asciiTheme="majorBidi" w:eastAsia="Calibri" w:hAnsiTheme="majorBidi" w:cstheme="majorBidi"/>
          <w:sz w:val="24"/>
          <w:szCs w:val="24"/>
          <w:lang w:eastAsia="en-US"/>
        </w:rPr>
        <w:t>7</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J-1), while in cultivar M</w:t>
      </w:r>
      <w:r w:rsidRPr="00EB06BC">
        <w:rPr>
          <w:rFonts w:asciiTheme="majorBidi" w:eastAsia="SimSun" w:hAnsiTheme="majorBidi" w:cstheme="majorBidi"/>
          <w:sz w:val="24"/>
          <w:szCs w:val="24"/>
        </w:rPr>
        <w:t>, it</w:t>
      </w:r>
      <w:r w:rsidRPr="00EB06BC">
        <w:rPr>
          <w:rFonts w:asciiTheme="majorBidi" w:eastAsia="Calibri" w:hAnsiTheme="majorBidi" w:cstheme="majorBidi"/>
          <w:sz w:val="24"/>
          <w:szCs w:val="24"/>
          <w:lang w:eastAsia="en-US"/>
        </w:rPr>
        <w:t xml:space="preserve"> was highest under B and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 xml:space="preserve">3 </w:t>
      </w:r>
      <w:r w:rsidRPr="00EB06BC">
        <w:rPr>
          <w:rFonts w:asciiTheme="majorBidi" w:eastAsia="Calibri" w:hAnsiTheme="majorBidi" w:cstheme="majorBidi"/>
          <w:sz w:val="24"/>
          <w:szCs w:val="24"/>
          <w:lang w:eastAsia="en-US"/>
        </w:rPr>
        <w:t xml:space="preserve">at 80-300 seconds (Fig. </w:t>
      </w:r>
      <w:r w:rsidR="00B45206" w:rsidRPr="00EB06BC">
        <w:rPr>
          <w:rFonts w:asciiTheme="majorBidi" w:eastAsia="Calibri" w:hAnsiTheme="majorBidi" w:cstheme="majorBidi"/>
          <w:sz w:val="24"/>
          <w:szCs w:val="24"/>
          <w:lang w:eastAsia="en-US"/>
        </w:rPr>
        <w:t>7</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 xml:space="preserve">M-1). </w:t>
      </w:r>
    </w:p>
    <w:p w14:paraId="178B3602" w14:textId="77777777" w:rsidR="00767C0D" w:rsidRPr="00EB06BC" w:rsidRDefault="00767C0D" w:rsidP="00C84ED1">
      <w:pPr>
        <w:tabs>
          <w:tab w:val="left" w:pos="360"/>
        </w:tabs>
        <w:bidi w:val="0"/>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767C0D" w:rsidRPr="00EB06BC" w14:paraId="69918737" w14:textId="77777777" w:rsidTr="00767C0D">
        <w:tc>
          <w:tcPr>
            <w:tcW w:w="9000" w:type="dxa"/>
          </w:tcPr>
          <w:p w14:paraId="52A39B81" w14:textId="77777777" w:rsidR="00767C0D" w:rsidRPr="00EB06BC" w:rsidRDefault="00F17B4F" w:rsidP="00C84ED1">
            <w:pPr>
              <w:tabs>
                <w:tab w:val="left" w:pos="360"/>
              </w:tabs>
              <w:bidi w:val="0"/>
              <w:rPr>
                <w:rFonts w:asciiTheme="majorBidi" w:hAnsiTheme="majorBidi" w:cstheme="majorBidi"/>
                <w:sz w:val="24"/>
                <w:szCs w:val="24"/>
              </w:rPr>
            </w:pPr>
            <w:r w:rsidRPr="00EB06BC">
              <w:rPr>
                <w:rFonts w:asciiTheme="majorBidi" w:hAnsiTheme="majorBidi" w:cstheme="majorBidi"/>
                <w:noProof/>
                <w:sz w:val="24"/>
                <w:szCs w:val="24"/>
              </w:rPr>
              <w:drawing>
                <wp:inline distT="0" distB="0" distL="0" distR="0" wp14:anchorId="40AF1937" wp14:editId="1867281A">
                  <wp:extent cx="5629275" cy="3876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182"/>
                          <a:stretch/>
                        </pic:blipFill>
                        <pic:spPr bwMode="auto">
                          <a:xfrm>
                            <a:off x="0" y="0"/>
                            <a:ext cx="5629831" cy="3877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7C0D" w:rsidRPr="00EB06BC" w14:paraId="2518AB51" w14:textId="77777777" w:rsidTr="00767C0D">
        <w:tc>
          <w:tcPr>
            <w:tcW w:w="9000" w:type="dxa"/>
          </w:tcPr>
          <w:p w14:paraId="0EFD43A4" w14:textId="6D17F1CA" w:rsidR="00767C0D" w:rsidRPr="004D3693" w:rsidRDefault="00767C0D" w:rsidP="0046481B">
            <w:pPr>
              <w:tabs>
                <w:tab w:val="left" w:pos="360"/>
              </w:tabs>
              <w:bidi w:val="0"/>
              <w:spacing w:line="240" w:lineRule="auto"/>
              <w:rPr>
                <w:rFonts w:asciiTheme="majorBidi" w:hAnsiTheme="majorBidi" w:cstheme="majorBidi"/>
                <w:sz w:val="20"/>
                <w:szCs w:val="20"/>
              </w:rPr>
            </w:pPr>
            <w:r w:rsidRPr="004D3693">
              <w:rPr>
                <w:rFonts w:asciiTheme="majorBidi" w:hAnsiTheme="majorBidi" w:cstheme="majorBidi"/>
                <w:sz w:val="20"/>
                <w:szCs w:val="20"/>
                <w:lang w:eastAsia="en-US"/>
              </w:rPr>
              <w:t xml:space="preserve">Fig. 6. Effects of LED light </w:t>
            </w:r>
            <w:r w:rsidRPr="004D3693">
              <w:rPr>
                <w:rFonts w:asciiTheme="majorBidi" w:hAnsiTheme="majorBidi" w:cstheme="majorBidi"/>
                <w:sz w:val="20"/>
                <w:szCs w:val="20"/>
              </w:rPr>
              <w:t>quality</w:t>
            </w:r>
            <w:r w:rsidRPr="004D3693">
              <w:rPr>
                <w:rFonts w:asciiTheme="majorBidi" w:hAnsiTheme="majorBidi" w:cstheme="majorBidi"/>
                <w:sz w:val="20"/>
                <w:szCs w:val="20"/>
                <w:lang w:eastAsia="en-US"/>
              </w:rPr>
              <w:t xml:space="preserve"> on </w:t>
            </w:r>
            <w:r w:rsidRPr="004D3693">
              <w:rPr>
                <w:rFonts w:asciiTheme="majorBidi" w:hAnsiTheme="majorBidi" w:cstheme="majorBidi"/>
                <w:sz w:val="20"/>
                <w:szCs w:val="20"/>
              </w:rPr>
              <w:t xml:space="preserve">RLC </w:t>
            </w:r>
            <w:r w:rsidRPr="004D3693">
              <w:rPr>
                <w:rFonts w:asciiTheme="majorBidi" w:eastAsia="Calibri" w:hAnsiTheme="majorBidi" w:cstheme="majorBidi"/>
                <w:sz w:val="20"/>
                <w:szCs w:val="20"/>
                <w:lang w:eastAsia="en-US"/>
              </w:rPr>
              <w:t xml:space="preserve">of </w:t>
            </w:r>
            <w:r w:rsidRPr="004D3693">
              <w:rPr>
                <w:rFonts w:asciiTheme="majorBidi" w:eastAsia="SimSun" w:hAnsiTheme="majorBidi" w:cstheme="majorBidi"/>
                <w:sz w:val="20"/>
                <w:szCs w:val="20"/>
              </w:rPr>
              <w:t>d</w:t>
            </w:r>
            <w:r w:rsidRPr="004D3693">
              <w:rPr>
                <w:rFonts w:asciiTheme="majorBidi" w:eastAsia="Calibri" w:hAnsiTheme="majorBidi" w:cstheme="majorBidi"/>
                <w:sz w:val="20"/>
                <w:szCs w:val="20"/>
                <w:lang w:eastAsia="en-US"/>
              </w:rPr>
              <w:t>ark</w:t>
            </w:r>
            <w:r w:rsidR="00887785">
              <w:rPr>
                <w:rFonts w:asciiTheme="majorBidi" w:eastAsia="Calibri" w:hAnsiTheme="majorBidi" w:cstheme="majorBidi"/>
                <w:sz w:val="20"/>
                <w:szCs w:val="20"/>
                <w:lang w:eastAsia="en-US"/>
              </w:rPr>
              <w:t xml:space="preserve"> and light</w:t>
            </w:r>
            <w:r w:rsidRPr="004D3693">
              <w:rPr>
                <w:rFonts w:asciiTheme="majorBidi" w:eastAsia="Calibri" w:hAnsiTheme="majorBidi" w:cstheme="majorBidi"/>
                <w:sz w:val="20"/>
                <w:szCs w:val="20"/>
                <w:lang w:eastAsia="en-US"/>
              </w:rPr>
              <w:t xml:space="preserve">-adapted </w:t>
            </w:r>
            <w:r w:rsidRPr="004D3693">
              <w:rPr>
                <w:rFonts w:asciiTheme="majorBidi" w:hAnsiTheme="majorBidi" w:cstheme="majorBidi"/>
                <w:sz w:val="20"/>
                <w:szCs w:val="20"/>
              </w:rPr>
              <w:t xml:space="preserve">non-photochemical quenching (NPQ) </w:t>
            </w:r>
            <w:r w:rsidRPr="004D3693">
              <w:rPr>
                <w:rFonts w:asciiTheme="majorBidi" w:hAnsiTheme="majorBidi" w:cstheme="majorBidi"/>
                <w:sz w:val="20"/>
                <w:szCs w:val="20"/>
                <w:lang w:eastAsia="en-US"/>
              </w:rPr>
              <w:t>in tomato leaves (</w:t>
            </w:r>
            <w:r w:rsidR="00E246A0" w:rsidRPr="004D3693">
              <w:rPr>
                <w:rFonts w:asciiTheme="majorBidi" w:hAnsiTheme="majorBidi" w:cstheme="majorBidi"/>
                <w:sz w:val="20"/>
                <w:szCs w:val="20"/>
                <w:lang w:eastAsia="en-US"/>
              </w:rPr>
              <w:t>J-</w:t>
            </w:r>
            <w:proofErr w:type="gramStart"/>
            <w:r w:rsidR="00E246A0" w:rsidRPr="004D3693">
              <w:rPr>
                <w:rFonts w:asciiTheme="majorBidi" w:hAnsiTheme="majorBidi" w:cstheme="majorBidi"/>
                <w:sz w:val="20"/>
                <w:szCs w:val="20"/>
                <w:lang w:eastAsia="en-US"/>
              </w:rPr>
              <w:t>1,M</w:t>
            </w:r>
            <w:proofErr w:type="gramEnd"/>
            <w:r w:rsidR="00E246A0" w:rsidRPr="004D3693">
              <w:rPr>
                <w:rFonts w:asciiTheme="majorBidi" w:hAnsiTheme="majorBidi" w:cstheme="majorBidi"/>
                <w:sz w:val="20"/>
                <w:szCs w:val="20"/>
                <w:lang w:eastAsia="en-US"/>
              </w:rPr>
              <w:t>-1</w:t>
            </w:r>
            <w:r w:rsidR="00E246A0">
              <w:rPr>
                <w:rFonts w:asciiTheme="majorBidi" w:hAnsiTheme="majorBidi" w:cstheme="majorBidi"/>
                <w:sz w:val="20"/>
                <w:szCs w:val="20"/>
                <w:lang w:eastAsia="en-US"/>
              </w:rPr>
              <w:t>,</w:t>
            </w:r>
            <w:r w:rsidR="00E246A0" w:rsidRPr="00894856">
              <w:rPr>
                <w:rFonts w:asciiTheme="majorBidi" w:hAnsiTheme="majorBidi" w:cstheme="majorBidi"/>
                <w:sz w:val="20"/>
                <w:szCs w:val="20"/>
                <w:lang w:eastAsia="en-US"/>
              </w:rPr>
              <w:t>J-2,M-2</w:t>
            </w:r>
            <w:r w:rsidRPr="004D3693">
              <w:rPr>
                <w:rFonts w:asciiTheme="majorBidi" w:hAnsiTheme="majorBidi" w:cstheme="majorBidi"/>
                <w:sz w:val="20"/>
                <w:szCs w:val="20"/>
                <w:lang w:eastAsia="en-US"/>
              </w:rPr>
              <w:t>).</w:t>
            </w:r>
            <w:r w:rsidRPr="004D3693">
              <w:rPr>
                <w:rFonts w:asciiTheme="majorBidi" w:eastAsia="SimSun" w:hAnsiTheme="majorBidi" w:cstheme="majorBidi"/>
                <w:sz w:val="20"/>
                <w:szCs w:val="20"/>
              </w:rPr>
              <w:t xml:space="preserve"> </w:t>
            </w:r>
            <w:r w:rsidR="0046481B">
              <w:rPr>
                <w:rFonts w:asciiTheme="majorBidi" w:hAnsiTheme="majorBidi" w:cstheme="majorBidi"/>
                <w:sz w:val="20"/>
                <w:szCs w:val="20"/>
                <w:lang w:eastAsia="en-US"/>
              </w:rPr>
              <w:t>Line markers</w:t>
            </w:r>
            <w:r w:rsidR="0046481B" w:rsidRPr="000A7D0B">
              <w:rPr>
                <w:rFonts w:asciiTheme="majorBidi" w:hAnsiTheme="majorBidi" w:cstheme="majorBidi"/>
                <w:sz w:val="20"/>
                <w:szCs w:val="20"/>
                <w:lang w:eastAsia="en-US"/>
              </w:rPr>
              <w:t xml:space="preserve"> indicate the average ± standard error (</w:t>
            </w:r>
            <w:r w:rsidR="0046481B" w:rsidRPr="001942B6">
              <w:rPr>
                <w:rFonts w:asciiTheme="majorBidi" w:hAnsiTheme="majorBidi" w:cstheme="majorBidi"/>
                <w:i/>
                <w:iCs/>
                <w:sz w:val="20"/>
                <w:szCs w:val="20"/>
                <w:lang w:eastAsia="en-US"/>
              </w:rPr>
              <w:t>P≤0.05</w:t>
            </w:r>
            <w:r w:rsidR="0046481B">
              <w:rPr>
                <w:rFonts w:asciiTheme="majorBidi" w:hAnsiTheme="majorBidi" w:cstheme="majorBidi"/>
                <w:sz w:val="20"/>
                <w:szCs w:val="20"/>
                <w:lang w:eastAsia="en-US"/>
              </w:rPr>
              <w:t>, n=4</w:t>
            </w:r>
            <w:r w:rsidR="0046481B" w:rsidRPr="000A7D0B">
              <w:rPr>
                <w:rFonts w:asciiTheme="majorBidi" w:hAnsiTheme="majorBidi" w:cstheme="majorBidi"/>
                <w:sz w:val="20"/>
                <w:szCs w:val="20"/>
                <w:lang w:eastAsia="en-US"/>
              </w:rPr>
              <w:t xml:space="preserve">). </w:t>
            </w:r>
          </w:p>
        </w:tc>
      </w:tr>
    </w:tbl>
    <w:p w14:paraId="3E7119DE" w14:textId="77777777" w:rsidR="00767C0D" w:rsidRPr="00EB06BC" w:rsidRDefault="00767C0D" w:rsidP="00C84ED1">
      <w:pPr>
        <w:tabs>
          <w:tab w:val="left" w:pos="360"/>
        </w:tabs>
        <w:bidi w:val="0"/>
        <w:spacing w:after="0"/>
        <w:jc w:val="both"/>
        <w:rPr>
          <w:rFonts w:asciiTheme="majorBidi" w:hAnsiTheme="majorBidi" w:cstheme="majorBidi"/>
          <w:sz w:val="24"/>
          <w:szCs w:val="24"/>
        </w:rPr>
      </w:pPr>
    </w:p>
    <w:p w14:paraId="13FA3284" w14:textId="77777777" w:rsidR="00767C0D" w:rsidRPr="00EB06BC" w:rsidRDefault="00767C0D" w:rsidP="00C84ED1">
      <w:pPr>
        <w:tabs>
          <w:tab w:val="left" w:pos="360"/>
        </w:tabs>
        <w:bidi w:val="0"/>
        <w:spacing w:after="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767C0D" w:rsidRPr="00EB06BC" w14:paraId="7EF9E270" w14:textId="77777777" w:rsidTr="00767C0D">
        <w:tc>
          <w:tcPr>
            <w:tcW w:w="9000" w:type="dxa"/>
          </w:tcPr>
          <w:p w14:paraId="0070B5C4" w14:textId="77777777" w:rsidR="00767C0D" w:rsidRPr="00EB06BC" w:rsidRDefault="00F17B4F" w:rsidP="00C84ED1">
            <w:pPr>
              <w:tabs>
                <w:tab w:val="left" w:pos="360"/>
              </w:tabs>
              <w:bidi w:val="0"/>
              <w:rPr>
                <w:rFonts w:asciiTheme="majorBidi" w:hAnsiTheme="majorBidi" w:cstheme="majorBidi"/>
                <w:sz w:val="24"/>
                <w:szCs w:val="24"/>
              </w:rPr>
            </w:pPr>
            <w:r w:rsidRPr="00EB06BC">
              <w:rPr>
                <w:rFonts w:asciiTheme="majorBidi" w:hAnsiTheme="majorBidi" w:cstheme="majorBidi"/>
                <w:noProof/>
                <w:sz w:val="24"/>
                <w:szCs w:val="24"/>
              </w:rPr>
              <w:lastRenderedPageBreak/>
              <w:drawing>
                <wp:inline distT="0" distB="0" distL="0" distR="0" wp14:anchorId="487A2E1C" wp14:editId="1247B8A6">
                  <wp:extent cx="5505450" cy="3905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4213"/>
                          <a:stretch/>
                        </pic:blipFill>
                        <pic:spPr bwMode="auto">
                          <a:xfrm>
                            <a:off x="0" y="0"/>
                            <a:ext cx="5506062" cy="3906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7C0D" w:rsidRPr="00EB06BC" w14:paraId="2A44BE91" w14:textId="77777777" w:rsidTr="00767C0D">
        <w:tc>
          <w:tcPr>
            <w:tcW w:w="9000" w:type="dxa"/>
          </w:tcPr>
          <w:p w14:paraId="5370D268" w14:textId="6B2F0473" w:rsidR="00767C0D" w:rsidRPr="004D3693" w:rsidRDefault="00767C0D" w:rsidP="00BA2ED1">
            <w:pPr>
              <w:tabs>
                <w:tab w:val="left" w:pos="360"/>
              </w:tabs>
              <w:bidi w:val="0"/>
              <w:spacing w:line="240" w:lineRule="auto"/>
              <w:rPr>
                <w:rFonts w:asciiTheme="majorBidi" w:hAnsiTheme="majorBidi" w:cstheme="majorBidi"/>
                <w:sz w:val="20"/>
                <w:szCs w:val="20"/>
              </w:rPr>
            </w:pPr>
            <w:r w:rsidRPr="004D3693">
              <w:rPr>
                <w:rFonts w:asciiTheme="majorBidi" w:hAnsiTheme="majorBidi" w:cstheme="majorBidi"/>
                <w:sz w:val="20"/>
                <w:szCs w:val="20"/>
                <w:lang w:eastAsia="en-US"/>
              </w:rPr>
              <w:t xml:space="preserve">Fig. 7. Effects of LED light </w:t>
            </w:r>
            <w:r w:rsidRPr="004D3693">
              <w:rPr>
                <w:rFonts w:asciiTheme="majorBidi" w:hAnsiTheme="majorBidi" w:cstheme="majorBidi"/>
                <w:sz w:val="20"/>
                <w:szCs w:val="20"/>
              </w:rPr>
              <w:t>quality</w:t>
            </w:r>
            <w:r w:rsidRPr="004D3693">
              <w:rPr>
                <w:rFonts w:asciiTheme="majorBidi" w:hAnsiTheme="majorBidi" w:cstheme="majorBidi"/>
                <w:sz w:val="20"/>
                <w:szCs w:val="20"/>
                <w:lang w:eastAsia="en-US"/>
              </w:rPr>
              <w:t xml:space="preserve"> on </w:t>
            </w:r>
            <w:r w:rsidRPr="004D3693">
              <w:rPr>
                <w:rFonts w:asciiTheme="majorBidi" w:hAnsiTheme="majorBidi" w:cstheme="majorBidi"/>
                <w:sz w:val="20"/>
                <w:szCs w:val="20"/>
              </w:rPr>
              <w:t xml:space="preserve">RLC </w:t>
            </w:r>
            <w:r w:rsidRPr="004D3693">
              <w:rPr>
                <w:rFonts w:asciiTheme="majorBidi" w:eastAsia="Calibri" w:hAnsiTheme="majorBidi" w:cstheme="majorBidi"/>
                <w:sz w:val="20"/>
                <w:szCs w:val="20"/>
                <w:lang w:eastAsia="en-US"/>
              </w:rPr>
              <w:t xml:space="preserve">of </w:t>
            </w:r>
            <w:r w:rsidRPr="004D3693">
              <w:rPr>
                <w:rFonts w:asciiTheme="majorBidi" w:eastAsia="SimSun" w:hAnsiTheme="majorBidi" w:cstheme="majorBidi"/>
                <w:sz w:val="20"/>
                <w:szCs w:val="20"/>
              </w:rPr>
              <w:t>d</w:t>
            </w:r>
            <w:r w:rsidRPr="004D3693">
              <w:rPr>
                <w:rFonts w:asciiTheme="majorBidi" w:eastAsia="Calibri" w:hAnsiTheme="majorBidi" w:cstheme="majorBidi"/>
                <w:sz w:val="20"/>
                <w:szCs w:val="20"/>
                <w:lang w:eastAsia="en-US"/>
              </w:rPr>
              <w:t>ark</w:t>
            </w:r>
            <w:r w:rsidR="00AC0848">
              <w:rPr>
                <w:rFonts w:asciiTheme="majorBidi" w:eastAsia="Calibri" w:hAnsiTheme="majorBidi" w:cstheme="majorBidi"/>
                <w:sz w:val="20"/>
                <w:szCs w:val="20"/>
                <w:lang w:eastAsia="en-US"/>
              </w:rPr>
              <w:t xml:space="preserve"> and light</w:t>
            </w:r>
            <w:r w:rsidRPr="004D3693">
              <w:rPr>
                <w:rFonts w:asciiTheme="majorBidi" w:eastAsia="Calibri" w:hAnsiTheme="majorBidi" w:cstheme="majorBidi"/>
                <w:sz w:val="20"/>
                <w:szCs w:val="20"/>
                <w:lang w:eastAsia="en-US"/>
              </w:rPr>
              <w:t xml:space="preserve">-adapted </w:t>
            </w:r>
            <w:r w:rsidRPr="004D3693">
              <w:rPr>
                <w:rFonts w:asciiTheme="majorBidi" w:hAnsiTheme="majorBidi" w:cstheme="majorBidi"/>
                <w:sz w:val="20"/>
                <w:szCs w:val="20"/>
              </w:rPr>
              <w:t>photochemical quenching coefficient (qP)</w:t>
            </w:r>
            <w:r w:rsidRPr="004D3693">
              <w:rPr>
                <w:rFonts w:asciiTheme="majorBidi" w:hAnsiTheme="majorBidi" w:cstheme="majorBidi"/>
                <w:sz w:val="20"/>
                <w:szCs w:val="20"/>
                <w:lang w:eastAsia="en-US"/>
              </w:rPr>
              <w:t xml:space="preserve"> in tomato leaves (</w:t>
            </w:r>
            <w:r w:rsidR="00DE4F4F" w:rsidRPr="004D3693">
              <w:rPr>
                <w:rFonts w:asciiTheme="majorBidi" w:hAnsiTheme="majorBidi" w:cstheme="majorBidi"/>
                <w:sz w:val="20"/>
                <w:szCs w:val="20"/>
                <w:lang w:eastAsia="en-US"/>
              </w:rPr>
              <w:t>J-</w:t>
            </w:r>
            <w:proofErr w:type="gramStart"/>
            <w:r w:rsidR="00DE4F4F" w:rsidRPr="004D3693">
              <w:rPr>
                <w:rFonts w:asciiTheme="majorBidi" w:hAnsiTheme="majorBidi" w:cstheme="majorBidi"/>
                <w:sz w:val="20"/>
                <w:szCs w:val="20"/>
                <w:lang w:eastAsia="en-US"/>
              </w:rPr>
              <w:t>1,M</w:t>
            </w:r>
            <w:proofErr w:type="gramEnd"/>
            <w:r w:rsidR="00DE4F4F" w:rsidRPr="004D3693">
              <w:rPr>
                <w:rFonts w:asciiTheme="majorBidi" w:hAnsiTheme="majorBidi" w:cstheme="majorBidi"/>
                <w:sz w:val="20"/>
                <w:szCs w:val="20"/>
                <w:lang w:eastAsia="en-US"/>
              </w:rPr>
              <w:t>-1</w:t>
            </w:r>
            <w:r w:rsidR="00DE4F4F">
              <w:rPr>
                <w:rFonts w:asciiTheme="majorBidi" w:hAnsiTheme="majorBidi" w:cstheme="majorBidi"/>
                <w:sz w:val="20"/>
                <w:szCs w:val="20"/>
                <w:lang w:eastAsia="en-US"/>
              </w:rPr>
              <w:t>,</w:t>
            </w:r>
            <w:r w:rsidR="00DE4F4F" w:rsidRPr="00894856">
              <w:rPr>
                <w:rFonts w:asciiTheme="majorBidi" w:hAnsiTheme="majorBidi" w:cstheme="majorBidi"/>
                <w:sz w:val="20"/>
                <w:szCs w:val="20"/>
                <w:lang w:eastAsia="en-US"/>
              </w:rPr>
              <w:t>J-2,M-2</w:t>
            </w:r>
            <w:r w:rsidRPr="004D3693">
              <w:rPr>
                <w:rFonts w:asciiTheme="majorBidi" w:hAnsiTheme="majorBidi" w:cstheme="majorBidi"/>
                <w:sz w:val="20"/>
                <w:szCs w:val="20"/>
                <w:lang w:eastAsia="en-US"/>
              </w:rPr>
              <w:t>).</w:t>
            </w:r>
            <w:r w:rsidRPr="004D3693">
              <w:rPr>
                <w:rFonts w:asciiTheme="majorBidi" w:eastAsia="SimSun" w:hAnsiTheme="majorBidi" w:cstheme="majorBidi"/>
                <w:sz w:val="20"/>
                <w:szCs w:val="20"/>
              </w:rPr>
              <w:t xml:space="preserve"> </w:t>
            </w:r>
            <w:r w:rsidR="00BA2ED1">
              <w:rPr>
                <w:rFonts w:asciiTheme="majorBidi" w:hAnsiTheme="majorBidi" w:cstheme="majorBidi"/>
                <w:sz w:val="20"/>
                <w:szCs w:val="20"/>
                <w:lang w:eastAsia="en-US"/>
              </w:rPr>
              <w:t>Line markers</w:t>
            </w:r>
            <w:r w:rsidR="00BA2ED1" w:rsidRPr="000A7D0B">
              <w:rPr>
                <w:rFonts w:asciiTheme="majorBidi" w:hAnsiTheme="majorBidi" w:cstheme="majorBidi"/>
                <w:sz w:val="20"/>
                <w:szCs w:val="20"/>
                <w:lang w:eastAsia="en-US"/>
              </w:rPr>
              <w:t xml:space="preserve"> indicate the average ± standard error (</w:t>
            </w:r>
            <w:r w:rsidR="00BA2ED1" w:rsidRPr="001942B6">
              <w:rPr>
                <w:rFonts w:asciiTheme="majorBidi" w:hAnsiTheme="majorBidi" w:cstheme="majorBidi"/>
                <w:i/>
                <w:iCs/>
                <w:sz w:val="20"/>
                <w:szCs w:val="20"/>
                <w:lang w:eastAsia="en-US"/>
              </w:rPr>
              <w:t>P≤0.05</w:t>
            </w:r>
            <w:r w:rsidR="00BA2ED1">
              <w:rPr>
                <w:rFonts w:asciiTheme="majorBidi" w:hAnsiTheme="majorBidi" w:cstheme="majorBidi"/>
                <w:sz w:val="20"/>
                <w:szCs w:val="20"/>
                <w:lang w:eastAsia="en-US"/>
              </w:rPr>
              <w:t>, n=4</w:t>
            </w:r>
            <w:r w:rsidR="00BA2ED1" w:rsidRPr="000A7D0B">
              <w:rPr>
                <w:rFonts w:asciiTheme="majorBidi" w:hAnsiTheme="majorBidi" w:cstheme="majorBidi"/>
                <w:sz w:val="20"/>
                <w:szCs w:val="20"/>
                <w:lang w:eastAsia="en-US"/>
              </w:rPr>
              <w:t xml:space="preserve">). </w:t>
            </w:r>
          </w:p>
        </w:tc>
      </w:tr>
    </w:tbl>
    <w:p w14:paraId="2A4F91E6" w14:textId="77777777" w:rsidR="00767C0D" w:rsidRPr="00EB06BC" w:rsidRDefault="00767C0D" w:rsidP="00C84ED1">
      <w:pPr>
        <w:tabs>
          <w:tab w:val="left" w:pos="360"/>
        </w:tabs>
        <w:bidi w:val="0"/>
        <w:spacing w:after="0"/>
        <w:jc w:val="both"/>
        <w:rPr>
          <w:rFonts w:asciiTheme="majorBidi" w:hAnsiTheme="majorBidi" w:cstheme="majorBidi"/>
          <w:sz w:val="24"/>
          <w:szCs w:val="24"/>
        </w:rPr>
      </w:pPr>
    </w:p>
    <w:p w14:paraId="499CFA7F" w14:textId="77777777" w:rsidR="00B5019C" w:rsidRPr="00EB06BC" w:rsidRDefault="00D062CA" w:rsidP="00C84ED1">
      <w:pPr>
        <w:pStyle w:val="ListParagraph"/>
        <w:tabs>
          <w:tab w:val="left" w:pos="360"/>
        </w:tabs>
        <w:autoSpaceDE w:val="0"/>
        <w:autoSpaceDN w:val="0"/>
        <w:bidi w:val="0"/>
        <w:adjustRightInd w:val="0"/>
        <w:spacing w:before="240" w:after="0" w:line="480" w:lineRule="auto"/>
        <w:ind w:left="360"/>
        <w:jc w:val="both"/>
        <w:rPr>
          <w:rFonts w:asciiTheme="majorBidi" w:eastAsia="Calibri" w:hAnsiTheme="majorBidi" w:cstheme="majorBidi"/>
          <w:sz w:val="24"/>
          <w:szCs w:val="24"/>
          <w:lang w:eastAsia="en-US"/>
        </w:rPr>
      </w:pPr>
      <w:r w:rsidRPr="00EB06BC">
        <w:rPr>
          <w:rFonts w:asciiTheme="majorBidi" w:eastAsia="SimSun" w:hAnsiTheme="majorBidi" w:cstheme="majorBidi"/>
          <w:sz w:val="24"/>
          <w:szCs w:val="24"/>
        </w:rPr>
        <w:t xml:space="preserve">The electron transfer rate of PSII (ETR) </w:t>
      </w:r>
      <w:r w:rsidRPr="00EB06BC">
        <w:rPr>
          <w:rFonts w:asciiTheme="majorBidi" w:eastAsia="Calibri" w:hAnsiTheme="majorBidi" w:cstheme="majorBidi"/>
          <w:sz w:val="24"/>
          <w:szCs w:val="24"/>
          <w:lang w:eastAsia="en-US"/>
        </w:rPr>
        <w:t>increased rapidly with increase in exposure time at both light qualit</w:t>
      </w:r>
      <w:r w:rsidRPr="00EB06BC">
        <w:rPr>
          <w:rFonts w:asciiTheme="majorBidi" w:eastAsia="SimSun" w:hAnsiTheme="majorBidi" w:cstheme="majorBidi"/>
          <w:sz w:val="24"/>
          <w:szCs w:val="24"/>
        </w:rPr>
        <w:t>i</w:t>
      </w:r>
      <w:r w:rsidRPr="00EB06BC">
        <w:rPr>
          <w:rFonts w:asciiTheme="majorBidi" w:eastAsia="Calibri" w:hAnsiTheme="majorBidi" w:cstheme="majorBidi"/>
          <w:sz w:val="24"/>
          <w:szCs w:val="24"/>
          <w:lang w:eastAsia="en-US"/>
        </w:rPr>
        <w:t xml:space="preserve">es in both cultivars. The </w:t>
      </w:r>
      <w:r w:rsidRPr="00EB06BC">
        <w:rPr>
          <w:rFonts w:asciiTheme="majorBidi" w:eastAsia="SimSun" w:hAnsiTheme="majorBidi" w:cstheme="majorBidi"/>
          <w:sz w:val="24"/>
          <w:szCs w:val="24"/>
        </w:rPr>
        <w:t>ETR</w:t>
      </w:r>
      <w:r w:rsidRPr="00EB06BC">
        <w:rPr>
          <w:rFonts w:asciiTheme="majorBidi" w:eastAsia="Calibri" w:hAnsiTheme="majorBidi" w:cstheme="majorBidi"/>
          <w:sz w:val="24"/>
          <w:szCs w:val="24"/>
          <w:lang w:eastAsia="en-US"/>
        </w:rPr>
        <w:t xml:space="preserve"> performed best under </w:t>
      </w:r>
      <w:proofErr w:type="gramStart"/>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proofErr w:type="gramEnd"/>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in cultivar J (Fig. </w:t>
      </w:r>
      <w:r w:rsidR="00B45206" w:rsidRPr="00EB06BC">
        <w:rPr>
          <w:rFonts w:asciiTheme="majorBidi" w:eastAsia="Calibri" w:hAnsiTheme="majorBidi" w:cstheme="majorBidi"/>
          <w:sz w:val="24"/>
          <w:szCs w:val="24"/>
          <w:lang w:eastAsia="en-US"/>
        </w:rPr>
        <w:t>8</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J-1), while the best performance was observed under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in cultivar M at 40-300 seconds (Fig. </w:t>
      </w:r>
      <w:r w:rsidR="00B45206" w:rsidRPr="00EB06BC">
        <w:rPr>
          <w:rFonts w:asciiTheme="majorBidi" w:eastAsia="Calibri" w:hAnsiTheme="majorBidi" w:cstheme="majorBidi"/>
          <w:sz w:val="24"/>
          <w:szCs w:val="24"/>
          <w:lang w:eastAsia="en-US"/>
        </w:rPr>
        <w:t>8</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M-1). The ETR in cultivar J was the highest under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 xml:space="preserve">5 </w:t>
      </w:r>
      <w:r w:rsidRPr="00EB06BC">
        <w:rPr>
          <w:rFonts w:asciiTheme="majorBidi" w:eastAsia="Calibri" w:hAnsiTheme="majorBidi" w:cstheme="majorBidi"/>
          <w:sz w:val="24"/>
          <w:szCs w:val="24"/>
          <w:lang w:eastAsia="en-US"/>
        </w:rPr>
        <w:t>treatment in cultivar J at 40-160 seconds then 200-300 seconds, there was no significant difference among all treatments except R at 40-140 seconds,</w:t>
      </w:r>
      <w:r w:rsidRPr="00EB06BC">
        <w:rPr>
          <w:rFonts w:asciiTheme="majorBidi" w:eastAsia="Calibri" w:hAnsiTheme="majorBidi" w:cstheme="majorBidi"/>
          <w:sz w:val="24"/>
          <w:szCs w:val="24"/>
          <w:vertAlign w:val="superscript"/>
          <w:lang w:eastAsia="en-US"/>
        </w:rPr>
        <w:t xml:space="preserve"> </w:t>
      </w:r>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and</w:t>
      </w:r>
      <w:r w:rsidRPr="00EB06BC">
        <w:rPr>
          <w:rFonts w:asciiTheme="majorBidi" w:eastAsia="Calibri" w:hAnsiTheme="majorBidi" w:cstheme="majorBidi"/>
          <w:sz w:val="24"/>
          <w:szCs w:val="24"/>
          <w:vertAlign w:val="subscript"/>
          <w:lang w:eastAsia="en-US"/>
        </w:rPr>
        <w:t xml:space="preserve"> </w:t>
      </w:r>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(Fig. </w:t>
      </w:r>
      <w:r w:rsidR="00B45206" w:rsidRPr="00EB06BC">
        <w:rPr>
          <w:rFonts w:asciiTheme="majorBidi" w:eastAsia="Calibri" w:hAnsiTheme="majorBidi" w:cstheme="majorBidi"/>
          <w:sz w:val="24"/>
          <w:szCs w:val="24"/>
          <w:lang w:eastAsia="en-US"/>
        </w:rPr>
        <w:t>8</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J-1</w:t>
      </w:r>
      <w:r w:rsidR="005B1104" w:rsidRPr="00EB06BC">
        <w:rPr>
          <w:rFonts w:asciiTheme="majorBidi" w:eastAsia="Calibri" w:hAnsiTheme="majorBidi" w:cstheme="majorBidi"/>
          <w:sz w:val="24"/>
          <w:szCs w:val="24"/>
          <w:lang w:eastAsia="en-US"/>
        </w:rPr>
        <w:t>), while in cultivar M</w:t>
      </w:r>
      <w:r w:rsidRPr="00EB06BC">
        <w:rPr>
          <w:rFonts w:asciiTheme="majorBidi" w:eastAsia="SimSun" w:hAnsiTheme="majorBidi" w:cstheme="majorBidi"/>
          <w:sz w:val="24"/>
          <w:szCs w:val="24"/>
        </w:rPr>
        <w:t>,</w:t>
      </w:r>
      <w:r w:rsidRPr="00EB06BC">
        <w:rPr>
          <w:rFonts w:asciiTheme="majorBidi" w:eastAsia="Calibri" w:hAnsiTheme="majorBidi" w:cstheme="majorBidi"/>
          <w:sz w:val="24"/>
          <w:szCs w:val="24"/>
          <w:lang w:eastAsia="en-US"/>
        </w:rPr>
        <w:t xml:space="preserve"> ETR was the highest under the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 xml:space="preserve">3 </w:t>
      </w:r>
      <w:r w:rsidRPr="00EB06BC">
        <w:rPr>
          <w:rFonts w:asciiTheme="majorBidi" w:eastAsia="Calibri" w:hAnsiTheme="majorBidi" w:cstheme="majorBidi"/>
          <w:sz w:val="24"/>
          <w:szCs w:val="24"/>
          <w:lang w:eastAsia="en-US"/>
        </w:rPr>
        <w:t xml:space="preserve">treatments at 40-300 seconds  (Fig. </w:t>
      </w:r>
      <w:r w:rsidR="00B45206" w:rsidRPr="00EB06BC">
        <w:rPr>
          <w:rFonts w:asciiTheme="majorBidi" w:eastAsia="Calibri" w:hAnsiTheme="majorBidi" w:cstheme="majorBidi"/>
          <w:sz w:val="24"/>
          <w:szCs w:val="24"/>
          <w:lang w:eastAsia="en-US"/>
        </w:rPr>
        <w:t>8</w:t>
      </w:r>
      <w:r w:rsidR="0006092D" w:rsidRPr="00EB06BC">
        <w:rPr>
          <w:rFonts w:asciiTheme="majorBidi" w:eastAsia="Calibri" w:hAnsiTheme="majorBidi" w:cstheme="majorBidi"/>
          <w:sz w:val="24"/>
          <w:szCs w:val="24"/>
          <w:lang w:eastAsia="en-US"/>
        </w:rPr>
        <w:t xml:space="preserve"> </w:t>
      </w:r>
      <w:r w:rsidRPr="00EB06BC">
        <w:rPr>
          <w:rFonts w:asciiTheme="majorBidi" w:eastAsia="Calibri" w:hAnsiTheme="majorBidi" w:cstheme="majorBidi"/>
          <w:sz w:val="24"/>
          <w:szCs w:val="24"/>
          <w:lang w:eastAsia="en-US"/>
        </w:rPr>
        <w:t>M-1).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tblGrid>
      <w:tr w:rsidR="00767C0D" w:rsidRPr="00EB06BC" w14:paraId="69F658DC" w14:textId="77777777" w:rsidTr="00767C0D">
        <w:tc>
          <w:tcPr>
            <w:tcW w:w="9000" w:type="dxa"/>
          </w:tcPr>
          <w:p w14:paraId="2642C117" w14:textId="77777777" w:rsidR="00767C0D" w:rsidRPr="00EB06BC" w:rsidRDefault="00F17B4F" w:rsidP="00C84ED1">
            <w:pPr>
              <w:tabs>
                <w:tab w:val="left" w:pos="360"/>
              </w:tabs>
              <w:bidi w:val="0"/>
              <w:rPr>
                <w:rFonts w:asciiTheme="majorBidi" w:hAnsiTheme="majorBidi" w:cstheme="majorBidi"/>
                <w:sz w:val="24"/>
                <w:szCs w:val="24"/>
              </w:rPr>
            </w:pPr>
            <w:r w:rsidRPr="00EB06BC">
              <w:rPr>
                <w:rFonts w:asciiTheme="majorBidi" w:hAnsiTheme="majorBidi" w:cstheme="majorBidi"/>
                <w:noProof/>
                <w:sz w:val="24"/>
                <w:szCs w:val="24"/>
              </w:rPr>
              <w:lastRenderedPageBreak/>
              <w:drawing>
                <wp:inline distT="0" distB="0" distL="0" distR="0" wp14:anchorId="64836EED" wp14:editId="214363E6">
                  <wp:extent cx="5610225" cy="3935095"/>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513"/>
                          <a:stretch/>
                        </pic:blipFill>
                        <pic:spPr bwMode="auto">
                          <a:xfrm>
                            <a:off x="0" y="0"/>
                            <a:ext cx="5610914" cy="39355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7C0D" w:rsidRPr="00EB06BC" w14:paraId="024EE2F9" w14:textId="77777777" w:rsidTr="00767C0D">
        <w:tc>
          <w:tcPr>
            <w:tcW w:w="9000" w:type="dxa"/>
          </w:tcPr>
          <w:p w14:paraId="2ABBD108" w14:textId="04675D15" w:rsidR="00767C0D" w:rsidRPr="004D3693" w:rsidRDefault="00767C0D" w:rsidP="0007631D">
            <w:pPr>
              <w:tabs>
                <w:tab w:val="left" w:pos="360"/>
              </w:tabs>
              <w:bidi w:val="0"/>
              <w:spacing w:line="240" w:lineRule="auto"/>
              <w:rPr>
                <w:rFonts w:asciiTheme="majorBidi" w:eastAsia="SimSun" w:hAnsiTheme="majorBidi" w:cstheme="majorBidi"/>
                <w:sz w:val="20"/>
                <w:szCs w:val="20"/>
              </w:rPr>
            </w:pPr>
            <w:r w:rsidRPr="004D3693">
              <w:rPr>
                <w:rFonts w:asciiTheme="majorBidi" w:hAnsiTheme="majorBidi" w:cstheme="majorBidi"/>
                <w:sz w:val="20"/>
                <w:szCs w:val="20"/>
                <w:lang w:eastAsia="en-US"/>
              </w:rPr>
              <w:t xml:space="preserve">Fig. 8. Effects of LED light </w:t>
            </w:r>
            <w:r w:rsidRPr="004D3693">
              <w:rPr>
                <w:rFonts w:asciiTheme="majorBidi" w:hAnsiTheme="majorBidi" w:cstheme="majorBidi"/>
                <w:sz w:val="20"/>
                <w:szCs w:val="20"/>
              </w:rPr>
              <w:t>quality</w:t>
            </w:r>
            <w:r w:rsidRPr="004D3693">
              <w:rPr>
                <w:rFonts w:asciiTheme="majorBidi" w:hAnsiTheme="majorBidi" w:cstheme="majorBidi"/>
                <w:sz w:val="20"/>
                <w:szCs w:val="20"/>
                <w:lang w:eastAsia="en-US"/>
              </w:rPr>
              <w:t xml:space="preserve"> on </w:t>
            </w:r>
            <w:r w:rsidRPr="004D3693">
              <w:rPr>
                <w:rFonts w:asciiTheme="majorBidi" w:hAnsiTheme="majorBidi" w:cstheme="majorBidi"/>
                <w:sz w:val="20"/>
                <w:szCs w:val="20"/>
              </w:rPr>
              <w:t xml:space="preserve">RLC </w:t>
            </w:r>
            <w:r w:rsidRPr="004D3693">
              <w:rPr>
                <w:rFonts w:asciiTheme="majorBidi" w:eastAsia="Calibri" w:hAnsiTheme="majorBidi" w:cstheme="majorBidi"/>
                <w:sz w:val="20"/>
                <w:szCs w:val="20"/>
                <w:lang w:eastAsia="en-US"/>
              </w:rPr>
              <w:t xml:space="preserve">of </w:t>
            </w:r>
            <w:r w:rsidRPr="004D3693">
              <w:rPr>
                <w:rFonts w:asciiTheme="majorBidi" w:eastAsia="SimSun" w:hAnsiTheme="majorBidi" w:cstheme="majorBidi"/>
                <w:sz w:val="20"/>
                <w:szCs w:val="20"/>
              </w:rPr>
              <w:t>d</w:t>
            </w:r>
            <w:r w:rsidRPr="004D3693">
              <w:rPr>
                <w:rFonts w:asciiTheme="majorBidi" w:eastAsia="Calibri" w:hAnsiTheme="majorBidi" w:cstheme="majorBidi"/>
                <w:sz w:val="20"/>
                <w:szCs w:val="20"/>
                <w:lang w:eastAsia="en-US"/>
              </w:rPr>
              <w:t>ark</w:t>
            </w:r>
            <w:r w:rsidR="00663BB6">
              <w:rPr>
                <w:rFonts w:asciiTheme="majorBidi" w:eastAsia="Calibri" w:hAnsiTheme="majorBidi" w:cstheme="majorBidi"/>
                <w:sz w:val="20"/>
                <w:szCs w:val="20"/>
                <w:lang w:eastAsia="en-US"/>
              </w:rPr>
              <w:t xml:space="preserve"> and light</w:t>
            </w:r>
            <w:r w:rsidRPr="004D3693">
              <w:rPr>
                <w:rFonts w:asciiTheme="majorBidi" w:eastAsia="Calibri" w:hAnsiTheme="majorBidi" w:cstheme="majorBidi"/>
                <w:sz w:val="20"/>
                <w:szCs w:val="20"/>
                <w:lang w:eastAsia="en-US"/>
              </w:rPr>
              <w:t xml:space="preserve">-adapted </w:t>
            </w:r>
            <w:r w:rsidRPr="004D3693">
              <w:rPr>
                <w:rFonts w:asciiTheme="majorBidi" w:hAnsiTheme="majorBidi" w:cstheme="majorBidi"/>
                <w:sz w:val="20"/>
                <w:szCs w:val="20"/>
              </w:rPr>
              <w:t>e</w:t>
            </w:r>
            <w:r w:rsidRPr="004D3693">
              <w:rPr>
                <w:rFonts w:asciiTheme="majorBidi" w:hAnsiTheme="majorBidi" w:cstheme="majorBidi"/>
                <w:sz w:val="20"/>
                <w:szCs w:val="20"/>
                <w:lang w:eastAsia="en-US"/>
              </w:rPr>
              <w:t>lectron transport ratio (ETR) in tomato leaves (</w:t>
            </w:r>
            <w:r w:rsidR="0041440A" w:rsidRPr="004D3693">
              <w:rPr>
                <w:rFonts w:asciiTheme="majorBidi" w:hAnsiTheme="majorBidi" w:cstheme="majorBidi"/>
                <w:sz w:val="20"/>
                <w:szCs w:val="20"/>
                <w:lang w:eastAsia="en-US"/>
              </w:rPr>
              <w:t>J-</w:t>
            </w:r>
            <w:proofErr w:type="gramStart"/>
            <w:r w:rsidR="0041440A" w:rsidRPr="004D3693">
              <w:rPr>
                <w:rFonts w:asciiTheme="majorBidi" w:hAnsiTheme="majorBidi" w:cstheme="majorBidi"/>
                <w:sz w:val="20"/>
                <w:szCs w:val="20"/>
                <w:lang w:eastAsia="en-US"/>
              </w:rPr>
              <w:t>1,M</w:t>
            </w:r>
            <w:proofErr w:type="gramEnd"/>
            <w:r w:rsidR="0041440A" w:rsidRPr="004D3693">
              <w:rPr>
                <w:rFonts w:asciiTheme="majorBidi" w:hAnsiTheme="majorBidi" w:cstheme="majorBidi"/>
                <w:sz w:val="20"/>
                <w:szCs w:val="20"/>
                <w:lang w:eastAsia="en-US"/>
              </w:rPr>
              <w:t>-1</w:t>
            </w:r>
            <w:r w:rsidR="0041440A">
              <w:rPr>
                <w:rFonts w:asciiTheme="majorBidi" w:hAnsiTheme="majorBidi" w:cstheme="majorBidi"/>
                <w:sz w:val="20"/>
                <w:szCs w:val="20"/>
                <w:lang w:eastAsia="en-US"/>
              </w:rPr>
              <w:t>,</w:t>
            </w:r>
            <w:r w:rsidR="0041440A" w:rsidRPr="00894856">
              <w:rPr>
                <w:rFonts w:asciiTheme="majorBidi" w:hAnsiTheme="majorBidi" w:cstheme="majorBidi"/>
                <w:sz w:val="20"/>
                <w:szCs w:val="20"/>
                <w:lang w:eastAsia="en-US"/>
              </w:rPr>
              <w:t>J-2,M-2</w:t>
            </w:r>
            <w:r w:rsidRPr="004D3693">
              <w:rPr>
                <w:rFonts w:asciiTheme="majorBidi" w:hAnsiTheme="majorBidi" w:cstheme="majorBidi"/>
                <w:sz w:val="20"/>
                <w:szCs w:val="20"/>
                <w:lang w:eastAsia="en-US"/>
              </w:rPr>
              <w:t>).</w:t>
            </w:r>
            <w:r w:rsidRPr="004D3693">
              <w:rPr>
                <w:rFonts w:asciiTheme="majorBidi" w:eastAsia="SimSun" w:hAnsiTheme="majorBidi" w:cstheme="majorBidi"/>
                <w:sz w:val="20"/>
                <w:szCs w:val="20"/>
              </w:rPr>
              <w:t xml:space="preserve"> </w:t>
            </w:r>
            <w:r w:rsidR="00D216D8">
              <w:rPr>
                <w:rFonts w:asciiTheme="majorBidi" w:hAnsiTheme="majorBidi" w:cstheme="majorBidi"/>
                <w:sz w:val="20"/>
                <w:szCs w:val="20"/>
                <w:lang w:eastAsia="en-US"/>
              </w:rPr>
              <w:t>Line markers</w:t>
            </w:r>
            <w:r w:rsidR="00D216D8" w:rsidRPr="000A7D0B">
              <w:rPr>
                <w:rFonts w:asciiTheme="majorBidi" w:hAnsiTheme="majorBidi" w:cstheme="majorBidi"/>
                <w:sz w:val="20"/>
                <w:szCs w:val="20"/>
                <w:lang w:eastAsia="en-US"/>
              </w:rPr>
              <w:t xml:space="preserve"> indicate the average ± standard error (</w:t>
            </w:r>
            <w:r w:rsidR="00D216D8" w:rsidRPr="001942B6">
              <w:rPr>
                <w:rFonts w:asciiTheme="majorBidi" w:hAnsiTheme="majorBidi" w:cstheme="majorBidi"/>
                <w:i/>
                <w:iCs/>
                <w:sz w:val="20"/>
                <w:szCs w:val="20"/>
                <w:lang w:eastAsia="en-US"/>
              </w:rPr>
              <w:t>P≤0.05</w:t>
            </w:r>
            <w:r w:rsidR="00D216D8">
              <w:rPr>
                <w:rFonts w:asciiTheme="majorBidi" w:hAnsiTheme="majorBidi" w:cstheme="majorBidi"/>
                <w:sz w:val="20"/>
                <w:szCs w:val="20"/>
                <w:lang w:eastAsia="en-US"/>
              </w:rPr>
              <w:t>, n=4</w:t>
            </w:r>
            <w:r w:rsidR="00D216D8" w:rsidRPr="000A7D0B">
              <w:rPr>
                <w:rFonts w:asciiTheme="majorBidi" w:hAnsiTheme="majorBidi" w:cstheme="majorBidi"/>
                <w:sz w:val="20"/>
                <w:szCs w:val="20"/>
                <w:lang w:eastAsia="en-US"/>
              </w:rPr>
              <w:t>).</w:t>
            </w:r>
            <w:r w:rsidR="00D216D8">
              <w:rPr>
                <w:rFonts w:asciiTheme="majorBidi" w:hAnsiTheme="majorBidi" w:cstheme="majorBidi"/>
                <w:sz w:val="20"/>
                <w:szCs w:val="20"/>
                <w:lang w:eastAsia="en-US"/>
              </w:rPr>
              <w:t xml:space="preserve"> </w:t>
            </w:r>
          </w:p>
        </w:tc>
      </w:tr>
    </w:tbl>
    <w:p w14:paraId="27660D60" w14:textId="77777777" w:rsidR="00B5019C" w:rsidRPr="00EB06BC" w:rsidRDefault="00D062CA" w:rsidP="00C84ED1">
      <w:pPr>
        <w:pStyle w:val="Heading3"/>
        <w:tabs>
          <w:tab w:val="left" w:pos="360"/>
        </w:tabs>
        <w:rPr>
          <w:sz w:val="24"/>
          <w:szCs w:val="24"/>
        </w:rPr>
      </w:pPr>
      <w:r w:rsidRPr="00EB06BC">
        <w:rPr>
          <w:sz w:val="24"/>
          <w:szCs w:val="24"/>
        </w:rPr>
        <w:t>Measurements under light-acclimated samples</w:t>
      </w:r>
    </w:p>
    <w:p w14:paraId="111BE815" w14:textId="77777777" w:rsidR="00B5019C" w:rsidRPr="00EB06BC" w:rsidRDefault="00D062CA" w:rsidP="00C84ED1">
      <w:pPr>
        <w:tabs>
          <w:tab w:val="left" w:pos="360"/>
        </w:tabs>
        <w:autoSpaceDE w:val="0"/>
        <w:autoSpaceDN w:val="0"/>
        <w:bidi w:val="0"/>
        <w:adjustRightInd w:val="0"/>
        <w:spacing w:after="120" w:line="480" w:lineRule="auto"/>
        <w:ind w:left="360"/>
        <w:jc w:val="both"/>
        <w:rPr>
          <w:rFonts w:asciiTheme="majorBidi" w:eastAsia="Calibri" w:hAnsiTheme="majorBidi" w:cstheme="majorBidi"/>
          <w:sz w:val="24"/>
          <w:szCs w:val="24"/>
          <w:lang w:eastAsia="en-US"/>
        </w:rPr>
      </w:pPr>
      <w:r w:rsidRPr="00EB06BC">
        <w:rPr>
          <w:rFonts w:asciiTheme="majorBidi" w:eastAsia="Calibri" w:hAnsiTheme="majorBidi" w:cstheme="majorBidi"/>
          <w:sz w:val="24"/>
          <w:szCs w:val="24"/>
          <w:lang w:eastAsia="en-US"/>
        </w:rPr>
        <w:t>The rapid light curves (RLCs) of light-acclimated photosynthetic quantum yields for PSII were measured</w:t>
      </w:r>
      <w:r w:rsidRPr="00EB06BC">
        <w:rPr>
          <w:rFonts w:asciiTheme="majorBidi" w:eastAsia="SimSun" w:hAnsiTheme="majorBidi" w:cstheme="majorBidi"/>
          <w:sz w:val="24"/>
          <w:szCs w:val="24"/>
        </w:rPr>
        <w:t>. The results showed that</w:t>
      </w:r>
      <w:r w:rsidRPr="00EB06BC">
        <w:rPr>
          <w:rFonts w:asciiTheme="majorBidi" w:eastAsia="Calibri" w:hAnsiTheme="majorBidi" w:cstheme="majorBidi"/>
          <w:sz w:val="24"/>
          <w:szCs w:val="24"/>
          <w:lang w:eastAsia="en-US"/>
        </w:rPr>
        <w:t xml:space="preserve"> the photosynthetic electron transport activity was sensitive to spare light energy and significantly correlated </w:t>
      </w:r>
      <w:r w:rsidRPr="00EB06BC">
        <w:rPr>
          <w:rFonts w:asciiTheme="majorBidi" w:eastAsia="SimSun" w:hAnsiTheme="majorBidi" w:cstheme="majorBidi"/>
          <w:sz w:val="24"/>
          <w:szCs w:val="24"/>
        </w:rPr>
        <w:t xml:space="preserve">to </w:t>
      </w:r>
      <w:r w:rsidRPr="00EB06BC">
        <w:rPr>
          <w:rFonts w:asciiTheme="majorBidi" w:eastAsia="Calibri" w:hAnsiTheme="majorBidi" w:cstheme="majorBidi"/>
          <w:sz w:val="24"/>
          <w:szCs w:val="24"/>
          <w:lang w:eastAsia="en-US"/>
        </w:rPr>
        <w:t xml:space="preserve">the oxidation state of electron transfer concatenation. The effective quantum yield of PSII photochemistry Y(II) had the best performance under </w:t>
      </w:r>
      <w:proofErr w:type="gramStart"/>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proofErr w:type="gramEnd"/>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and WFL in both cultivars (Fig.</w:t>
      </w:r>
      <w:r w:rsidR="00B45206" w:rsidRPr="00EB06BC">
        <w:rPr>
          <w:rFonts w:asciiTheme="majorBidi" w:eastAsia="Calibri" w:hAnsiTheme="majorBidi" w:cstheme="majorBidi"/>
          <w:sz w:val="24"/>
          <w:szCs w:val="24"/>
          <w:lang w:eastAsia="en-US"/>
        </w:rPr>
        <w:t>3</w:t>
      </w:r>
      <w:r w:rsidRPr="00EB06BC">
        <w:rPr>
          <w:rFonts w:asciiTheme="majorBidi" w:eastAsia="Calibri" w:hAnsiTheme="majorBidi" w:cstheme="majorBidi"/>
          <w:sz w:val="24"/>
          <w:szCs w:val="24"/>
          <w:lang w:eastAsia="en-US"/>
        </w:rPr>
        <w:t xml:space="preserve"> J-2 and M-2)</w:t>
      </w:r>
      <w:r w:rsidRPr="00EB06BC">
        <w:rPr>
          <w:rFonts w:asciiTheme="majorBidi" w:eastAsia="SimSun" w:hAnsiTheme="majorBidi" w:cstheme="majorBidi"/>
          <w:sz w:val="24"/>
          <w:szCs w:val="24"/>
        </w:rPr>
        <w:t>.</w:t>
      </w:r>
      <w:r w:rsidRPr="00EB06BC">
        <w:rPr>
          <w:rFonts w:asciiTheme="majorBidi" w:eastAsia="Calibri" w:hAnsiTheme="majorBidi" w:cstheme="majorBidi"/>
          <w:sz w:val="24"/>
          <w:szCs w:val="24"/>
          <w:lang w:eastAsia="en-US"/>
        </w:rPr>
        <w:t xml:space="preserve"> </w:t>
      </w:r>
      <w:r w:rsidRPr="00EB06BC">
        <w:rPr>
          <w:rFonts w:asciiTheme="majorBidi" w:eastAsia="SimSun" w:hAnsiTheme="majorBidi" w:cstheme="majorBidi"/>
          <w:sz w:val="24"/>
          <w:szCs w:val="24"/>
        </w:rPr>
        <w:t>It</w:t>
      </w:r>
      <w:r w:rsidRPr="00EB06BC">
        <w:rPr>
          <w:rFonts w:asciiTheme="majorBidi" w:eastAsia="Calibri" w:hAnsiTheme="majorBidi" w:cstheme="majorBidi"/>
          <w:sz w:val="24"/>
          <w:szCs w:val="24"/>
          <w:lang w:eastAsia="en-US"/>
        </w:rPr>
        <w:t xml:space="preserve"> decreased gradually with increasing light intensity at both light quality treatments. The Y(II) </w:t>
      </w:r>
      <w:r w:rsidRPr="00EB06BC">
        <w:rPr>
          <w:rFonts w:asciiTheme="majorBidi" w:eastAsia="SimSun" w:hAnsiTheme="majorBidi" w:cstheme="majorBidi"/>
          <w:sz w:val="24"/>
          <w:szCs w:val="24"/>
        </w:rPr>
        <w:t xml:space="preserve">under </w:t>
      </w:r>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 xml:space="preserve">3 </w:t>
      </w:r>
      <w:r w:rsidRPr="00EB06BC">
        <w:rPr>
          <w:rFonts w:asciiTheme="majorBidi" w:eastAsia="Calibri" w:hAnsiTheme="majorBidi" w:cstheme="majorBidi"/>
          <w:sz w:val="24"/>
          <w:szCs w:val="24"/>
          <w:lang w:eastAsia="en-US"/>
        </w:rPr>
        <w:t>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 xml:space="preserve">5 </w:t>
      </w:r>
      <w:r w:rsidRPr="00EB06BC">
        <w:rPr>
          <w:rFonts w:asciiTheme="majorBidi" w:eastAsia="Calibri" w:hAnsiTheme="majorBidi" w:cstheme="majorBidi"/>
          <w:sz w:val="24"/>
          <w:szCs w:val="24"/>
          <w:lang w:eastAsia="en-US"/>
        </w:rPr>
        <w:t xml:space="preserve">were </w:t>
      </w:r>
      <w:r w:rsidRPr="00EB06BC">
        <w:rPr>
          <w:rFonts w:asciiTheme="majorBidi" w:eastAsia="SimSun" w:hAnsiTheme="majorBidi" w:cstheme="majorBidi"/>
          <w:sz w:val="24"/>
          <w:szCs w:val="24"/>
        </w:rPr>
        <w:t>significantly higher than</w:t>
      </w:r>
      <w:r w:rsidRPr="00EB06BC">
        <w:rPr>
          <w:rFonts w:asciiTheme="majorBidi" w:eastAsia="Calibri" w:hAnsiTheme="majorBidi" w:cstheme="majorBidi"/>
          <w:sz w:val="24"/>
          <w:szCs w:val="24"/>
          <w:lang w:eastAsia="en-US"/>
        </w:rPr>
        <w:t xml:space="preserve"> others at almost all light intensities </w:t>
      </w:r>
      <w:r w:rsidRPr="00EB06BC">
        <w:rPr>
          <w:rFonts w:asciiTheme="majorBidi" w:eastAsia="SimSun" w:hAnsiTheme="majorBidi" w:cstheme="majorBidi"/>
          <w:sz w:val="24"/>
          <w:szCs w:val="24"/>
        </w:rPr>
        <w:t xml:space="preserve">for </w:t>
      </w:r>
      <w:r w:rsidRPr="00EB06BC">
        <w:rPr>
          <w:rFonts w:asciiTheme="majorBidi" w:eastAsia="Calibri" w:hAnsiTheme="majorBidi" w:cstheme="majorBidi"/>
          <w:sz w:val="24"/>
          <w:szCs w:val="24"/>
          <w:lang w:eastAsia="en-US"/>
        </w:rPr>
        <w:t>cultivar J (Fig.</w:t>
      </w:r>
      <w:r w:rsidR="00B45206" w:rsidRPr="00EB06BC">
        <w:rPr>
          <w:rFonts w:asciiTheme="majorBidi" w:eastAsia="Calibri" w:hAnsiTheme="majorBidi" w:cstheme="majorBidi"/>
          <w:sz w:val="24"/>
          <w:szCs w:val="24"/>
          <w:lang w:eastAsia="en-US"/>
        </w:rPr>
        <w:t>3</w:t>
      </w:r>
      <w:r w:rsidRPr="00EB06BC">
        <w:rPr>
          <w:rFonts w:asciiTheme="majorBidi" w:eastAsia="Calibri" w:hAnsiTheme="majorBidi" w:cstheme="majorBidi"/>
          <w:sz w:val="24"/>
          <w:szCs w:val="24"/>
          <w:lang w:eastAsia="en-US"/>
        </w:rPr>
        <w:t xml:space="preserve"> J-2), while </w:t>
      </w:r>
      <w:r w:rsidRPr="00EB06BC">
        <w:rPr>
          <w:rFonts w:asciiTheme="majorBidi" w:eastAsia="SimSun" w:hAnsiTheme="majorBidi" w:cstheme="majorBidi"/>
          <w:sz w:val="24"/>
          <w:szCs w:val="24"/>
        </w:rPr>
        <w:t xml:space="preserve">under </w:t>
      </w:r>
      <w:r w:rsidRPr="00EB06BC">
        <w:rPr>
          <w:rFonts w:asciiTheme="majorBidi" w:eastAsia="Calibri" w:hAnsiTheme="majorBidi" w:cstheme="majorBidi"/>
          <w:sz w:val="24"/>
          <w:szCs w:val="24"/>
          <w:lang w:eastAsia="en-US"/>
        </w:rPr>
        <w:t>WFL</w:t>
      </w:r>
      <w:r w:rsidRPr="00EB06BC">
        <w:rPr>
          <w:rFonts w:asciiTheme="majorBidi" w:eastAsia="Calibri" w:hAnsiTheme="majorBidi" w:cstheme="majorBidi"/>
          <w:sz w:val="24"/>
          <w:szCs w:val="24"/>
          <w:vertAlign w:val="subscript"/>
          <w:lang w:eastAsia="en-US"/>
        </w:rPr>
        <w:t xml:space="preserve"> </w:t>
      </w:r>
      <w:r w:rsidRPr="00EB06BC">
        <w:rPr>
          <w:rFonts w:asciiTheme="majorBidi" w:eastAsia="SimSun" w:hAnsiTheme="majorBidi" w:cstheme="majorBidi"/>
          <w:sz w:val="24"/>
          <w:szCs w:val="24"/>
        </w:rPr>
        <w:t>it</w:t>
      </w:r>
      <w:r w:rsidRPr="00EB06BC">
        <w:rPr>
          <w:rFonts w:asciiTheme="majorBidi" w:eastAsia="Calibri" w:hAnsiTheme="majorBidi" w:cstheme="majorBidi"/>
          <w:sz w:val="24"/>
          <w:szCs w:val="24"/>
          <w:lang w:eastAsia="en-US"/>
        </w:rPr>
        <w:t xml:space="preserve"> was </w:t>
      </w:r>
      <w:r w:rsidRPr="00EB06BC">
        <w:rPr>
          <w:rFonts w:asciiTheme="majorBidi" w:eastAsia="SimSun" w:hAnsiTheme="majorBidi" w:cstheme="majorBidi"/>
          <w:sz w:val="24"/>
          <w:szCs w:val="24"/>
        </w:rPr>
        <w:lastRenderedPageBreak/>
        <w:t>significantly higher than</w:t>
      </w:r>
      <w:r w:rsidRPr="00EB06BC">
        <w:rPr>
          <w:rFonts w:asciiTheme="majorBidi" w:eastAsia="Calibri" w:hAnsiTheme="majorBidi" w:cstheme="majorBidi"/>
          <w:sz w:val="24"/>
          <w:szCs w:val="24"/>
          <w:lang w:eastAsia="en-US"/>
        </w:rPr>
        <w:t xml:space="preserve"> other treatments at almost all light intensities </w:t>
      </w:r>
      <w:r w:rsidRPr="00EB06BC">
        <w:rPr>
          <w:rFonts w:asciiTheme="majorBidi" w:eastAsia="SimSun" w:hAnsiTheme="majorBidi" w:cstheme="majorBidi"/>
          <w:sz w:val="24"/>
          <w:szCs w:val="24"/>
        </w:rPr>
        <w:t xml:space="preserve">for </w:t>
      </w:r>
      <w:r w:rsidRPr="00EB06BC">
        <w:rPr>
          <w:rFonts w:asciiTheme="majorBidi" w:eastAsia="Calibri" w:hAnsiTheme="majorBidi" w:cstheme="majorBidi"/>
          <w:sz w:val="24"/>
          <w:szCs w:val="24"/>
          <w:lang w:eastAsia="en-US"/>
        </w:rPr>
        <w:t xml:space="preserve">cultivar M (Fig. </w:t>
      </w:r>
      <w:r w:rsidR="00B45206" w:rsidRPr="00EB06BC">
        <w:rPr>
          <w:rFonts w:asciiTheme="majorBidi" w:eastAsia="Calibri" w:hAnsiTheme="majorBidi" w:cstheme="majorBidi"/>
          <w:sz w:val="24"/>
          <w:szCs w:val="24"/>
          <w:lang w:eastAsia="en-US"/>
        </w:rPr>
        <w:t>3</w:t>
      </w:r>
      <w:r w:rsidRPr="00EB06BC">
        <w:rPr>
          <w:rFonts w:asciiTheme="majorBidi" w:eastAsia="Calibri" w:hAnsiTheme="majorBidi" w:cstheme="majorBidi"/>
          <w:sz w:val="24"/>
          <w:szCs w:val="24"/>
          <w:lang w:eastAsia="en-US"/>
        </w:rPr>
        <w:t xml:space="preserve"> M-2)</w:t>
      </w:r>
      <w:r w:rsidRPr="00EB06BC">
        <w:rPr>
          <w:rFonts w:asciiTheme="majorBidi" w:hAnsiTheme="majorBidi" w:cstheme="majorBidi"/>
          <w:sz w:val="24"/>
          <w:szCs w:val="24"/>
          <w:lang w:eastAsia="en-US"/>
        </w:rPr>
        <w:t>.</w:t>
      </w:r>
      <w:r w:rsidRPr="00EB06BC">
        <w:rPr>
          <w:rFonts w:asciiTheme="majorBidi" w:eastAsia="Calibri" w:hAnsiTheme="majorBidi" w:cstheme="majorBidi"/>
          <w:sz w:val="24"/>
          <w:szCs w:val="24"/>
          <w:lang w:eastAsia="en-US"/>
        </w:rPr>
        <w:t xml:space="preserve"> </w:t>
      </w:r>
    </w:p>
    <w:p w14:paraId="76A32DB1" w14:textId="77777777" w:rsidR="00B5019C" w:rsidRPr="00EB06BC" w:rsidRDefault="00D062CA" w:rsidP="00C84ED1">
      <w:pPr>
        <w:tabs>
          <w:tab w:val="left" w:pos="360"/>
        </w:tabs>
        <w:autoSpaceDE w:val="0"/>
        <w:autoSpaceDN w:val="0"/>
        <w:bidi w:val="0"/>
        <w:adjustRightInd w:val="0"/>
        <w:spacing w:after="120" w:line="480" w:lineRule="auto"/>
        <w:ind w:left="360"/>
        <w:jc w:val="both"/>
        <w:rPr>
          <w:rFonts w:asciiTheme="majorBidi" w:eastAsia="Calibri" w:hAnsiTheme="majorBidi" w:cstheme="majorBidi"/>
          <w:sz w:val="24"/>
          <w:szCs w:val="24"/>
          <w:lang w:eastAsia="en-US"/>
        </w:rPr>
      </w:pPr>
      <w:r w:rsidRPr="00EB06BC">
        <w:rPr>
          <w:rFonts w:asciiTheme="majorBidi" w:eastAsia="Calibri" w:hAnsiTheme="majorBidi" w:cstheme="majorBidi"/>
          <w:sz w:val="24"/>
          <w:szCs w:val="24"/>
          <w:lang w:eastAsia="en-US"/>
        </w:rPr>
        <w:t xml:space="preserve">The quantum yield of regulated energy dissipation in PSII [Y (NPQ)] had the best performance under B in both cultivars (Fig. </w:t>
      </w:r>
      <w:r w:rsidR="00B45206" w:rsidRPr="00EB06BC">
        <w:rPr>
          <w:rFonts w:asciiTheme="majorBidi" w:eastAsia="Calibri" w:hAnsiTheme="majorBidi" w:cstheme="majorBidi"/>
          <w:sz w:val="24"/>
          <w:szCs w:val="24"/>
          <w:lang w:eastAsia="en-US"/>
        </w:rPr>
        <w:t>4</w:t>
      </w:r>
      <w:r w:rsidRPr="00EB06BC">
        <w:rPr>
          <w:rFonts w:asciiTheme="majorBidi" w:eastAsia="Calibri" w:hAnsiTheme="majorBidi" w:cstheme="majorBidi"/>
          <w:sz w:val="24"/>
          <w:szCs w:val="24"/>
          <w:lang w:eastAsia="en-US"/>
        </w:rPr>
        <w:t xml:space="preserve"> J-2 and M-2). </w:t>
      </w:r>
      <w:r w:rsidRPr="00EB06BC">
        <w:rPr>
          <w:rFonts w:asciiTheme="majorBidi" w:eastAsia="SimSun" w:hAnsiTheme="majorBidi" w:cstheme="majorBidi"/>
          <w:sz w:val="24"/>
          <w:szCs w:val="24"/>
        </w:rPr>
        <w:t>It</w:t>
      </w:r>
      <w:r w:rsidRPr="00EB06BC">
        <w:rPr>
          <w:rFonts w:asciiTheme="majorBidi" w:eastAsia="Calibri" w:hAnsiTheme="majorBidi" w:cstheme="majorBidi"/>
          <w:sz w:val="24"/>
          <w:szCs w:val="24"/>
          <w:lang w:eastAsia="en-US"/>
        </w:rPr>
        <w:t xml:space="preserve"> increased rapidly with increasing light intensity at both light qualities used in both cultivars</w:t>
      </w:r>
      <w:r w:rsidRPr="00EB06BC">
        <w:rPr>
          <w:rFonts w:asciiTheme="majorBidi" w:eastAsia="SimSun" w:hAnsiTheme="majorBidi" w:cstheme="majorBidi"/>
          <w:sz w:val="24"/>
          <w:szCs w:val="24"/>
        </w:rPr>
        <w:t xml:space="preserve"> with the</w:t>
      </w:r>
      <w:r w:rsidRPr="00EB06BC">
        <w:rPr>
          <w:rFonts w:asciiTheme="majorBidi" w:eastAsia="Calibri" w:hAnsiTheme="majorBidi" w:cstheme="majorBidi"/>
          <w:sz w:val="24"/>
          <w:szCs w:val="24"/>
          <w:lang w:eastAsia="en-US"/>
        </w:rPr>
        <w:t xml:space="preserve"> highest </w:t>
      </w:r>
      <w:r w:rsidRPr="00EB06BC">
        <w:rPr>
          <w:rFonts w:asciiTheme="majorBidi" w:eastAsia="SimSun" w:hAnsiTheme="majorBidi" w:cstheme="majorBidi"/>
          <w:sz w:val="24"/>
          <w:szCs w:val="24"/>
        </w:rPr>
        <w:t xml:space="preserve">being </w:t>
      </w:r>
      <w:r w:rsidRPr="00EB06BC">
        <w:rPr>
          <w:rFonts w:asciiTheme="majorBidi" w:eastAsia="Calibri" w:hAnsiTheme="majorBidi" w:cstheme="majorBidi"/>
          <w:sz w:val="24"/>
          <w:szCs w:val="24"/>
          <w:lang w:eastAsia="en-US"/>
        </w:rPr>
        <w:t>under B in cultivar J at almost all light intensities</w:t>
      </w:r>
      <w:r w:rsidRPr="00EB06BC">
        <w:rPr>
          <w:rFonts w:asciiTheme="majorBidi" w:hAnsiTheme="majorBidi" w:cstheme="majorBidi"/>
          <w:sz w:val="24"/>
          <w:szCs w:val="24"/>
          <w:lang w:eastAsia="en-US"/>
        </w:rPr>
        <w:t xml:space="preserve"> </w:t>
      </w:r>
      <w:r w:rsidRPr="00EB06BC">
        <w:rPr>
          <w:rFonts w:asciiTheme="majorBidi" w:eastAsia="Calibri" w:hAnsiTheme="majorBidi" w:cstheme="majorBidi"/>
          <w:sz w:val="24"/>
          <w:szCs w:val="24"/>
          <w:lang w:eastAsia="en-US"/>
        </w:rPr>
        <w:t xml:space="preserve">(Fig. </w:t>
      </w:r>
      <w:r w:rsidRPr="00EB06BC">
        <w:rPr>
          <w:rFonts w:asciiTheme="majorBidi" w:eastAsia="Calibri" w:hAnsiTheme="majorBidi" w:cstheme="majorBidi"/>
          <w:sz w:val="24"/>
          <w:szCs w:val="24"/>
          <w:rtl/>
          <w:lang w:eastAsia="en-US"/>
        </w:rPr>
        <w:t>3</w:t>
      </w:r>
      <w:r w:rsidRPr="00EB06BC">
        <w:rPr>
          <w:rFonts w:asciiTheme="majorBidi" w:eastAsia="Calibri" w:hAnsiTheme="majorBidi" w:cstheme="majorBidi"/>
          <w:sz w:val="24"/>
          <w:szCs w:val="24"/>
          <w:lang w:eastAsia="en-US"/>
        </w:rPr>
        <w:t xml:space="preserve"> J-2)</w:t>
      </w:r>
      <w:r w:rsidRPr="00EB06BC">
        <w:rPr>
          <w:rFonts w:asciiTheme="majorBidi" w:eastAsia="SimSun" w:hAnsiTheme="majorBidi" w:cstheme="majorBidi"/>
          <w:sz w:val="24"/>
          <w:szCs w:val="24"/>
        </w:rPr>
        <w:t>. Nevertheless, it</w:t>
      </w:r>
      <w:r w:rsidRPr="00EB06BC">
        <w:rPr>
          <w:rFonts w:asciiTheme="majorBidi" w:eastAsia="Calibri" w:hAnsiTheme="majorBidi" w:cstheme="majorBidi"/>
          <w:sz w:val="24"/>
          <w:szCs w:val="24"/>
          <w:lang w:eastAsia="en-US"/>
        </w:rPr>
        <w:t xml:space="preserve"> was</w:t>
      </w:r>
      <w:r w:rsidRPr="00EB06BC">
        <w:rPr>
          <w:rFonts w:asciiTheme="majorBidi" w:hAnsiTheme="majorBidi" w:cstheme="majorBidi"/>
          <w:sz w:val="24"/>
          <w:szCs w:val="24"/>
          <w:lang w:eastAsia="en-US"/>
        </w:rPr>
        <w:t xml:space="preserve"> statistically similar under all treatments except under R where it was lower in cultivar M </w:t>
      </w:r>
      <w:r w:rsidRPr="00EB06BC">
        <w:rPr>
          <w:rFonts w:asciiTheme="majorBidi" w:eastAsia="Calibri" w:hAnsiTheme="majorBidi" w:cstheme="majorBidi"/>
          <w:sz w:val="24"/>
          <w:szCs w:val="24"/>
          <w:lang w:eastAsia="en-US"/>
        </w:rPr>
        <w:t xml:space="preserve">(Fig. </w:t>
      </w:r>
      <w:r w:rsidR="00B45206" w:rsidRPr="00EB06BC">
        <w:rPr>
          <w:rFonts w:asciiTheme="majorBidi" w:eastAsia="Calibri" w:hAnsiTheme="majorBidi" w:cstheme="majorBidi"/>
          <w:sz w:val="24"/>
          <w:szCs w:val="24"/>
          <w:lang w:eastAsia="en-US"/>
        </w:rPr>
        <w:t>4</w:t>
      </w:r>
      <w:r w:rsidRPr="00EB06BC">
        <w:rPr>
          <w:rFonts w:asciiTheme="majorBidi" w:eastAsia="Calibri" w:hAnsiTheme="majorBidi" w:cstheme="majorBidi"/>
          <w:sz w:val="24"/>
          <w:szCs w:val="24"/>
          <w:lang w:eastAsia="en-US"/>
        </w:rPr>
        <w:t xml:space="preserve"> M-2)</w:t>
      </w:r>
      <w:r w:rsidRPr="00EB06BC">
        <w:rPr>
          <w:rFonts w:asciiTheme="majorBidi" w:hAnsiTheme="majorBidi" w:cstheme="majorBidi"/>
          <w:sz w:val="24"/>
          <w:szCs w:val="24"/>
          <w:lang w:eastAsia="en-US"/>
        </w:rPr>
        <w:t>.</w:t>
      </w:r>
      <w:r w:rsidRPr="00EB06BC">
        <w:rPr>
          <w:rFonts w:asciiTheme="majorBidi" w:eastAsia="Calibri" w:hAnsiTheme="majorBidi" w:cstheme="majorBidi"/>
          <w:sz w:val="24"/>
          <w:szCs w:val="24"/>
          <w:lang w:eastAsia="en-US"/>
        </w:rPr>
        <w:t xml:space="preserve"> The quantum yield of non-regulated energy dissipation in PSII [Y(NO)] had the best performance under R in both cultivars (Fig. </w:t>
      </w:r>
      <w:r w:rsidR="00B45206" w:rsidRPr="00EB06BC">
        <w:rPr>
          <w:rFonts w:asciiTheme="majorBidi" w:eastAsia="Calibri" w:hAnsiTheme="majorBidi" w:cstheme="majorBidi"/>
          <w:sz w:val="24"/>
          <w:szCs w:val="24"/>
          <w:lang w:eastAsia="en-US"/>
        </w:rPr>
        <w:t>5</w:t>
      </w:r>
      <w:r w:rsidRPr="00EB06BC">
        <w:rPr>
          <w:rFonts w:asciiTheme="majorBidi" w:eastAsia="Calibri" w:hAnsiTheme="majorBidi" w:cstheme="majorBidi"/>
          <w:sz w:val="24"/>
          <w:szCs w:val="24"/>
          <w:lang w:eastAsia="en-US"/>
        </w:rPr>
        <w:t xml:space="preserve"> J-2 and M-2). </w:t>
      </w:r>
      <w:r w:rsidRPr="00EB06BC">
        <w:rPr>
          <w:rFonts w:asciiTheme="majorBidi" w:eastAsia="SimSun" w:hAnsiTheme="majorBidi" w:cstheme="majorBidi"/>
          <w:sz w:val="24"/>
          <w:szCs w:val="24"/>
        </w:rPr>
        <w:t>It</w:t>
      </w:r>
      <w:r w:rsidRPr="00EB06BC">
        <w:rPr>
          <w:rFonts w:asciiTheme="majorBidi" w:eastAsia="Calibri" w:hAnsiTheme="majorBidi" w:cstheme="majorBidi"/>
          <w:sz w:val="24"/>
          <w:szCs w:val="24"/>
          <w:lang w:eastAsia="en-US"/>
        </w:rPr>
        <w:t xml:space="preserve"> </w:t>
      </w:r>
      <w:r w:rsidRPr="00EB06BC">
        <w:rPr>
          <w:rFonts w:asciiTheme="majorBidi" w:hAnsiTheme="majorBidi" w:cstheme="majorBidi"/>
          <w:sz w:val="24"/>
          <w:szCs w:val="24"/>
          <w:lang w:eastAsia="en-US"/>
        </w:rPr>
        <w:t xml:space="preserve">increased rapidly when initially exposed to light and stabilizes after </w:t>
      </w:r>
      <w:r w:rsidRPr="00EB06BC">
        <w:rPr>
          <w:rFonts w:asciiTheme="majorBidi" w:hAnsiTheme="majorBidi" w:cstheme="majorBidi"/>
          <w:sz w:val="24"/>
          <w:szCs w:val="24"/>
        </w:rPr>
        <w:t>slightly</w:t>
      </w:r>
      <w:r w:rsidRPr="00EB06BC">
        <w:rPr>
          <w:rFonts w:asciiTheme="majorBidi" w:hAnsiTheme="majorBidi" w:cstheme="majorBidi"/>
          <w:sz w:val="24"/>
          <w:szCs w:val="24"/>
          <w:lang w:eastAsia="en-US"/>
        </w:rPr>
        <w:t xml:space="preserve"> decrease</w:t>
      </w:r>
      <w:r w:rsidRPr="00EB06BC">
        <w:rPr>
          <w:rFonts w:asciiTheme="majorBidi" w:hAnsiTheme="majorBidi" w:cstheme="majorBidi"/>
          <w:sz w:val="24"/>
          <w:szCs w:val="24"/>
        </w:rPr>
        <w:t>d</w:t>
      </w:r>
      <w:r w:rsidRPr="00EB06BC">
        <w:rPr>
          <w:rFonts w:asciiTheme="majorBidi" w:hAnsiTheme="majorBidi" w:cstheme="majorBidi"/>
          <w:sz w:val="24"/>
          <w:szCs w:val="24"/>
          <w:lang w:eastAsia="en-US"/>
        </w:rPr>
        <w:t xml:space="preserve">. </w:t>
      </w:r>
      <w:r w:rsidRPr="00EB06BC">
        <w:rPr>
          <w:rFonts w:asciiTheme="majorBidi" w:hAnsiTheme="majorBidi" w:cstheme="majorBidi"/>
          <w:sz w:val="24"/>
          <w:szCs w:val="24"/>
        </w:rPr>
        <w:t xml:space="preserve">But </w:t>
      </w:r>
      <w:r w:rsidRPr="00EB06BC">
        <w:rPr>
          <w:rFonts w:asciiTheme="majorBidi" w:hAnsiTheme="majorBidi" w:cstheme="majorBidi"/>
          <w:sz w:val="24"/>
          <w:szCs w:val="24"/>
          <w:lang w:eastAsia="en-US"/>
        </w:rPr>
        <w:t xml:space="preserve">it increases by increasing light intensity up to 63 </w:t>
      </w:r>
      <w:r w:rsidRPr="00EB06BC">
        <w:rPr>
          <w:rFonts w:asciiTheme="majorBidi" w:hAnsiTheme="majorBidi" w:cstheme="majorBidi"/>
          <w:sz w:val="24"/>
          <w:szCs w:val="24"/>
        </w:rPr>
        <w:t>μmol.m</w:t>
      </w:r>
      <w:r w:rsidRPr="00EB06BC">
        <w:rPr>
          <w:rFonts w:asciiTheme="majorBidi" w:hAnsiTheme="majorBidi" w:cstheme="majorBidi"/>
          <w:sz w:val="24"/>
          <w:szCs w:val="24"/>
          <w:vertAlign w:val="superscript"/>
        </w:rPr>
        <w:t>−2</w:t>
      </w:r>
      <w:r w:rsidRPr="00EB06BC">
        <w:rPr>
          <w:rFonts w:asciiTheme="majorBidi" w:hAnsiTheme="majorBidi" w:cstheme="majorBidi"/>
          <w:sz w:val="24"/>
          <w:szCs w:val="24"/>
        </w:rPr>
        <w:t>. s</w:t>
      </w:r>
      <w:r w:rsidRPr="00EB06BC">
        <w:rPr>
          <w:rFonts w:asciiTheme="majorBidi" w:hAnsiTheme="majorBidi" w:cstheme="majorBidi"/>
          <w:sz w:val="24"/>
          <w:szCs w:val="24"/>
          <w:vertAlign w:val="superscript"/>
        </w:rPr>
        <w:t>−1</w:t>
      </w:r>
      <w:r w:rsidRPr="00EB06BC">
        <w:rPr>
          <w:rFonts w:asciiTheme="majorBidi" w:eastAsia="Calibri" w:hAnsiTheme="majorBidi" w:cstheme="majorBidi"/>
          <w:sz w:val="24"/>
          <w:szCs w:val="24"/>
          <w:vertAlign w:val="superscript"/>
          <w:lang w:eastAsia="en-US"/>
        </w:rPr>
        <w:t xml:space="preserve"> </w:t>
      </w:r>
      <w:r w:rsidRPr="00EB06BC">
        <w:rPr>
          <w:rFonts w:asciiTheme="majorBidi" w:hAnsiTheme="majorBidi" w:cstheme="majorBidi"/>
          <w:sz w:val="24"/>
          <w:szCs w:val="24"/>
          <w:lang w:eastAsia="en-US"/>
        </w:rPr>
        <w:t>at all light qualit</w:t>
      </w:r>
      <w:r w:rsidRPr="00EB06BC">
        <w:rPr>
          <w:rFonts w:asciiTheme="majorBidi" w:hAnsiTheme="majorBidi" w:cstheme="majorBidi"/>
          <w:sz w:val="24"/>
          <w:szCs w:val="24"/>
        </w:rPr>
        <w:t>i</w:t>
      </w:r>
      <w:r w:rsidRPr="00EB06BC">
        <w:rPr>
          <w:rFonts w:asciiTheme="majorBidi" w:hAnsiTheme="majorBidi" w:cstheme="majorBidi"/>
          <w:sz w:val="24"/>
          <w:szCs w:val="24"/>
          <w:lang w:eastAsia="en-US"/>
        </w:rPr>
        <w:t>es</w:t>
      </w:r>
      <w:r w:rsidRPr="00EB06BC">
        <w:rPr>
          <w:rFonts w:asciiTheme="majorBidi" w:hAnsiTheme="majorBidi" w:cstheme="majorBidi"/>
          <w:sz w:val="24"/>
          <w:szCs w:val="24"/>
        </w:rPr>
        <w:t xml:space="preserve"> </w:t>
      </w:r>
      <w:r w:rsidRPr="00EB06BC">
        <w:rPr>
          <w:rFonts w:asciiTheme="majorBidi" w:eastAsia="Calibri" w:hAnsiTheme="majorBidi" w:cstheme="majorBidi"/>
          <w:sz w:val="24"/>
          <w:szCs w:val="24"/>
          <w:lang w:eastAsia="en-US"/>
        </w:rPr>
        <w:t>in both cultivars. The Y(NO) was the highest under the R treatment in both cultivars at all light intensities</w:t>
      </w:r>
      <w:r w:rsidRPr="00EB06BC">
        <w:rPr>
          <w:rFonts w:asciiTheme="majorBidi" w:hAnsiTheme="majorBidi" w:cstheme="majorBidi"/>
          <w:sz w:val="24"/>
          <w:szCs w:val="24"/>
          <w:lang w:eastAsia="en-US"/>
        </w:rPr>
        <w:t xml:space="preserve"> </w:t>
      </w:r>
      <w:r w:rsidRPr="00EB06BC">
        <w:rPr>
          <w:rFonts w:asciiTheme="majorBidi" w:eastAsia="Calibri" w:hAnsiTheme="majorBidi" w:cstheme="majorBidi"/>
          <w:sz w:val="24"/>
          <w:szCs w:val="24"/>
          <w:lang w:eastAsia="en-US"/>
        </w:rPr>
        <w:t xml:space="preserve">(Fig. </w:t>
      </w:r>
      <w:r w:rsidR="00B45206" w:rsidRPr="00EB06BC">
        <w:rPr>
          <w:rFonts w:asciiTheme="majorBidi" w:eastAsia="Calibri" w:hAnsiTheme="majorBidi" w:cstheme="majorBidi"/>
          <w:sz w:val="24"/>
          <w:szCs w:val="24"/>
          <w:lang w:eastAsia="en-US"/>
        </w:rPr>
        <w:t>5</w:t>
      </w:r>
      <w:r w:rsidRPr="00EB06BC">
        <w:rPr>
          <w:rFonts w:asciiTheme="majorBidi" w:eastAsia="Calibri" w:hAnsiTheme="majorBidi" w:cstheme="majorBidi"/>
          <w:sz w:val="24"/>
          <w:szCs w:val="24"/>
          <w:lang w:eastAsia="en-US"/>
        </w:rPr>
        <w:t xml:space="preserve"> J-2, M-2)</w:t>
      </w:r>
      <w:r w:rsidRPr="00EB06BC">
        <w:rPr>
          <w:rFonts w:asciiTheme="majorBidi" w:hAnsiTheme="majorBidi" w:cstheme="majorBidi"/>
          <w:sz w:val="24"/>
          <w:szCs w:val="24"/>
          <w:lang w:eastAsia="en-US"/>
        </w:rPr>
        <w:t>.</w:t>
      </w:r>
    </w:p>
    <w:p w14:paraId="6D1CC4C0" w14:textId="77777777" w:rsidR="00B45206" w:rsidRPr="00EB06BC" w:rsidRDefault="00D062CA" w:rsidP="00C84ED1">
      <w:pPr>
        <w:pStyle w:val="ListParagraph"/>
        <w:tabs>
          <w:tab w:val="left" w:pos="360"/>
        </w:tabs>
        <w:autoSpaceDE w:val="0"/>
        <w:autoSpaceDN w:val="0"/>
        <w:bidi w:val="0"/>
        <w:adjustRightInd w:val="0"/>
        <w:spacing w:after="120" w:line="480" w:lineRule="auto"/>
        <w:ind w:left="360"/>
        <w:jc w:val="both"/>
        <w:rPr>
          <w:rFonts w:asciiTheme="majorBidi" w:hAnsiTheme="majorBidi" w:cstheme="majorBidi"/>
          <w:sz w:val="24"/>
          <w:szCs w:val="24"/>
          <w:lang w:eastAsia="en-US"/>
        </w:rPr>
      </w:pPr>
      <w:r w:rsidRPr="00EB06BC">
        <w:rPr>
          <w:rFonts w:asciiTheme="majorBidi" w:eastAsia="Calibri" w:hAnsiTheme="majorBidi" w:cstheme="majorBidi"/>
          <w:sz w:val="24"/>
          <w:szCs w:val="24"/>
          <w:lang w:eastAsia="en-US"/>
        </w:rPr>
        <w:t xml:space="preserve">Non photochemical quenching (NPQ) had the best performance under B and </w:t>
      </w:r>
      <w:proofErr w:type="gramStart"/>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proofErr w:type="gramEnd"/>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w:t>
      </w:r>
      <w:r w:rsidRPr="00EB06BC">
        <w:rPr>
          <w:rFonts w:asciiTheme="majorBidi" w:eastAsia="SimSun" w:hAnsiTheme="majorBidi" w:cstheme="majorBidi"/>
          <w:sz w:val="24"/>
          <w:szCs w:val="24"/>
        </w:rPr>
        <w:t xml:space="preserve">in </w:t>
      </w:r>
      <w:r w:rsidRPr="00EB06BC">
        <w:rPr>
          <w:rFonts w:asciiTheme="majorBidi" w:eastAsia="Calibri" w:hAnsiTheme="majorBidi" w:cstheme="majorBidi"/>
          <w:sz w:val="24"/>
          <w:szCs w:val="24"/>
          <w:lang w:eastAsia="en-US"/>
        </w:rPr>
        <w:t>both cultivars (Fig.</w:t>
      </w:r>
      <w:r w:rsidR="00B45206" w:rsidRPr="00EB06BC">
        <w:rPr>
          <w:rFonts w:asciiTheme="majorBidi" w:eastAsia="Calibri" w:hAnsiTheme="majorBidi" w:cstheme="majorBidi"/>
          <w:sz w:val="24"/>
          <w:szCs w:val="24"/>
          <w:lang w:eastAsia="en-US"/>
        </w:rPr>
        <w:t>6</w:t>
      </w:r>
      <w:r w:rsidRPr="00EB06BC">
        <w:rPr>
          <w:rFonts w:asciiTheme="majorBidi" w:eastAsia="Calibri" w:hAnsiTheme="majorBidi" w:cstheme="majorBidi"/>
          <w:sz w:val="24"/>
          <w:szCs w:val="24"/>
          <w:lang w:eastAsia="en-US"/>
        </w:rPr>
        <w:t xml:space="preserve"> J-2 and M-2). The (NPQ) increased gradually with increasing light intensity at all light qualities in both cultivars. The NPQ was significantly higher under B</w:t>
      </w:r>
      <w:r w:rsidRPr="00EB06BC">
        <w:rPr>
          <w:rFonts w:asciiTheme="majorBidi" w:eastAsia="Calibri" w:hAnsiTheme="majorBidi" w:cstheme="majorBidi"/>
          <w:sz w:val="24"/>
          <w:szCs w:val="24"/>
          <w:vertAlign w:val="subscript"/>
          <w:lang w:eastAsia="en-US"/>
        </w:rPr>
        <w:t xml:space="preserve"> </w:t>
      </w:r>
      <w:r w:rsidRPr="00EB06BC">
        <w:rPr>
          <w:rFonts w:asciiTheme="majorBidi" w:eastAsia="Calibri" w:hAnsiTheme="majorBidi" w:cstheme="majorBidi"/>
          <w:sz w:val="24"/>
          <w:szCs w:val="24"/>
          <w:lang w:eastAsia="en-US"/>
        </w:rPr>
        <w:t xml:space="preserve">and </w:t>
      </w:r>
      <w:proofErr w:type="gramStart"/>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proofErr w:type="gramEnd"/>
      <w:r w:rsidRPr="00EB06BC">
        <w:rPr>
          <w:rFonts w:asciiTheme="majorBidi" w:eastAsia="Calibri" w:hAnsiTheme="majorBidi" w:cstheme="majorBidi"/>
          <w:sz w:val="24"/>
          <w:szCs w:val="24"/>
          <w:vertAlign w:val="subscript"/>
          <w:lang w:eastAsia="en-US"/>
        </w:rPr>
        <w:t xml:space="preserve">5 </w:t>
      </w:r>
      <w:r w:rsidRPr="00EB06BC">
        <w:rPr>
          <w:rFonts w:asciiTheme="majorBidi" w:eastAsia="Calibri" w:hAnsiTheme="majorBidi" w:cstheme="majorBidi"/>
          <w:sz w:val="24"/>
          <w:szCs w:val="24"/>
          <w:lang w:eastAsia="en-US"/>
        </w:rPr>
        <w:t xml:space="preserve">treatments compared to WFL at almost all light intensities in both cultivars </w:t>
      </w:r>
      <w:r w:rsidRPr="00EB06BC">
        <w:rPr>
          <w:rFonts w:asciiTheme="majorBidi" w:eastAsia="SimSun" w:hAnsiTheme="majorBidi" w:cstheme="majorBidi"/>
          <w:sz w:val="24"/>
          <w:szCs w:val="24"/>
        </w:rPr>
        <w:t>(Fig.</w:t>
      </w:r>
      <w:r w:rsidR="00B45206" w:rsidRPr="00EB06BC">
        <w:rPr>
          <w:rFonts w:asciiTheme="majorBidi" w:eastAsia="SimSun" w:hAnsiTheme="majorBidi" w:cstheme="majorBidi"/>
          <w:sz w:val="24"/>
          <w:szCs w:val="24"/>
        </w:rPr>
        <w:t>6</w:t>
      </w:r>
      <w:r w:rsidRPr="00EB06BC">
        <w:rPr>
          <w:rFonts w:asciiTheme="majorBidi" w:eastAsia="SimSun" w:hAnsiTheme="majorBidi" w:cstheme="majorBidi"/>
          <w:sz w:val="24"/>
          <w:szCs w:val="24"/>
        </w:rPr>
        <w:t xml:space="preserve"> J-2</w:t>
      </w:r>
      <w:r w:rsidRPr="00EB06BC">
        <w:rPr>
          <w:rFonts w:asciiTheme="majorBidi" w:eastAsia="Calibri" w:hAnsiTheme="majorBidi" w:cstheme="majorBidi"/>
          <w:sz w:val="24"/>
          <w:szCs w:val="24"/>
          <w:lang w:eastAsia="en-US"/>
        </w:rPr>
        <w:t xml:space="preserve"> and</w:t>
      </w:r>
      <w:r w:rsidRPr="00EB06BC">
        <w:rPr>
          <w:rFonts w:asciiTheme="majorBidi" w:eastAsia="SimSun" w:hAnsiTheme="majorBidi" w:cstheme="majorBidi"/>
          <w:sz w:val="24"/>
          <w:szCs w:val="24"/>
        </w:rPr>
        <w:t xml:space="preserve"> M-2)</w:t>
      </w:r>
      <w:r w:rsidRPr="00EB06BC">
        <w:rPr>
          <w:rFonts w:asciiTheme="majorBidi" w:hAnsiTheme="majorBidi" w:cstheme="majorBidi"/>
          <w:sz w:val="24"/>
          <w:szCs w:val="24"/>
          <w:lang w:eastAsia="en-US"/>
        </w:rPr>
        <w:t>.</w:t>
      </w:r>
      <w:r w:rsidRPr="00EB06BC">
        <w:rPr>
          <w:rFonts w:asciiTheme="majorBidi" w:eastAsia="Calibri" w:hAnsiTheme="majorBidi" w:cstheme="majorBidi"/>
          <w:sz w:val="24"/>
          <w:szCs w:val="24"/>
          <w:lang w:eastAsia="en-US"/>
        </w:rPr>
        <w:t xml:space="preserve"> The Photochemical quenching coefficient (qP) had the best performance under treatments </w:t>
      </w:r>
      <w:proofErr w:type="gramStart"/>
      <w:r w:rsidRPr="00EB06BC">
        <w:rPr>
          <w:rFonts w:asciiTheme="majorBidi" w:eastAsia="Calibri" w:hAnsiTheme="majorBidi" w:cstheme="majorBidi"/>
          <w:sz w:val="24"/>
          <w:szCs w:val="24"/>
          <w:lang w:eastAsia="en-US"/>
        </w:rPr>
        <w:t>R</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proofErr w:type="gramEnd"/>
      <w:r w:rsidRPr="00EB06BC">
        <w:rPr>
          <w:rFonts w:asciiTheme="majorBidi" w:eastAsia="Calibri" w:hAnsiTheme="majorBidi" w:cstheme="majorBidi"/>
          <w:sz w:val="24"/>
          <w:szCs w:val="24"/>
          <w:vertAlign w:val="subscript"/>
          <w:lang w:eastAsia="en-US"/>
        </w:rPr>
        <w:t xml:space="preserve">3 </w:t>
      </w:r>
      <w:r w:rsidRPr="00EB06BC">
        <w:rPr>
          <w:rFonts w:asciiTheme="majorBidi" w:eastAsia="Calibri" w:hAnsiTheme="majorBidi" w:cstheme="majorBidi"/>
          <w:sz w:val="24"/>
          <w:szCs w:val="24"/>
          <w:lang w:eastAsia="en-US"/>
        </w:rPr>
        <w:t xml:space="preserve">and WFL in both cultivars (Fig. </w:t>
      </w:r>
      <w:r w:rsidR="00B45206" w:rsidRPr="00EB06BC">
        <w:rPr>
          <w:rFonts w:asciiTheme="majorBidi" w:eastAsia="Calibri" w:hAnsiTheme="majorBidi" w:cstheme="majorBidi"/>
          <w:sz w:val="24"/>
          <w:szCs w:val="24"/>
          <w:lang w:eastAsia="en-US"/>
        </w:rPr>
        <w:t>7</w:t>
      </w:r>
      <w:r w:rsidRPr="00EB06BC">
        <w:rPr>
          <w:rFonts w:asciiTheme="majorBidi" w:eastAsia="Calibri" w:hAnsiTheme="majorBidi" w:cstheme="majorBidi"/>
          <w:sz w:val="24"/>
          <w:szCs w:val="24"/>
          <w:lang w:eastAsia="en-US"/>
        </w:rPr>
        <w:t xml:space="preserve"> J-2 and M-2)</w:t>
      </w:r>
      <w:r w:rsidRPr="00EB06BC">
        <w:rPr>
          <w:rFonts w:asciiTheme="majorBidi" w:eastAsia="SimSun" w:hAnsiTheme="majorBidi" w:cstheme="majorBidi"/>
          <w:sz w:val="24"/>
          <w:szCs w:val="24"/>
        </w:rPr>
        <w:t>.</w:t>
      </w:r>
      <w:r w:rsidRPr="00EB06BC">
        <w:rPr>
          <w:rFonts w:asciiTheme="majorBidi" w:eastAsia="Calibri" w:hAnsiTheme="majorBidi" w:cstheme="majorBidi"/>
          <w:sz w:val="24"/>
          <w:szCs w:val="24"/>
          <w:lang w:eastAsia="en-US"/>
        </w:rPr>
        <w:t xml:space="preserve"> </w:t>
      </w:r>
      <w:r w:rsidRPr="00EB06BC">
        <w:rPr>
          <w:rFonts w:asciiTheme="majorBidi" w:eastAsia="SimSun" w:hAnsiTheme="majorBidi" w:cstheme="majorBidi"/>
          <w:sz w:val="24"/>
          <w:szCs w:val="24"/>
        </w:rPr>
        <w:t>It</w:t>
      </w:r>
      <w:r w:rsidRPr="00EB06BC">
        <w:rPr>
          <w:rFonts w:asciiTheme="majorBidi" w:eastAsia="Calibri" w:hAnsiTheme="majorBidi" w:cstheme="majorBidi"/>
          <w:sz w:val="24"/>
          <w:szCs w:val="24"/>
          <w:lang w:eastAsia="en-US"/>
        </w:rPr>
        <w:t xml:space="preserve"> decreased gradually with increasing light intensity at all light qualit</w:t>
      </w:r>
      <w:r w:rsidRPr="00EB06BC">
        <w:rPr>
          <w:rFonts w:asciiTheme="majorBidi" w:eastAsia="SimSun" w:hAnsiTheme="majorBidi" w:cstheme="majorBidi"/>
          <w:sz w:val="24"/>
          <w:szCs w:val="24"/>
        </w:rPr>
        <w:t>i</w:t>
      </w:r>
      <w:r w:rsidRPr="00EB06BC">
        <w:rPr>
          <w:rFonts w:asciiTheme="majorBidi" w:eastAsia="Calibri" w:hAnsiTheme="majorBidi" w:cstheme="majorBidi"/>
          <w:sz w:val="24"/>
          <w:szCs w:val="24"/>
          <w:lang w:eastAsia="en-US"/>
        </w:rPr>
        <w:t>es tested in both cultivars. The qP was significantly lower under R,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 xml:space="preserve"> and B compared to WFL at almost all light intensities in both cultivars </w:t>
      </w:r>
      <w:r w:rsidRPr="00EB06BC">
        <w:rPr>
          <w:rFonts w:asciiTheme="majorBidi" w:eastAsia="SimSun" w:hAnsiTheme="majorBidi" w:cstheme="majorBidi"/>
          <w:sz w:val="24"/>
          <w:szCs w:val="24"/>
        </w:rPr>
        <w:t>(Fig.</w:t>
      </w:r>
      <w:r w:rsidR="00B45206" w:rsidRPr="00EB06BC">
        <w:rPr>
          <w:rFonts w:asciiTheme="majorBidi" w:eastAsia="SimSun" w:hAnsiTheme="majorBidi" w:cstheme="majorBidi"/>
          <w:sz w:val="24"/>
          <w:szCs w:val="24"/>
        </w:rPr>
        <w:t>7</w:t>
      </w:r>
      <w:r w:rsidRPr="00EB06BC">
        <w:rPr>
          <w:rFonts w:asciiTheme="majorBidi" w:eastAsia="SimSun" w:hAnsiTheme="majorBidi" w:cstheme="majorBidi"/>
          <w:sz w:val="24"/>
          <w:szCs w:val="24"/>
        </w:rPr>
        <w:t xml:space="preserve"> J-2</w:t>
      </w:r>
      <w:r w:rsidRPr="00EB06BC">
        <w:rPr>
          <w:rFonts w:asciiTheme="majorBidi" w:eastAsia="Calibri" w:hAnsiTheme="majorBidi" w:cstheme="majorBidi"/>
          <w:sz w:val="24"/>
          <w:szCs w:val="24"/>
          <w:lang w:eastAsia="en-US"/>
        </w:rPr>
        <w:t xml:space="preserve"> and</w:t>
      </w:r>
      <w:r w:rsidRPr="00EB06BC">
        <w:rPr>
          <w:rFonts w:asciiTheme="majorBidi" w:eastAsia="SimSun" w:hAnsiTheme="majorBidi" w:cstheme="majorBidi"/>
          <w:sz w:val="24"/>
          <w:szCs w:val="24"/>
        </w:rPr>
        <w:t xml:space="preserve"> M-2).</w:t>
      </w:r>
      <w:r w:rsidRPr="00EB06BC">
        <w:rPr>
          <w:rFonts w:asciiTheme="majorBidi" w:hAnsiTheme="majorBidi" w:cstheme="majorBidi"/>
          <w:sz w:val="24"/>
          <w:szCs w:val="24"/>
          <w:lang w:eastAsia="en-US"/>
        </w:rPr>
        <w:t xml:space="preserve"> </w:t>
      </w:r>
    </w:p>
    <w:p w14:paraId="03B4F7DC" w14:textId="77777777" w:rsidR="00B5019C" w:rsidRPr="00EB06BC" w:rsidRDefault="00D062CA" w:rsidP="00C84ED1">
      <w:pPr>
        <w:pStyle w:val="ListParagraph"/>
        <w:tabs>
          <w:tab w:val="left" w:pos="360"/>
        </w:tabs>
        <w:autoSpaceDE w:val="0"/>
        <w:autoSpaceDN w:val="0"/>
        <w:bidi w:val="0"/>
        <w:adjustRightInd w:val="0"/>
        <w:spacing w:after="120" w:line="480" w:lineRule="auto"/>
        <w:ind w:left="360"/>
        <w:jc w:val="both"/>
        <w:rPr>
          <w:rFonts w:asciiTheme="majorBidi" w:eastAsia="Calibri" w:hAnsiTheme="majorBidi" w:cstheme="majorBidi"/>
          <w:sz w:val="24"/>
          <w:szCs w:val="24"/>
          <w:lang w:eastAsia="en-US"/>
        </w:rPr>
      </w:pPr>
      <w:r w:rsidRPr="00EB06BC">
        <w:rPr>
          <w:rFonts w:asciiTheme="majorBidi" w:eastAsia="SimSun" w:hAnsiTheme="majorBidi" w:cstheme="majorBidi"/>
          <w:sz w:val="24"/>
          <w:szCs w:val="24"/>
        </w:rPr>
        <w:lastRenderedPageBreak/>
        <w:t xml:space="preserve">The electron transfer rate (ETR) of PSII </w:t>
      </w:r>
      <w:r w:rsidRPr="00EB06BC">
        <w:rPr>
          <w:rFonts w:asciiTheme="majorBidi" w:eastAsia="Calibri" w:hAnsiTheme="majorBidi" w:cstheme="majorBidi"/>
          <w:sz w:val="24"/>
          <w:szCs w:val="24"/>
          <w:lang w:eastAsia="en-US"/>
        </w:rPr>
        <w:t>performed better under R</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in cultivar J (Fig.</w:t>
      </w:r>
      <w:r w:rsidR="00B45206" w:rsidRPr="00EB06BC">
        <w:rPr>
          <w:rFonts w:asciiTheme="majorBidi" w:eastAsia="Calibri" w:hAnsiTheme="majorBidi" w:cstheme="majorBidi"/>
          <w:sz w:val="24"/>
          <w:szCs w:val="24"/>
          <w:lang w:eastAsia="en-US"/>
        </w:rPr>
        <w:t>8</w:t>
      </w:r>
      <w:r w:rsidRPr="00EB06BC">
        <w:rPr>
          <w:rFonts w:asciiTheme="majorBidi" w:eastAsia="Calibri" w:hAnsiTheme="majorBidi" w:cstheme="majorBidi"/>
          <w:sz w:val="24"/>
          <w:szCs w:val="24"/>
          <w:lang w:eastAsia="en-US"/>
        </w:rPr>
        <w:t xml:space="preserve">  J-2), while under the WFL in cultivar M, it performed best before the light intensity reached 270 μmol.m</w:t>
      </w:r>
      <w:r w:rsidRPr="00EB06BC">
        <w:rPr>
          <w:rFonts w:asciiTheme="majorBidi" w:eastAsia="Calibri" w:hAnsiTheme="majorBidi" w:cstheme="majorBidi"/>
          <w:sz w:val="24"/>
          <w:szCs w:val="24"/>
          <w:vertAlign w:val="superscript"/>
          <w:lang w:eastAsia="en-US"/>
        </w:rPr>
        <w:t>−2</w:t>
      </w:r>
      <w:r w:rsidRPr="00EB06BC">
        <w:rPr>
          <w:rFonts w:asciiTheme="majorBidi" w:eastAsia="Calibri" w:hAnsiTheme="majorBidi" w:cstheme="majorBidi"/>
          <w:sz w:val="24"/>
          <w:szCs w:val="24"/>
          <w:lang w:eastAsia="en-US"/>
        </w:rPr>
        <w:t>.s</w:t>
      </w:r>
      <w:r w:rsidRPr="00EB06BC">
        <w:rPr>
          <w:rFonts w:asciiTheme="majorBidi" w:eastAsia="Calibri" w:hAnsiTheme="majorBidi" w:cstheme="majorBidi"/>
          <w:sz w:val="24"/>
          <w:szCs w:val="24"/>
          <w:vertAlign w:val="superscript"/>
          <w:lang w:eastAsia="en-US"/>
        </w:rPr>
        <w:t xml:space="preserve">−1 </w:t>
      </w:r>
      <w:r w:rsidRPr="00EB06BC">
        <w:rPr>
          <w:rFonts w:asciiTheme="majorBidi" w:eastAsia="Calibri" w:hAnsiTheme="majorBidi" w:cstheme="majorBidi"/>
          <w:sz w:val="24"/>
          <w:szCs w:val="24"/>
          <w:lang w:eastAsia="en-US"/>
        </w:rPr>
        <w:t>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after light intensity reached 270 μmol.m</w:t>
      </w:r>
      <w:r w:rsidRPr="00EB06BC">
        <w:rPr>
          <w:rFonts w:asciiTheme="majorBidi" w:eastAsia="Calibri" w:hAnsiTheme="majorBidi" w:cstheme="majorBidi"/>
          <w:sz w:val="24"/>
          <w:szCs w:val="24"/>
          <w:vertAlign w:val="superscript"/>
          <w:lang w:eastAsia="en-US"/>
        </w:rPr>
        <w:t>−2</w:t>
      </w:r>
      <w:r w:rsidRPr="00EB06BC">
        <w:rPr>
          <w:rFonts w:asciiTheme="majorBidi" w:eastAsia="Calibri" w:hAnsiTheme="majorBidi" w:cstheme="majorBidi"/>
          <w:sz w:val="24"/>
          <w:szCs w:val="24"/>
          <w:lang w:eastAsia="en-US"/>
        </w:rPr>
        <w:t>.s</w:t>
      </w:r>
      <w:r w:rsidRPr="00EB06BC">
        <w:rPr>
          <w:rFonts w:asciiTheme="majorBidi" w:eastAsia="Calibri" w:hAnsiTheme="majorBidi" w:cstheme="majorBidi"/>
          <w:sz w:val="24"/>
          <w:szCs w:val="24"/>
          <w:vertAlign w:val="superscript"/>
          <w:lang w:eastAsia="en-US"/>
        </w:rPr>
        <w:t xml:space="preserve">−1 </w:t>
      </w:r>
      <w:r w:rsidRPr="00EB06BC">
        <w:rPr>
          <w:rFonts w:asciiTheme="majorBidi" w:eastAsia="Calibri" w:hAnsiTheme="majorBidi" w:cstheme="majorBidi"/>
          <w:sz w:val="24"/>
          <w:szCs w:val="24"/>
          <w:lang w:eastAsia="en-US"/>
        </w:rPr>
        <w:t>(Fig.</w:t>
      </w:r>
      <w:r w:rsidR="00B45206" w:rsidRPr="00EB06BC">
        <w:rPr>
          <w:rFonts w:asciiTheme="majorBidi" w:eastAsia="Calibri" w:hAnsiTheme="majorBidi" w:cstheme="majorBidi"/>
          <w:sz w:val="24"/>
          <w:szCs w:val="24"/>
          <w:lang w:eastAsia="en-US"/>
        </w:rPr>
        <w:t>8</w:t>
      </w:r>
      <w:r w:rsidRPr="00EB06BC">
        <w:rPr>
          <w:rFonts w:asciiTheme="majorBidi" w:eastAsia="Calibri" w:hAnsiTheme="majorBidi" w:cstheme="majorBidi"/>
          <w:sz w:val="24"/>
          <w:szCs w:val="24"/>
          <w:lang w:eastAsia="en-US"/>
        </w:rPr>
        <w:t xml:space="preserve">  M-2). The </w:t>
      </w:r>
      <w:r w:rsidRPr="00EB06BC">
        <w:rPr>
          <w:rFonts w:asciiTheme="majorBidi" w:eastAsia="SimSun" w:hAnsiTheme="majorBidi" w:cstheme="majorBidi"/>
          <w:sz w:val="24"/>
          <w:szCs w:val="24"/>
        </w:rPr>
        <w:t>ETR increased when the light intensity increases and it became steady when the light intensity reached 473, 618, 748 and 1159 μ</w:t>
      </w:r>
      <w:proofErr w:type="gramStart"/>
      <w:r w:rsidRPr="00EB06BC">
        <w:rPr>
          <w:rFonts w:asciiTheme="majorBidi" w:eastAsia="SimSun" w:hAnsiTheme="majorBidi" w:cstheme="majorBidi"/>
          <w:sz w:val="24"/>
          <w:szCs w:val="24"/>
        </w:rPr>
        <w:t>mol.m</w:t>
      </w:r>
      <w:r w:rsidRPr="00EB06BC">
        <w:rPr>
          <w:rFonts w:asciiTheme="majorBidi" w:eastAsia="SimSun" w:hAnsiTheme="majorBidi" w:cstheme="majorBidi"/>
          <w:sz w:val="24"/>
          <w:szCs w:val="24"/>
          <w:vertAlign w:val="superscript"/>
        </w:rPr>
        <w:t>−2</w:t>
      </w:r>
      <w:r w:rsidRPr="00EB06BC">
        <w:rPr>
          <w:rFonts w:asciiTheme="majorBidi" w:eastAsia="SimSun" w:hAnsiTheme="majorBidi" w:cstheme="majorBidi"/>
          <w:sz w:val="24"/>
          <w:szCs w:val="24"/>
        </w:rPr>
        <w:t>.s</w:t>
      </w:r>
      <w:proofErr w:type="gramEnd"/>
      <w:r w:rsidRPr="00EB06BC">
        <w:rPr>
          <w:rFonts w:asciiTheme="majorBidi" w:eastAsia="SimSun" w:hAnsiTheme="majorBidi" w:cstheme="majorBidi"/>
          <w:sz w:val="24"/>
          <w:szCs w:val="24"/>
          <w:vertAlign w:val="superscript"/>
        </w:rPr>
        <w:t xml:space="preserve">−1 </w:t>
      </w:r>
      <w:r w:rsidRPr="00EB06BC">
        <w:rPr>
          <w:rFonts w:asciiTheme="majorBidi" w:eastAsia="SimSun" w:hAnsiTheme="majorBidi" w:cstheme="majorBidi"/>
          <w:sz w:val="24"/>
          <w:szCs w:val="24"/>
        </w:rPr>
        <w:t>depending on the treatments except R which declined after it reached 473 μmol.m</w:t>
      </w:r>
      <w:r w:rsidRPr="00EB06BC">
        <w:rPr>
          <w:rFonts w:asciiTheme="majorBidi" w:eastAsia="SimSun" w:hAnsiTheme="majorBidi" w:cstheme="majorBidi"/>
          <w:sz w:val="24"/>
          <w:szCs w:val="24"/>
          <w:vertAlign w:val="superscript"/>
        </w:rPr>
        <w:t>−2</w:t>
      </w:r>
      <w:r w:rsidRPr="00EB06BC">
        <w:rPr>
          <w:rFonts w:asciiTheme="majorBidi" w:eastAsia="SimSun" w:hAnsiTheme="majorBidi" w:cstheme="majorBidi"/>
          <w:sz w:val="24"/>
          <w:szCs w:val="24"/>
        </w:rPr>
        <w:t>.s</w:t>
      </w:r>
      <w:r w:rsidRPr="00EB06BC">
        <w:rPr>
          <w:rFonts w:asciiTheme="majorBidi" w:eastAsia="SimSun" w:hAnsiTheme="majorBidi" w:cstheme="majorBidi"/>
          <w:sz w:val="24"/>
          <w:szCs w:val="24"/>
          <w:vertAlign w:val="superscript"/>
        </w:rPr>
        <w:t xml:space="preserve">−1 </w:t>
      </w:r>
      <w:r w:rsidRPr="00EB06BC">
        <w:rPr>
          <w:rFonts w:asciiTheme="majorBidi" w:eastAsia="SimSun" w:hAnsiTheme="majorBidi" w:cstheme="majorBidi"/>
          <w:sz w:val="24"/>
          <w:szCs w:val="24"/>
        </w:rPr>
        <w:t xml:space="preserve">in both cultivars. </w:t>
      </w:r>
      <w:r w:rsidRPr="00EB06BC">
        <w:rPr>
          <w:rFonts w:asciiTheme="majorBidi" w:eastAsia="Calibri" w:hAnsiTheme="majorBidi" w:cstheme="majorBidi"/>
          <w:sz w:val="24"/>
          <w:szCs w:val="24"/>
          <w:lang w:eastAsia="en-US"/>
        </w:rPr>
        <w:t xml:space="preserve">The </w:t>
      </w:r>
      <w:r w:rsidRPr="00EB06BC">
        <w:rPr>
          <w:rFonts w:asciiTheme="majorBidi" w:eastAsia="SimSun" w:hAnsiTheme="majorBidi" w:cstheme="majorBidi"/>
          <w:sz w:val="24"/>
          <w:szCs w:val="24"/>
        </w:rPr>
        <w:t xml:space="preserve">ETR of </w:t>
      </w:r>
      <w:proofErr w:type="gramStart"/>
      <w:r w:rsidRPr="00EB06BC">
        <w:rPr>
          <w:rFonts w:asciiTheme="majorBidi" w:eastAsia="SimSun" w:hAnsiTheme="majorBidi" w:cstheme="majorBidi"/>
          <w:sz w:val="24"/>
          <w:szCs w:val="24"/>
        </w:rPr>
        <w:t>R</w:t>
      </w:r>
      <w:r w:rsidRPr="00EB06BC">
        <w:rPr>
          <w:rFonts w:asciiTheme="majorBidi" w:eastAsia="SimSun" w:hAnsiTheme="majorBidi" w:cstheme="majorBidi"/>
          <w:sz w:val="24"/>
          <w:szCs w:val="24"/>
          <w:vertAlign w:val="subscript"/>
        </w:rPr>
        <w:t>5</w:t>
      </w:r>
      <w:r w:rsidRPr="00EB06BC">
        <w:rPr>
          <w:rFonts w:asciiTheme="majorBidi" w:eastAsia="SimSun" w:hAnsiTheme="majorBidi" w:cstheme="majorBidi"/>
          <w:sz w:val="24"/>
          <w:szCs w:val="24"/>
        </w:rPr>
        <w:t>:G</w:t>
      </w:r>
      <w:r w:rsidRPr="00EB06BC">
        <w:rPr>
          <w:rFonts w:asciiTheme="majorBidi" w:eastAsia="SimSun" w:hAnsiTheme="majorBidi" w:cstheme="majorBidi"/>
          <w:sz w:val="24"/>
          <w:szCs w:val="24"/>
          <w:vertAlign w:val="subscript"/>
        </w:rPr>
        <w:t>2</w:t>
      </w:r>
      <w:r w:rsidRPr="00EB06BC">
        <w:rPr>
          <w:rFonts w:asciiTheme="majorBidi" w:eastAsia="SimSun" w:hAnsiTheme="majorBidi" w:cstheme="majorBidi"/>
          <w:sz w:val="24"/>
          <w:szCs w:val="24"/>
        </w:rPr>
        <w:t>:B</w:t>
      </w:r>
      <w:proofErr w:type="gramEnd"/>
      <w:r w:rsidRPr="00EB06BC">
        <w:rPr>
          <w:rFonts w:asciiTheme="majorBidi" w:eastAsia="SimSun" w:hAnsiTheme="majorBidi" w:cstheme="majorBidi"/>
          <w:sz w:val="24"/>
          <w:szCs w:val="24"/>
          <w:vertAlign w:val="subscript"/>
        </w:rPr>
        <w:t>3</w:t>
      </w:r>
      <w:r w:rsidRPr="00EB06BC">
        <w:rPr>
          <w:rFonts w:asciiTheme="majorBidi" w:eastAsia="SimSun" w:hAnsiTheme="majorBidi" w:cstheme="majorBidi"/>
          <w:sz w:val="24"/>
          <w:szCs w:val="24"/>
        </w:rPr>
        <w:t xml:space="preserve"> was significantly higher than that of other treatments in cultivar J (Fig.</w:t>
      </w:r>
      <w:r w:rsidR="00B45206" w:rsidRPr="00EB06BC">
        <w:rPr>
          <w:rFonts w:asciiTheme="majorBidi" w:eastAsia="SimSun" w:hAnsiTheme="majorBidi" w:cstheme="majorBidi"/>
          <w:sz w:val="24"/>
          <w:szCs w:val="24"/>
        </w:rPr>
        <w:t>8</w:t>
      </w:r>
      <w:r w:rsidRPr="00EB06BC">
        <w:rPr>
          <w:rFonts w:asciiTheme="majorBidi" w:eastAsia="SimSun" w:hAnsiTheme="majorBidi" w:cstheme="majorBidi"/>
          <w:sz w:val="24"/>
          <w:szCs w:val="24"/>
        </w:rPr>
        <w:t xml:space="preserve"> J-2), </w:t>
      </w:r>
      <w:r w:rsidRPr="00EB06BC">
        <w:rPr>
          <w:rFonts w:asciiTheme="majorBidi" w:eastAsia="Calibri" w:hAnsiTheme="majorBidi" w:cstheme="majorBidi"/>
          <w:sz w:val="24"/>
          <w:szCs w:val="24"/>
          <w:lang w:eastAsia="en-US"/>
        </w:rPr>
        <w:t xml:space="preserve">while </w:t>
      </w:r>
      <w:r w:rsidRPr="00EB06BC">
        <w:rPr>
          <w:rFonts w:asciiTheme="majorBidi" w:eastAsia="SimSun" w:hAnsiTheme="majorBidi" w:cstheme="majorBidi"/>
          <w:sz w:val="24"/>
          <w:szCs w:val="24"/>
        </w:rPr>
        <w:t>it</w:t>
      </w:r>
      <w:r w:rsidRPr="00EB06BC">
        <w:rPr>
          <w:rFonts w:asciiTheme="majorBidi" w:eastAsia="Calibri" w:hAnsiTheme="majorBidi" w:cstheme="majorBidi"/>
          <w:sz w:val="24"/>
          <w:szCs w:val="24"/>
          <w:lang w:eastAsia="en-US"/>
        </w:rPr>
        <w:t xml:space="preserve"> was</w:t>
      </w:r>
      <w:r w:rsidRPr="00EB06BC">
        <w:rPr>
          <w:rFonts w:asciiTheme="majorBidi" w:hAnsiTheme="majorBidi" w:cstheme="majorBidi"/>
          <w:sz w:val="24"/>
          <w:szCs w:val="24"/>
          <w:lang w:eastAsia="en-US"/>
        </w:rPr>
        <w:t xml:space="preserve"> statistically similar under all other treatments </w:t>
      </w:r>
      <w:r w:rsidRPr="00EB06BC">
        <w:rPr>
          <w:rFonts w:asciiTheme="majorBidi" w:eastAsia="Calibri" w:hAnsiTheme="majorBidi" w:cstheme="majorBidi"/>
          <w:sz w:val="24"/>
          <w:szCs w:val="24"/>
          <w:lang w:eastAsia="en-US"/>
        </w:rPr>
        <w:t>at all light intensities</w:t>
      </w:r>
      <w:r w:rsidRPr="00EB06BC">
        <w:rPr>
          <w:rFonts w:asciiTheme="majorBidi" w:hAnsiTheme="majorBidi" w:cstheme="majorBidi"/>
          <w:sz w:val="24"/>
          <w:szCs w:val="24"/>
          <w:lang w:eastAsia="en-US"/>
        </w:rPr>
        <w:t xml:space="preserve"> except R where it was lower in cultivar M </w:t>
      </w:r>
      <w:r w:rsidRPr="00EB06BC">
        <w:rPr>
          <w:rFonts w:asciiTheme="majorBidi" w:eastAsia="SimSun" w:hAnsiTheme="majorBidi" w:cstheme="majorBidi"/>
          <w:sz w:val="24"/>
          <w:szCs w:val="24"/>
        </w:rPr>
        <w:t>(Fig.</w:t>
      </w:r>
      <w:r w:rsidR="00B45206" w:rsidRPr="00EB06BC">
        <w:rPr>
          <w:rFonts w:asciiTheme="majorBidi" w:eastAsia="SimSun" w:hAnsiTheme="majorBidi" w:cstheme="majorBidi"/>
          <w:sz w:val="24"/>
          <w:szCs w:val="24"/>
        </w:rPr>
        <w:t>8</w:t>
      </w:r>
      <w:r w:rsidRPr="00EB06BC">
        <w:rPr>
          <w:rFonts w:asciiTheme="majorBidi" w:eastAsia="SimSun" w:hAnsiTheme="majorBidi" w:cstheme="majorBidi"/>
          <w:sz w:val="24"/>
          <w:szCs w:val="24"/>
        </w:rPr>
        <w:t xml:space="preserve"> M-2).</w:t>
      </w:r>
    </w:p>
    <w:p w14:paraId="50955B02" w14:textId="77777777" w:rsidR="00B5019C" w:rsidRPr="00EB06BC" w:rsidRDefault="00D062CA" w:rsidP="00EB06BC">
      <w:pPr>
        <w:pStyle w:val="Heading1"/>
        <w:rPr>
          <w:sz w:val="24"/>
          <w:szCs w:val="24"/>
        </w:rPr>
      </w:pPr>
      <w:r w:rsidRPr="00EB06BC">
        <w:rPr>
          <w:sz w:val="24"/>
          <w:szCs w:val="24"/>
        </w:rPr>
        <w:t>Discussion</w:t>
      </w:r>
    </w:p>
    <w:p w14:paraId="0CD13C63" w14:textId="77777777" w:rsidR="00B5019C" w:rsidRPr="00EB06BC" w:rsidRDefault="00D062CA" w:rsidP="00C84ED1">
      <w:pPr>
        <w:tabs>
          <w:tab w:val="left" w:pos="360"/>
        </w:tabs>
        <w:bidi w:val="0"/>
        <w:spacing w:after="120" w:line="480" w:lineRule="auto"/>
        <w:ind w:firstLine="360"/>
        <w:jc w:val="both"/>
        <w:rPr>
          <w:rFonts w:asciiTheme="majorBidi" w:hAnsiTheme="majorBidi" w:cstheme="majorBidi"/>
          <w:sz w:val="24"/>
          <w:szCs w:val="24"/>
        </w:rPr>
      </w:pPr>
      <w:r w:rsidRPr="00EB06BC">
        <w:rPr>
          <w:rFonts w:asciiTheme="majorBidi" w:hAnsiTheme="majorBidi" w:cstheme="majorBidi"/>
          <w:sz w:val="24"/>
          <w:szCs w:val="24"/>
        </w:rPr>
        <w:t xml:space="preserve">In general, the morphological and physiological characteristics of the plant are strongly affected by the quality of light </w:t>
      </w:r>
      <w:r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&lt;EndNote&gt;&lt;Cite&gt;&lt;Author&gt;Kalmatskaya&lt;/Author&gt;&lt;Year&gt;2019&lt;/Year&gt;&lt;RecNum&gt;259&lt;/RecNum&gt;&lt;DisplayText&gt;(Kalmatskaya et al., 2019; Whitelam et al., 2007)&lt;/DisplayText&gt;&lt;record&gt;&lt;rec-number&gt;259&lt;/rec-number&gt;&lt;foreign-keys&gt;&lt;key app="EN" db-id="02z9s2s0rv0xs1exd0mv9vvdttpprrxtpavp"&gt;259&lt;/key&gt;&lt;/foreign-keys&gt;&lt;ref-type name="Conference Proceedings"&gt;10&lt;/ref-type&gt;&lt;contributors&gt;&lt;authors&gt;&lt;author&gt;Kalmatskaya, Olesya А&lt;/author&gt;&lt;author&gt;Karavaev, Vladimir A&lt;/author&gt;&lt;author&gt;Tikhonov, Alexander N&lt;/author&gt;&lt;/authors&gt;&lt;/contributors&gt;&lt;titles&gt;&lt;title&gt;Induction of chlorophyll fluorescence in Tradescantia leaves acclimated to growth light of different intensities&lt;/title&gt;&lt;secondary-title&gt;Saratov Fall Meeting 2018: Optical and Nano-Technologies for Biology and Medicine&lt;/secondary-title&gt;&lt;/titles&gt;&lt;pages&gt;11065:1R&lt;/pages&gt;&lt;volume&gt;11065&lt;/volume&gt;&lt;dates&gt;&lt;year&gt;2019&lt;/year&gt;&lt;/dates&gt;&lt;publisher&gt;International Society for Optics and Photonics&lt;/publisher&gt;&lt;urls&gt;&lt;/urls&gt;&lt;electronic-resource-num&gt; https://doi.org/10.1117/12.2523333&lt;/electronic-resource-num&gt;&lt;/record&gt;&lt;/Cite&gt;&lt;Cite&gt;&lt;Author&gt;Whitelam&lt;/Author&gt;&lt;Year&gt;2007&lt;/Year&gt;&lt;RecNum&gt;439&lt;/RecNum&gt;&lt;record&gt;&lt;rec-number&gt;439&lt;/rec-number&gt;&lt;foreign-keys&gt;&lt;key app="EN" db-id="02z9s2s0rv0xs1exd0mv9vvdttpprrxtpavp"&gt;439&lt;/key&gt;&lt;/foreign-keys&gt;&lt;ref-type name="Generic"&gt;13&lt;/ref-type&gt;&lt;contributors&gt;&lt;authors&gt;&lt;author&gt;Whitelam, GC&lt;/author&gt;&lt;author&gt;Halliday, KJ&lt;/author&gt;&lt;/authors&gt;&lt;/contributors&gt;&lt;titles&gt;&lt;title&gt;Annual Plant Reviews Volume 30: Light and Plant Development&lt;/title&gt;&lt;/titles&gt;&lt;dates&gt;&lt;year&gt;2007&lt;/year&gt;&lt;/dates&gt;&lt;urls&gt;&lt;/urls&gt;&lt;/record&gt;&lt;/Cite&gt;&lt;/EndNote&gt;</w:instrText>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30" w:tooltip="Kalmatskaya, 2019 #259" w:history="1">
        <w:r w:rsidR="00626750" w:rsidRPr="00EB06BC">
          <w:rPr>
            <w:rFonts w:asciiTheme="majorBidi" w:hAnsiTheme="majorBidi" w:cstheme="majorBidi"/>
            <w:noProof/>
            <w:sz w:val="24"/>
            <w:szCs w:val="24"/>
          </w:rPr>
          <w:t>Kalmatskaya et al., 2019</w:t>
        </w:r>
      </w:hyperlink>
      <w:r w:rsidR="00626750" w:rsidRPr="00EB06BC">
        <w:rPr>
          <w:rFonts w:asciiTheme="majorBidi" w:hAnsiTheme="majorBidi" w:cstheme="majorBidi"/>
          <w:noProof/>
          <w:sz w:val="24"/>
          <w:szCs w:val="24"/>
        </w:rPr>
        <w:t xml:space="preserve">; </w:t>
      </w:r>
      <w:hyperlink w:anchor="_ENREF_64" w:tooltip="Whitelam, 2007 #439" w:history="1">
        <w:r w:rsidR="00626750" w:rsidRPr="00EB06BC">
          <w:rPr>
            <w:rFonts w:asciiTheme="majorBidi" w:hAnsiTheme="majorBidi" w:cstheme="majorBidi"/>
            <w:noProof/>
            <w:sz w:val="24"/>
            <w:szCs w:val="24"/>
          </w:rPr>
          <w:t>Whitelam et al., 2007</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In this research, the interactions between photosynthesis and chlorophyll fluorescence parameters were exploited and how they are affected by light quality provided by LED light quality and fluorescent lamps. In this context, it was hypothesized that the efficiency of the process of photosynthesis and chlorophyll fluorescence parameters significantly affected the performance of tomato seedlings.</w:t>
      </w:r>
    </w:p>
    <w:p w14:paraId="52066194" w14:textId="77777777" w:rsidR="00B5019C" w:rsidRPr="00EB06BC" w:rsidRDefault="00D062CA" w:rsidP="00C84ED1">
      <w:pPr>
        <w:pStyle w:val="Heading2"/>
        <w:tabs>
          <w:tab w:val="left" w:pos="360"/>
        </w:tabs>
      </w:pPr>
      <w:r w:rsidRPr="00EB06BC">
        <w:t>Growth parameters</w:t>
      </w:r>
    </w:p>
    <w:p w14:paraId="59DA4CC5" w14:textId="77777777" w:rsidR="00B5019C" w:rsidRPr="00EB06BC" w:rsidRDefault="00D062CA" w:rsidP="00C84ED1">
      <w:pPr>
        <w:tabs>
          <w:tab w:val="left" w:pos="360"/>
        </w:tabs>
        <w:bidi w:val="0"/>
        <w:spacing w:after="120" w:line="480" w:lineRule="auto"/>
        <w:ind w:left="360" w:firstLine="360"/>
        <w:jc w:val="both"/>
        <w:rPr>
          <w:rFonts w:asciiTheme="majorBidi" w:hAnsiTheme="majorBidi" w:cstheme="majorBidi"/>
          <w:sz w:val="24"/>
          <w:szCs w:val="24"/>
          <w:lang w:eastAsia="en-US"/>
        </w:rPr>
      </w:pPr>
      <w:r w:rsidRPr="00EB06BC">
        <w:rPr>
          <w:rFonts w:asciiTheme="majorBidi" w:hAnsiTheme="majorBidi" w:cstheme="majorBidi"/>
          <w:sz w:val="24"/>
          <w:szCs w:val="24"/>
          <w:lang w:eastAsia="en-US"/>
        </w:rPr>
        <w:t xml:space="preserve">The process of photosynthesis in higher plants requires the interception of light and its utilization. The light trapped by the leaves is influenced by the wavelength, the </w:t>
      </w:r>
      <w:r w:rsidRPr="00EB06BC">
        <w:rPr>
          <w:rFonts w:asciiTheme="majorBidi" w:hAnsiTheme="majorBidi" w:cstheme="majorBidi"/>
          <w:sz w:val="24"/>
          <w:szCs w:val="24"/>
        </w:rPr>
        <w:t>intensity</w:t>
      </w:r>
      <w:r w:rsidRPr="00EB06BC">
        <w:rPr>
          <w:rFonts w:asciiTheme="majorBidi" w:hAnsiTheme="majorBidi" w:cstheme="majorBidi"/>
          <w:sz w:val="24"/>
          <w:szCs w:val="24"/>
          <w:lang w:eastAsia="en-US"/>
        </w:rPr>
        <w:t xml:space="preserve"> and angle of incidence </w:t>
      </w:r>
      <w:r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&lt;EndNote&gt;&lt;Cite&gt;&lt;Author&gt;Brodersen&lt;/Author&gt;&lt;Year&gt;2010&lt;/Year&gt;&lt;RecNum&gt;81&lt;/RecNum&gt;&lt;DisplayText&gt;(Brodersen et al., 2010)&lt;/DisplayText&gt;&lt;record&gt;&lt;rec-number&gt;81&lt;/rec-number&gt;&lt;foreign-keys&gt;&lt;key app="EN" db-id="02z9s2s0rv0xs1exd0mv9vvdttpprrxtpavp"&gt;81&lt;/key&gt;&lt;/foreign-keys&gt;&lt;ref-type name="Journal Article"&gt;17&lt;/ref-type&gt;&lt;contributors&gt;&lt;authors&gt;&lt;author&gt;Brodersen, Craig R&lt;/author&gt;&lt;author&gt;Vogelmann, Thomas C&lt;/author&gt;&lt;/authors&gt;&lt;/contributors&gt;&lt;titles&gt;&lt;title&gt;Do changes in light direction affect absorption profiles in leaves?&lt;/title&gt;&lt;secondary-title&gt;Functional Plant Biology&lt;/secondary-title&gt;&lt;/titles&gt;&lt;pages&gt;403-412&lt;/pages&gt;&lt;volume&gt;37&lt;/volume&gt;&lt;number&gt;5&lt;/number&gt;&lt;dates&gt;&lt;year&gt;2010&lt;/year&gt;&lt;/dates&gt;&lt;isbn&gt;1445-4416&lt;/isbn&gt;&lt;urls&gt;&lt;/urls&gt;&lt;electronic-resource-num&gt;https://doi.org/10.1071/FP09262&lt;/electronic-resource-num&gt;&lt;/record&gt;&lt;/Cite&gt;&lt;/EndNote&gt;</w:instrText>
      </w:r>
      <w:r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w:t>
      </w:r>
      <w:hyperlink w:anchor="_ENREF_4" w:tooltip="Brodersen, 2010 #81" w:history="1">
        <w:r w:rsidR="00626750" w:rsidRPr="00EB06BC">
          <w:rPr>
            <w:rFonts w:asciiTheme="majorBidi" w:hAnsiTheme="majorBidi" w:cstheme="majorBidi"/>
            <w:noProof/>
            <w:sz w:val="24"/>
            <w:szCs w:val="24"/>
            <w:lang w:eastAsia="en-US"/>
          </w:rPr>
          <w:t>Brodersen et al., 2010</w:t>
        </w:r>
      </w:hyperlink>
      <w:r w:rsidR="00626750" w:rsidRPr="00EB06BC">
        <w:rPr>
          <w:rFonts w:asciiTheme="majorBidi" w:hAnsiTheme="majorBidi" w:cstheme="majorBidi"/>
          <w:noProof/>
          <w:sz w:val="24"/>
          <w:szCs w:val="24"/>
          <w:lang w:eastAsia="en-US"/>
        </w:rPr>
        <w:t>)</w:t>
      </w:r>
      <w:r w:rsidRPr="00EB06BC">
        <w:rPr>
          <w:rFonts w:asciiTheme="majorBidi" w:hAnsiTheme="majorBidi" w:cstheme="majorBidi"/>
          <w:sz w:val="24"/>
          <w:szCs w:val="24"/>
          <w:lang w:eastAsia="en-US"/>
        </w:rPr>
        <w:fldChar w:fldCharType="end"/>
      </w:r>
      <w:r w:rsidRPr="00EB06BC">
        <w:rPr>
          <w:rFonts w:asciiTheme="majorBidi" w:hAnsiTheme="majorBidi" w:cstheme="majorBidi"/>
          <w:sz w:val="24"/>
          <w:szCs w:val="24"/>
          <w:lang w:eastAsia="en-US"/>
        </w:rPr>
        <w:t xml:space="preserve"> as well as </w:t>
      </w:r>
      <w:r w:rsidRPr="00EB06BC">
        <w:rPr>
          <w:rFonts w:asciiTheme="majorBidi" w:hAnsiTheme="majorBidi" w:cstheme="majorBidi"/>
          <w:sz w:val="24"/>
          <w:szCs w:val="24"/>
        </w:rPr>
        <w:t>the</w:t>
      </w:r>
      <w:r w:rsidRPr="00EB06BC">
        <w:rPr>
          <w:rFonts w:asciiTheme="majorBidi" w:hAnsiTheme="majorBidi" w:cstheme="majorBidi"/>
          <w:sz w:val="24"/>
          <w:szCs w:val="24"/>
          <w:lang w:eastAsia="en-US"/>
        </w:rPr>
        <w:t xml:space="preserve"> total leaves area</w:t>
      </w:r>
      <w:r w:rsidR="00B2582F" w:rsidRPr="00EB06BC">
        <w:rPr>
          <w:rFonts w:asciiTheme="majorBidi" w:hAnsiTheme="majorBidi" w:cstheme="majorBidi"/>
          <w:sz w:val="24"/>
          <w:szCs w:val="24"/>
        </w:rPr>
        <w:t xml:space="preserve"> </w:t>
      </w:r>
      <w:r w:rsidR="00B2582F" w:rsidRPr="00EB06BC">
        <w:rPr>
          <w:rFonts w:asciiTheme="majorBidi" w:hAnsiTheme="majorBidi" w:cstheme="majorBidi"/>
          <w:sz w:val="24"/>
          <w:szCs w:val="24"/>
          <w:lang w:eastAsia="en-US"/>
        </w:rPr>
        <w:t>Gangmu No.1</w:t>
      </w:r>
      <w:r w:rsidRPr="00EB06BC">
        <w:rPr>
          <w:rFonts w:asciiTheme="majorBidi" w:hAnsiTheme="majorBidi" w:cstheme="majorBidi"/>
          <w:sz w:val="24"/>
          <w:szCs w:val="24"/>
          <w:lang w:eastAsia="en-US"/>
        </w:rPr>
        <w:t xml:space="preserve"> and Millennium cultivars reacted strongly to R</w:t>
      </w:r>
      <w:r w:rsidRPr="00EB06BC">
        <w:rPr>
          <w:rFonts w:asciiTheme="majorBidi" w:hAnsiTheme="majorBidi" w:cstheme="majorBidi"/>
          <w:sz w:val="24"/>
          <w:szCs w:val="24"/>
          <w:vertAlign w:val="subscript"/>
          <w:lang w:eastAsia="en-US"/>
        </w:rPr>
        <w:t>7</w:t>
      </w:r>
      <w:r w:rsidRPr="00EB06BC">
        <w:rPr>
          <w:rFonts w:asciiTheme="majorBidi" w:hAnsiTheme="majorBidi" w:cstheme="majorBidi"/>
          <w:sz w:val="24"/>
          <w:szCs w:val="24"/>
          <w:lang w:eastAsia="en-US"/>
        </w:rPr>
        <w:t>:B</w:t>
      </w:r>
      <w:r w:rsidRPr="00EB06BC">
        <w:rPr>
          <w:rFonts w:asciiTheme="majorBidi" w:hAnsiTheme="majorBidi" w:cstheme="majorBidi"/>
          <w:sz w:val="24"/>
          <w:szCs w:val="24"/>
          <w:vertAlign w:val="subscript"/>
          <w:lang w:eastAsia="en-US"/>
        </w:rPr>
        <w:t>3</w:t>
      </w:r>
      <w:r w:rsidRPr="00EB06BC">
        <w:rPr>
          <w:rFonts w:asciiTheme="majorBidi" w:hAnsiTheme="majorBidi" w:cstheme="majorBidi"/>
          <w:sz w:val="24"/>
          <w:szCs w:val="24"/>
          <w:lang w:eastAsia="en-US"/>
        </w:rPr>
        <w:t xml:space="preserve"> not only in </w:t>
      </w:r>
      <w:r w:rsidRPr="00EB06BC">
        <w:rPr>
          <w:rFonts w:asciiTheme="majorBidi" w:hAnsiTheme="majorBidi" w:cstheme="majorBidi"/>
          <w:sz w:val="24"/>
          <w:szCs w:val="24"/>
        </w:rPr>
        <w:t xml:space="preserve">terms of </w:t>
      </w:r>
      <w:r w:rsidRPr="00EB06BC">
        <w:rPr>
          <w:rFonts w:asciiTheme="majorBidi" w:hAnsiTheme="majorBidi" w:cstheme="majorBidi"/>
          <w:sz w:val="24"/>
          <w:szCs w:val="24"/>
          <w:lang w:eastAsia="en-US"/>
        </w:rPr>
        <w:lastRenderedPageBreak/>
        <w:t xml:space="preserve">total leaf area but also </w:t>
      </w:r>
      <w:r w:rsidRPr="00EB06BC">
        <w:rPr>
          <w:rFonts w:asciiTheme="majorBidi" w:hAnsiTheme="majorBidi" w:cstheme="majorBidi"/>
          <w:sz w:val="24"/>
          <w:szCs w:val="24"/>
        </w:rPr>
        <w:t>p</w:t>
      </w:r>
      <w:r w:rsidRPr="00EB06BC">
        <w:rPr>
          <w:rFonts w:asciiTheme="majorBidi" w:hAnsiTheme="majorBidi" w:cstheme="majorBidi"/>
          <w:sz w:val="24"/>
          <w:szCs w:val="24"/>
          <w:lang w:eastAsia="en-US"/>
        </w:rPr>
        <w:t>lant height as shown in Table 2.</w:t>
      </w:r>
      <w:r w:rsidRPr="00EB06BC">
        <w:rPr>
          <w:rFonts w:asciiTheme="majorBidi" w:hAnsiTheme="majorBidi" w:cstheme="majorBidi"/>
          <w:sz w:val="24"/>
          <w:szCs w:val="24"/>
        </w:rPr>
        <w:t xml:space="preserve"> Similar results were obtained by</w:t>
      </w:r>
      <w:r w:rsidR="00C902B2" w:rsidRPr="00EB06BC">
        <w:rPr>
          <w:rFonts w:asciiTheme="majorBidi" w:hAnsiTheme="majorBidi" w:cstheme="majorBidi"/>
          <w:sz w:val="24"/>
          <w:szCs w:val="24"/>
        </w:rPr>
        <w:t xml:space="preserve"> </w:t>
      </w:r>
      <w:r w:rsidR="00C902B2" w:rsidRPr="00EB06BC">
        <w:rPr>
          <w:rFonts w:asciiTheme="majorBidi" w:hAnsiTheme="majorBidi" w:cstheme="majorBidi"/>
          <w:sz w:val="24"/>
          <w:szCs w:val="24"/>
          <w:rtl/>
        </w:rPr>
        <w:t xml:space="preserve"> </w:t>
      </w:r>
      <w:hyperlink w:anchor="_ENREF_66" w:tooltip="Yang, 2017 #47" w:history="1">
        <w:r w:rsidR="00626750" w:rsidRPr="00EB06BC">
          <w:rPr>
            <w:rFonts w:asciiTheme="majorBidi" w:hAnsiTheme="majorBidi" w:cstheme="majorBidi"/>
            <w:sz w:val="24"/>
            <w:szCs w:val="24"/>
            <w:rtl/>
          </w:rPr>
          <w:fldChar w:fldCharType="begin"/>
        </w:r>
        <w:r w:rsidR="00626750" w:rsidRPr="00EB06BC">
          <w:rPr>
            <w:rFonts w:asciiTheme="majorBidi" w:hAnsiTheme="majorBidi" w:cstheme="majorBidi"/>
            <w:sz w:val="24"/>
            <w:szCs w:val="24"/>
            <w:rtl/>
          </w:rPr>
          <w:instrText xml:space="preserve"> </w:instrText>
        </w:r>
        <w:r w:rsidR="00626750" w:rsidRPr="00EB06BC">
          <w:rPr>
            <w:rFonts w:asciiTheme="majorBidi" w:hAnsiTheme="majorBidi" w:cstheme="majorBidi"/>
            <w:sz w:val="24"/>
            <w:szCs w:val="24"/>
          </w:rPr>
          <w:instrText>ADDIN EN.CITE &lt;EndNote&gt;&lt;Cite AuthorYear="1"&gt;&lt;Author&gt;Yang&lt;/Author&gt;&lt;Year&gt;2017&lt;/Year&gt;&lt;RecNum&gt;47&lt;/RecNum&gt;&lt;DisplayText&gt;Yang et al. (2017)&lt;/DisplayText&gt;&lt;record&gt;&lt;rec-number&gt;47&lt;/rec-number&gt;&lt;foreign-keys&gt;&lt;key app="EN" db-id="02z9s2s0rv0xs1exd0mv9vvdttpprrxtpavp</w:instrText>
        </w:r>
        <w:r w:rsidR="00626750" w:rsidRPr="00EB06BC">
          <w:rPr>
            <w:rFonts w:asciiTheme="majorBidi" w:hAnsiTheme="majorBidi" w:cstheme="majorBidi"/>
            <w:sz w:val="24"/>
            <w:szCs w:val="24"/>
            <w:rtl/>
          </w:rPr>
          <w:instrText>"&gt;47&lt;/</w:instrText>
        </w:r>
        <w:r w:rsidR="00626750" w:rsidRPr="00EB06BC">
          <w:rPr>
            <w:rFonts w:asciiTheme="majorBidi" w:hAnsiTheme="majorBidi" w:cstheme="majorBidi"/>
            <w:sz w:val="24"/>
            <w:szCs w:val="24"/>
          </w:rPr>
          <w:instrText>key&gt;&lt;/foreign-keys&gt;&lt;ref-type name="Journal Article"&gt;17&lt;/ref-type&gt;&lt;contributors&gt;&lt;authors&gt;&lt;author&gt;Yang, Zhenchao&lt;/author&gt;&lt;author&gt;He, Wei&lt;/author&gt;&lt;author&gt;Mou, Suntao&lt;/author&gt;&lt;author&gt;Wang, Xiaoxu&lt;/author&gt;&lt;author&gt;Chen, Danyan&lt;/author&gt;&lt;author&gt;Hu, Xiaoting</w:instrText>
        </w:r>
        <w:r w:rsidR="00626750" w:rsidRPr="00EB06BC">
          <w:rPr>
            <w:rFonts w:asciiTheme="majorBidi" w:hAnsiTheme="majorBidi" w:cstheme="majorBidi"/>
            <w:sz w:val="24"/>
            <w:szCs w:val="24"/>
            <w:rtl/>
          </w:rPr>
          <w:instrText>&lt;/</w:instrText>
        </w:r>
        <w:r w:rsidR="00626750" w:rsidRPr="00EB06BC">
          <w:rPr>
            <w:rFonts w:asciiTheme="majorBidi" w:hAnsiTheme="majorBidi" w:cstheme="majorBidi"/>
            <w:sz w:val="24"/>
            <w:szCs w:val="24"/>
          </w:rPr>
          <w:instrText>author&gt;&lt;author&gt;Chen, Lehan&lt;/author&gt;&lt;author&gt;Bai, Jingyu&lt;/author&gt;&lt;/authors&gt;&lt;/contributors&gt;&lt;titles&gt;&lt;title&gt;Plant growth and development of pepper seedlings under different photoperiods and photon flux ratios of red and blue LEDs&lt;/title&gt;&lt;secondary-title&gt;Transactions of the Chinese Society of Agricultural Engineering&lt;/secondary-title&gt;&lt;/titles&gt;&lt;pages&gt;173-180&lt;/pages&gt;&lt;volume&gt;33&lt;/volume&gt;&lt;number&gt;17&lt;/number&gt;&lt;dates&gt;&lt;year&gt;2017&lt;/year&gt;&lt;/dates&gt;&lt;isbn&gt;1002-6819&lt;/isbn&gt;&lt;urls&gt;&lt;/urls&gt;&lt;electronic-resource-num&gt;&lt;style face="normal</w:instrText>
        </w:r>
        <w:r w:rsidR="00626750" w:rsidRPr="00EB06BC">
          <w:rPr>
            <w:rFonts w:asciiTheme="majorBidi" w:hAnsiTheme="majorBidi" w:cstheme="majorBidi"/>
            <w:sz w:val="24"/>
            <w:szCs w:val="24"/>
            <w:rtl/>
          </w:rPr>
          <w:instrText xml:space="preserve">" </w:instrText>
        </w:r>
        <w:r w:rsidR="00626750" w:rsidRPr="00EB06BC">
          <w:rPr>
            <w:rFonts w:asciiTheme="majorBidi" w:hAnsiTheme="majorBidi" w:cstheme="majorBidi"/>
            <w:sz w:val="24"/>
            <w:szCs w:val="24"/>
          </w:rPr>
          <w:instrText>font="default" size="100%"&gt;doi&lt;/style&gt;&lt;style face="normal" font="default" charset="134" size="100%"&gt;10.11975/j.issn.1002-6819.2017.17.023 &lt;/style&gt;&lt;/electronic-resource-num&gt;&lt;/record&gt;&lt;/Cite&gt;&lt;/EndNote</w:instrText>
        </w:r>
        <w:r w:rsidR="00626750" w:rsidRPr="00EB06BC">
          <w:rPr>
            <w:rFonts w:asciiTheme="majorBidi" w:hAnsiTheme="majorBidi" w:cstheme="majorBidi"/>
            <w:sz w:val="24"/>
            <w:szCs w:val="24"/>
            <w:rtl/>
          </w:rPr>
          <w:instrText>&gt;</w:instrText>
        </w:r>
        <w:r w:rsidR="00626750" w:rsidRPr="00EB06BC">
          <w:rPr>
            <w:rFonts w:asciiTheme="majorBidi" w:hAnsiTheme="majorBidi" w:cstheme="majorBidi"/>
            <w:sz w:val="24"/>
            <w:szCs w:val="24"/>
            <w:rtl/>
          </w:rPr>
          <w:fldChar w:fldCharType="separate"/>
        </w:r>
        <w:r w:rsidR="00626750" w:rsidRPr="00EB06BC">
          <w:rPr>
            <w:rFonts w:asciiTheme="majorBidi" w:hAnsiTheme="majorBidi" w:cstheme="majorBidi"/>
            <w:noProof/>
            <w:sz w:val="24"/>
            <w:szCs w:val="24"/>
          </w:rPr>
          <w:t>Yang et al</w:t>
        </w:r>
        <w:r w:rsidR="00626750" w:rsidRPr="00EB06BC">
          <w:rPr>
            <w:rFonts w:asciiTheme="majorBidi" w:hAnsiTheme="majorBidi" w:cstheme="majorBidi"/>
            <w:noProof/>
            <w:sz w:val="24"/>
            <w:szCs w:val="24"/>
            <w:rtl/>
          </w:rPr>
          <w:t>. (2017)</w:t>
        </w:r>
        <w:r w:rsidR="00626750" w:rsidRPr="00EB06BC">
          <w:rPr>
            <w:rFonts w:asciiTheme="majorBidi" w:hAnsiTheme="majorBidi" w:cstheme="majorBidi"/>
            <w:sz w:val="24"/>
            <w:szCs w:val="24"/>
            <w:rtl/>
          </w:rPr>
          <w:fldChar w:fldCharType="end"/>
        </w:r>
      </w:hyperlink>
      <w:hyperlink w:anchor="_ENREF_66" w:tooltip="Yang, 2017 #41" w:history="1"/>
      <w:r w:rsidR="00C902B2" w:rsidRPr="00EB06BC">
        <w:rPr>
          <w:rFonts w:asciiTheme="majorBidi" w:hAnsiTheme="majorBidi" w:cstheme="majorBidi"/>
          <w:sz w:val="24"/>
          <w:szCs w:val="24"/>
        </w:rPr>
        <w:t xml:space="preserve"> and </w:t>
      </w:r>
      <w:hyperlink w:anchor="_ENREF_34" w:tooltip="Kim, 2019 #315" w:history="1">
        <w:r w:rsidR="00626750"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 AuthorYear="1"&gt;&lt;Author&gt;Kim&lt;/Author&gt;&lt;Year&gt;2019&lt;/Year&gt;&lt;RecNum&gt;315&lt;/RecNum&gt;&lt;DisplayText&gt;Kim et al. (2019)&lt;/DisplayText&gt;&lt;record&gt;&lt;rec-number&gt;315&lt;/rec-number&gt;&lt;foreign-keys&gt;&lt;key app="EN" db-id="02z9s2s0rv0xs1exd0mv9vvdttpprrxtpavp"&gt;315&lt;/key&gt;&lt;/foreign-keys&gt;&lt;ref-type name="Journal Article"&gt;17&lt;/ref-type&gt;&lt;contributors&gt;&lt;authors&gt;&lt;author&gt;Kim, Hye Min&lt;/author&gt;&lt;author&gt;Hwang, Seung Jae&lt;/author&gt;&lt;/authors&gt;&lt;/contributors&gt;&lt;titles&gt;&lt;title&gt;The Growth and Development of ‘Mini Chal’Tomato Plug Seedlings Grown under Various Wavelengths Using Light Emitting Diodes&lt;/title&gt;&lt;secondary-title&gt;Agronomy&lt;/secondary-title&gt;&lt;/titles&gt;&lt;pages&gt;157&lt;/pages&gt;&lt;volume&gt;9&lt;/volume&gt;&lt;number&gt;3&lt;/number&gt;&lt;dates&gt;&lt;year&gt;2019&lt;/year&gt;&lt;/dates&gt;&lt;urls&gt;&lt;/urls&gt;&lt;electronic-resource-num&gt;https://doi.org/10.3390/agronomy9030157&lt;/electronic-resource-num&gt;&lt;/record&gt;&lt;/Cite&gt;&lt;/EndNote&gt;</w:instrText>
        </w:r>
        <w:r w:rsidR="00626750"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Kim et al. (2019)</w:t>
        </w:r>
        <w:r w:rsidR="00626750" w:rsidRPr="00EB06BC">
          <w:rPr>
            <w:rFonts w:asciiTheme="majorBidi" w:hAnsiTheme="majorBidi" w:cstheme="majorBidi"/>
            <w:sz w:val="24"/>
            <w:szCs w:val="24"/>
          </w:rPr>
          <w:fldChar w:fldCharType="end"/>
        </w:r>
      </w:hyperlink>
      <w:hyperlink w:anchor="_ENREF_34" w:tooltip="Kim, 2019 #42" w:history="1"/>
      <w:r w:rsidR="00373D09" w:rsidRPr="00EB06BC">
        <w:rPr>
          <w:rFonts w:asciiTheme="majorBidi" w:hAnsiTheme="majorBidi" w:cstheme="majorBidi"/>
          <w:sz w:val="24"/>
          <w:szCs w:val="24"/>
        </w:rPr>
        <w:t>,</w:t>
      </w:r>
      <w:r w:rsidRPr="00EB06BC">
        <w:rPr>
          <w:rFonts w:asciiTheme="majorBidi" w:hAnsiTheme="majorBidi" w:cstheme="majorBidi"/>
          <w:sz w:val="24"/>
          <w:szCs w:val="24"/>
        </w:rPr>
        <w:t xml:space="preserve"> </w:t>
      </w:r>
      <w:r w:rsidR="00373D09" w:rsidRPr="00EB06BC">
        <w:rPr>
          <w:rFonts w:asciiTheme="majorBidi" w:hAnsiTheme="majorBidi" w:cstheme="majorBidi"/>
          <w:sz w:val="24"/>
          <w:szCs w:val="24"/>
        </w:rPr>
        <w:t>t</w:t>
      </w:r>
      <w:r w:rsidRPr="00EB06BC">
        <w:rPr>
          <w:rFonts w:asciiTheme="majorBidi" w:hAnsiTheme="majorBidi" w:cstheme="majorBidi"/>
          <w:sz w:val="24"/>
          <w:szCs w:val="24"/>
        </w:rPr>
        <w:t xml:space="preserve">hey </w:t>
      </w:r>
      <w:r w:rsidRPr="00EB06BC">
        <w:rPr>
          <w:rFonts w:asciiTheme="majorBidi" w:eastAsia="Times New Roman" w:hAnsiTheme="majorBidi" w:cstheme="majorBidi"/>
          <w:sz w:val="24"/>
          <w:szCs w:val="24"/>
        </w:rPr>
        <w:t xml:space="preserve">observed </w:t>
      </w:r>
      <w:r w:rsidRPr="00EB06BC">
        <w:rPr>
          <w:rFonts w:asciiTheme="majorBidi" w:eastAsia="MyriadPro-Regular" w:hAnsiTheme="majorBidi" w:cstheme="majorBidi"/>
          <w:sz w:val="24"/>
          <w:szCs w:val="24"/>
        </w:rPr>
        <w:t>a mixture of red</w:t>
      </w:r>
      <w:r w:rsidRPr="00EB06BC">
        <w:rPr>
          <w:rFonts w:asciiTheme="majorBidi" w:hAnsiTheme="majorBidi" w:cstheme="majorBidi"/>
          <w:sz w:val="24"/>
          <w:szCs w:val="24"/>
        </w:rPr>
        <w:t xml:space="preserve"> and</w:t>
      </w:r>
      <w:r w:rsidRPr="00EB06BC">
        <w:rPr>
          <w:rFonts w:asciiTheme="majorBidi" w:eastAsia="MyriadPro-Regular" w:hAnsiTheme="majorBidi" w:cstheme="majorBidi"/>
          <w:sz w:val="24"/>
          <w:szCs w:val="24"/>
        </w:rPr>
        <w:t xml:space="preserve"> blue LED lights w</w:t>
      </w:r>
      <w:r w:rsidRPr="00EB06BC">
        <w:rPr>
          <w:rFonts w:asciiTheme="majorBidi" w:eastAsia="SimSun" w:hAnsiTheme="majorBidi" w:cstheme="majorBidi"/>
          <w:sz w:val="24"/>
          <w:szCs w:val="24"/>
        </w:rPr>
        <w:t>as</w:t>
      </w:r>
      <w:r w:rsidRPr="00EB06BC">
        <w:rPr>
          <w:rFonts w:asciiTheme="majorBidi" w:eastAsia="MyriadPro-Regular" w:hAnsiTheme="majorBidi" w:cstheme="majorBidi"/>
          <w:sz w:val="24"/>
          <w:szCs w:val="24"/>
        </w:rPr>
        <w:t xml:space="preserve"> favor</w:t>
      </w:r>
      <w:r w:rsidRPr="00EB06BC">
        <w:rPr>
          <w:rFonts w:asciiTheme="majorBidi" w:hAnsiTheme="majorBidi" w:cstheme="majorBidi"/>
          <w:sz w:val="24"/>
          <w:szCs w:val="24"/>
        </w:rPr>
        <w:t>able</w:t>
      </w:r>
      <w:r w:rsidRPr="00EB06BC">
        <w:rPr>
          <w:rFonts w:asciiTheme="majorBidi" w:eastAsia="MyriadPro-Regular" w:hAnsiTheme="majorBidi" w:cstheme="majorBidi"/>
          <w:sz w:val="24"/>
          <w:szCs w:val="24"/>
        </w:rPr>
        <w:t xml:space="preserve"> for total leaves area and </w:t>
      </w:r>
      <w:r w:rsidRPr="00EB06BC">
        <w:rPr>
          <w:rFonts w:asciiTheme="majorBidi" w:hAnsiTheme="majorBidi" w:cstheme="majorBidi"/>
          <w:sz w:val="24"/>
          <w:szCs w:val="24"/>
        </w:rPr>
        <w:t>p</w:t>
      </w:r>
      <w:r w:rsidRPr="00EB06BC">
        <w:rPr>
          <w:rFonts w:asciiTheme="majorBidi" w:hAnsiTheme="majorBidi" w:cstheme="majorBidi"/>
          <w:sz w:val="24"/>
          <w:szCs w:val="24"/>
          <w:lang w:eastAsia="en-US"/>
        </w:rPr>
        <w:t xml:space="preserve">lant height. In terms of stem diameter, </w:t>
      </w:r>
      <w:r w:rsidR="00B2582F" w:rsidRPr="00EB06BC">
        <w:rPr>
          <w:rFonts w:asciiTheme="majorBidi" w:hAnsiTheme="majorBidi" w:cstheme="majorBidi"/>
          <w:sz w:val="24"/>
          <w:szCs w:val="24"/>
          <w:lang w:eastAsia="en-US"/>
        </w:rPr>
        <w:t>Gangmu No.1</w:t>
      </w:r>
      <w:r w:rsidR="00B2582F" w:rsidRPr="00EB06BC">
        <w:rPr>
          <w:rFonts w:asciiTheme="majorBidi" w:hAnsiTheme="majorBidi" w:cstheme="majorBidi"/>
          <w:sz w:val="24"/>
          <w:szCs w:val="24"/>
          <w:rtl/>
          <w:lang w:eastAsia="en-US"/>
        </w:rPr>
        <w:t xml:space="preserve"> </w:t>
      </w:r>
      <w:r w:rsidRPr="00EB06BC">
        <w:rPr>
          <w:rFonts w:asciiTheme="majorBidi" w:hAnsiTheme="majorBidi" w:cstheme="majorBidi"/>
          <w:sz w:val="24"/>
          <w:szCs w:val="24"/>
          <w:lang w:eastAsia="en-US"/>
        </w:rPr>
        <w:t>and Millennium cultivars reacted strongly under R</w:t>
      </w:r>
      <w:r w:rsidRPr="00EB06BC">
        <w:rPr>
          <w:rFonts w:asciiTheme="majorBidi" w:hAnsiTheme="majorBidi" w:cstheme="majorBidi"/>
          <w:sz w:val="24"/>
          <w:szCs w:val="24"/>
          <w:vertAlign w:val="subscript"/>
          <w:lang w:eastAsia="en-US"/>
        </w:rPr>
        <w:t>3</w:t>
      </w:r>
      <w:r w:rsidRPr="00EB06BC">
        <w:rPr>
          <w:rFonts w:asciiTheme="majorBidi" w:hAnsiTheme="majorBidi" w:cstheme="majorBidi"/>
          <w:sz w:val="24"/>
          <w:szCs w:val="24"/>
          <w:lang w:eastAsia="en-US"/>
        </w:rPr>
        <w:t>:B</w:t>
      </w:r>
      <w:r w:rsidRPr="00EB06BC">
        <w:rPr>
          <w:rFonts w:asciiTheme="majorBidi" w:hAnsiTheme="majorBidi" w:cstheme="majorBidi"/>
          <w:sz w:val="24"/>
          <w:szCs w:val="24"/>
          <w:vertAlign w:val="subscript"/>
          <w:lang w:eastAsia="en-US"/>
        </w:rPr>
        <w:t>7</w:t>
      </w:r>
      <w:r w:rsidRPr="00EB06BC">
        <w:rPr>
          <w:rFonts w:asciiTheme="majorBidi" w:hAnsiTheme="majorBidi" w:cstheme="majorBidi"/>
          <w:sz w:val="24"/>
          <w:szCs w:val="24"/>
          <w:lang w:eastAsia="en-US"/>
        </w:rPr>
        <w:t>. This result was in agreement of the findings of</w:t>
      </w:r>
      <w:r w:rsidR="00FB5CB1" w:rsidRPr="00EB06BC">
        <w:rPr>
          <w:rFonts w:asciiTheme="majorBidi" w:hAnsiTheme="majorBidi" w:cstheme="majorBidi"/>
          <w:sz w:val="24"/>
          <w:szCs w:val="24"/>
          <w:lang w:eastAsia="en-US"/>
        </w:rPr>
        <w:t xml:space="preserve"> </w:t>
      </w:r>
      <w:hyperlink w:anchor="_ENREF_66" w:tooltip="Yang, 2017 #47" w:history="1">
        <w:r w:rsidR="00626750" w:rsidRPr="00EB06BC">
          <w:rPr>
            <w:rFonts w:asciiTheme="majorBidi" w:hAnsiTheme="majorBidi" w:cstheme="majorBidi"/>
            <w:sz w:val="24"/>
            <w:szCs w:val="24"/>
            <w:rtl/>
          </w:rPr>
          <w:fldChar w:fldCharType="begin"/>
        </w:r>
        <w:r w:rsidR="00626750" w:rsidRPr="00EB06BC">
          <w:rPr>
            <w:rFonts w:asciiTheme="majorBidi" w:hAnsiTheme="majorBidi" w:cstheme="majorBidi"/>
            <w:sz w:val="24"/>
            <w:szCs w:val="24"/>
            <w:rtl/>
          </w:rPr>
          <w:instrText xml:space="preserve"> </w:instrText>
        </w:r>
        <w:r w:rsidR="00626750" w:rsidRPr="00EB06BC">
          <w:rPr>
            <w:rFonts w:asciiTheme="majorBidi" w:hAnsiTheme="majorBidi" w:cstheme="majorBidi"/>
            <w:sz w:val="24"/>
            <w:szCs w:val="24"/>
          </w:rPr>
          <w:instrText>ADDIN EN.CITE &lt;EndNote&gt;&lt;Cite AuthorYear="1"&gt;&lt;Author&gt;Yang&lt;/Author&gt;&lt;Year&gt;2017&lt;/Year&gt;&lt;RecNum&gt;47&lt;/RecNum&gt;&lt;DisplayText&gt;Yang et al. (2017)&lt;/DisplayText&gt;&lt;record&gt;&lt;rec-number&gt;47&lt;/rec-number&gt;&lt;foreign-keys&gt;&lt;key app="EN" db-id="02z9s2s0rv0xs1exd0mv9vvdttpprrxtpavp</w:instrText>
        </w:r>
        <w:r w:rsidR="00626750" w:rsidRPr="00EB06BC">
          <w:rPr>
            <w:rFonts w:asciiTheme="majorBidi" w:hAnsiTheme="majorBidi" w:cstheme="majorBidi"/>
            <w:sz w:val="24"/>
            <w:szCs w:val="24"/>
            <w:rtl/>
          </w:rPr>
          <w:instrText>"&gt;47&lt;/</w:instrText>
        </w:r>
        <w:r w:rsidR="00626750" w:rsidRPr="00EB06BC">
          <w:rPr>
            <w:rFonts w:asciiTheme="majorBidi" w:hAnsiTheme="majorBidi" w:cstheme="majorBidi"/>
            <w:sz w:val="24"/>
            <w:szCs w:val="24"/>
          </w:rPr>
          <w:instrText>key&gt;&lt;/foreign-keys&gt;&lt;ref-type name="Journal Article"&gt;17&lt;/ref-type&gt;&lt;contributors&gt;&lt;authors&gt;&lt;author&gt;Yang, Zhenchao&lt;/author&gt;&lt;author&gt;He, Wei&lt;/author&gt;&lt;author&gt;Mou, Suntao&lt;/author&gt;&lt;author&gt;Wang, Xiaoxu&lt;/author&gt;&lt;author&gt;Chen, Danyan&lt;/author&gt;&lt;author&gt;Hu, Xiaoting</w:instrText>
        </w:r>
        <w:r w:rsidR="00626750" w:rsidRPr="00EB06BC">
          <w:rPr>
            <w:rFonts w:asciiTheme="majorBidi" w:hAnsiTheme="majorBidi" w:cstheme="majorBidi"/>
            <w:sz w:val="24"/>
            <w:szCs w:val="24"/>
            <w:rtl/>
          </w:rPr>
          <w:instrText>&lt;/</w:instrText>
        </w:r>
        <w:r w:rsidR="00626750" w:rsidRPr="00EB06BC">
          <w:rPr>
            <w:rFonts w:asciiTheme="majorBidi" w:hAnsiTheme="majorBidi" w:cstheme="majorBidi"/>
            <w:sz w:val="24"/>
            <w:szCs w:val="24"/>
          </w:rPr>
          <w:instrText>author&gt;&lt;author&gt;Chen, Lehan&lt;/author&gt;&lt;author&gt;Bai, Jingyu&lt;/author&gt;&lt;/authors&gt;&lt;/contributors&gt;&lt;titles&gt;&lt;title&gt;Plant growth and development of pepper seedlings under different photoperiods and photon flux ratios of red and blue LEDs&lt;/title&gt;&lt;secondary-title&gt;Transactions of the Chinese Society of Agricultural Engineering&lt;/secondary-title&gt;&lt;/titles&gt;&lt;pages&gt;173-180&lt;/pages&gt;&lt;volume&gt;33&lt;/volume&gt;&lt;number&gt;17&lt;/number&gt;&lt;dates&gt;&lt;year&gt;2017&lt;/year&gt;&lt;/dates&gt;&lt;isbn&gt;1002-6819&lt;/isbn&gt;&lt;urls&gt;&lt;/urls&gt;&lt;electronic-resource-num&gt;&lt;style face="normal</w:instrText>
        </w:r>
        <w:r w:rsidR="00626750" w:rsidRPr="00EB06BC">
          <w:rPr>
            <w:rFonts w:asciiTheme="majorBidi" w:hAnsiTheme="majorBidi" w:cstheme="majorBidi"/>
            <w:sz w:val="24"/>
            <w:szCs w:val="24"/>
            <w:rtl/>
          </w:rPr>
          <w:instrText xml:space="preserve">" </w:instrText>
        </w:r>
        <w:r w:rsidR="00626750" w:rsidRPr="00EB06BC">
          <w:rPr>
            <w:rFonts w:asciiTheme="majorBidi" w:hAnsiTheme="majorBidi" w:cstheme="majorBidi"/>
            <w:sz w:val="24"/>
            <w:szCs w:val="24"/>
          </w:rPr>
          <w:instrText>font="default" size="100%"&gt;doi&lt;/style&gt;&lt;style face="normal" font="default" charset="134" size="100%"&gt;10.11975/j.issn.1002-6819.2017.17.023 &lt;/style&gt;&lt;/electronic-resource-num&gt;&lt;/record&gt;&lt;/Cite&gt;&lt;/EndNote</w:instrText>
        </w:r>
        <w:r w:rsidR="00626750" w:rsidRPr="00EB06BC">
          <w:rPr>
            <w:rFonts w:asciiTheme="majorBidi" w:hAnsiTheme="majorBidi" w:cstheme="majorBidi"/>
            <w:sz w:val="24"/>
            <w:szCs w:val="24"/>
            <w:rtl/>
          </w:rPr>
          <w:instrText>&gt;</w:instrText>
        </w:r>
        <w:r w:rsidR="00626750" w:rsidRPr="00EB06BC">
          <w:rPr>
            <w:rFonts w:asciiTheme="majorBidi" w:hAnsiTheme="majorBidi" w:cstheme="majorBidi"/>
            <w:sz w:val="24"/>
            <w:szCs w:val="24"/>
            <w:rtl/>
          </w:rPr>
          <w:fldChar w:fldCharType="separate"/>
        </w:r>
        <w:r w:rsidR="00626750" w:rsidRPr="00EB06BC">
          <w:rPr>
            <w:rFonts w:asciiTheme="majorBidi" w:hAnsiTheme="majorBidi" w:cstheme="majorBidi"/>
            <w:noProof/>
            <w:sz w:val="24"/>
            <w:szCs w:val="24"/>
          </w:rPr>
          <w:t>Yang et al</w:t>
        </w:r>
        <w:r w:rsidR="00626750" w:rsidRPr="00EB06BC">
          <w:rPr>
            <w:rFonts w:asciiTheme="majorBidi" w:hAnsiTheme="majorBidi" w:cstheme="majorBidi"/>
            <w:noProof/>
            <w:sz w:val="24"/>
            <w:szCs w:val="24"/>
            <w:rtl/>
          </w:rPr>
          <w:t>. (2017)</w:t>
        </w:r>
        <w:r w:rsidR="00626750" w:rsidRPr="00EB06BC">
          <w:rPr>
            <w:rFonts w:asciiTheme="majorBidi" w:hAnsiTheme="majorBidi" w:cstheme="majorBidi"/>
            <w:sz w:val="24"/>
            <w:szCs w:val="24"/>
            <w:rtl/>
          </w:rPr>
          <w:fldChar w:fldCharType="end"/>
        </w:r>
      </w:hyperlink>
      <w:r w:rsidR="00FA0853" w:rsidRPr="00EB06BC">
        <w:rPr>
          <w:rFonts w:asciiTheme="majorBidi" w:hAnsiTheme="majorBidi" w:cstheme="majorBidi"/>
          <w:sz w:val="24"/>
          <w:szCs w:val="24"/>
        </w:rPr>
        <w:t>,</w:t>
      </w:r>
      <w:r w:rsidR="008B1331" w:rsidRPr="00EB06BC">
        <w:rPr>
          <w:rFonts w:asciiTheme="majorBidi" w:hAnsiTheme="majorBidi" w:cstheme="majorBidi"/>
          <w:sz w:val="24"/>
          <w:szCs w:val="24"/>
          <w:lang w:eastAsia="en-US"/>
        </w:rPr>
        <w:t xml:space="preserve"> </w:t>
      </w:r>
      <w:hyperlink w:anchor="_ENREF_45" w:tooltip="Naznin, 2019 #179" w:history="1">
        <w:r w:rsidR="00626750"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 AuthorYear="1"&gt;&lt;Author&gt;Naznin&lt;/Author&gt;&lt;Year&gt;2019&lt;/Year&gt;&lt;RecNum&gt;179&lt;/RecNum&gt;&lt;DisplayText&gt;Naznin et al. (2019)&lt;/DisplayText&gt;&lt;record&gt;&lt;rec-number&gt;179&lt;/rec-number&gt;&lt;foreign-keys&gt;&lt;key app="EN" db-id="02z9s2s0rv0xs1exd0mv9vvdttpprrxtpavp"&gt;179&lt;/key&gt;&lt;/foreign-keys&gt;&lt;ref-type name="Journal Article"&gt;17&lt;/ref-type&gt;&lt;contributors&gt;&lt;authors&gt;&lt;author&gt;Naznin, Most Tahera&lt;/author&gt;&lt;author&gt;Lefsrud, Mark&lt;/author&gt;&lt;author&gt;Gravel, Valerie&lt;/author&gt;&lt;author&gt;Azad, Md Obyedul Kalam&lt;/author&gt;&lt;/authors&gt;&lt;/contributors&gt;&lt;titles&gt;&lt;title&gt;Blue Light added with Red LEDs Enhance Growth Characteristics, Pigments Content, and Antioxidant Capacity in Lettuce, Spinach, Kale, Basil, and Sweet Pepper in a Controlled Environment&lt;/title&gt;&lt;secondary-title&gt;Plants&lt;/secondary-title&gt;&lt;/titles&gt;&lt;pages&gt;93&lt;/pages&gt;&lt;volume&gt;8&lt;/volume&gt;&lt;number&gt;4&lt;/number&gt;&lt;dates&gt;&lt;year&gt;2019&lt;/year&gt;&lt;/dates&gt;&lt;urls&gt;&lt;/urls&gt;&lt;electronic-resource-num&gt;https://doi.org/10.3390/plants8040093&lt;/electronic-resource-num&gt;&lt;/record&gt;&lt;/Cite&gt;&lt;/EndNote&gt;</w:instrText>
        </w:r>
        <w:r w:rsidR="00626750"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Naznin et al. (2019)</w:t>
        </w:r>
        <w:r w:rsidR="00626750" w:rsidRPr="00EB06BC">
          <w:rPr>
            <w:rFonts w:asciiTheme="majorBidi" w:hAnsiTheme="majorBidi" w:cstheme="majorBidi"/>
            <w:sz w:val="24"/>
            <w:szCs w:val="24"/>
            <w:lang w:eastAsia="en-US"/>
          </w:rPr>
          <w:fldChar w:fldCharType="end"/>
        </w:r>
      </w:hyperlink>
      <w:r w:rsidR="008B1331" w:rsidRPr="00EB06BC">
        <w:rPr>
          <w:rFonts w:asciiTheme="majorBidi" w:hAnsiTheme="majorBidi" w:cstheme="majorBidi"/>
          <w:sz w:val="24"/>
          <w:szCs w:val="24"/>
          <w:lang w:eastAsia="en-US"/>
        </w:rPr>
        <w:t xml:space="preserve"> and </w:t>
      </w:r>
      <w:hyperlink w:anchor="_ENREF_57" w:tooltip="Tang, 2019 #316" w:history="1">
        <w:r w:rsidR="00626750"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 AuthorYear="1"&gt;&lt;Author&gt;Tang&lt;/Author&gt;&lt;Year&gt;2019&lt;/Year&gt;&lt;RecNum&gt;316&lt;/RecNum&gt;&lt;DisplayText&gt;Tang et al. (2019)&lt;/DisplayText&gt;&lt;record&gt;&lt;rec-number&gt;316&lt;/rec-number&gt;&lt;foreign-keys&gt;&lt;key app="EN" db-id="02z9s2s0rv0xs1exd0mv9vvdttpprrxtpavp"&gt;316&lt;/key&gt;&lt;/foreign-keys&gt;&lt;ref-type name="Journal Article"&gt;17&lt;/ref-type&gt;&lt;contributors&gt;&lt;authors&gt;&lt;author&gt;Tang, Zhongqi&lt;/author&gt;&lt;author&gt;Yu, Jihua&lt;/author&gt;&lt;author&gt;Xie, Jianming&lt;/author&gt;&lt;author&gt;Lyu, Jian&lt;/author&gt;&lt;author&gt;Feng, Zhi&lt;/author&gt;&lt;author&gt;Dawuda, Mohammed Mujitaba&lt;/author&gt;&lt;author&gt;Liao, Weibiao&lt;/author&gt;&lt;author&gt;Wu, Yue&lt;/author&gt;&lt;author&gt;Hu, Linli&lt;/author&gt;&lt;/authors&gt;&lt;/contributors&gt;&lt;titles&gt;&lt;title&gt;Physiological and Growth Response of Pepper (Capsicum annum L.) Seedlings to Supplementary Red/Blue Light Revealed through Transcriptomic Analysis&lt;/title&gt;&lt;secondary-title&gt;Agronomy&lt;/secondary-title&gt;&lt;/titles&gt;&lt;pages&gt;139&lt;/pages&gt;&lt;volume&gt;9&lt;/volume&gt;&lt;number&gt;3&lt;/number&gt;&lt;dates&gt;&lt;year&gt;2019&lt;/year&gt;&lt;/dates&gt;&lt;urls&gt;&lt;/urls&gt;&lt;electronic-resource-num&gt;https://doi.org/10.3390/agronomy9030139&lt;/electronic-resource-num&gt;&lt;/record&gt;&lt;/Cite&gt;&lt;/EndNote&gt;</w:instrText>
        </w:r>
        <w:r w:rsidR="00626750"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Tang et al. (2019)</w:t>
        </w:r>
        <w:r w:rsidR="00626750" w:rsidRPr="00EB06BC">
          <w:rPr>
            <w:rFonts w:asciiTheme="majorBidi" w:hAnsiTheme="majorBidi" w:cstheme="majorBidi"/>
            <w:sz w:val="24"/>
            <w:szCs w:val="24"/>
            <w:lang w:eastAsia="en-US"/>
          </w:rPr>
          <w:fldChar w:fldCharType="end"/>
        </w:r>
      </w:hyperlink>
      <w:r w:rsidRPr="00EB06BC">
        <w:rPr>
          <w:rFonts w:asciiTheme="majorBidi" w:hAnsiTheme="majorBidi" w:cstheme="majorBidi"/>
          <w:sz w:val="24"/>
          <w:szCs w:val="24"/>
        </w:rPr>
        <w:t>.</w:t>
      </w:r>
      <w:r w:rsidRPr="00EB06BC">
        <w:rPr>
          <w:rFonts w:asciiTheme="majorBidi" w:hAnsiTheme="majorBidi" w:cstheme="majorBidi"/>
          <w:sz w:val="24"/>
          <w:szCs w:val="24"/>
          <w:lang w:eastAsia="en-US"/>
        </w:rPr>
        <w:t xml:space="preserve"> </w:t>
      </w:r>
      <w:r w:rsidRPr="00EB06BC">
        <w:rPr>
          <w:rFonts w:asciiTheme="majorBidi" w:hAnsiTheme="majorBidi" w:cstheme="majorBidi"/>
          <w:sz w:val="24"/>
          <w:szCs w:val="24"/>
        </w:rPr>
        <w:t>For</w:t>
      </w:r>
      <w:r w:rsidRPr="00EB06BC">
        <w:rPr>
          <w:rFonts w:asciiTheme="majorBidi" w:hAnsiTheme="majorBidi" w:cstheme="majorBidi"/>
          <w:sz w:val="24"/>
          <w:szCs w:val="24"/>
          <w:lang w:eastAsia="en-US"/>
        </w:rPr>
        <w:t xml:space="preserve"> tomato seedlings</w:t>
      </w:r>
      <w:r w:rsidRPr="00EB06BC">
        <w:rPr>
          <w:rFonts w:asciiTheme="majorBidi" w:hAnsiTheme="majorBidi" w:cstheme="majorBidi"/>
          <w:sz w:val="24"/>
          <w:szCs w:val="24"/>
        </w:rPr>
        <w:t>, it</w:t>
      </w:r>
      <w:r w:rsidRPr="00EB06BC">
        <w:rPr>
          <w:rFonts w:asciiTheme="majorBidi" w:hAnsiTheme="majorBidi" w:cstheme="majorBidi"/>
          <w:sz w:val="24"/>
          <w:szCs w:val="24"/>
          <w:lang w:eastAsia="en-US"/>
        </w:rPr>
        <w:t xml:space="preserve"> </w:t>
      </w:r>
      <w:r w:rsidRPr="00EB06BC">
        <w:rPr>
          <w:rFonts w:asciiTheme="majorBidi" w:eastAsia="Times New Roman" w:hAnsiTheme="majorBidi" w:cstheme="majorBidi"/>
          <w:sz w:val="24"/>
          <w:szCs w:val="24"/>
        </w:rPr>
        <w:t xml:space="preserve">showed that </w:t>
      </w:r>
      <w:r w:rsidRPr="00EB06BC">
        <w:rPr>
          <w:rFonts w:asciiTheme="majorBidi" w:eastAsia="MyriadPro-Regular" w:hAnsiTheme="majorBidi" w:cstheme="majorBidi"/>
          <w:sz w:val="24"/>
          <w:szCs w:val="24"/>
        </w:rPr>
        <w:t>a mixture of red and blue LED light was effective on stem diameter</w:t>
      </w:r>
      <w:r w:rsidRPr="00EB06BC">
        <w:rPr>
          <w:rFonts w:asciiTheme="majorBidi" w:eastAsia="SimSun" w:hAnsiTheme="majorBidi" w:cstheme="majorBidi"/>
          <w:sz w:val="24"/>
          <w:szCs w:val="24"/>
        </w:rPr>
        <w:t xml:space="preserve"> </w:t>
      </w:r>
      <w:r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&lt;EndNote&gt;&lt;Cite&gt;&lt;Author&gt;Yang&lt;/Author&gt;&lt;Year&gt;2018&lt;/Year&gt;&lt;RecNum&gt;38&lt;/RecNum&gt;&lt;DisplayText&gt;(Kim &amp;amp; Hwang, 2019; Yang et al., 2018)&lt;/DisplayText&gt;&lt;record&gt;&lt;rec-number&gt;38&lt;/rec-number&gt;&lt;foreign-keys&gt;&lt;key app="EN" db-id="02z9s2s0rv0xs1exd0mv9vvdttpprrxtpavp"&gt;38&lt;/key&gt;&lt;/foreign-keys&gt;&lt;ref-type name="Journal Article"&gt;17&lt;/ref-type&gt;&lt;contributors&gt;&lt;authors&gt;&lt;author&gt;Yang, Xiaolong&lt;/author&gt;&lt;author&gt;Xu, Hui&lt;/author&gt;&lt;author&gt;Shao, Li&lt;/author&gt;&lt;author&gt;Li, Tianlai&lt;/author&gt;&lt;author&gt;Wang, Yongzhi&lt;/author&gt;&lt;author&gt;Wang, Rui&lt;/author&gt;&lt;/authors&gt;&lt;/contributors&gt;&lt;titles&gt;&lt;title&gt;Response of photosynthetic capacity of tomato leaves to different LED light wavelength&lt;/title&gt;&lt;secondary-title&gt;Environmental and Experimental Botany&lt;/secondary-title&gt;&lt;/titles&gt;&lt;pages&gt;161-171&lt;/pages&gt;&lt;volume&gt;150&lt;/volume&gt;&lt;dates&gt;&lt;year&gt;2018&lt;/year&gt;&lt;/dates&gt;&lt;isbn&gt;0098-8472&lt;/isbn&gt;&lt;urls&gt;&lt;/urls&gt;&lt;electronic-resource-num&gt;https://doi.org/10.1016/j.envexpbot.2018.03.013&lt;/electronic-resource-num&gt;&lt;/record&gt;&lt;/Cite&gt;&lt;Cite&gt;&lt;Author&gt;Kim&lt;/Author&gt;&lt;Year&gt;2019&lt;/Year&gt;&lt;RecNum&gt;315&lt;/RecNum&gt;&lt;record&gt;&lt;rec-number&gt;315&lt;/rec-number&gt;&lt;foreign-keys&gt;&lt;key app="EN" db-id="02z9s2s0rv0xs1exd0mv9vvdttpprrxtpavp"&gt;315&lt;/key&gt;&lt;/foreign-keys&gt;&lt;ref-type name="Journal Article"&gt;17&lt;/ref-type&gt;&lt;contributors&gt;&lt;authors&gt;&lt;author&gt;Kim, Hye Min&lt;/author&gt;&lt;author&gt;Hwang, Seung Jae&lt;/author&gt;&lt;/authors&gt;&lt;/contributors&gt;&lt;titles&gt;&lt;title&gt;The Growth and Development of ‘Mini Chal’Tomato Plug Seedlings Grown under Various Wavelengths Using Light Emitting Diodes&lt;/title&gt;&lt;secondary-title&gt;Agronomy&lt;/secondary-title&gt;&lt;/titles&gt;&lt;pages&gt;157&lt;/pages&gt;&lt;volume&gt;9&lt;/volume&gt;&lt;number&gt;3&lt;/number&gt;&lt;dates&gt;&lt;year&gt;2019&lt;/year&gt;&lt;/dates&gt;&lt;urls&gt;&lt;/urls&gt;&lt;electronic-resource-num&gt;https://doi.org/10.3390/agronomy9030157&lt;/electronic-resource-num&gt;&lt;/record&gt;&lt;/Cite&gt;&lt;/EndNote&gt;</w:instrText>
      </w:r>
      <w:r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w:t>
      </w:r>
      <w:hyperlink w:anchor="_ENREF_34" w:tooltip="Kim, 2019 #315" w:history="1">
        <w:r w:rsidR="00626750" w:rsidRPr="00EB06BC">
          <w:rPr>
            <w:rFonts w:asciiTheme="majorBidi" w:hAnsiTheme="majorBidi" w:cstheme="majorBidi"/>
            <w:noProof/>
            <w:sz w:val="24"/>
            <w:szCs w:val="24"/>
            <w:lang w:eastAsia="en-US"/>
          </w:rPr>
          <w:t>Kim &amp; Hwang, 2019</w:t>
        </w:r>
      </w:hyperlink>
      <w:r w:rsidR="00626750" w:rsidRPr="00EB06BC">
        <w:rPr>
          <w:rFonts w:asciiTheme="majorBidi" w:hAnsiTheme="majorBidi" w:cstheme="majorBidi"/>
          <w:noProof/>
          <w:sz w:val="24"/>
          <w:szCs w:val="24"/>
          <w:lang w:eastAsia="en-US"/>
        </w:rPr>
        <w:t xml:space="preserve">; </w:t>
      </w:r>
      <w:hyperlink w:anchor="_ENREF_65" w:tooltip="Yang, 2018 #38" w:history="1">
        <w:r w:rsidR="00626750" w:rsidRPr="00EB06BC">
          <w:rPr>
            <w:rFonts w:asciiTheme="majorBidi" w:hAnsiTheme="majorBidi" w:cstheme="majorBidi"/>
            <w:noProof/>
            <w:sz w:val="24"/>
            <w:szCs w:val="24"/>
            <w:lang w:eastAsia="en-US"/>
          </w:rPr>
          <w:t>Yang et al., 2018</w:t>
        </w:r>
      </w:hyperlink>
      <w:r w:rsidR="00626750" w:rsidRPr="00EB06BC">
        <w:rPr>
          <w:rFonts w:asciiTheme="majorBidi" w:hAnsiTheme="majorBidi" w:cstheme="majorBidi"/>
          <w:noProof/>
          <w:sz w:val="24"/>
          <w:szCs w:val="24"/>
          <w:lang w:eastAsia="en-US"/>
        </w:rPr>
        <w:t>)</w:t>
      </w:r>
      <w:r w:rsidRPr="00EB06BC">
        <w:rPr>
          <w:rFonts w:asciiTheme="majorBidi" w:hAnsiTheme="majorBidi" w:cstheme="majorBidi"/>
          <w:sz w:val="24"/>
          <w:szCs w:val="24"/>
          <w:lang w:eastAsia="en-US"/>
        </w:rPr>
        <w:fldChar w:fldCharType="end"/>
      </w:r>
      <w:r w:rsidRPr="00EB06BC">
        <w:rPr>
          <w:rFonts w:asciiTheme="majorBidi" w:hAnsiTheme="majorBidi" w:cstheme="majorBidi"/>
          <w:sz w:val="24"/>
          <w:szCs w:val="24"/>
          <w:lang w:eastAsia="en-US"/>
        </w:rPr>
        <w:t>.</w:t>
      </w:r>
    </w:p>
    <w:p w14:paraId="26C011E3" w14:textId="77777777" w:rsidR="00B5019C" w:rsidRPr="00EB06BC" w:rsidRDefault="00D062CA" w:rsidP="00C84ED1">
      <w:pPr>
        <w:pStyle w:val="Heading2"/>
        <w:tabs>
          <w:tab w:val="left" w:pos="360"/>
        </w:tabs>
      </w:pPr>
      <w:r w:rsidRPr="00EB06BC">
        <w:t>Chlorophyll fluorometers</w:t>
      </w:r>
    </w:p>
    <w:p w14:paraId="317AEFA8"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hAnsiTheme="majorBidi" w:cstheme="majorBidi"/>
          <w:sz w:val="24"/>
          <w:szCs w:val="24"/>
        </w:rPr>
        <w:t>Effects of LED light on RLC of dark-adapted reaction centers in tomato leaves were studied, RLC measurements were obtained through the application of 20 second stable light photosynthetically active radiation (PAR) at 100 μ</w:t>
      </w:r>
      <w:proofErr w:type="gramStart"/>
      <w:r w:rsidRPr="00EB06BC">
        <w:rPr>
          <w:rFonts w:asciiTheme="majorBidi" w:hAnsiTheme="majorBidi" w:cstheme="majorBidi"/>
          <w:sz w:val="24"/>
          <w:szCs w:val="24"/>
        </w:rPr>
        <w:t>mol.m</w:t>
      </w:r>
      <w:r w:rsidRPr="00EB06BC">
        <w:rPr>
          <w:rFonts w:asciiTheme="majorBidi" w:hAnsiTheme="majorBidi" w:cstheme="majorBidi"/>
          <w:sz w:val="24"/>
          <w:szCs w:val="24"/>
          <w:vertAlign w:val="superscript"/>
        </w:rPr>
        <w:t>−2</w:t>
      </w:r>
      <w:r w:rsidRPr="00EB06BC">
        <w:rPr>
          <w:rFonts w:asciiTheme="majorBidi" w:hAnsiTheme="majorBidi" w:cstheme="majorBidi"/>
          <w:sz w:val="24"/>
          <w:szCs w:val="24"/>
        </w:rPr>
        <w:t>.s</w:t>
      </w:r>
      <w:proofErr w:type="gramEnd"/>
      <w:r w:rsidRPr="00EB06BC">
        <w:rPr>
          <w:rFonts w:asciiTheme="majorBidi" w:hAnsiTheme="majorBidi" w:cstheme="majorBidi"/>
          <w:sz w:val="24"/>
          <w:szCs w:val="24"/>
          <w:vertAlign w:val="superscript"/>
        </w:rPr>
        <w:t>−1</w:t>
      </w:r>
      <w:r w:rsidRPr="00EB06BC">
        <w:rPr>
          <w:rFonts w:asciiTheme="majorBidi" w:hAnsiTheme="majorBidi" w:cstheme="majorBidi"/>
          <w:sz w:val="24"/>
          <w:szCs w:val="24"/>
        </w:rPr>
        <w:t>. Rapid light curve (RLC) measurements were obtained through exposing the seedlings to 20 seconds light and increasing the PAR (0, 30, 63, 100, 140, 197, 362, 618, 784, and 1159 μ</w:t>
      </w:r>
      <w:proofErr w:type="gramStart"/>
      <w:r w:rsidRPr="00EB06BC">
        <w:rPr>
          <w:rFonts w:asciiTheme="majorBidi" w:hAnsiTheme="majorBidi" w:cstheme="majorBidi"/>
          <w:sz w:val="24"/>
          <w:szCs w:val="24"/>
        </w:rPr>
        <w:t>mol.m</w:t>
      </w:r>
      <w:r w:rsidRPr="00EB06BC">
        <w:rPr>
          <w:rFonts w:asciiTheme="majorBidi" w:hAnsiTheme="majorBidi" w:cstheme="majorBidi"/>
          <w:sz w:val="24"/>
          <w:szCs w:val="24"/>
          <w:vertAlign w:val="superscript"/>
        </w:rPr>
        <w:t>−2</w:t>
      </w:r>
      <w:r w:rsidRPr="00EB06BC">
        <w:rPr>
          <w:rFonts w:asciiTheme="majorBidi" w:hAnsiTheme="majorBidi" w:cstheme="majorBidi"/>
          <w:sz w:val="24"/>
          <w:szCs w:val="24"/>
        </w:rPr>
        <w:t>.s</w:t>
      </w:r>
      <w:proofErr w:type="gramEnd"/>
      <w:r w:rsidRPr="00EB06BC">
        <w:rPr>
          <w:rFonts w:asciiTheme="majorBidi" w:hAnsiTheme="majorBidi" w:cstheme="majorBidi"/>
          <w:sz w:val="24"/>
          <w:szCs w:val="24"/>
          <w:vertAlign w:val="superscript"/>
        </w:rPr>
        <w:t>−1</w:t>
      </w:r>
      <w:r w:rsidRPr="00EB06BC">
        <w:rPr>
          <w:rFonts w:asciiTheme="majorBidi" w:hAnsiTheme="majorBidi" w:cstheme="majorBidi"/>
          <w:sz w:val="24"/>
          <w:szCs w:val="24"/>
        </w:rPr>
        <w:t>).</w:t>
      </w:r>
    </w:p>
    <w:p w14:paraId="5448D0BA" w14:textId="77777777" w:rsidR="00B5019C" w:rsidRPr="00EB06BC" w:rsidRDefault="00D062CA" w:rsidP="00C84ED1">
      <w:pPr>
        <w:tabs>
          <w:tab w:val="left" w:pos="360"/>
        </w:tabs>
        <w:bidi w:val="0"/>
        <w:spacing w:after="120" w:line="480" w:lineRule="auto"/>
        <w:ind w:left="360"/>
        <w:jc w:val="both"/>
        <w:rPr>
          <w:rStyle w:val="fontstyle01"/>
          <w:rFonts w:asciiTheme="majorBidi" w:hAnsiTheme="majorBidi" w:cstheme="majorBidi"/>
          <w:color w:val="auto"/>
          <w:sz w:val="24"/>
          <w:szCs w:val="24"/>
        </w:rPr>
      </w:pPr>
      <w:r w:rsidRPr="00EB06BC">
        <w:rPr>
          <w:rFonts w:asciiTheme="majorBidi" w:eastAsia="Calibri" w:hAnsiTheme="majorBidi" w:cstheme="majorBidi"/>
          <w:sz w:val="24"/>
          <w:szCs w:val="24"/>
          <w:lang w:eastAsia="en-US"/>
        </w:rPr>
        <w:t xml:space="preserve">In the dark, all photosynthetic reaction centers of plants are open and can be excited, all electron acceptors are in the oxidized state and are able to accept more electrons. At that moment, a sudden increase in chlorophyll ﬂuorescence occurs followed by a slow decrease in the induced ﬂuorescence. This phenomenon was first observed by </w:t>
      </w:r>
      <w:proofErr w:type="spellStart"/>
      <w:r w:rsidRPr="00EB06BC">
        <w:rPr>
          <w:rFonts w:asciiTheme="majorBidi" w:eastAsia="Calibri" w:hAnsiTheme="majorBidi" w:cstheme="majorBidi"/>
          <w:sz w:val="24"/>
          <w:szCs w:val="24"/>
          <w:lang w:eastAsia="en-US"/>
        </w:rPr>
        <w:t>Kautsky</w:t>
      </w:r>
      <w:proofErr w:type="spellEnd"/>
      <w:r w:rsidRPr="00EB06BC">
        <w:rPr>
          <w:rFonts w:asciiTheme="majorBidi" w:eastAsia="Calibri" w:hAnsiTheme="majorBidi" w:cstheme="majorBidi"/>
          <w:sz w:val="24"/>
          <w:szCs w:val="24"/>
          <w:lang w:eastAsia="en-US"/>
        </w:rPr>
        <w:t xml:space="preserve"> in 1931, and it is known as </w:t>
      </w:r>
      <w:proofErr w:type="spellStart"/>
      <w:r w:rsidRPr="00EB06BC">
        <w:rPr>
          <w:rFonts w:asciiTheme="majorBidi" w:eastAsia="Calibri" w:hAnsiTheme="majorBidi" w:cstheme="majorBidi"/>
          <w:sz w:val="24"/>
          <w:szCs w:val="24"/>
          <w:lang w:eastAsia="en-US"/>
        </w:rPr>
        <w:t>Kautsky’s</w:t>
      </w:r>
      <w:proofErr w:type="spellEnd"/>
      <w:r w:rsidRPr="00EB06BC">
        <w:rPr>
          <w:rFonts w:asciiTheme="majorBidi" w:eastAsia="Calibri" w:hAnsiTheme="majorBidi" w:cstheme="majorBidi"/>
          <w:sz w:val="24"/>
          <w:szCs w:val="24"/>
          <w:lang w:eastAsia="en-US"/>
        </w:rPr>
        <w:t xml:space="preserve"> effect</w:t>
      </w:r>
      <w:r w:rsidRPr="00EB06BC">
        <w:rPr>
          <w:rFonts w:asciiTheme="majorBidi" w:eastAsia="SimSun" w:hAnsiTheme="majorBidi" w:cstheme="majorBidi"/>
          <w:sz w:val="24"/>
          <w:szCs w:val="24"/>
        </w:rPr>
        <w:t xml:space="preserve"> </w:t>
      </w:r>
      <w:r w:rsidRPr="00EB06BC">
        <w:rPr>
          <w:rFonts w:asciiTheme="majorBidi" w:eastAsia="Calibri" w:hAnsiTheme="majorBidi" w:cstheme="majorBidi"/>
          <w:sz w:val="24"/>
          <w:szCs w:val="24"/>
          <w:lang w:eastAsia="en-US"/>
        </w:rPr>
        <w:fldChar w:fldCharType="begin"/>
      </w:r>
      <w:r w:rsidR="00626750" w:rsidRPr="00EB06BC">
        <w:rPr>
          <w:rFonts w:asciiTheme="majorBidi" w:eastAsia="Calibri" w:hAnsiTheme="majorBidi" w:cstheme="majorBidi"/>
          <w:sz w:val="24"/>
          <w:szCs w:val="24"/>
          <w:lang w:eastAsia="en-US"/>
        </w:rPr>
        <w:instrText xml:space="preserve"> ADDIN EN.CITE &lt;EndNote&gt;&lt;Cite&gt;&lt;Author&gt;Kautsky&lt;/Author&gt;&lt;Year&gt;1931&lt;/Year&gt;&lt;RecNum&gt;216&lt;/RecNum&gt;&lt;DisplayText&gt;(Kautsky et al., 1931)&lt;/DisplayText&gt;&lt;record&gt;&lt;rec-number&gt;216&lt;/rec-number&gt;&lt;foreign-keys&gt;&lt;key app="EN" db-id="02z9s2s0rv0xs1exd0mv9vvdttpprrxtpavp"&gt;216&lt;/key&gt;&lt;/foreign-keys&gt;&lt;ref-type name="Journal Article"&gt;17&lt;/ref-type&gt;&lt;contributors&gt;&lt;authors&gt;&lt;author&gt;Kautsky, Ho&lt;/author&gt;&lt;author&gt;Hirsch, Ao&lt;/author&gt;&lt;/authors&gt;&lt;/contributors&gt;&lt;titles&gt;&lt;title&gt;Neue versuche zur kohlensäureassimilation&lt;/title&gt;&lt;secondary-title&gt;Naturwissenschaften&lt;/secondary-title&gt;&lt;/titles&gt;&lt;pages&gt;964-964&lt;/pages&gt;&lt;volume&gt;19&lt;/volume&gt;&lt;number&gt;48&lt;/number&gt;&lt;dates&gt;&lt;year&gt;1931&lt;/year&gt;&lt;/dates&gt;&lt;isbn&gt;0028-1042&lt;/isbn&gt;&lt;urls&gt;&lt;/urls&gt;&lt;electronic-resource-num&gt;https://doi.org/10.1007/BF01516164&lt;/electronic-resource-num&gt;&lt;/record&gt;&lt;/Cite&gt;&lt;/EndNote&gt;</w:instrText>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33" w:tooltip="Kautsky, 1931 #216" w:history="1">
        <w:r w:rsidR="00626750" w:rsidRPr="00EB06BC">
          <w:rPr>
            <w:rFonts w:asciiTheme="majorBidi" w:eastAsia="Calibri" w:hAnsiTheme="majorBidi" w:cstheme="majorBidi"/>
            <w:noProof/>
            <w:sz w:val="24"/>
            <w:szCs w:val="24"/>
            <w:lang w:eastAsia="en-US"/>
          </w:rPr>
          <w:t>Kautsky et al., 1931</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xml:space="preserve">. When plants are exposed to </w:t>
      </w:r>
      <w:r w:rsidRPr="00EB06BC">
        <w:rPr>
          <w:rFonts w:asciiTheme="majorBidi" w:eastAsia="SimSun" w:hAnsiTheme="majorBidi" w:cstheme="majorBidi"/>
          <w:sz w:val="24"/>
          <w:szCs w:val="24"/>
        </w:rPr>
        <w:t>l</w:t>
      </w:r>
      <w:r w:rsidRPr="00EB06BC">
        <w:rPr>
          <w:rFonts w:asciiTheme="majorBidi" w:eastAsia="Calibri" w:hAnsiTheme="majorBidi" w:cstheme="majorBidi"/>
          <w:sz w:val="24"/>
          <w:szCs w:val="24"/>
          <w:lang w:eastAsia="en-US"/>
        </w:rPr>
        <w:t xml:space="preserve">ight, all photosynthetic reaction centers are closed, all electron acceptors are fully oxidized and cannot accept oxidized electrons </w:t>
      </w:r>
      <w:r w:rsidRPr="00EB06BC">
        <w:rPr>
          <w:rFonts w:asciiTheme="majorBidi" w:eastAsia="Calibri" w:hAnsiTheme="majorBidi" w:cstheme="majorBidi"/>
          <w:sz w:val="24"/>
          <w:szCs w:val="24"/>
          <w:lang w:eastAsia="en-US"/>
        </w:rPr>
        <w:fldChar w:fldCharType="begin"/>
      </w:r>
      <w:r w:rsidR="00626750" w:rsidRPr="00EB06BC">
        <w:rPr>
          <w:rFonts w:asciiTheme="majorBidi" w:eastAsia="Calibri" w:hAnsiTheme="majorBidi" w:cstheme="majorBidi"/>
          <w:sz w:val="24"/>
          <w:szCs w:val="24"/>
          <w:lang w:eastAsia="en-US"/>
        </w:rPr>
        <w:instrText xml:space="preserve"> ADDIN EN.CITE &lt;EndNote&gt;&lt;Cite&gt;&lt;Author&gt;Kalaji&lt;/Author&gt;&lt;Year&gt;2017&lt;/Year&gt;&lt;RecNum&gt;305&lt;/RecNum&gt;&lt;DisplayText&gt;(Kalaji et al., 2017)&lt;/DisplayText&gt;&lt;record&gt;&lt;rec-number&gt;305&lt;/rec-number&gt;&lt;foreign-keys&gt;&lt;key app="EN" db-id="02z9s2s0rv0xs1exd0mv9vvdttpprrxtpavp"&gt;305&lt;/key&gt;&lt;/foreign-keys&gt;&lt;ref-type name="Book"&gt;6&lt;/ref-type&gt;&lt;contributors&gt;&lt;authors&gt;&lt;author&gt;Kalaji, Mohamed H&lt;/author&gt;&lt;author&gt;Goltsev, Vasilij N&lt;/author&gt;&lt;author&gt;Żuk-Gołaszewska, Krystyna&lt;/author&gt;&lt;author&gt;Zivcak, Marek&lt;/author&gt;&lt;author&gt;Brestic, Marian&lt;/author&gt;&lt;/authors&gt;&lt;/contributors&gt;&lt;titles&gt;&lt;title&gt;Chlorophyll fluorescence: understanding crop performance—basics and applications&lt;/title&gt;&lt;/titles&gt;&lt;dates&gt;&lt;year&gt;2017&lt;/year&gt;&lt;/dates&gt;&lt;publisher&gt;CRC Press&lt;/publisher&gt;&lt;isbn&gt;1315153602&lt;/isbn&gt;&lt;urls&gt;&lt;/urls&gt;&lt;/record&gt;&lt;/Cite&gt;&lt;/EndNote&gt;</w:instrText>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29" w:tooltip="Kalaji, 2017 #305" w:history="1">
        <w:r w:rsidR="00626750" w:rsidRPr="00EB06BC">
          <w:rPr>
            <w:rFonts w:asciiTheme="majorBidi" w:eastAsia="Calibri" w:hAnsiTheme="majorBidi" w:cstheme="majorBidi"/>
            <w:noProof/>
            <w:sz w:val="24"/>
            <w:szCs w:val="24"/>
            <w:lang w:eastAsia="en-US"/>
          </w:rPr>
          <w:t>Kalaji et al., 2017</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xml:space="preserve">. </w:t>
      </w:r>
      <w:r w:rsidRPr="00EB06BC">
        <w:rPr>
          <w:rFonts w:asciiTheme="majorBidi" w:hAnsiTheme="majorBidi" w:cstheme="majorBidi"/>
          <w:sz w:val="24"/>
          <w:szCs w:val="24"/>
        </w:rPr>
        <w:t xml:space="preserve">The electron transport carrier’s activity is adjusted specifically by light. The specific spectrum of solar radiation can weaken the photosystems, especially PSII, causing extra photo inhibition </w:t>
      </w:r>
      <w:r w:rsidRPr="00EB06BC">
        <w:rPr>
          <w:rFonts w:asciiTheme="majorBidi" w:hAnsiTheme="majorBidi" w:cstheme="majorBidi"/>
          <w:sz w:val="24"/>
          <w:szCs w:val="24"/>
        </w:rPr>
        <w:fldChar w:fldCharType="begin">
          <w:fldData xml:space="preserve">PEVuZE5vdGU+PENpdGU+PEF1dGhvcj5aYXZhZmVyPC9BdXRob3I+PFllYXI+MjAxNTwvWWVhcj48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PEVuZE5vdGU+PENpdGU+PEF1dGhvcj5aYXZhZmVyPC9BdXRob3I+PFllYXI+MjAxNTwvWWVhcj48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56" w:tooltip="Takahashi, 2010 #186" w:history="1">
        <w:r w:rsidR="00626750" w:rsidRPr="00EB06BC">
          <w:rPr>
            <w:rFonts w:asciiTheme="majorBidi" w:hAnsiTheme="majorBidi" w:cstheme="majorBidi"/>
            <w:noProof/>
            <w:sz w:val="24"/>
            <w:szCs w:val="24"/>
          </w:rPr>
          <w:t xml:space="preserve">Takahashi </w:t>
        </w:r>
        <w:r w:rsidR="00626750" w:rsidRPr="00EB06BC">
          <w:rPr>
            <w:rFonts w:asciiTheme="majorBidi" w:hAnsiTheme="majorBidi" w:cstheme="majorBidi"/>
            <w:noProof/>
            <w:sz w:val="24"/>
            <w:szCs w:val="24"/>
          </w:rPr>
          <w:lastRenderedPageBreak/>
          <w:t>et al., 2010</w:t>
        </w:r>
      </w:hyperlink>
      <w:r w:rsidR="00626750" w:rsidRPr="00EB06BC">
        <w:rPr>
          <w:rFonts w:asciiTheme="majorBidi" w:hAnsiTheme="majorBidi" w:cstheme="majorBidi"/>
          <w:noProof/>
          <w:sz w:val="24"/>
          <w:szCs w:val="24"/>
        </w:rPr>
        <w:t xml:space="preserve">; </w:t>
      </w:r>
      <w:hyperlink w:anchor="_ENREF_59" w:tooltip="Tikkanen, 2014 #185" w:history="1">
        <w:r w:rsidR="00626750" w:rsidRPr="00EB06BC">
          <w:rPr>
            <w:rFonts w:asciiTheme="majorBidi" w:hAnsiTheme="majorBidi" w:cstheme="majorBidi"/>
            <w:noProof/>
            <w:sz w:val="24"/>
            <w:szCs w:val="24"/>
          </w:rPr>
          <w:t>Tikkanen et al., 2014</w:t>
        </w:r>
      </w:hyperlink>
      <w:r w:rsidR="00626750" w:rsidRPr="00EB06BC">
        <w:rPr>
          <w:rFonts w:asciiTheme="majorBidi" w:hAnsiTheme="majorBidi" w:cstheme="majorBidi"/>
          <w:noProof/>
          <w:sz w:val="24"/>
          <w:szCs w:val="24"/>
        </w:rPr>
        <w:t xml:space="preserve">; </w:t>
      </w:r>
      <w:hyperlink w:anchor="_ENREF_68" w:tooltip="Zavafer, 2015 #183" w:history="1">
        <w:r w:rsidR="00626750" w:rsidRPr="00EB06BC">
          <w:rPr>
            <w:rFonts w:asciiTheme="majorBidi" w:hAnsiTheme="majorBidi" w:cstheme="majorBidi"/>
            <w:noProof/>
            <w:sz w:val="24"/>
            <w:szCs w:val="24"/>
          </w:rPr>
          <w:t>Zavafer, Cheah, et al., 2015</w:t>
        </w:r>
      </w:hyperlink>
      <w:r w:rsidR="00626750" w:rsidRPr="00EB06BC">
        <w:rPr>
          <w:rFonts w:asciiTheme="majorBidi" w:hAnsiTheme="majorBidi" w:cstheme="majorBidi"/>
          <w:noProof/>
          <w:sz w:val="24"/>
          <w:szCs w:val="24"/>
        </w:rPr>
        <w:t xml:space="preserve">; </w:t>
      </w:r>
      <w:hyperlink w:anchor="_ENREF_69" w:tooltip="Zavafer, 2015 #184" w:history="1">
        <w:r w:rsidR="00626750" w:rsidRPr="00EB06BC">
          <w:rPr>
            <w:rFonts w:asciiTheme="majorBidi" w:hAnsiTheme="majorBidi" w:cstheme="majorBidi"/>
            <w:noProof/>
            <w:sz w:val="24"/>
            <w:szCs w:val="24"/>
          </w:rPr>
          <w:t>Zavafer, Chow, et al., 2015</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 xml:space="preserve">. In this study, the photosynthetic electron transport was significantly observed to be influenced by light qualities on tomato leaves. The combination of red and blue light, as well as white light, was more helpful to efficient photosynthesis process and performance in tomato leaves; these findings were in agreement with previous studies </w:t>
      </w:r>
      <w:r w:rsidRPr="00EB06BC">
        <w:rPr>
          <w:rFonts w:asciiTheme="majorBidi" w:hAnsiTheme="majorBidi" w:cstheme="majorBidi"/>
          <w:sz w:val="24"/>
          <w:szCs w:val="24"/>
        </w:rPr>
        <w:fldChar w:fldCharType="begin">
          <w:fldData xml:space="preserve">PEVuZE5vdGU+PENpdGU+PEF1dGhvcj5XYW5nPC9BdXRob3I+PFllYXI+MjAxNjwvWWVhcj48UmVj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</w:fldData>
        </w:fldChar>
      </w:r>
      <w:r w:rsidR="00626750" w:rsidRPr="00EB06BC">
        <w:rPr>
          <w:rFonts w:asciiTheme="majorBidi" w:hAnsiTheme="majorBidi" w:cstheme="majorBidi"/>
          <w:sz w:val="24"/>
          <w:szCs w:val="24"/>
        </w:rPr>
        <w:instrText xml:space="preserve"> ADDIN EN.CITE </w:instrText>
      </w:r>
      <w:r w:rsidR="00626750" w:rsidRPr="00EB06BC">
        <w:rPr>
          <w:rFonts w:asciiTheme="majorBidi" w:hAnsiTheme="majorBidi" w:cstheme="majorBidi"/>
          <w:sz w:val="24"/>
          <w:szCs w:val="24"/>
        </w:rPr>
        <w:fldChar w:fldCharType="begin">
          <w:fldData xml:space="preserve">PEVuZE5vdGU+PENpdGU+PEF1dGhvcj5XYW5nPC9BdXRob3I+PFllYXI+MjAxNjwvWWVhcj48UmVj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</w:fldData>
        </w:fldChar>
      </w:r>
      <w:r w:rsidR="00626750" w:rsidRPr="00EB06BC">
        <w:rPr>
          <w:rFonts w:asciiTheme="majorBidi" w:hAnsiTheme="majorBidi" w:cstheme="majorBidi"/>
          <w:sz w:val="24"/>
          <w:szCs w:val="24"/>
        </w:rPr>
        <w:instrText xml:space="preserve"> ADDIN EN.CITE.DATA </w:instrText>
      </w:r>
      <w:r w:rsidR="00626750" w:rsidRPr="00EB06BC">
        <w:rPr>
          <w:rFonts w:asciiTheme="majorBidi" w:hAnsiTheme="majorBidi" w:cstheme="majorBidi"/>
          <w:sz w:val="24"/>
          <w:szCs w:val="24"/>
        </w:rPr>
      </w:r>
      <w:r w:rsidR="00626750" w:rsidRPr="00EB06BC">
        <w:rPr>
          <w:rFonts w:asciiTheme="majorBidi" w:hAnsiTheme="majorBidi" w:cstheme="majorBidi"/>
          <w:sz w:val="24"/>
          <w:szCs w:val="24"/>
        </w:rPr>
        <w:fldChar w:fldCharType="end"/>
      </w:r>
      <w:r w:rsidRPr="00EB06BC">
        <w:rPr>
          <w:rFonts w:asciiTheme="majorBidi" w:hAnsiTheme="majorBidi" w:cstheme="majorBidi"/>
          <w:sz w:val="24"/>
          <w:szCs w:val="24"/>
        </w:rPr>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20" w:tooltip="He, 2017 #188" w:history="1">
        <w:r w:rsidR="00626750" w:rsidRPr="00EB06BC">
          <w:rPr>
            <w:rFonts w:asciiTheme="majorBidi" w:hAnsiTheme="majorBidi" w:cstheme="majorBidi"/>
            <w:noProof/>
            <w:sz w:val="24"/>
            <w:szCs w:val="24"/>
          </w:rPr>
          <w:t>He et al., 2017</w:t>
        </w:r>
      </w:hyperlink>
      <w:r w:rsidR="00626750" w:rsidRPr="00EB06BC">
        <w:rPr>
          <w:rFonts w:asciiTheme="majorBidi" w:hAnsiTheme="majorBidi" w:cstheme="majorBidi"/>
          <w:noProof/>
          <w:sz w:val="24"/>
          <w:szCs w:val="24"/>
        </w:rPr>
        <w:t xml:space="preserve">; </w:t>
      </w:r>
      <w:hyperlink w:anchor="_ENREF_63" w:tooltip="Wang, 2016 #187" w:history="1">
        <w:r w:rsidR="00626750" w:rsidRPr="00EB06BC">
          <w:rPr>
            <w:rFonts w:asciiTheme="majorBidi" w:hAnsiTheme="majorBidi" w:cstheme="majorBidi"/>
            <w:noProof/>
            <w:sz w:val="24"/>
            <w:szCs w:val="24"/>
          </w:rPr>
          <w:t>Wang et al., 2016</w:t>
        </w:r>
      </w:hyperlink>
      <w:r w:rsidR="00626750" w:rsidRPr="00EB06BC">
        <w:rPr>
          <w:rFonts w:asciiTheme="majorBidi" w:hAnsiTheme="majorBidi" w:cstheme="majorBidi"/>
          <w:noProof/>
          <w:sz w:val="24"/>
          <w:szCs w:val="24"/>
        </w:rPr>
        <w:t xml:space="preserve">; </w:t>
      </w:r>
      <w:hyperlink w:anchor="_ENREF_65" w:tooltip="Yang, 2018 #38" w:history="1">
        <w:r w:rsidR="00626750" w:rsidRPr="00EB06BC">
          <w:rPr>
            <w:rFonts w:asciiTheme="majorBidi" w:hAnsiTheme="majorBidi" w:cstheme="majorBidi"/>
            <w:noProof/>
            <w:sz w:val="24"/>
            <w:szCs w:val="24"/>
          </w:rPr>
          <w:t>Yang et al., 2018</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087C6177"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hAnsiTheme="majorBidi" w:cstheme="majorBidi"/>
          <w:sz w:val="24"/>
          <w:szCs w:val="24"/>
        </w:rPr>
        <w:t>These results indicated that the different light qualities of LED specifically regulated energy distribution, state transition, heat dissipation, cyclic electron transfer, and the activity of the photosynthetic electron transport chain. Light quality can directly impact the photochemical reaction during short-term lighting and indirectly impacts photosynthetic electron transport by adjusting multiple biochemical processes such as endogenous hormonal balance and metabolic reactions. In tomato leaves, the reaction centers were open, active and capable of accepting electrons, the effective photochemical quantum yield of photosystem II constantly is increasing with time (Fig.</w:t>
      </w:r>
      <w:r w:rsidR="001400EE" w:rsidRPr="00EB06BC">
        <w:rPr>
          <w:rFonts w:asciiTheme="majorBidi" w:hAnsiTheme="majorBidi" w:cstheme="majorBidi"/>
          <w:sz w:val="24"/>
          <w:szCs w:val="24"/>
        </w:rPr>
        <w:t>3</w:t>
      </w:r>
      <w:r w:rsidRPr="00EB06BC">
        <w:rPr>
          <w:rFonts w:asciiTheme="majorBidi" w:hAnsiTheme="majorBidi" w:cstheme="majorBidi"/>
          <w:sz w:val="24"/>
          <w:szCs w:val="24"/>
        </w:rPr>
        <w:t xml:space="preserve"> J-1 and M-1), while Y(II) was observed under light-acclimated exposures with increasing PAR (0, 30, 63, 100, 140, 197, 362, 618, 784, and 1159 μmol.m</w:t>
      </w:r>
      <w:r w:rsidRPr="00EB06BC">
        <w:rPr>
          <w:rFonts w:asciiTheme="majorBidi" w:hAnsiTheme="majorBidi" w:cstheme="majorBidi"/>
          <w:sz w:val="24"/>
          <w:szCs w:val="24"/>
          <w:vertAlign w:val="superscript"/>
        </w:rPr>
        <w:t>−2</w:t>
      </w:r>
      <w:r w:rsidRPr="00EB06BC">
        <w:rPr>
          <w:rFonts w:asciiTheme="majorBidi" w:hAnsiTheme="majorBidi" w:cstheme="majorBidi"/>
          <w:sz w:val="24"/>
          <w:szCs w:val="24"/>
        </w:rPr>
        <w:t>.s</w:t>
      </w:r>
      <w:r w:rsidRPr="00EB06BC">
        <w:rPr>
          <w:rFonts w:asciiTheme="majorBidi" w:hAnsiTheme="majorBidi" w:cstheme="majorBidi"/>
          <w:sz w:val="24"/>
          <w:szCs w:val="24"/>
          <w:vertAlign w:val="superscript"/>
        </w:rPr>
        <w:t>−1</w:t>
      </w:r>
      <w:r w:rsidRPr="00EB06BC">
        <w:rPr>
          <w:rFonts w:asciiTheme="majorBidi" w:hAnsiTheme="majorBidi" w:cstheme="majorBidi"/>
          <w:sz w:val="24"/>
          <w:szCs w:val="24"/>
        </w:rPr>
        <w:t>) in tomato leaves. The reaction centers were closed, and not excited, all electron acceptors are fully oxidized and cannot accept more oxidized electrons, thus Y(II) decreases with increase timeframe and PAR (Fig.</w:t>
      </w:r>
      <w:r w:rsidR="001400EE" w:rsidRPr="00EB06BC">
        <w:rPr>
          <w:rFonts w:asciiTheme="majorBidi" w:hAnsiTheme="majorBidi" w:cstheme="majorBidi"/>
          <w:sz w:val="24"/>
          <w:szCs w:val="24"/>
        </w:rPr>
        <w:t>3</w:t>
      </w:r>
      <w:r w:rsidRPr="00EB06BC">
        <w:rPr>
          <w:rFonts w:asciiTheme="majorBidi" w:hAnsiTheme="majorBidi" w:cstheme="majorBidi"/>
          <w:sz w:val="24"/>
          <w:szCs w:val="24"/>
        </w:rPr>
        <w:t xml:space="preserve"> J-2, M-2). Our findings</w:t>
      </w:r>
      <w:r w:rsidRPr="00EB06BC">
        <w:rPr>
          <w:rFonts w:asciiTheme="majorBidi" w:hAnsiTheme="majorBidi" w:cstheme="majorBidi"/>
          <w:sz w:val="24"/>
          <w:szCs w:val="24"/>
          <w:lang w:eastAsia="en-US"/>
        </w:rPr>
        <w:t xml:space="preserve"> w</w:t>
      </w:r>
      <w:r w:rsidRPr="00EB06BC">
        <w:rPr>
          <w:rFonts w:asciiTheme="majorBidi" w:hAnsiTheme="majorBidi" w:cstheme="majorBidi"/>
          <w:sz w:val="24"/>
          <w:szCs w:val="24"/>
        </w:rPr>
        <w:t>ere</w:t>
      </w:r>
      <w:r w:rsidRPr="00EB06BC">
        <w:rPr>
          <w:rFonts w:asciiTheme="majorBidi" w:hAnsiTheme="majorBidi" w:cstheme="majorBidi"/>
          <w:sz w:val="24"/>
          <w:szCs w:val="24"/>
          <w:lang w:eastAsia="en-US"/>
        </w:rPr>
        <w:t xml:space="preserve"> supported by that of </w:t>
      </w:r>
      <w:hyperlink w:anchor="_ENREF_65" w:tooltip="Yang, 2018 #38" w:history="1">
        <w:r w:rsidR="00626750"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 AuthorYear="1"&gt;&lt;Author&gt;Yang&lt;/Author&gt;&lt;Year&gt;2018&lt;/Year&gt;&lt;RecNum&gt;38&lt;/RecNum&gt;&lt;DisplayText&gt;Yang et al. (2018)&lt;/DisplayText&gt;&lt;record&gt;&lt;rec-number&gt;38&lt;/rec-number&gt;&lt;foreign-keys&gt;&lt;key app="EN" db-id="02z9s2s0rv0xs1exd0mv9vvdttpprrxtpavp"&gt;38&lt;/key&gt;&lt;/foreign-keys&gt;&lt;ref-type name="Journal Article"&gt;17&lt;/ref-type&gt;&lt;contributors&gt;&lt;authors&gt;&lt;author&gt;Yang, Xiaolong&lt;/author&gt;&lt;author&gt;Xu, Hui&lt;/author&gt;&lt;author&gt;Shao, Li&lt;/author&gt;&lt;author&gt;Li, Tianlai&lt;/author&gt;&lt;author&gt;Wang, Yongzhi&lt;/author&gt;&lt;author&gt;Wang, Rui&lt;/author&gt;&lt;/authors&gt;&lt;/contributors&gt;&lt;titles&gt;&lt;title&gt;Response of photosynthetic capacity of tomato leaves to different LED light wavelength&lt;/title&gt;&lt;secondary-title&gt;Environmental and Experimental Botany&lt;/secondary-title&gt;&lt;/titles&gt;&lt;pages&gt;161-171&lt;/pages&gt;&lt;volume&gt;150&lt;/volume&gt;&lt;dates&gt;&lt;year&gt;2018&lt;/year&gt;&lt;/dates&gt;&lt;isbn&gt;0098-8472&lt;/isbn&gt;&lt;urls&gt;&lt;/urls&gt;&lt;electronic-resource-num&gt;https://doi.org/10.1016/j.envexpbot.2018.03.013&lt;/electronic-resource-num&gt;&lt;/record&gt;&lt;/Cite&gt;&lt;/EndNote&gt;</w:instrText>
        </w:r>
        <w:r w:rsidR="00626750"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Yang et al. (2018)</w:t>
        </w:r>
        <w:r w:rsidR="00626750" w:rsidRPr="00EB06BC">
          <w:rPr>
            <w:rFonts w:asciiTheme="majorBidi" w:hAnsiTheme="majorBidi" w:cstheme="majorBidi"/>
            <w:sz w:val="24"/>
            <w:szCs w:val="24"/>
          </w:rPr>
          <w:fldChar w:fldCharType="end"/>
        </w:r>
      </w:hyperlink>
      <w:r w:rsidRPr="00EB06BC">
        <w:rPr>
          <w:rFonts w:asciiTheme="majorBidi" w:hAnsiTheme="majorBidi" w:cstheme="majorBidi"/>
          <w:sz w:val="24"/>
          <w:szCs w:val="24"/>
        </w:rPr>
        <w:t>.</w:t>
      </w:r>
    </w:p>
    <w:p w14:paraId="26B3C94E" w14:textId="77777777" w:rsidR="00B5019C" w:rsidRPr="00EB06BC" w:rsidRDefault="00D062CA" w:rsidP="00C84ED1">
      <w:pPr>
        <w:tabs>
          <w:tab w:val="left" w:pos="360"/>
        </w:tabs>
        <w:bidi w:val="0"/>
        <w:spacing w:after="120" w:line="480" w:lineRule="auto"/>
        <w:ind w:left="360"/>
        <w:jc w:val="both"/>
        <w:rPr>
          <w:rFonts w:asciiTheme="majorBidi" w:eastAsia="Calibri" w:hAnsiTheme="majorBidi" w:cstheme="majorBidi"/>
          <w:sz w:val="24"/>
          <w:szCs w:val="24"/>
          <w:lang w:eastAsia="en-US"/>
        </w:rPr>
      </w:pPr>
      <w:r w:rsidRPr="00EB06BC">
        <w:rPr>
          <w:rFonts w:asciiTheme="majorBidi" w:eastAsia="Calibri" w:hAnsiTheme="majorBidi" w:cstheme="majorBidi"/>
          <w:sz w:val="24"/>
          <w:szCs w:val="24"/>
          <w:lang w:eastAsia="en-US"/>
        </w:rPr>
        <w:t>The quantum yield of regulatory energy dissipation in PSII Y(NPQ) corresponds to the fraction of energy dissipated in the form of heat via the regulated photoprotective NPQ mechanism. When Y(II)</w:t>
      </w:r>
      <w:r w:rsidRPr="00EB06BC">
        <w:rPr>
          <w:rFonts w:asciiTheme="majorBidi" w:eastAsia="SimSun" w:hAnsiTheme="majorBidi" w:cstheme="majorBidi"/>
          <w:sz w:val="24"/>
          <w:szCs w:val="24"/>
        </w:rPr>
        <w:t>’s</w:t>
      </w:r>
      <w:r w:rsidRPr="00EB06BC">
        <w:rPr>
          <w:rFonts w:asciiTheme="majorBidi" w:eastAsia="Calibri" w:hAnsiTheme="majorBidi" w:cstheme="majorBidi"/>
          <w:sz w:val="24"/>
          <w:szCs w:val="24"/>
          <w:lang w:eastAsia="en-US"/>
        </w:rPr>
        <w:t xml:space="preserve"> value approaches zero at high quantum flux densities, high </w:t>
      </w:r>
      <w:r w:rsidRPr="00EB06BC">
        <w:rPr>
          <w:rFonts w:asciiTheme="majorBidi" w:eastAsia="Calibri" w:hAnsiTheme="majorBidi" w:cstheme="majorBidi"/>
          <w:sz w:val="24"/>
          <w:szCs w:val="24"/>
          <w:lang w:eastAsia="en-US"/>
        </w:rPr>
        <w:lastRenderedPageBreak/>
        <w:t xml:space="preserve">values of Y(NPQ) are </w:t>
      </w:r>
      <w:r w:rsidRPr="00EB06BC">
        <w:rPr>
          <w:rFonts w:asciiTheme="majorBidi" w:eastAsia="SimSun" w:hAnsiTheme="majorBidi" w:cstheme="majorBidi"/>
          <w:sz w:val="24"/>
          <w:szCs w:val="24"/>
        </w:rPr>
        <w:t xml:space="preserve">the </w:t>
      </w:r>
      <w:r w:rsidRPr="00EB06BC">
        <w:rPr>
          <w:rFonts w:asciiTheme="majorBidi" w:eastAsia="Calibri" w:hAnsiTheme="majorBidi" w:cstheme="majorBidi"/>
          <w:sz w:val="24"/>
          <w:szCs w:val="24"/>
          <w:lang w:eastAsia="en-US"/>
        </w:rPr>
        <w:t>indicati</w:t>
      </w:r>
      <w:r w:rsidRPr="00EB06BC">
        <w:rPr>
          <w:rFonts w:asciiTheme="majorBidi" w:eastAsia="SimSun" w:hAnsiTheme="majorBidi" w:cstheme="majorBidi"/>
          <w:sz w:val="24"/>
          <w:szCs w:val="24"/>
        </w:rPr>
        <w:t>ons</w:t>
      </w:r>
      <w:r w:rsidRPr="00EB06BC">
        <w:rPr>
          <w:rFonts w:asciiTheme="majorBidi" w:eastAsia="Calibri" w:hAnsiTheme="majorBidi" w:cstheme="majorBidi"/>
          <w:sz w:val="24"/>
          <w:szCs w:val="24"/>
          <w:lang w:eastAsia="en-US"/>
        </w:rPr>
        <w:t xml:space="preserve"> of high photoprotective capacity</w:t>
      </w:r>
      <w:r w:rsidRPr="00EB06BC">
        <w:rPr>
          <w:rFonts w:asciiTheme="majorBidi" w:eastAsia="SimSun" w:hAnsiTheme="majorBidi" w:cstheme="majorBidi"/>
          <w:sz w:val="24"/>
          <w:szCs w:val="24"/>
        </w:rPr>
        <w:t xml:space="preserve"> </w:t>
      </w:r>
      <w:r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&lt;EndNote&gt;&lt;Cite&gt;&lt;Author&gt;Klughammer&lt;/Author&gt;&lt;Year&gt;2008&lt;/Year&gt;&lt;RecNum&gt;286&lt;/RecNum&gt;&lt;DisplayText&gt;(Klughammer et al., 2008)&lt;/DisplayText&gt;&lt;record&gt;&lt;rec-number&gt;286&lt;/rec-number&gt;&lt;foreign-keys&gt;&lt;key app="EN" db-id="02z9s2s0rv0xs1exd0mv9vvdttpprrxtpavp"&gt;286&lt;/key&gt;&lt;/foreign-keys&gt;&lt;ref-type name="Journal Article"&gt;17&lt;/ref-type&gt;&lt;contributors&gt;&lt;authors&gt;&lt;author&gt;Klughammer, Christof&lt;/author&gt;&lt;author&gt;Schreiber, Ulrich&lt;/author&gt;&lt;/authors&gt;&lt;/contributors&gt;&lt;titles&gt;&lt;title&gt;Complementary PS II quantum yields calculated from simple fluorescence parameters measured by PAM fluorometry and the Saturation Pulse method&lt;/title&gt;&lt;secondary-title&gt;PAM application notes&lt;/secondary-title&gt;&lt;/titles&gt;&lt;pages&gt;201-247&lt;/pages&gt;&lt;volume&gt;1&lt;/volume&gt;&lt;number&gt;2&lt;/number&gt;&lt;dates&gt;&lt;year&gt;2008&lt;/year&gt;&lt;/dates&gt;&lt;urls&gt;&lt;/urls&gt;&lt;/record&gt;&lt;/Cite&gt;&lt;/EndNote&gt;</w:instrText>
      </w:r>
      <w:r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35" w:tooltip="Klughammer, 2008 #286" w:history="1">
        <w:r w:rsidR="00626750" w:rsidRPr="00EB06BC">
          <w:rPr>
            <w:rFonts w:asciiTheme="majorBidi" w:hAnsiTheme="majorBidi" w:cstheme="majorBidi"/>
            <w:noProof/>
            <w:sz w:val="24"/>
            <w:szCs w:val="24"/>
          </w:rPr>
          <w:t>Klughammer et al., 2008</w:t>
        </w:r>
      </w:hyperlink>
      <w:r w:rsidR="00626750"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eastAsia="Calibri" w:hAnsiTheme="majorBidi" w:cstheme="majorBidi"/>
          <w:sz w:val="24"/>
          <w:szCs w:val="24"/>
          <w:lang w:eastAsia="en-US"/>
        </w:rPr>
        <w:t xml:space="preserve">. The results of this study showed that the </w:t>
      </w:r>
      <w:r w:rsidRPr="00EB06BC">
        <w:rPr>
          <w:rFonts w:asciiTheme="majorBidi" w:eastAsia="SimSun" w:hAnsiTheme="majorBidi" w:cstheme="majorBidi"/>
          <w:sz w:val="24"/>
          <w:szCs w:val="24"/>
        </w:rPr>
        <w:t xml:space="preserve">difference between the </w:t>
      </w:r>
      <w:r w:rsidRPr="00EB06BC">
        <w:rPr>
          <w:rFonts w:asciiTheme="majorBidi" w:eastAsia="Calibri" w:hAnsiTheme="majorBidi" w:cstheme="majorBidi"/>
          <w:sz w:val="24"/>
          <w:szCs w:val="24"/>
          <w:lang w:eastAsia="en-US"/>
        </w:rPr>
        <w:t>value</w:t>
      </w:r>
      <w:r w:rsidRPr="00EB06BC">
        <w:rPr>
          <w:rFonts w:asciiTheme="majorBidi" w:eastAsia="SimSun" w:hAnsiTheme="majorBidi" w:cstheme="majorBidi"/>
          <w:sz w:val="24"/>
          <w:szCs w:val="24"/>
        </w:rPr>
        <w:t>s</w:t>
      </w:r>
      <w:r w:rsidRPr="00EB06BC">
        <w:rPr>
          <w:rFonts w:asciiTheme="majorBidi" w:eastAsia="Calibri" w:hAnsiTheme="majorBidi" w:cstheme="majorBidi"/>
          <w:sz w:val="24"/>
          <w:szCs w:val="24"/>
          <w:lang w:eastAsia="en-US"/>
        </w:rPr>
        <w:t xml:space="preserve"> of Y(NPQ) under </w:t>
      </w:r>
      <w:r w:rsidRPr="00EB06BC">
        <w:rPr>
          <w:rFonts w:asciiTheme="majorBidi" w:hAnsiTheme="majorBidi" w:cstheme="majorBidi"/>
          <w:sz w:val="24"/>
          <w:szCs w:val="24"/>
        </w:rPr>
        <w:t>dark-acclimated</w:t>
      </w:r>
      <w:r w:rsidRPr="00EB06BC">
        <w:rPr>
          <w:rFonts w:asciiTheme="majorBidi" w:eastAsia="Calibri" w:hAnsiTheme="majorBidi" w:cstheme="majorBidi"/>
          <w:sz w:val="24"/>
          <w:szCs w:val="24"/>
          <w:lang w:eastAsia="en-US"/>
        </w:rPr>
        <w:t xml:space="preserve"> and </w:t>
      </w:r>
      <w:r w:rsidRPr="00EB06BC">
        <w:rPr>
          <w:rFonts w:asciiTheme="majorBidi" w:hAnsiTheme="majorBidi" w:cstheme="majorBidi"/>
          <w:sz w:val="24"/>
          <w:szCs w:val="24"/>
        </w:rPr>
        <w:t>light-acclimated</w:t>
      </w:r>
      <w:r w:rsidRPr="00EB06BC">
        <w:rPr>
          <w:rFonts w:asciiTheme="majorBidi" w:eastAsia="Calibri" w:hAnsiTheme="majorBidi" w:cstheme="majorBidi"/>
          <w:sz w:val="24"/>
          <w:szCs w:val="24"/>
          <w:lang w:eastAsia="en-US"/>
        </w:rPr>
        <w:t xml:space="preserve"> w</w:t>
      </w:r>
      <w:r w:rsidRPr="00EB06BC">
        <w:rPr>
          <w:rFonts w:asciiTheme="majorBidi" w:eastAsia="SimSun" w:hAnsiTheme="majorBidi" w:cstheme="majorBidi"/>
          <w:sz w:val="24"/>
          <w:szCs w:val="24"/>
        </w:rPr>
        <w:t>as</w:t>
      </w:r>
      <w:r w:rsidRPr="00EB06BC">
        <w:rPr>
          <w:rFonts w:asciiTheme="majorBidi" w:eastAsia="Calibri" w:hAnsiTheme="majorBidi" w:cstheme="majorBidi"/>
          <w:sz w:val="24"/>
          <w:szCs w:val="24"/>
          <w:lang w:eastAsia="en-US"/>
        </w:rPr>
        <w:t xml:space="preserve"> </w:t>
      </w:r>
      <w:r w:rsidRPr="00EB06BC">
        <w:rPr>
          <w:rFonts w:asciiTheme="majorBidi" w:hAnsiTheme="majorBidi" w:cstheme="majorBidi"/>
          <w:sz w:val="24"/>
          <w:szCs w:val="24"/>
        </w:rPr>
        <w:t>significant. The best treatments with high photoprotective capacity and ability of plant to protect itself against damages by excess illumination in cultivar J were observed under B and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7</w:t>
      </w:r>
      <w:r w:rsidRPr="00EB06BC">
        <w:rPr>
          <w:rFonts w:asciiTheme="majorBidi" w:hAnsiTheme="majorBidi" w:cstheme="majorBidi"/>
          <w:sz w:val="24"/>
          <w:szCs w:val="24"/>
        </w:rPr>
        <w:t>, while B and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 xml:space="preserve">5 </w:t>
      </w:r>
      <w:r w:rsidRPr="00EB06BC">
        <w:rPr>
          <w:rFonts w:asciiTheme="majorBidi" w:hAnsiTheme="majorBidi" w:cstheme="majorBidi"/>
          <w:sz w:val="24"/>
          <w:szCs w:val="24"/>
        </w:rPr>
        <w:t>in cultivar M</w:t>
      </w:r>
      <w:r w:rsidRPr="00EB06BC">
        <w:rPr>
          <w:rFonts w:asciiTheme="majorBidi" w:hAnsiTheme="majorBidi" w:cstheme="majorBidi"/>
          <w:sz w:val="24"/>
          <w:szCs w:val="24"/>
          <w:vertAlign w:val="subscript"/>
        </w:rPr>
        <w:t xml:space="preserve"> </w:t>
      </w:r>
      <w:r w:rsidRPr="00EB06BC">
        <w:rPr>
          <w:rFonts w:asciiTheme="majorBidi" w:hAnsiTheme="majorBidi" w:cstheme="majorBidi"/>
          <w:sz w:val="24"/>
          <w:szCs w:val="24"/>
        </w:rPr>
        <w:t>(Fig.</w:t>
      </w:r>
      <w:r w:rsidR="001400EE" w:rsidRPr="00EB06BC">
        <w:rPr>
          <w:rFonts w:asciiTheme="majorBidi" w:hAnsiTheme="majorBidi" w:cstheme="majorBidi"/>
          <w:sz w:val="24"/>
          <w:szCs w:val="24"/>
        </w:rPr>
        <w:t>4</w:t>
      </w:r>
      <w:r w:rsidRPr="00EB06BC">
        <w:rPr>
          <w:rFonts w:asciiTheme="majorBidi" w:hAnsiTheme="majorBidi" w:cstheme="majorBidi"/>
          <w:sz w:val="24"/>
          <w:szCs w:val="24"/>
        </w:rPr>
        <w:t xml:space="preserve"> J-(1-2) and M-(1-2)), which were in agreement with the findings of </w:t>
      </w:r>
      <w:r w:rsidR="002C51DB"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 AuthorYear="1"&gt;&lt;Author&gt;Yang&lt;/Author&gt;&lt;Year&gt;2018&lt;/Year&gt;&lt;RecNum&gt;38&lt;/RecNum&gt;&lt;DisplayText&gt;(Yang et al. (2018))&lt;/DisplayText&gt;&lt;record&gt;&lt;rec-number&gt;38&lt;/rec-number&gt;&lt;foreign-keys&gt;&lt;key app="EN" db-id="02z9s2s0rv0xs1exd0mv9vvdttpprrxtpavp"&gt;38&lt;/key&gt;&lt;/foreign-keys&gt;&lt;ref-type name="Journal Article"&gt;17&lt;/ref-type&gt;&lt;contributors&gt;&lt;authors&gt;&lt;author&gt;Yang, Xiaolong&lt;/author&gt;&lt;author&gt;Xu, Hui&lt;/author&gt;&lt;author&gt;Shao, Li&lt;/author&gt;&lt;author&gt;Li, Tianlai&lt;/author&gt;&lt;author&gt;Wang, Yongzhi&lt;/author&gt;&lt;author&gt;Wang, Rui&lt;/author&gt;&lt;/authors&gt;&lt;/contributors&gt;&lt;titles&gt;&lt;title&gt;Response of photosynthetic capacity of tomato leaves to different LED light wavelength&lt;/title&gt;&lt;secondary-title&gt;Environmental and Experimental Botany&lt;/secondary-title&gt;&lt;/titles&gt;&lt;pages&gt;161-171&lt;/pages&gt;&lt;volume&gt;150&lt;/volume&gt;&lt;dates&gt;&lt;year&gt;2018&lt;/year&gt;&lt;/dates&gt;&lt;isbn&gt;0098-8472&lt;/isbn&gt;&lt;urls&gt;&lt;/urls&gt;&lt;electronic-resource-num&gt;https://doi.org/10.1016/j.envexpbot.2018.03.013&lt;/electronic-resource-num&gt;&lt;/record&gt;&lt;/Cite&gt;&lt;Cite ExcludeAuth="1" ExcludeYear="1"&gt;&lt;Author&gt;Yang&lt;/Author&gt;&lt;Year&gt;2018&lt;/Year&gt;&lt;RecNum&gt;38&lt;/RecNum&gt;&lt;record&gt;&lt;rec-number&gt;38&lt;/rec-number&gt;&lt;foreign-keys&gt;&lt;key app="EN" db-id="02z9s2s0rv0xs1exd0mv9vvdttpprrxtpavp"&gt;38&lt;/key&gt;&lt;/foreign-keys&gt;&lt;ref-type name="Journal Article"&gt;17&lt;/ref-type&gt;&lt;contributors&gt;&lt;authors&gt;&lt;author&gt;Yang, Xiaolong&lt;/author&gt;&lt;author&gt;Xu, Hui&lt;/author&gt;&lt;author&gt;Shao, Li&lt;/author&gt;&lt;author&gt;Li, Tianlai&lt;/author&gt;&lt;author&gt;Wang, Yongzhi&lt;/author&gt;&lt;author&gt;Wang, Rui&lt;/author&gt;&lt;/authors&gt;&lt;/contributors&gt;&lt;titles&gt;&lt;title&gt;Response of photosynthetic capacity of tomato leaves to different LED light wavelength&lt;/title&gt;&lt;secondary-title&gt;Environmental and Experimental Botany&lt;/secondary-title&gt;&lt;/titles&gt;&lt;pages&gt;161-171&lt;/pages&gt;&lt;volume&gt;150&lt;/volume&gt;&lt;dates&gt;&lt;year&gt;2018&lt;/year&gt;&lt;/dates&gt;&lt;isbn&gt;0098-8472&lt;/isbn&gt;&lt;urls&gt;&lt;/urls&gt;&lt;electronic-resource-num&gt;https://doi.org/10.1016/j.envexpbot.2018.03.013&lt;/electronic-resource-num&gt;&lt;/record&gt;&lt;/Cite&gt;&lt;/EndNote&gt;</w:instrText>
      </w:r>
      <w:r w:rsidR="002C51DB"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w:t>
      </w:r>
      <w:hyperlink w:anchor="_ENREF_65" w:tooltip="Yang, 2018 #38" w:history="1">
        <w:r w:rsidR="00626750" w:rsidRPr="00EB06BC">
          <w:rPr>
            <w:rFonts w:asciiTheme="majorBidi" w:hAnsiTheme="majorBidi" w:cstheme="majorBidi"/>
            <w:noProof/>
            <w:sz w:val="24"/>
            <w:szCs w:val="24"/>
          </w:rPr>
          <w:t>Yang et al. (2018)</w:t>
        </w:r>
      </w:hyperlink>
      <w:r w:rsidR="00626750" w:rsidRPr="00EB06BC">
        <w:rPr>
          <w:rFonts w:asciiTheme="majorBidi" w:hAnsiTheme="majorBidi" w:cstheme="majorBidi"/>
          <w:noProof/>
          <w:sz w:val="24"/>
          <w:szCs w:val="24"/>
        </w:rPr>
        <w:t>)</w:t>
      </w:r>
      <w:r w:rsidR="002C51DB" w:rsidRPr="00EB06BC">
        <w:rPr>
          <w:rFonts w:asciiTheme="majorBidi" w:hAnsiTheme="majorBidi" w:cstheme="majorBidi"/>
          <w:sz w:val="24"/>
          <w:szCs w:val="24"/>
        </w:rPr>
        <w:fldChar w:fldCharType="end"/>
      </w:r>
      <w:r w:rsidRPr="00EB06BC">
        <w:rPr>
          <w:rFonts w:asciiTheme="majorBidi" w:hAnsiTheme="majorBidi" w:cstheme="majorBidi"/>
          <w:sz w:val="24"/>
          <w:szCs w:val="24"/>
        </w:rPr>
        <w:t>.</w:t>
      </w:r>
    </w:p>
    <w:p w14:paraId="5A3E7C38"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eastAsia="Calibri" w:hAnsiTheme="majorBidi" w:cstheme="majorBidi"/>
          <w:sz w:val="24"/>
          <w:szCs w:val="24"/>
          <w:lang w:eastAsia="en-US"/>
        </w:rPr>
        <w:t xml:space="preserve">The quantum yield of non-regulated energy dissipation in PSII Y(NO) reflects the fraction of energy that is passively dissipated in </w:t>
      </w:r>
      <w:r w:rsidRPr="00EB06BC">
        <w:rPr>
          <w:rFonts w:asciiTheme="majorBidi" w:eastAsia="SimSun" w:hAnsiTheme="majorBidi" w:cstheme="majorBidi"/>
          <w:sz w:val="24"/>
          <w:szCs w:val="24"/>
        </w:rPr>
        <w:t xml:space="preserve">the </w:t>
      </w:r>
      <w:r w:rsidRPr="00EB06BC">
        <w:rPr>
          <w:rFonts w:asciiTheme="majorBidi" w:eastAsia="Calibri" w:hAnsiTheme="majorBidi" w:cstheme="majorBidi"/>
          <w:sz w:val="24"/>
          <w:szCs w:val="24"/>
          <w:lang w:eastAsia="en-US"/>
        </w:rPr>
        <w:t>form of heat and fluorescence, mainly due to closed PSII reaction centers. The high values of Y(NO) reflect the inability of a plant to protect itself against damages by excess illumination</w:t>
      </w:r>
      <w:r w:rsidRPr="00EB06BC">
        <w:rPr>
          <w:rFonts w:asciiTheme="majorBidi" w:eastAsia="SimSun" w:hAnsiTheme="majorBidi" w:cstheme="majorBidi"/>
          <w:sz w:val="24"/>
          <w:szCs w:val="24"/>
        </w:rPr>
        <w:t xml:space="preserve"> </w:t>
      </w:r>
      <w:r w:rsidRPr="00EB06BC">
        <w:rPr>
          <w:rFonts w:asciiTheme="majorBidi" w:hAnsiTheme="majorBidi" w:cstheme="majorBidi"/>
          <w:sz w:val="24"/>
          <w:szCs w:val="24"/>
        </w:rPr>
        <w:fldChar w:fldCharType="begin"/>
      </w:r>
      <w:r w:rsidR="00381A16" w:rsidRPr="00EB06BC">
        <w:rPr>
          <w:rFonts w:asciiTheme="majorBidi" w:hAnsiTheme="majorBidi" w:cstheme="majorBidi"/>
          <w:sz w:val="24"/>
          <w:szCs w:val="24"/>
        </w:rPr>
        <w:instrText xml:space="preserve"> ADDIN EN.CITE &lt;EndNote&gt;&lt;Cite&gt;&lt;Author&gt;Klughammer&lt;/Author&gt;&lt;Year&gt;2008&lt;/Year&gt;&lt;RecNum&gt;286&lt;/RecNum&gt;&lt;DisplayText&gt;(Klughammer &amp;amp; Schreiber, 2008)&lt;/DisplayText&gt;&lt;record&gt;&lt;rec-number&gt;286&lt;/rec-number&gt;&lt;foreign-keys&gt;&lt;key app="EN" db-id="02z9s2s0rv0xs1exd0mv9vvdttpprrxtpavp"&gt;286&lt;/key&gt;&lt;/foreign-keys&gt;&lt;ref-type name="Journal Article"&gt;17&lt;/ref-type&gt;&lt;contributors&gt;&lt;authors&gt;&lt;author&gt;Klughammer, Christof&lt;/author&gt;&lt;author&gt;Schreiber, Ulrich&lt;/author&gt;&lt;/authors&gt;&lt;/contributors&gt;&lt;titles&gt;&lt;title&gt;Complementary PS II quantum yields calculated from simple fluorescence parameters measured by PAM fluorometry and the Saturation Pulse method&lt;/title&gt;&lt;secondary-title&gt;PAM application notes&lt;/secondary-title&gt;&lt;/titles&gt;&lt;pages&gt;201-247&lt;/pages&gt;&lt;volume&gt;1&lt;/volume&gt;&lt;number&gt;2&lt;/number&gt;&lt;dates&gt;&lt;year&gt;2008&lt;/year&gt;&lt;/dates&gt;&lt;urls&gt;&lt;/urls&gt;&lt;/record&gt;&lt;/Cite&gt;&lt;/EndNote&gt;</w:instrText>
      </w:r>
      <w:r w:rsidRPr="00EB06BC">
        <w:rPr>
          <w:rFonts w:asciiTheme="majorBidi" w:hAnsiTheme="majorBidi" w:cstheme="majorBidi"/>
          <w:sz w:val="24"/>
          <w:szCs w:val="24"/>
        </w:rPr>
        <w:fldChar w:fldCharType="separate"/>
      </w:r>
      <w:r w:rsidR="00381A16" w:rsidRPr="00EB06BC">
        <w:rPr>
          <w:rFonts w:asciiTheme="majorBidi" w:hAnsiTheme="majorBidi" w:cstheme="majorBidi"/>
          <w:noProof/>
          <w:sz w:val="24"/>
          <w:szCs w:val="24"/>
        </w:rPr>
        <w:t>(</w:t>
      </w:r>
      <w:hyperlink w:anchor="_ENREF_35" w:tooltip="Klughammer, 2008 #286" w:history="1">
        <w:r w:rsidR="00626750" w:rsidRPr="00EB06BC">
          <w:rPr>
            <w:rFonts w:asciiTheme="majorBidi" w:hAnsiTheme="majorBidi" w:cstheme="majorBidi"/>
            <w:noProof/>
            <w:sz w:val="24"/>
            <w:szCs w:val="24"/>
          </w:rPr>
          <w:t>Klughammer &amp; Schreiber, 2008</w:t>
        </w:r>
      </w:hyperlink>
      <w:r w:rsidR="00381A16" w:rsidRPr="00EB06BC">
        <w:rPr>
          <w:rFonts w:asciiTheme="majorBidi" w:hAnsiTheme="majorBidi" w:cstheme="majorBidi"/>
          <w:noProof/>
          <w:sz w:val="24"/>
          <w:szCs w:val="24"/>
        </w:rPr>
        <w:t>)</w:t>
      </w:r>
      <w:r w:rsidRPr="00EB06BC">
        <w:rPr>
          <w:rFonts w:asciiTheme="majorBidi" w:hAnsiTheme="majorBidi" w:cstheme="majorBidi"/>
          <w:sz w:val="24"/>
          <w:szCs w:val="24"/>
        </w:rPr>
        <w:fldChar w:fldCharType="end"/>
      </w:r>
      <w:r w:rsidRPr="00EB06BC">
        <w:rPr>
          <w:rFonts w:asciiTheme="majorBidi" w:eastAsia="Calibri" w:hAnsiTheme="majorBidi" w:cstheme="majorBidi"/>
          <w:sz w:val="24"/>
          <w:szCs w:val="24"/>
          <w:lang w:eastAsia="en-US"/>
        </w:rPr>
        <w:t>.</w:t>
      </w:r>
      <w:r w:rsidRPr="00EB06BC">
        <w:rPr>
          <w:rFonts w:asciiTheme="majorBidi" w:hAnsiTheme="majorBidi" w:cstheme="majorBidi"/>
          <w:sz w:val="24"/>
          <w:szCs w:val="24"/>
        </w:rPr>
        <w:t xml:space="preserve"> </w:t>
      </w:r>
      <w:r w:rsidRPr="00EB06BC">
        <w:rPr>
          <w:rFonts w:asciiTheme="majorBidi" w:eastAsia="Calibri" w:hAnsiTheme="majorBidi" w:cstheme="majorBidi"/>
          <w:sz w:val="24"/>
          <w:szCs w:val="24"/>
          <w:lang w:eastAsia="en-US"/>
        </w:rPr>
        <w:t xml:space="preserve">These results showed that the value of Y(NO) under </w:t>
      </w:r>
      <w:r w:rsidRPr="00EB06BC">
        <w:rPr>
          <w:rFonts w:asciiTheme="majorBidi" w:hAnsiTheme="majorBidi" w:cstheme="majorBidi"/>
          <w:sz w:val="24"/>
          <w:szCs w:val="24"/>
        </w:rPr>
        <w:t>dark-acclimated</w:t>
      </w:r>
      <w:r w:rsidRPr="00EB06BC">
        <w:rPr>
          <w:rFonts w:asciiTheme="majorBidi" w:eastAsia="Calibri" w:hAnsiTheme="majorBidi" w:cstheme="majorBidi"/>
          <w:sz w:val="24"/>
          <w:szCs w:val="24"/>
          <w:lang w:eastAsia="en-US"/>
        </w:rPr>
        <w:t xml:space="preserve"> and </w:t>
      </w:r>
      <w:r w:rsidRPr="00EB06BC">
        <w:rPr>
          <w:rFonts w:asciiTheme="majorBidi" w:hAnsiTheme="majorBidi" w:cstheme="majorBidi"/>
          <w:sz w:val="24"/>
          <w:szCs w:val="24"/>
        </w:rPr>
        <w:t>light-acclimated</w:t>
      </w:r>
      <w:r w:rsidRPr="00EB06BC">
        <w:rPr>
          <w:rFonts w:asciiTheme="majorBidi" w:eastAsia="Calibri" w:hAnsiTheme="majorBidi" w:cstheme="majorBidi"/>
          <w:sz w:val="24"/>
          <w:szCs w:val="24"/>
          <w:lang w:eastAsia="en-US"/>
        </w:rPr>
        <w:t xml:space="preserve"> </w:t>
      </w:r>
      <w:r w:rsidRPr="00EB06BC">
        <w:rPr>
          <w:rFonts w:asciiTheme="majorBidi" w:hAnsiTheme="majorBidi" w:cstheme="majorBidi"/>
          <w:sz w:val="24"/>
          <w:szCs w:val="24"/>
        </w:rPr>
        <w:t xml:space="preserve">decreased slowly. </w:t>
      </w:r>
      <w:r w:rsidRPr="00EB06BC">
        <w:rPr>
          <w:rFonts w:asciiTheme="majorBidi" w:eastAsia="Calibri" w:hAnsiTheme="majorBidi" w:cstheme="majorBidi"/>
          <w:sz w:val="24"/>
          <w:szCs w:val="24"/>
          <w:lang w:eastAsia="en-US"/>
        </w:rPr>
        <w:t>The inability of the seedling</w:t>
      </w:r>
      <w:r w:rsidRPr="00EB06BC">
        <w:rPr>
          <w:rFonts w:asciiTheme="majorBidi" w:eastAsia="SimSun" w:hAnsiTheme="majorBidi" w:cstheme="majorBidi"/>
          <w:sz w:val="24"/>
          <w:szCs w:val="24"/>
        </w:rPr>
        <w:t>s</w:t>
      </w:r>
      <w:r w:rsidRPr="00EB06BC">
        <w:rPr>
          <w:rFonts w:asciiTheme="majorBidi" w:eastAsia="Calibri" w:hAnsiTheme="majorBidi" w:cstheme="majorBidi"/>
          <w:sz w:val="24"/>
          <w:szCs w:val="24"/>
          <w:lang w:eastAsia="en-US"/>
        </w:rPr>
        <w:t xml:space="preserve"> to protect itself against damage by excess illumination</w:t>
      </w:r>
      <w:r w:rsidRPr="00EB06BC">
        <w:rPr>
          <w:rFonts w:asciiTheme="majorBidi" w:hAnsiTheme="majorBidi" w:cstheme="majorBidi"/>
          <w:sz w:val="24"/>
          <w:szCs w:val="24"/>
        </w:rPr>
        <w:t xml:space="preserve"> in both cultivars was observed under R</w:t>
      </w:r>
      <w:r w:rsidRPr="00EB06BC">
        <w:rPr>
          <w:rFonts w:asciiTheme="majorBidi" w:hAnsiTheme="majorBidi" w:cstheme="majorBidi"/>
          <w:sz w:val="24"/>
          <w:szCs w:val="24"/>
          <w:vertAlign w:val="subscript"/>
        </w:rPr>
        <w:t xml:space="preserve"> </w:t>
      </w:r>
      <w:r w:rsidRPr="00EB06BC">
        <w:rPr>
          <w:rFonts w:asciiTheme="majorBidi" w:hAnsiTheme="majorBidi" w:cstheme="majorBidi"/>
          <w:sz w:val="24"/>
          <w:szCs w:val="24"/>
        </w:rPr>
        <w:t>(Fig.</w:t>
      </w:r>
      <w:r w:rsidR="001400EE" w:rsidRPr="00EB06BC">
        <w:rPr>
          <w:rFonts w:asciiTheme="majorBidi" w:hAnsiTheme="majorBidi" w:cstheme="majorBidi"/>
          <w:sz w:val="24"/>
          <w:szCs w:val="24"/>
        </w:rPr>
        <w:t>5</w:t>
      </w:r>
      <w:r w:rsidRPr="00EB06BC">
        <w:rPr>
          <w:rFonts w:asciiTheme="majorBidi" w:hAnsiTheme="majorBidi" w:cstheme="majorBidi"/>
          <w:sz w:val="24"/>
          <w:szCs w:val="24"/>
        </w:rPr>
        <w:t xml:space="preserve"> J-(1-2) and M-(1-2))</w:t>
      </w:r>
      <w:r w:rsidRPr="00EB06BC">
        <w:rPr>
          <w:rFonts w:asciiTheme="majorBidi" w:hAnsiTheme="majorBidi" w:cstheme="majorBidi"/>
          <w:b/>
          <w:bCs/>
          <w:sz w:val="24"/>
          <w:szCs w:val="24"/>
        </w:rPr>
        <w:t xml:space="preserve"> </w:t>
      </w:r>
      <w:r w:rsidRPr="00EB06BC">
        <w:rPr>
          <w:rFonts w:asciiTheme="majorBidi" w:hAnsiTheme="majorBidi" w:cstheme="majorBidi"/>
          <w:sz w:val="24"/>
          <w:szCs w:val="24"/>
        </w:rPr>
        <w:t>which is in tandem with the findings of</w:t>
      </w:r>
      <w:r w:rsidRPr="00EB06BC">
        <w:rPr>
          <w:rFonts w:asciiTheme="majorBidi" w:hAnsiTheme="majorBidi" w:cstheme="majorBidi"/>
          <w:sz w:val="24"/>
          <w:szCs w:val="24"/>
          <w:lang w:eastAsia="en-US"/>
        </w:rPr>
        <w:t xml:space="preserve"> </w:t>
      </w:r>
      <w:hyperlink w:anchor="_ENREF_65" w:tooltip="Yang, 2018 #38" w:history="1">
        <w:r w:rsidR="00626750" w:rsidRPr="00EB06BC">
          <w:rPr>
            <w:rFonts w:asciiTheme="majorBidi" w:hAnsiTheme="majorBidi" w:cstheme="majorBidi"/>
            <w:sz w:val="24"/>
            <w:szCs w:val="24"/>
          </w:rPr>
          <w:fldChar w:fldCharType="begin"/>
        </w:r>
        <w:r w:rsidR="00626750" w:rsidRPr="00EB06BC">
          <w:rPr>
            <w:rFonts w:asciiTheme="majorBidi" w:hAnsiTheme="majorBidi" w:cstheme="majorBidi"/>
            <w:sz w:val="24"/>
            <w:szCs w:val="24"/>
          </w:rPr>
          <w:instrText xml:space="preserve"> ADDIN EN.CITE &lt;EndNote&gt;&lt;Cite AuthorYear="1"&gt;&lt;Author&gt;Yang&lt;/Author&gt;&lt;Year&gt;2018&lt;/Year&gt;&lt;RecNum&gt;38&lt;/RecNum&gt;&lt;DisplayText&gt;Yang et al. (2018)&lt;/DisplayText&gt;&lt;record&gt;&lt;rec-number&gt;38&lt;/rec-number&gt;&lt;foreign-keys&gt;&lt;key app="EN" db-id="02z9s2s0rv0xs1exd0mv9vvdttpprrxtpavp"&gt;38&lt;/key&gt;&lt;/foreign-keys&gt;&lt;ref-type name="Journal Article"&gt;17&lt;/ref-type&gt;&lt;contributors&gt;&lt;authors&gt;&lt;author&gt;Yang, Xiaolong&lt;/author&gt;&lt;author&gt;Xu, Hui&lt;/author&gt;&lt;author&gt;Shao, Li&lt;/author&gt;&lt;author&gt;Li, Tianlai&lt;/author&gt;&lt;author&gt;Wang, Yongzhi&lt;/author&gt;&lt;author&gt;Wang, Rui&lt;/author&gt;&lt;/authors&gt;&lt;/contributors&gt;&lt;titles&gt;&lt;title&gt;Response of photosynthetic capacity of tomato leaves to different LED light wavelength&lt;/title&gt;&lt;secondary-title&gt;Environmental and Experimental Botany&lt;/secondary-title&gt;&lt;/titles&gt;&lt;pages&gt;161-171&lt;/pages&gt;&lt;volume&gt;150&lt;/volume&gt;&lt;dates&gt;&lt;year&gt;2018&lt;/year&gt;&lt;/dates&gt;&lt;isbn&gt;0098-8472&lt;/isbn&gt;&lt;urls&gt;&lt;/urls&gt;&lt;electronic-resource-num&gt;https://doi.org/10.1016/j.envexpbot.2018.03.013&lt;/electronic-resource-num&gt;&lt;/record&gt;&lt;/Cite&gt;&lt;/EndNote&gt;</w:instrText>
        </w:r>
        <w:r w:rsidR="00626750" w:rsidRPr="00EB06BC">
          <w:rPr>
            <w:rFonts w:asciiTheme="majorBidi" w:hAnsiTheme="majorBidi" w:cstheme="majorBidi"/>
            <w:sz w:val="24"/>
            <w:szCs w:val="24"/>
          </w:rPr>
          <w:fldChar w:fldCharType="separate"/>
        </w:r>
        <w:r w:rsidR="00626750" w:rsidRPr="00EB06BC">
          <w:rPr>
            <w:rFonts w:asciiTheme="majorBidi" w:hAnsiTheme="majorBidi" w:cstheme="majorBidi"/>
            <w:noProof/>
            <w:sz w:val="24"/>
            <w:szCs w:val="24"/>
          </w:rPr>
          <w:t>Yang et al. (2018)</w:t>
        </w:r>
        <w:r w:rsidR="00626750" w:rsidRPr="00EB06BC">
          <w:rPr>
            <w:rFonts w:asciiTheme="majorBidi" w:hAnsiTheme="majorBidi" w:cstheme="majorBidi"/>
            <w:sz w:val="24"/>
            <w:szCs w:val="24"/>
          </w:rPr>
          <w:fldChar w:fldCharType="end"/>
        </w:r>
      </w:hyperlink>
      <w:r w:rsidRPr="00EB06BC">
        <w:rPr>
          <w:rFonts w:asciiTheme="majorBidi" w:hAnsiTheme="majorBidi" w:cstheme="majorBidi"/>
          <w:sz w:val="24"/>
          <w:szCs w:val="24"/>
        </w:rPr>
        <w:t>.</w:t>
      </w:r>
    </w:p>
    <w:p w14:paraId="2A3043BE" w14:textId="77777777" w:rsidR="00B5019C" w:rsidRPr="00EB06BC" w:rsidRDefault="00D062CA" w:rsidP="00C84ED1">
      <w:pPr>
        <w:tabs>
          <w:tab w:val="left" w:pos="360"/>
        </w:tabs>
        <w:bidi w:val="0"/>
        <w:spacing w:after="120" w:line="480" w:lineRule="auto"/>
        <w:ind w:left="360"/>
        <w:jc w:val="both"/>
        <w:rPr>
          <w:rFonts w:asciiTheme="majorBidi" w:eastAsia="Calibri" w:hAnsiTheme="majorBidi" w:cstheme="majorBidi"/>
          <w:sz w:val="24"/>
          <w:szCs w:val="24"/>
          <w:lang w:eastAsia="en-US"/>
        </w:rPr>
      </w:pPr>
      <w:r w:rsidRPr="00EB06BC">
        <w:rPr>
          <w:rFonts w:asciiTheme="majorBidi" w:eastAsia="Calibri" w:hAnsiTheme="majorBidi" w:cstheme="majorBidi"/>
          <w:sz w:val="24"/>
          <w:szCs w:val="24"/>
          <w:lang w:eastAsia="en-US"/>
        </w:rPr>
        <w:t>In order to decrease photo damage, plants have devised several preventive mechanisms, including non-photochemical quenching (NPQ) which quenches the agitation of chlorophyll molecule within the light-harvesting antennae of PSII by converting excitation energy into thermal energy,  which can then be sent out</w:t>
      </w:r>
      <w:r w:rsidRPr="00EB06BC">
        <w:rPr>
          <w:rFonts w:asciiTheme="majorBidi" w:eastAsia="SimSun" w:hAnsiTheme="majorBidi" w:cstheme="majorBidi"/>
          <w:sz w:val="24"/>
          <w:szCs w:val="24"/>
        </w:rPr>
        <w:t xml:space="preserve"> </w:t>
      </w:r>
      <w:r w:rsidRPr="00EB06BC">
        <w:rPr>
          <w:rFonts w:asciiTheme="majorBidi" w:eastAsia="Calibri" w:hAnsiTheme="majorBidi" w:cstheme="majorBidi"/>
          <w:sz w:val="24"/>
          <w:szCs w:val="24"/>
          <w:lang w:eastAsia="en-US"/>
        </w:rPr>
        <w:fldChar w:fldCharType="begin"/>
      </w:r>
      <w:r w:rsidR="00714B96" w:rsidRPr="00EB06BC">
        <w:rPr>
          <w:rFonts w:asciiTheme="majorBidi" w:eastAsia="Calibri" w:hAnsiTheme="majorBidi" w:cstheme="majorBidi"/>
          <w:sz w:val="24"/>
          <w:szCs w:val="24"/>
          <w:lang w:eastAsia="en-US"/>
        </w:rPr>
        <w:instrText xml:space="preserve"> ADDIN EN.CITE &lt;EndNote&gt;&lt;Cite&gt;&lt;Author&gt;Zhao&lt;/Author&gt;&lt;Year&gt;2017&lt;/Year&gt;&lt;RecNum&gt;285&lt;/RecNum&gt;&lt;DisplayText&gt;(Kasajima et al., 2011; Zhao et al., 2017)&lt;/DisplayText&gt;&lt;record&gt;&lt;rec-number&gt;285&lt;/rec-number&gt;&lt;foreign-keys&gt;&lt;key app="EN" db-id="02z9s2s0rv0xs1exd0mv9vvdttpprrxtpavp"&gt;285&lt;/key&gt;&lt;/foreign-keys&gt;&lt;ref-type name="Journal Article"&gt;17&lt;/ref-type&gt;&lt;contributors&gt;&lt;authors&gt;&lt;author&gt;Zhao, Xia&lt;/author&gt;&lt;author&gt;Chen, Tingting&lt;/author&gt;&lt;author&gt;Feng, Baohua&lt;/author&gt;&lt;author&gt;Zhang, Caixia&lt;/author&gt;&lt;author&gt;Peng, Shaobing&lt;/author&gt;&lt;author&gt;Zhang, Xiufu&lt;/author&gt;&lt;author&gt;Fu, Guanfu&lt;/author&gt;&lt;author&gt;Tao, Longxing&lt;/author&gt;&lt;/authors&gt;&lt;/contributors&gt;&lt;titles&gt;&lt;title&gt;Non-photochemical quenching plays a key role in light acclimation of rice plants differing in leaf color&lt;/title&gt;&lt;secondary-title&gt;Frontiers in plant science&lt;/secondary-title&gt;&lt;/titles&gt;&lt;pages&gt;1968&lt;/pages&gt;&lt;volume&gt;7&lt;/volume&gt;&lt;dates&gt;&lt;year&gt;2017&lt;/year&gt;&lt;/dates&gt;&lt;isbn&gt;1664-462X&lt;/isbn&gt;&lt;urls&gt;&lt;/urls&gt;&lt;electronic-resource-num&gt;https://doi.org/ 10.3389/fpls. 2016.01968&lt;/electronic-resource-num&gt;&lt;/record&gt;&lt;/Cite&gt;&lt;Cite&gt;&lt;Author&gt;Kasajima&lt;/Author&gt;&lt;Year&gt;2011&lt;/Year&gt;&lt;RecNum&gt;287&lt;/RecNum&gt;&lt;record&gt;&lt;rec-number&gt;287&lt;/rec-number&gt;&lt;foreign-keys&gt;&lt;key app="EN" db-id="02z9s2s0rv0xs1exd0mv9vvdttpprrxtpavp"&gt;287&lt;/key&gt;&lt;/foreign-keys&gt;&lt;ref-type name="Journal Article"&gt;17&lt;/ref-type&gt;&lt;contributors&gt;&lt;authors&gt;&lt;author&gt;Kasajima, Ichiro&lt;/author&gt;&lt;author&gt;Ebana, Kaworu&lt;/author&gt;&lt;author&gt;Yamamoto, Toshio&lt;/author&gt;&lt;author&gt;Takahara, Kentaro&lt;/author&gt;&lt;author&gt;Yano, Masahiro&lt;/author&gt;&lt;author&gt;Kawai-Yamada, Maki&lt;/author&gt;&lt;author&gt;Uchimiya, Hirofumi&lt;/author&gt;&lt;/authors&gt;&lt;/contributors&gt;&lt;titles&gt;&lt;title&gt;Molecular distinction in genetic regulation of nonphotochemical quenching in rice&lt;/title&gt;&lt;secondary-title&gt;Proceedings of the National Academy of Sciences&lt;/secondary-title&gt;&lt;/titles&gt;&lt;pages&gt;13835-13840&lt;/pages&gt;&lt;volume&gt;108&lt;/volume&gt;&lt;number&gt;33&lt;/number&gt;&lt;dates&gt;&lt;year&gt;2011&lt;/year&gt;&lt;/dates&gt;&lt;isbn&gt;0027-8424&lt;/isbn&gt;&lt;urls&gt;&lt;/urls&gt;&lt;electronic-resource-num&gt;https://doi.org/10.1073/pnas.1104809108&lt;/electronic-resource-num&gt;&lt;/record&gt;&lt;/Cite&gt;&lt;/EndNote&gt;</w:instrText>
      </w:r>
      <w:r w:rsidRPr="00EB06BC">
        <w:rPr>
          <w:rFonts w:asciiTheme="majorBidi" w:eastAsia="Calibri" w:hAnsiTheme="majorBidi" w:cstheme="majorBidi"/>
          <w:sz w:val="24"/>
          <w:szCs w:val="24"/>
          <w:lang w:eastAsia="en-US"/>
        </w:rPr>
        <w:fldChar w:fldCharType="separate"/>
      </w:r>
      <w:r w:rsidR="005E7395" w:rsidRPr="00EB06BC">
        <w:rPr>
          <w:rFonts w:asciiTheme="majorBidi" w:eastAsia="Calibri" w:hAnsiTheme="majorBidi" w:cstheme="majorBidi"/>
          <w:noProof/>
          <w:sz w:val="24"/>
          <w:szCs w:val="24"/>
          <w:lang w:eastAsia="en-US"/>
        </w:rPr>
        <w:t>(</w:t>
      </w:r>
      <w:hyperlink w:anchor="_ENREF_32" w:tooltip="Kasajima, 2011 #287" w:history="1">
        <w:r w:rsidR="00626750" w:rsidRPr="00EB06BC">
          <w:rPr>
            <w:rFonts w:asciiTheme="majorBidi" w:eastAsia="Calibri" w:hAnsiTheme="majorBidi" w:cstheme="majorBidi"/>
            <w:noProof/>
            <w:sz w:val="24"/>
            <w:szCs w:val="24"/>
            <w:lang w:eastAsia="en-US"/>
          </w:rPr>
          <w:t>Kasajima et al., 2011</w:t>
        </w:r>
      </w:hyperlink>
      <w:r w:rsidR="005E7395" w:rsidRPr="00EB06BC">
        <w:rPr>
          <w:rFonts w:asciiTheme="majorBidi" w:eastAsia="Calibri" w:hAnsiTheme="majorBidi" w:cstheme="majorBidi"/>
          <w:noProof/>
          <w:sz w:val="24"/>
          <w:szCs w:val="24"/>
          <w:lang w:eastAsia="en-US"/>
        </w:rPr>
        <w:t xml:space="preserve">; </w:t>
      </w:r>
      <w:hyperlink w:anchor="_ENREF_71" w:tooltip="Zhao, 2017 #285" w:history="1">
        <w:r w:rsidR="00626750" w:rsidRPr="00EB06BC">
          <w:rPr>
            <w:rFonts w:asciiTheme="majorBidi" w:eastAsia="Calibri" w:hAnsiTheme="majorBidi" w:cstheme="majorBidi"/>
            <w:noProof/>
            <w:sz w:val="24"/>
            <w:szCs w:val="24"/>
            <w:lang w:eastAsia="en-US"/>
          </w:rPr>
          <w:t>Zhao et al., 2017</w:t>
        </w:r>
      </w:hyperlink>
      <w:r w:rsidR="005E7395"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xml:space="preserve">. According to one NPQ model </w:t>
      </w:r>
      <w:r w:rsidR="00176026" w:rsidRPr="00EB06BC">
        <w:rPr>
          <w:rFonts w:asciiTheme="majorBidi" w:eastAsia="Calibri" w:hAnsiTheme="majorBidi" w:cstheme="majorBidi"/>
          <w:sz w:val="24"/>
          <w:szCs w:val="24"/>
          <w:lang w:eastAsia="en-US"/>
        </w:rPr>
        <w:fldChar w:fldCharType="begin"/>
      </w:r>
      <w:r w:rsidR="00626750" w:rsidRPr="00EB06BC">
        <w:rPr>
          <w:rFonts w:asciiTheme="majorBidi" w:eastAsia="Calibri" w:hAnsiTheme="majorBidi" w:cstheme="majorBidi"/>
          <w:sz w:val="24"/>
          <w:szCs w:val="24"/>
          <w:lang w:eastAsia="en-US"/>
        </w:rPr>
        <w:instrText xml:space="preserve"> ADDIN EN.CITE &lt;EndNote&gt;&lt;Cite&gt;&lt;Author&gt;Zaks&lt;/Author&gt;&lt;Year&gt;2012&lt;/Year&gt;&lt;RecNum&gt;289&lt;/RecNum&gt;&lt;DisplayText&gt;(Chávez-Arias et al., 2019; Zaks et al., 2012)&lt;/DisplayText&gt;&lt;record&gt;&lt;rec-number&gt;289&lt;/rec-number&gt;&lt;foreign-keys&gt;&lt;key app="EN" db-id="02z9s2s0rv0xs1exd0mv9vvdttpprrxtpavp"&gt;289&lt;/key&gt;&lt;/foreign-keys&gt;&lt;ref-type name="Journal Article"&gt;17&lt;/ref-type&gt;&lt;contributors&gt;&lt;authors&gt;&lt;author&gt;Zaks, Julia&lt;/author&gt;&lt;author&gt;Amarnath, Kapil&lt;/author&gt;&lt;author&gt;Kramer, David M&lt;/author&gt;&lt;author&gt;Niyogi, Krishna K&lt;/author&gt;&lt;author&gt;Fleming, Graham R&lt;/author&gt;&lt;/authors&gt;&lt;/contributors&gt;&lt;titles&gt;&lt;title&gt;A kinetic model of rapidly reversible nonphotochemical quenching&lt;/title&gt;&lt;secondary-title&gt;Proceedings of the National Academy of Sciences&lt;/secondary-title&gt;&lt;/titles&gt;&lt;pages&gt;15757-15762&lt;/pages&gt;&lt;volume&gt;109&lt;/volume&gt;&lt;number&gt;39&lt;/number&gt;&lt;dates&gt;&lt;year&gt;2012&lt;/year&gt;&lt;/dates&gt;&lt;isbn&gt;0027-8424&lt;/isbn&gt;&lt;urls&gt;&lt;/urls&gt;&lt;electronic-resource-num&gt;https://doi.org/10.1073/pnas.1211017109&lt;/electronic-resource-num&gt;&lt;/record&gt;&lt;/Cite&gt;&lt;Cite&gt;&lt;Author&gt;Chávez-Arias&lt;/Author&gt;&lt;Year&gt;2019&lt;/Year&gt;&lt;RecNum&gt;324&lt;/RecNum&gt;&lt;record&gt;&lt;rec-number&gt;324&lt;/rec-number&gt;&lt;foreign-keys&gt;&lt;key app="EN" db-id="02z9s2s0rv0xs1exd0mv9vvdttpprrxtpavp"&gt;324&lt;/key&gt;&lt;/foreign-keys&gt;&lt;ref-type name="Journal Article"&gt;17&lt;/ref-type&gt;&lt;contributors&gt;&lt;authors&gt;&lt;author&gt;Chávez-Arias, Cristhian C&lt;/author&gt;&lt;author&gt;Gómez-Caro, Sandra&lt;/author&gt;&lt;author&gt;Restrepo-Díaz, Hermann&lt;/author&gt;&lt;/authors&gt;&lt;/contributors&gt;&lt;titles&gt;&lt;title&gt;Physiological, Biochemical and Chlorophyll Fluorescence Parameters of Physalis Peruviana L. Seedlings Exposed to Different Short-Term Waterlogging Periods and Fusarium Wilt Infection&lt;/title&gt;&lt;secondary-title&gt;Agronomy&lt;/secondary-title&gt;&lt;/titles&gt;&lt;pages&gt;213&lt;/pages&gt;&lt;volume&gt;9&lt;/volume&gt;&lt;number&gt;5&lt;/number&gt;&lt;dates&gt;&lt;year&gt;2019&lt;/year&gt;&lt;/dates&gt;&lt;urls&gt;&lt;/urls&gt;&lt;electronic-resource-num&gt;https://doi.org/10.3390/agronomy9050213&lt;/electronic-resource-num&gt;&lt;/record&gt;&lt;/Cite&gt;&lt;/EndNote&gt;</w:instrText>
      </w:r>
      <w:r w:rsidR="00176026"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8" w:tooltip="Chávez-Arias, 2019 #324" w:history="1">
        <w:r w:rsidR="00626750" w:rsidRPr="00EB06BC">
          <w:rPr>
            <w:rFonts w:asciiTheme="majorBidi" w:eastAsia="Calibri" w:hAnsiTheme="majorBidi" w:cstheme="majorBidi"/>
            <w:noProof/>
            <w:sz w:val="24"/>
            <w:szCs w:val="24"/>
            <w:lang w:eastAsia="en-US"/>
          </w:rPr>
          <w:t>Chávez-Arias et al., 2019</w:t>
        </w:r>
      </w:hyperlink>
      <w:r w:rsidR="00626750" w:rsidRPr="00EB06BC">
        <w:rPr>
          <w:rFonts w:asciiTheme="majorBidi" w:eastAsia="Calibri" w:hAnsiTheme="majorBidi" w:cstheme="majorBidi"/>
          <w:noProof/>
          <w:sz w:val="24"/>
          <w:szCs w:val="24"/>
          <w:lang w:eastAsia="en-US"/>
        </w:rPr>
        <w:t xml:space="preserve">; </w:t>
      </w:r>
      <w:hyperlink w:anchor="_ENREF_67" w:tooltip="Zaks, 2012 #289" w:history="1">
        <w:r w:rsidR="00626750" w:rsidRPr="00EB06BC">
          <w:rPr>
            <w:rFonts w:asciiTheme="majorBidi" w:eastAsia="Calibri" w:hAnsiTheme="majorBidi" w:cstheme="majorBidi"/>
            <w:noProof/>
            <w:sz w:val="24"/>
            <w:szCs w:val="24"/>
            <w:lang w:eastAsia="en-US"/>
          </w:rPr>
          <w:t>Zaks et al., 2012</w:t>
        </w:r>
      </w:hyperlink>
      <w:r w:rsidR="00626750" w:rsidRPr="00EB06BC">
        <w:rPr>
          <w:rFonts w:asciiTheme="majorBidi" w:eastAsia="Calibri" w:hAnsiTheme="majorBidi" w:cstheme="majorBidi"/>
          <w:noProof/>
          <w:sz w:val="24"/>
          <w:szCs w:val="24"/>
          <w:lang w:eastAsia="en-US"/>
        </w:rPr>
        <w:t>)</w:t>
      </w:r>
      <w:r w:rsidR="00176026"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rice leaves are often unable to utilize all the light absorbed by their photosynthetic pigments for CO</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 xml:space="preserve"> fixation. A limited range for CO</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 xml:space="preserve"> fixation limits photosynthetic electron </w:t>
      </w:r>
      <w:r w:rsidRPr="00EB06BC">
        <w:rPr>
          <w:rFonts w:asciiTheme="majorBidi" w:eastAsia="Calibri" w:hAnsiTheme="majorBidi" w:cstheme="majorBidi"/>
          <w:sz w:val="24"/>
          <w:szCs w:val="24"/>
          <w:lang w:eastAsia="en-US"/>
        </w:rPr>
        <w:lastRenderedPageBreak/>
        <w:t xml:space="preserve">transport, which then restricts the performance of the reaction centers of photosystem I (PSI) and PSII. In the case of PSII, these results </w:t>
      </w:r>
      <w:r w:rsidR="00176026" w:rsidRPr="00EB06BC">
        <w:rPr>
          <w:rFonts w:asciiTheme="majorBidi" w:eastAsia="Calibri" w:hAnsiTheme="majorBidi" w:cstheme="majorBidi"/>
          <w:sz w:val="24"/>
          <w:szCs w:val="24"/>
          <w:lang w:eastAsia="en-US"/>
        </w:rPr>
        <w:t xml:space="preserve">leads </w:t>
      </w:r>
      <w:r w:rsidRPr="00EB06BC">
        <w:rPr>
          <w:rFonts w:asciiTheme="majorBidi" w:eastAsia="Calibri" w:hAnsiTheme="majorBidi" w:cstheme="majorBidi"/>
          <w:sz w:val="24"/>
          <w:szCs w:val="24"/>
          <w:lang w:eastAsia="en-US"/>
        </w:rPr>
        <w:t xml:space="preserve">to reactions that create harmful oxygens </w:t>
      </w:r>
      <w:r w:rsidRPr="00EB06BC">
        <w:rPr>
          <w:rFonts w:asciiTheme="majorBidi" w:eastAsia="Calibri" w:hAnsiTheme="majorBidi" w:cstheme="majorBidi"/>
          <w:sz w:val="24"/>
          <w:szCs w:val="24"/>
          <w:lang w:eastAsia="en-US"/>
        </w:rPr>
        <w:fldChar w:fldCharType="begin"/>
      </w:r>
      <w:r w:rsidR="00626750" w:rsidRPr="00EB06BC">
        <w:rPr>
          <w:rFonts w:asciiTheme="majorBidi" w:eastAsia="Calibri" w:hAnsiTheme="majorBidi" w:cstheme="majorBidi"/>
          <w:sz w:val="24"/>
          <w:szCs w:val="24"/>
          <w:lang w:eastAsia="en-US"/>
        </w:rPr>
        <w:instrText xml:space="preserve"> ADDIN EN.CITE &lt;EndNote&gt;&lt;Cite&gt;&lt;Author&gt;Long&lt;/Author&gt;&lt;Year&gt;2015&lt;/Year&gt;&lt;RecNum&gt;290&lt;/RecNum&gt;&lt;DisplayText&gt;(Long et al., 2015)&lt;/DisplayText&gt;&lt;record&gt;&lt;rec-number&gt;290&lt;/rec-number&gt;&lt;foreign-keys&gt;&lt;key app="EN" db-id="02z9s2s0rv0xs1exd0mv9vvdttpprrxtpavp"&gt;290&lt;/key&gt;&lt;/foreign-keys&gt;&lt;ref-type name="Journal Article"&gt;17&lt;/ref-type&gt;&lt;contributors&gt;&lt;authors&gt;&lt;author&gt;Long, Stephen P&lt;/author&gt;&lt;author&gt;Marshall-Colon, Amy&lt;/author&gt;&lt;author&gt;Zhu, Xin-Guang&lt;/author&gt;&lt;/authors&gt;&lt;/contributors&gt;&lt;titles&gt;&lt;title&gt;Meeting the global food demand of the future by engineering crop photosynthesis and yield potential&lt;/title&gt;&lt;secondary-title&gt;Cell&lt;/secondary-title&gt;&lt;/titles&gt;&lt;pages&gt;56-66&lt;/pages&gt;&lt;volume&gt;161&lt;/volume&gt;&lt;number&gt;1&lt;/number&gt;&lt;dates&gt;&lt;year&gt;2015&lt;/year&gt;&lt;/dates&gt;&lt;isbn&gt;0092-8674&lt;/isbn&gt;&lt;urls&gt;&lt;/urls&gt;&lt;electronic-resource-num&gt;https://doi.org/10.1016/j.cell.2015.03.019&lt;/electronic-resource-num&gt;&lt;/record&gt;&lt;/Cite&gt;&lt;/EndNote&gt;</w:instrText>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40" w:tooltip="Long, 2015 #290" w:history="1">
        <w:r w:rsidR="00626750" w:rsidRPr="00EB06BC">
          <w:rPr>
            <w:rFonts w:asciiTheme="majorBidi" w:eastAsia="Calibri" w:hAnsiTheme="majorBidi" w:cstheme="majorBidi"/>
            <w:noProof/>
            <w:sz w:val="24"/>
            <w:szCs w:val="24"/>
            <w:lang w:eastAsia="en-US"/>
          </w:rPr>
          <w:t>Long et al., 2015</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xml:space="preserve"> as well as causing damage to the reaction center </w:t>
      </w:r>
      <w:r w:rsidRPr="00EB06BC">
        <w:rPr>
          <w:rFonts w:asciiTheme="majorBidi" w:eastAsia="Calibri" w:hAnsiTheme="majorBidi" w:cstheme="majorBidi"/>
          <w:sz w:val="24"/>
          <w:szCs w:val="24"/>
          <w:lang w:eastAsia="en-US"/>
        </w:rPr>
        <w:fldChar w:fldCharType="begin"/>
      </w:r>
      <w:r w:rsidR="00626750" w:rsidRPr="00EB06BC">
        <w:rPr>
          <w:rFonts w:asciiTheme="majorBidi" w:eastAsia="Calibri" w:hAnsiTheme="majorBidi" w:cstheme="majorBidi"/>
          <w:sz w:val="24"/>
          <w:szCs w:val="24"/>
          <w:lang w:eastAsia="en-US"/>
        </w:rPr>
        <w:instrText xml:space="preserve"> ADDIN EN.CITE &lt;EndNote&gt;&lt;Cite&gt;&lt;Author&gt;Evans&lt;/Author&gt;&lt;Year&gt;2011&lt;/Year&gt;&lt;RecNum&gt;292&lt;/RecNum&gt;&lt;DisplayText&gt;(Evans et al., 2011)&lt;/DisplayText&gt;&lt;record&gt;&lt;rec-number&gt;292&lt;/rec-number&gt;&lt;foreign-keys&gt;&lt;key app="EN" db-id="02z9s2s0rv0xs1exd0mv9vvdttpprrxtpavp"&gt;292&lt;/key&gt;&lt;/foreign-keys&gt;&lt;ref-type name="Generic"&gt;13&lt;/ref-type&gt;&lt;contributors&gt;&lt;authors&gt;&lt;author&gt;Evans, John R&lt;/author&gt;&lt;author&gt;von Caemmerer, Susanne&lt;/author&gt;&lt;/authors&gt;&lt;/contributors&gt;&lt;titles&gt;&lt;title&gt;Enhancing photosynthesis&lt;/title&gt;&lt;/titles&gt;&lt;dates&gt;&lt;year&gt;2011&lt;/year&gt;&lt;/dates&gt;&lt;publisher&gt;Am Soc Plant Biol&lt;/publisher&gt;&lt;isbn&gt;0032-0889&lt;/isbn&gt;&lt;urls&gt;&lt;/urls&gt;&lt;electronic-resource-num&gt;DOI: https://doi.org/10.1104/pp.110.900402&lt;/electronic-resource-num&gt;&lt;/record&gt;&lt;/Cite&gt;&lt;/EndNote&gt;</w:instrText>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14" w:tooltip="Evans, 2011 #292" w:history="1">
        <w:r w:rsidR="00626750" w:rsidRPr="00EB06BC">
          <w:rPr>
            <w:rFonts w:asciiTheme="majorBidi" w:eastAsia="Calibri" w:hAnsiTheme="majorBidi" w:cstheme="majorBidi"/>
            <w:noProof/>
            <w:sz w:val="24"/>
            <w:szCs w:val="24"/>
            <w:lang w:eastAsia="en-US"/>
          </w:rPr>
          <w:t>Evans et al., 2011</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xml:space="preserve"> and membranes </w:t>
      </w:r>
      <w:r w:rsidRPr="00EB06BC">
        <w:rPr>
          <w:rFonts w:asciiTheme="majorBidi" w:eastAsia="Calibri" w:hAnsiTheme="majorBidi" w:cstheme="majorBidi"/>
          <w:sz w:val="24"/>
          <w:szCs w:val="24"/>
          <w:lang w:eastAsia="en-US"/>
        </w:rPr>
        <w:fldChar w:fldCharType="begin"/>
      </w:r>
      <w:r w:rsidR="00626750" w:rsidRPr="00EB06BC">
        <w:rPr>
          <w:rFonts w:asciiTheme="majorBidi" w:eastAsia="Calibri" w:hAnsiTheme="majorBidi" w:cstheme="majorBidi"/>
          <w:sz w:val="24"/>
          <w:szCs w:val="24"/>
          <w:lang w:eastAsia="en-US"/>
        </w:rPr>
        <w:instrText xml:space="preserve"> ADDIN EN.CITE &lt;EndNote&gt;&lt;Cite&gt;&lt;Author&gt;Davison&lt;/Author&gt;&lt;Year&gt;2002&lt;/Year&gt;&lt;RecNum&gt;293&lt;/RecNum&gt;&lt;DisplayText&gt;(Davison et al., 2002; Nicol et al., 2019)&lt;/DisplayText&gt;&lt;record&gt;&lt;rec-number&gt;293&lt;/rec-number&gt;&lt;foreign-keys&gt;&lt;key app="EN" db-id="02z9s2s0rv0xs1exd0mv9vvdttpprrxtpavp"&gt;293&lt;/key&gt;&lt;/foreign-keys&gt;&lt;ref-type name="Journal Article"&gt;17&lt;/ref-type&gt;&lt;contributors&gt;&lt;authors&gt;&lt;author&gt;Davison, PA&lt;/author&gt;&lt;author&gt;Hunter, CN&lt;/author&gt;&lt;author&gt;Horton, P&lt;/author&gt;&lt;/authors&gt;&lt;/contributors&gt;&lt;titles&gt;&lt;title&gt;Overexpression of β-carotene hydroxylase enhances stress tolerance in Arabidopsis&lt;/title&gt;&lt;secondary-title&gt;Nature&lt;/secondary-title&gt;&lt;/titles&gt;&lt;pages&gt;203&lt;/pages&gt;&lt;volume&gt;418&lt;/volume&gt;&lt;number&gt;6894&lt;/number&gt;&lt;dates&gt;&lt;year&gt;2002&lt;/year&gt;&lt;/dates&gt;&lt;isbn&gt;1476-4687&lt;/isbn&gt;&lt;urls&gt;&lt;/urls&gt;&lt;electronic-resource-num&gt;https://doi.org/ 10.1038/ nature00861&lt;/electronic-resource-num&gt;&lt;/record&gt;&lt;/Cite&gt;&lt;Cite&gt;&lt;Author&gt;Nicol&lt;/Author&gt;&lt;Year&gt;2019&lt;/Year&gt;&lt;RecNum&gt;319&lt;/RecNum&gt;&lt;record&gt;&lt;rec-number&gt;319&lt;/rec-number&gt;&lt;foreign-keys&gt;&lt;key app="EN" db-id="02z9s2s0rv0xs1exd0mv9vvdttpprrxtpavp"&gt;319&lt;/key&gt;&lt;/foreign-keys&gt;&lt;ref-type name="Journal Article"&gt;17&lt;/ref-type&gt;&lt;contributors&gt;&lt;authors&gt;&lt;author&gt;Nicol, Lauren&lt;/author&gt;&lt;author&gt;Nawrocki, Wojciech J&lt;/author&gt;&lt;author&gt;Croce, Roberta&lt;/author&gt;&lt;/authors&gt;&lt;/contributors&gt;&lt;titles&gt;&lt;title&gt;Disentangling the sites of non-photochemical quenching in vascular plants&lt;/title&gt;&lt;secondary-title&gt;Nature plants&lt;/secondary-title&gt;&lt;/titles&gt;&lt;pages&gt;1-7&lt;/pages&gt;&lt;dates&gt;&lt;year&gt;2019&lt;/year&gt;&lt;/dates&gt;&lt;isbn&gt;2055-0278&lt;/isbn&gt;&lt;urls&gt;&lt;/urls&gt;&lt;electronic-resource-num&gt;https://doi.org/10.1038/s41477-019-0526-5&lt;/electronic-resource-num&gt;&lt;/record&gt;&lt;/Cite&gt;&lt;/EndNote&gt;</w:instrText>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9" w:tooltip="Davison, 2002 #293" w:history="1">
        <w:r w:rsidR="00626750" w:rsidRPr="00EB06BC">
          <w:rPr>
            <w:rFonts w:asciiTheme="majorBidi" w:eastAsia="Calibri" w:hAnsiTheme="majorBidi" w:cstheme="majorBidi"/>
            <w:noProof/>
            <w:sz w:val="24"/>
            <w:szCs w:val="24"/>
            <w:lang w:eastAsia="en-US"/>
          </w:rPr>
          <w:t>Davison et al., 2002</w:t>
        </w:r>
      </w:hyperlink>
      <w:r w:rsidR="00626750" w:rsidRPr="00EB06BC">
        <w:rPr>
          <w:rFonts w:asciiTheme="majorBidi" w:eastAsia="Calibri" w:hAnsiTheme="majorBidi" w:cstheme="majorBidi"/>
          <w:noProof/>
          <w:sz w:val="24"/>
          <w:szCs w:val="24"/>
          <w:lang w:eastAsia="en-US"/>
        </w:rPr>
        <w:t xml:space="preserve">; </w:t>
      </w:r>
      <w:hyperlink w:anchor="_ENREF_49" w:tooltip="Nicol, 2019 #319" w:history="1">
        <w:r w:rsidR="00626750" w:rsidRPr="00EB06BC">
          <w:rPr>
            <w:rFonts w:asciiTheme="majorBidi" w:eastAsia="Calibri" w:hAnsiTheme="majorBidi" w:cstheme="majorBidi"/>
            <w:noProof/>
            <w:sz w:val="24"/>
            <w:szCs w:val="24"/>
            <w:lang w:eastAsia="en-US"/>
          </w:rPr>
          <w:t>Nicol et al., 2019</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w:t>
      </w:r>
    </w:p>
    <w:p w14:paraId="18A389DF" w14:textId="77777777" w:rsidR="00B5019C" w:rsidRPr="00EB06BC" w:rsidRDefault="00D062CA" w:rsidP="00C84ED1">
      <w:pPr>
        <w:tabs>
          <w:tab w:val="left" w:pos="360"/>
        </w:tabs>
        <w:bidi w:val="0"/>
        <w:spacing w:after="120" w:line="480" w:lineRule="auto"/>
        <w:ind w:left="360"/>
        <w:jc w:val="both"/>
        <w:rPr>
          <w:rFonts w:asciiTheme="majorBidi" w:hAnsiTheme="majorBidi" w:cstheme="majorBidi"/>
          <w:sz w:val="24"/>
          <w:szCs w:val="24"/>
        </w:rPr>
      </w:pPr>
      <w:r w:rsidRPr="00EB06BC">
        <w:rPr>
          <w:rFonts w:asciiTheme="majorBidi" w:eastAsia="Calibri" w:hAnsiTheme="majorBidi" w:cstheme="majorBidi"/>
          <w:sz w:val="24"/>
          <w:szCs w:val="24"/>
          <w:lang w:eastAsia="en-US"/>
        </w:rPr>
        <w:t xml:space="preserve">Additionally, under drought stress, a lower NPQ was observed when comparing drought-susceptible with drought-resistant plants. The photorespiration of drought-susceptible plants was significantly higher than </w:t>
      </w:r>
      <w:r w:rsidRPr="00EB06BC">
        <w:rPr>
          <w:rFonts w:asciiTheme="majorBidi" w:eastAsia="SimSun" w:hAnsiTheme="majorBidi" w:cstheme="majorBidi"/>
          <w:sz w:val="24"/>
          <w:szCs w:val="24"/>
        </w:rPr>
        <w:t xml:space="preserve">that of </w:t>
      </w:r>
      <w:r w:rsidRPr="00EB06BC">
        <w:rPr>
          <w:rFonts w:asciiTheme="majorBidi" w:eastAsia="Calibri" w:hAnsiTheme="majorBidi" w:cstheme="majorBidi"/>
          <w:sz w:val="24"/>
          <w:szCs w:val="24"/>
          <w:lang w:eastAsia="en-US"/>
        </w:rPr>
        <w:t xml:space="preserve">drought-resistant plants </w:t>
      </w:r>
      <w:r w:rsidRPr="00EB06BC">
        <w:rPr>
          <w:rFonts w:asciiTheme="majorBidi" w:eastAsia="Calibri" w:hAnsiTheme="majorBidi" w:cstheme="majorBidi"/>
          <w:sz w:val="24"/>
          <w:szCs w:val="24"/>
          <w:lang w:eastAsia="en-US"/>
        </w:rPr>
        <w:fldChar w:fldCharType="begin"/>
      </w:r>
      <w:r w:rsidR="00626750" w:rsidRPr="00EB06BC">
        <w:rPr>
          <w:rFonts w:asciiTheme="majorBidi" w:eastAsia="Calibri" w:hAnsiTheme="majorBidi" w:cstheme="majorBidi"/>
          <w:sz w:val="24"/>
          <w:szCs w:val="24"/>
          <w:lang w:eastAsia="en-US"/>
        </w:rPr>
        <w:instrText xml:space="preserve"> ADDIN EN.CITE &lt;EndNote&gt;&lt;Cite&gt;&lt;Author&gt;Beis&lt;/Author&gt;&lt;Year&gt;2012&lt;/Year&gt;&lt;RecNum&gt;294&lt;/RecNum&gt;&lt;DisplayText&gt;(Beis et al., 2012)&lt;/DisplayText&gt;&lt;record&gt;&lt;rec-number&gt;294&lt;/rec-number&gt;&lt;foreign-keys&gt;&lt;key app="EN" db-id="02z9s2s0rv0xs1exd0mv9vvdttpprrxtpavp"&gt;294&lt;/key&gt;&lt;/foreign-keys&gt;&lt;ref-type name="Journal Article"&gt;17&lt;/ref-type&gt;&lt;contributors&gt;&lt;authors&gt;&lt;author&gt;Beis, Alexandros&lt;/author&gt;&lt;author&gt;Patakas, Angelos&lt;/author&gt;&lt;/authors&gt;&lt;/contributors&gt;&lt;titles&gt;&lt;title&gt;Relative contribution of photoprotection and anti-oxidative mechanisms to differential drought adaptation ability in grapevines&lt;/title&gt;&lt;secondary-title&gt;Environmental and Experimental Botany&lt;/secondary-title&gt;&lt;/titles&gt;&lt;pages&gt;173-183&lt;/pages&gt;&lt;volume&gt;78&lt;/volume&gt;&lt;dates&gt;&lt;year&gt;2012&lt;/year&gt;&lt;/dates&gt;&lt;isbn&gt;0098-8472&lt;/isbn&gt;&lt;urls&gt;&lt;/urls&gt;&lt;electronic-resource-num&gt;https://doi.org/10.1016/j.envexpbot.2011.12.038&lt;/electronic-resource-num&gt;&lt;/record&gt;&lt;/Cite&gt;&lt;/EndNote&gt;</w:instrText>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3" w:tooltip="Beis, 2012 #294" w:history="1">
        <w:r w:rsidR="00626750" w:rsidRPr="00EB06BC">
          <w:rPr>
            <w:rFonts w:asciiTheme="majorBidi" w:eastAsia="Calibri" w:hAnsiTheme="majorBidi" w:cstheme="majorBidi"/>
            <w:noProof/>
            <w:sz w:val="24"/>
            <w:szCs w:val="24"/>
            <w:lang w:eastAsia="en-US"/>
          </w:rPr>
          <w:t>Beis et al., 2012</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It is known that the photorespiration process can disperse surplus equivalents of energy and decrease the generation of reactive oxygen species. It is also a source of H</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O</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 xml:space="preserve"> oxidization signal in the regulation of oxidization homeostasis. Generally, photorespiration is suggested as photoprotective mechanism importan</w:t>
      </w:r>
      <w:r w:rsidRPr="00EB06BC">
        <w:rPr>
          <w:rFonts w:asciiTheme="majorBidi" w:eastAsia="SimSun" w:hAnsiTheme="majorBidi" w:cstheme="majorBidi"/>
          <w:sz w:val="24"/>
          <w:szCs w:val="24"/>
        </w:rPr>
        <w:t xml:space="preserve">t </w:t>
      </w:r>
      <w:r w:rsidRPr="00EB06BC">
        <w:rPr>
          <w:rFonts w:asciiTheme="majorBidi" w:eastAsia="Calibri" w:hAnsiTheme="majorBidi" w:cstheme="majorBidi"/>
          <w:sz w:val="24"/>
          <w:szCs w:val="24"/>
          <w:lang w:eastAsia="en-US"/>
        </w:rPr>
        <w:t xml:space="preserve">in reducing oxidative stress </w:t>
      </w:r>
      <w:r w:rsidRPr="00EB06BC">
        <w:rPr>
          <w:rFonts w:asciiTheme="majorBidi" w:eastAsia="Calibri" w:hAnsiTheme="majorBidi" w:cstheme="majorBidi"/>
          <w:sz w:val="24"/>
          <w:szCs w:val="24"/>
          <w:lang w:eastAsia="en-US"/>
        </w:rPr>
        <w:fldChar w:fldCharType="begin">
          <w:fldData xml:space="preserve">PEVuZE5vdGU+PENpdGU+PEF1dGhvcj5LYW5nYXNqw6Rydmk8L0F1dGhvcj48WWVhcj4yMDEyPC9Z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</w:fldData>
        </w:fldChar>
      </w:r>
      <w:r w:rsidR="00626750" w:rsidRPr="00EB06BC">
        <w:rPr>
          <w:rFonts w:asciiTheme="majorBidi" w:eastAsia="Calibri" w:hAnsiTheme="majorBidi" w:cstheme="majorBidi"/>
          <w:sz w:val="24"/>
          <w:szCs w:val="24"/>
          <w:lang w:eastAsia="en-US"/>
        </w:rPr>
        <w:instrText xml:space="preserve"> ADDIN EN.CITE </w:instrText>
      </w:r>
      <w:r w:rsidR="00626750" w:rsidRPr="00EB06BC">
        <w:rPr>
          <w:rFonts w:asciiTheme="majorBidi" w:eastAsia="Calibri" w:hAnsiTheme="majorBidi" w:cstheme="majorBidi"/>
          <w:sz w:val="24"/>
          <w:szCs w:val="24"/>
          <w:lang w:eastAsia="en-US"/>
        </w:rPr>
        <w:fldChar w:fldCharType="begin">
          <w:fldData xml:space="preserve">PEVuZE5vdGU+PENpdGU+PEF1dGhvcj5LYW5nYXNqw6Rydmk8L0F1dGhvcj48WWVhcj4yMDEyPC9Z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</w:fldData>
        </w:fldChar>
      </w:r>
      <w:r w:rsidR="00626750" w:rsidRPr="00EB06BC">
        <w:rPr>
          <w:rFonts w:asciiTheme="majorBidi" w:eastAsia="Calibri" w:hAnsiTheme="majorBidi" w:cstheme="majorBidi"/>
          <w:sz w:val="24"/>
          <w:szCs w:val="24"/>
          <w:lang w:eastAsia="en-US"/>
        </w:rPr>
        <w:instrText xml:space="preserve"> ADDIN EN.CITE.DATA </w:instrText>
      </w:r>
      <w:r w:rsidR="00626750" w:rsidRPr="00EB06BC">
        <w:rPr>
          <w:rFonts w:asciiTheme="majorBidi" w:eastAsia="Calibri" w:hAnsiTheme="majorBidi" w:cstheme="majorBidi"/>
          <w:sz w:val="24"/>
          <w:szCs w:val="24"/>
          <w:lang w:eastAsia="en-US"/>
        </w:rPr>
      </w:r>
      <w:r w:rsidR="00626750"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31" w:tooltip="Kangasjärvi, 2012 #295" w:history="1">
        <w:r w:rsidR="00626750" w:rsidRPr="00EB06BC">
          <w:rPr>
            <w:rFonts w:asciiTheme="majorBidi" w:eastAsia="Calibri" w:hAnsiTheme="majorBidi" w:cstheme="majorBidi"/>
            <w:noProof/>
            <w:sz w:val="24"/>
            <w:szCs w:val="24"/>
            <w:lang w:eastAsia="en-US"/>
          </w:rPr>
          <w:t>Kangasjärvi et al., 2012</w:t>
        </w:r>
      </w:hyperlink>
      <w:r w:rsidR="00626750" w:rsidRPr="00EB06BC">
        <w:rPr>
          <w:rFonts w:asciiTheme="majorBidi" w:eastAsia="Calibri" w:hAnsiTheme="majorBidi" w:cstheme="majorBidi"/>
          <w:noProof/>
          <w:sz w:val="24"/>
          <w:szCs w:val="24"/>
          <w:lang w:eastAsia="en-US"/>
        </w:rPr>
        <w:t xml:space="preserve">; </w:t>
      </w:r>
      <w:hyperlink w:anchor="_ENREF_55" w:tooltip="Suzuki, 2012 #296" w:history="1">
        <w:r w:rsidR="00626750" w:rsidRPr="00EB06BC">
          <w:rPr>
            <w:rFonts w:asciiTheme="majorBidi" w:eastAsia="Calibri" w:hAnsiTheme="majorBidi" w:cstheme="majorBidi"/>
            <w:noProof/>
            <w:sz w:val="24"/>
            <w:szCs w:val="24"/>
            <w:lang w:eastAsia="en-US"/>
          </w:rPr>
          <w:t>Suzuki et al., 2012</w:t>
        </w:r>
      </w:hyperlink>
      <w:r w:rsidR="00626750" w:rsidRPr="00EB06BC">
        <w:rPr>
          <w:rFonts w:asciiTheme="majorBidi" w:eastAsia="Calibri" w:hAnsiTheme="majorBidi" w:cstheme="majorBidi"/>
          <w:noProof/>
          <w:sz w:val="24"/>
          <w:szCs w:val="24"/>
          <w:lang w:eastAsia="en-US"/>
        </w:rPr>
        <w:t xml:space="preserve">; </w:t>
      </w:r>
      <w:hyperlink w:anchor="_ENREF_60" w:tooltip="Voss, 2013 #297" w:history="1">
        <w:r w:rsidR="00626750" w:rsidRPr="00EB06BC">
          <w:rPr>
            <w:rFonts w:asciiTheme="majorBidi" w:eastAsia="Calibri" w:hAnsiTheme="majorBidi" w:cstheme="majorBidi"/>
            <w:noProof/>
            <w:sz w:val="24"/>
            <w:szCs w:val="24"/>
            <w:lang w:eastAsia="en-US"/>
          </w:rPr>
          <w:t>Voss et al., 2013</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There is likely to be cooperation or integration between photorespiratory metabolism and NPQ in order to keep oxidation homeostasis inside cells. Some other photoprotective mechanisms have been identified as closely related to NPQ</w:t>
      </w:r>
      <w:r w:rsidRPr="00EB06BC">
        <w:rPr>
          <w:rFonts w:asciiTheme="majorBidi" w:eastAsia="SimSun" w:hAnsiTheme="majorBidi" w:cstheme="majorBidi"/>
          <w:sz w:val="24"/>
          <w:szCs w:val="24"/>
        </w:rPr>
        <w:t>,</w:t>
      </w:r>
      <w:r w:rsidRPr="00EB06BC">
        <w:rPr>
          <w:rFonts w:asciiTheme="majorBidi" w:eastAsia="Calibri" w:hAnsiTheme="majorBidi" w:cstheme="majorBidi"/>
          <w:sz w:val="24"/>
          <w:szCs w:val="24"/>
          <w:lang w:eastAsia="en-US"/>
        </w:rPr>
        <w:t xml:space="preserve"> such as water-water cycle and cyclic electron transport and in organizing the induction of NPQ </w:t>
      </w:r>
      <w:r w:rsidRPr="00EB06BC">
        <w:rPr>
          <w:rFonts w:asciiTheme="majorBidi" w:eastAsia="Calibri" w:hAnsiTheme="majorBidi" w:cstheme="majorBidi"/>
          <w:sz w:val="24"/>
          <w:szCs w:val="24"/>
          <w:lang w:eastAsia="en-US"/>
        </w:rPr>
        <w:fldChar w:fldCharType="begin">
          <w:fldData xml:space="preserve">PEVuZE5vdGU+PENpdGU+PEF1dGhvcj5LcmFtZXI8L0F1dGhvcj48WWVhcj4yMDAzPC9ZZWFyPjxS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</w:fldData>
        </w:fldChar>
      </w:r>
      <w:r w:rsidR="00626750" w:rsidRPr="00EB06BC">
        <w:rPr>
          <w:rFonts w:asciiTheme="majorBidi" w:eastAsia="Calibri" w:hAnsiTheme="majorBidi" w:cstheme="majorBidi"/>
          <w:sz w:val="24"/>
          <w:szCs w:val="24"/>
          <w:lang w:eastAsia="en-US"/>
        </w:rPr>
        <w:instrText xml:space="preserve"> ADDIN EN.CITE </w:instrText>
      </w:r>
      <w:r w:rsidR="00626750" w:rsidRPr="00EB06BC">
        <w:rPr>
          <w:rFonts w:asciiTheme="majorBidi" w:eastAsia="Calibri" w:hAnsiTheme="majorBidi" w:cstheme="majorBidi"/>
          <w:sz w:val="24"/>
          <w:szCs w:val="24"/>
          <w:lang w:eastAsia="en-US"/>
        </w:rPr>
        <w:fldChar w:fldCharType="begin">
          <w:fldData xml:space="preserve">PEVuZE5vdGU+PENpdGU+PEF1dGhvcj5LcmFtZXI8L0F1dGhvcj48WWVhcj4yMDAzPC9ZZWFyPjxS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</w:fldData>
        </w:fldChar>
      </w:r>
      <w:r w:rsidR="00626750" w:rsidRPr="00EB06BC">
        <w:rPr>
          <w:rFonts w:asciiTheme="majorBidi" w:eastAsia="Calibri" w:hAnsiTheme="majorBidi" w:cstheme="majorBidi"/>
          <w:sz w:val="24"/>
          <w:szCs w:val="24"/>
          <w:lang w:eastAsia="en-US"/>
        </w:rPr>
        <w:instrText xml:space="preserve"> ADDIN EN.CITE.DATA </w:instrText>
      </w:r>
      <w:r w:rsidR="00626750" w:rsidRPr="00EB06BC">
        <w:rPr>
          <w:rFonts w:asciiTheme="majorBidi" w:eastAsia="Calibri" w:hAnsiTheme="majorBidi" w:cstheme="majorBidi"/>
          <w:sz w:val="24"/>
          <w:szCs w:val="24"/>
          <w:lang w:eastAsia="en-US"/>
        </w:rPr>
      </w:r>
      <w:r w:rsidR="00626750"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r>
      <w:r w:rsidRPr="00EB06BC">
        <w:rPr>
          <w:rFonts w:asciiTheme="majorBidi" w:eastAsia="Calibri" w:hAnsiTheme="majorBidi" w:cstheme="majorBidi"/>
          <w:sz w:val="24"/>
          <w:szCs w:val="24"/>
          <w:lang w:eastAsia="en-US"/>
        </w:rPr>
        <w:fldChar w:fldCharType="separate"/>
      </w:r>
      <w:r w:rsidR="00626750" w:rsidRPr="00EB06BC">
        <w:rPr>
          <w:rFonts w:asciiTheme="majorBidi" w:eastAsia="Calibri" w:hAnsiTheme="majorBidi" w:cstheme="majorBidi"/>
          <w:noProof/>
          <w:sz w:val="24"/>
          <w:szCs w:val="24"/>
          <w:lang w:eastAsia="en-US"/>
        </w:rPr>
        <w:t>(</w:t>
      </w:r>
      <w:hyperlink w:anchor="_ENREF_23" w:tooltip="Johnson, 1994 #298" w:history="1">
        <w:r w:rsidR="00626750" w:rsidRPr="00EB06BC">
          <w:rPr>
            <w:rFonts w:asciiTheme="majorBidi" w:eastAsia="Calibri" w:hAnsiTheme="majorBidi" w:cstheme="majorBidi"/>
            <w:noProof/>
            <w:sz w:val="24"/>
            <w:szCs w:val="24"/>
            <w:lang w:eastAsia="en-US"/>
          </w:rPr>
          <w:t>Johnson et al., 1994</w:t>
        </w:r>
      </w:hyperlink>
      <w:r w:rsidR="00626750" w:rsidRPr="00EB06BC">
        <w:rPr>
          <w:rFonts w:asciiTheme="majorBidi" w:eastAsia="Calibri" w:hAnsiTheme="majorBidi" w:cstheme="majorBidi"/>
          <w:noProof/>
          <w:sz w:val="24"/>
          <w:szCs w:val="24"/>
          <w:lang w:eastAsia="en-US"/>
        </w:rPr>
        <w:t xml:space="preserve">; </w:t>
      </w:r>
      <w:hyperlink w:anchor="_ENREF_37" w:tooltip="Kramer, 2003 #299" w:history="1">
        <w:r w:rsidR="00626750" w:rsidRPr="00EB06BC">
          <w:rPr>
            <w:rFonts w:asciiTheme="majorBidi" w:eastAsia="Calibri" w:hAnsiTheme="majorBidi" w:cstheme="majorBidi"/>
            <w:noProof/>
            <w:sz w:val="24"/>
            <w:szCs w:val="24"/>
            <w:lang w:eastAsia="en-US"/>
          </w:rPr>
          <w:t>Kramer et al., 2003</w:t>
        </w:r>
      </w:hyperlink>
      <w:r w:rsidR="00626750" w:rsidRPr="00EB06BC">
        <w:rPr>
          <w:rFonts w:asciiTheme="majorBidi" w:eastAsia="Calibri" w:hAnsiTheme="majorBidi" w:cstheme="majorBidi"/>
          <w:noProof/>
          <w:sz w:val="24"/>
          <w:szCs w:val="24"/>
          <w:lang w:eastAsia="en-US"/>
        </w:rPr>
        <w:t xml:space="preserve">; </w:t>
      </w:r>
      <w:hyperlink w:anchor="_ENREF_44" w:tooltip="Miyake, 2005 #300" w:history="1">
        <w:r w:rsidR="00626750" w:rsidRPr="00EB06BC">
          <w:rPr>
            <w:rFonts w:asciiTheme="majorBidi" w:eastAsia="Calibri" w:hAnsiTheme="majorBidi" w:cstheme="majorBidi"/>
            <w:noProof/>
            <w:sz w:val="24"/>
            <w:szCs w:val="24"/>
            <w:lang w:eastAsia="en-US"/>
          </w:rPr>
          <w:t>Miyake et al., 2005</w:t>
        </w:r>
      </w:hyperlink>
      <w:r w:rsidR="00626750"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xml:space="preserve">. The results showed that the value of NPQ under </w:t>
      </w:r>
      <w:r w:rsidRPr="00EB06BC">
        <w:rPr>
          <w:rFonts w:asciiTheme="majorBidi" w:hAnsiTheme="majorBidi" w:cstheme="majorBidi"/>
          <w:sz w:val="24"/>
          <w:szCs w:val="24"/>
        </w:rPr>
        <w:t>dark-acclimated</w:t>
      </w:r>
      <w:r w:rsidRPr="00EB06BC">
        <w:rPr>
          <w:rFonts w:asciiTheme="majorBidi" w:eastAsia="Calibri" w:hAnsiTheme="majorBidi" w:cstheme="majorBidi"/>
          <w:sz w:val="24"/>
          <w:szCs w:val="24"/>
          <w:lang w:eastAsia="en-US"/>
        </w:rPr>
        <w:t xml:space="preserve"> and </w:t>
      </w:r>
      <w:r w:rsidRPr="00EB06BC">
        <w:rPr>
          <w:rFonts w:asciiTheme="majorBidi" w:hAnsiTheme="majorBidi" w:cstheme="majorBidi"/>
          <w:sz w:val="24"/>
          <w:szCs w:val="24"/>
        </w:rPr>
        <w:t>light-acclimated</w:t>
      </w:r>
      <w:r w:rsidRPr="00EB06BC">
        <w:rPr>
          <w:rFonts w:asciiTheme="majorBidi" w:eastAsia="Calibri" w:hAnsiTheme="majorBidi" w:cstheme="majorBidi"/>
          <w:sz w:val="24"/>
          <w:szCs w:val="24"/>
          <w:lang w:eastAsia="en-US"/>
        </w:rPr>
        <w:t xml:space="preserve"> </w:t>
      </w:r>
      <w:r w:rsidRPr="00EB06BC">
        <w:rPr>
          <w:rFonts w:asciiTheme="majorBidi" w:hAnsiTheme="majorBidi" w:cstheme="majorBidi"/>
          <w:sz w:val="24"/>
          <w:szCs w:val="24"/>
        </w:rPr>
        <w:t xml:space="preserve">continuously increased with increasing time or increasing light intensity, </w:t>
      </w:r>
      <w:r w:rsidRPr="00EB06BC">
        <w:rPr>
          <w:rFonts w:asciiTheme="majorBidi" w:eastAsia="Calibri" w:hAnsiTheme="majorBidi" w:cstheme="majorBidi"/>
          <w:sz w:val="24"/>
          <w:szCs w:val="24"/>
          <w:lang w:eastAsia="en-US"/>
        </w:rPr>
        <w:t>the best combinations that dissipated excess reducing energy were</w:t>
      </w:r>
      <w:r w:rsidRPr="00EB06BC">
        <w:rPr>
          <w:rFonts w:asciiTheme="majorBidi" w:hAnsiTheme="majorBidi" w:cstheme="majorBidi"/>
          <w:sz w:val="24"/>
          <w:szCs w:val="24"/>
        </w:rPr>
        <w:t xml:space="preserve">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7</w:t>
      </w:r>
      <w:r w:rsidRPr="00EB06BC">
        <w:rPr>
          <w:rFonts w:asciiTheme="majorBidi" w:hAnsiTheme="majorBidi" w:cstheme="majorBidi"/>
          <w:sz w:val="24"/>
          <w:szCs w:val="24"/>
        </w:rPr>
        <w:t xml:space="preserve"> and B in cultivar J and B and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5</w:t>
      </w:r>
      <w:r w:rsidRPr="00EB06BC">
        <w:rPr>
          <w:rFonts w:asciiTheme="majorBidi" w:hAnsiTheme="majorBidi" w:cstheme="majorBidi"/>
          <w:sz w:val="24"/>
          <w:szCs w:val="24"/>
        </w:rPr>
        <w:t xml:space="preserve"> in cultivar M after dark-acclimated (Fig.</w:t>
      </w:r>
      <w:r w:rsidR="001400EE" w:rsidRPr="00EB06BC">
        <w:rPr>
          <w:rFonts w:asciiTheme="majorBidi" w:hAnsiTheme="majorBidi" w:cstheme="majorBidi"/>
          <w:sz w:val="24"/>
          <w:szCs w:val="24"/>
        </w:rPr>
        <w:t>6</w:t>
      </w:r>
      <w:r w:rsidRPr="00EB06BC">
        <w:rPr>
          <w:rFonts w:asciiTheme="majorBidi" w:hAnsiTheme="majorBidi" w:cstheme="majorBidi"/>
          <w:sz w:val="24"/>
          <w:szCs w:val="24"/>
        </w:rPr>
        <w:t xml:space="preserve"> J-1 and M-1), while </w:t>
      </w:r>
      <w:r w:rsidRPr="00EB06BC">
        <w:rPr>
          <w:rFonts w:asciiTheme="majorBidi" w:eastAsia="Calibri" w:hAnsiTheme="majorBidi" w:cstheme="majorBidi"/>
          <w:sz w:val="24"/>
          <w:szCs w:val="24"/>
          <w:lang w:eastAsia="en-US"/>
        </w:rPr>
        <w:t>the best treatment dissipated excess reducing energy was</w:t>
      </w:r>
      <w:r w:rsidRPr="00EB06BC">
        <w:rPr>
          <w:rFonts w:asciiTheme="majorBidi" w:hAnsiTheme="majorBidi" w:cstheme="majorBidi"/>
          <w:sz w:val="24"/>
          <w:szCs w:val="24"/>
        </w:rPr>
        <w:t xml:space="preserve"> B in </w:t>
      </w:r>
      <w:r w:rsidRPr="00EB06BC">
        <w:rPr>
          <w:rFonts w:asciiTheme="majorBidi" w:hAnsiTheme="majorBidi" w:cstheme="majorBidi"/>
          <w:sz w:val="24"/>
          <w:szCs w:val="24"/>
        </w:rPr>
        <w:lastRenderedPageBreak/>
        <w:t>cultivar J and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5</w:t>
      </w:r>
      <w:r w:rsidRPr="00EB06BC">
        <w:rPr>
          <w:rFonts w:asciiTheme="majorBidi" w:hAnsiTheme="majorBidi" w:cstheme="majorBidi"/>
          <w:sz w:val="24"/>
          <w:szCs w:val="24"/>
        </w:rPr>
        <w:t xml:space="preserve"> and B in cultivar M after light-acclimated (Fig.</w:t>
      </w:r>
      <w:r w:rsidR="001400EE" w:rsidRPr="00EB06BC">
        <w:rPr>
          <w:rFonts w:asciiTheme="majorBidi" w:hAnsiTheme="majorBidi" w:cstheme="majorBidi"/>
          <w:sz w:val="24"/>
          <w:szCs w:val="24"/>
        </w:rPr>
        <w:t>6</w:t>
      </w:r>
      <w:r w:rsidRPr="00EB06BC">
        <w:rPr>
          <w:rFonts w:asciiTheme="majorBidi" w:hAnsiTheme="majorBidi" w:cstheme="majorBidi"/>
          <w:sz w:val="24"/>
          <w:szCs w:val="24"/>
        </w:rPr>
        <w:t xml:space="preserve"> J-2 and M-2). These findings are</w:t>
      </w:r>
      <w:r w:rsidRPr="00EB06BC">
        <w:rPr>
          <w:rFonts w:asciiTheme="majorBidi" w:hAnsiTheme="majorBidi" w:cstheme="majorBidi"/>
          <w:sz w:val="24"/>
          <w:szCs w:val="24"/>
          <w:lang w:eastAsia="en-US"/>
        </w:rPr>
        <w:t xml:space="preserve"> supported by </w:t>
      </w:r>
      <w:hyperlink w:anchor="_ENREF_20" w:tooltip="He, 2017 #188" w:history="1">
        <w:r w:rsidR="00626750"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 AuthorYear="1"&gt;&lt;Author&gt;He&lt;/Author&gt;&lt;Year&gt;2017&lt;/Year&gt;&lt;RecNum&gt;188&lt;/RecNum&gt;&lt;DisplayText&gt;He et al. (2017)&lt;/DisplayText&gt;&lt;record&gt;&lt;rec-number&gt;188&lt;/rec-number&gt;&lt;foreign-keys&gt;&lt;key app="EN" db-id="02z9s2s0rv0xs1exd0mv9vvdttpprrxtpavp"&gt;188&lt;/key&gt;&lt;/foreign-keys&gt;&lt;ref-type name="Journal Article"&gt;17&lt;/ref-type&gt;&lt;contributors&gt;&lt;authors&gt;&lt;author&gt;He, Jie&lt;/author&gt;&lt;author&gt;Qin, Lin&lt;/author&gt;&lt;author&gt;Chong, Emma LC&lt;/author&gt;&lt;author&gt;Choong, Tsui-Wei&lt;/author&gt;&lt;author&gt;Lee, Sing Kong&lt;/author&gt;&lt;/authors&gt;&lt;/contributors&gt;&lt;titles&gt;&lt;title&gt;Plant growth and photosynthetic characteristics of Mesembryanthemum crystallinum grown aeroponically under different blue-and red-LEDs&lt;/title&gt;&lt;secondary-title&gt;Frontiers in plant science&lt;/secondary-title&gt;&lt;/titles&gt;&lt;pages&gt;361&lt;/pages&gt;&lt;volume&gt;8&lt;/volume&gt;&lt;dates&gt;&lt;year&gt;2017&lt;/year&gt;&lt;/dates&gt;&lt;isbn&gt;1664-462X&lt;/isbn&gt;&lt;urls&gt;&lt;/urls&gt;&lt;electronic-resource-num&gt;https://doi.org/ 10.3389/fpls. 2017.00361&lt;/electronic-resource-num&gt;&lt;/record&gt;&lt;/Cite&gt;&lt;/EndNote&gt;</w:instrText>
        </w:r>
        <w:r w:rsidR="00626750"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He et al. (2017)</w:t>
        </w:r>
        <w:r w:rsidR="00626750" w:rsidRPr="00EB06BC">
          <w:rPr>
            <w:rFonts w:asciiTheme="majorBidi" w:hAnsiTheme="majorBidi" w:cstheme="majorBidi"/>
            <w:sz w:val="24"/>
            <w:szCs w:val="24"/>
            <w:lang w:eastAsia="en-US"/>
          </w:rPr>
          <w:fldChar w:fldCharType="end"/>
        </w:r>
      </w:hyperlink>
      <w:hyperlink w:anchor="_ENREF_21" w:tooltip="He, 2017 #53" w:history="1"/>
      <w:r w:rsidR="006360E4" w:rsidRPr="00EB06BC">
        <w:rPr>
          <w:rFonts w:asciiTheme="majorBidi" w:hAnsiTheme="majorBidi" w:cstheme="majorBidi"/>
          <w:sz w:val="24"/>
          <w:szCs w:val="24"/>
          <w:lang w:eastAsia="en-US"/>
        </w:rPr>
        <w:t xml:space="preserve"> </w:t>
      </w:r>
      <w:r w:rsidR="00513F96" w:rsidRPr="00EB06BC">
        <w:rPr>
          <w:rFonts w:asciiTheme="majorBidi" w:hAnsiTheme="majorBidi" w:cstheme="majorBidi"/>
          <w:sz w:val="24"/>
          <w:szCs w:val="24"/>
          <w:lang w:eastAsia="en-US"/>
        </w:rPr>
        <w:t xml:space="preserve">and </w:t>
      </w:r>
      <w:hyperlink w:anchor="_ENREF_21" w:tooltip="Hoffmann, 2015 #49" w:history="1">
        <w:r w:rsidR="00626750"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 AuthorYear="1"&gt;&lt;Author&gt;Hoffmann&lt;/Author&gt;&lt;Year&gt;2015&lt;/Year&gt;&lt;RecNum&gt;49&lt;/RecNum&gt;&lt;DisplayText&gt;Hoffmann et al. (2015)&lt;/DisplayText&gt;&lt;record&gt;&lt;rec-number&gt;49&lt;/rec-number&gt;&lt;foreign-keys&gt;&lt;key app="EN" db-id="02z9s2s0rv0xs1exd0mv9vvdttpprrxtpavp"&gt;49&lt;/key&gt;&lt;/foreign-keys&gt;&lt;ref-type name="Journal Article"&gt;17&lt;/ref-type&gt;&lt;contributors&gt;&lt;authors&gt;&lt;author&gt;Hoffmann, Anna M&lt;/author&gt;&lt;author&gt;Noga, Georg&lt;/author&gt;&lt;author&gt;Hunsche, Mauricio&lt;/author&gt;&lt;/authors&gt;&lt;/contributors&gt;&lt;titles&gt;&lt;title&gt;Acclimations to light quality on plant and leaf level affect the vulnerability of pepper (Capsicum annuum L.) to water deficit&lt;/title&gt;&lt;secondary-title&gt;Journal of plant research&lt;/secondary-title&gt;&lt;/titles&gt;&lt;pages&gt;295-306&lt;/pages&gt;&lt;volume&gt;128&lt;/volume&gt;&lt;number&gt;2&lt;/number&gt;&lt;dates&gt;&lt;year&gt;2015&lt;/year&gt;&lt;/dates&gt;&lt;isbn&gt;0918-9440&lt;/isbn&gt;&lt;urls&gt;&lt;/urls&gt;&lt;electronic-resource-num&gt;https://doi.org/10.1007/s10265-014-0698-z&lt;/electronic-resource-num&gt;&lt;/record&gt;&lt;/Cite&gt;&lt;/EndNote&gt;</w:instrText>
        </w:r>
        <w:r w:rsidR="00626750"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Hoffmann et al. (2015)</w:t>
        </w:r>
        <w:r w:rsidR="00626750" w:rsidRPr="00EB06BC">
          <w:rPr>
            <w:rFonts w:asciiTheme="majorBidi" w:hAnsiTheme="majorBidi" w:cstheme="majorBidi"/>
            <w:sz w:val="24"/>
            <w:szCs w:val="24"/>
            <w:lang w:eastAsia="en-US"/>
          </w:rPr>
          <w:fldChar w:fldCharType="end"/>
        </w:r>
      </w:hyperlink>
      <w:hyperlink w:anchor="_ENREF_22" w:tooltip="Hoffmann, 2015 #68" w:history="1"/>
      <w:r w:rsidRPr="00EB06BC">
        <w:rPr>
          <w:rFonts w:asciiTheme="majorBidi" w:hAnsiTheme="majorBidi" w:cstheme="majorBidi"/>
          <w:sz w:val="24"/>
          <w:szCs w:val="24"/>
        </w:rPr>
        <w:t>.</w:t>
      </w:r>
    </w:p>
    <w:p w14:paraId="54ECEC2E" w14:textId="77777777" w:rsidR="00B5019C" w:rsidRPr="00EB06BC" w:rsidRDefault="00D062CA" w:rsidP="00C84ED1">
      <w:pPr>
        <w:tabs>
          <w:tab w:val="left" w:pos="360"/>
        </w:tabs>
        <w:bidi w:val="0"/>
        <w:spacing w:after="120" w:line="480" w:lineRule="auto"/>
        <w:ind w:left="360"/>
        <w:jc w:val="both"/>
        <w:rPr>
          <w:rFonts w:asciiTheme="majorBidi" w:eastAsia="Calibri" w:hAnsiTheme="majorBidi" w:cstheme="majorBidi"/>
          <w:sz w:val="24"/>
          <w:szCs w:val="24"/>
          <w:lang w:eastAsia="en-US"/>
        </w:rPr>
      </w:pPr>
      <w:r w:rsidRPr="00EB06BC">
        <w:rPr>
          <w:rFonts w:asciiTheme="majorBidi" w:eastAsia="Calibri" w:hAnsiTheme="majorBidi" w:cstheme="majorBidi"/>
          <w:sz w:val="24"/>
          <w:szCs w:val="24"/>
          <w:lang w:eastAsia="en-US"/>
        </w:rPr>
        <w:t>Photochemical quenching (qP) is used as a parameter for estimating the fraction of PSII centers in open states based on a puddle model for the photosynthetic unit</w:t>
      </w:r>
      <w:r w:rsidRPr="00EB06BC">
        <w:rPr>
          <w:rFonts w:asciiTheme="majorBidi" w:eastAsia="SimSun" w:hAnsiTheme="majorBidi" w:cstheme="majorBidi"/>
          <w:sz w:val="24"/>
          <w:szCs w:val="24"/>
        </w:rPr>
        <w:t xml:space="preserve"> </w:t>
      </w:r>
      <w:r w:rsidRPr="00EB06BC">
        <w:rPr>
          <w:rFonts w:asciiTheme="majorBidi" w:eastAsia="Calibri" w:hAnsiTheme="majorBidi" w:cstheme="majorBidi"/>
          <w:sz w:val="24"/>
          <w:szCs w:val="24"/>
          <w:lang w:eastAsia="en-US"/>
        </w:rPr>
        <w:fldChar w:fldCharType="begin"/>
      </w:r>
      <w:r w:rsidR="00CE44B8" w:rsidRPr="00EB06BC">
        <w:rPr>
          <w:rFonts w:asciiTheme="majorBidi" w:eastAsia="Calibri" w:hAnsiTheme="majorBidi" w:cstheme="majorBidi"/>
          <w:sz w:val="24"/>
          <w:szCs w:val="24"/>
          <w:lang w:eastAsia="en-US"/>
        </w:rPr>
        <w:instrText xml:space="preserve"> ADDIN EN.CITE &lt;EndNote&gt;&lt;Cite&gt;&lt;Author&gt;Kramer&lt;/Author&gt;&lt;Year&gt;2004&lt;/Year&gt;&lt;RecNum&gt;153&lt;/RecNum&gt;&lt;DisplayText&gt;(Kramer et al., 2004)&lt;/DisplayText&gt;&lt;record&gt;&lt;rec-number&gt;153&lt;/rec-number&gt;&lt;foreign-keys&gt;&lt;key app="EN" db-id="02z9s2s0rv0xs1exd0mv9vvdttpprrxtpavp"&gt;153&lt;/key&gt;&lt;/foreign-keys&gt;&lt;ref-type name="Journal Article"&gt;17&lt;/ref-type&gt;&lt;contributors&gt;&lt;authors&gt;&lt;author&gt;Kramer, David M&lt;/author&gt;&lt;author&gt;Johnson, Giles&lt;/author&gt;&lt;author&gt;Kiirats, Olavi&lt;/author&gt;&lt;author&gt;Edwards, Gerald E&lt;/author&gt;&lt;/authors&gt;&lt;/contributors&gt;&lt;titles&gt;&lt;title&gt;New fluorescence parameters for the determination of Q A redox state and excitation energy fluxes&lt;/title&gt;&lt;secondary-title&gt;Photosynthesis research&lt;/secondary-title&gt;&lt;/titles&gt;&lt;pages&gt;209&lt;/pages&gt;&lt;volume&gt;79&lt;/volume&gt;&lt;number&gt;2&lt;/number&gt;&lt;dates&gt;&lt;year&gt;2004&lt;/year&gt;&lt;/dates&gt;&lt;isbn&gt;0166-8595&lt;/isbn&gt;&lt;urls&gt;&lt;/urls&gt;&lt;electronic-resource-num&gt;https://doi.org/10.1023/B:PRES.0000015391.99477.0d&lt;/electronic-resource-num&gt;&lt;/record&gt;&lt;/Cite&gt;&lt;/EndNote&gt;</w:instrText>
      </w:r>
      <w:r w:rsidRPr="00EB06BC">
        <w:rPr>
          <w:rFonts w:asciiTheme="majorBidi" w:eastAsia="Calibri" w:hAnsiTheme="majorBidi" w:cstheme="majorBidi"/>
          <w:sz w:val="24"/>
          <w:szCs w:val="24"/>
          <w:lang w:eastAsia="en-US"/>
        </w:rPr>
        <w:fldChar w:fldCharType="separate"/>
      </w:r>
      <w:r w:rsidR="00735A11" w:rsidRPr="00EB06BC">
        <w:rPr>
          <w:rFonts w:asciiTheme="majorBidi" w:eastAsia="Calibri" w:hAnsiTheme="majorBidi" w:cstheme="majorBidi"/>
          <w:noProof/>
          <w:sz w:val="24"/>
          <w:szCs w:val="24"/>
          <w:lang w:eastAsia="en-US"/>
        </w:rPr>
        <w:t>(</w:t>
      </w:r>
      <w:hyperlink w:anchor="_ENREF_38" w:tooltip="Kramer, 2004 #153" w:history="1">
        <w:r w:rsidR="00626750" w:rsidRPr="00EB06BC">
          <w:rPr>
            <w:rFonts w:asciiTheme="majorBidi" w:eastAsia="Calibri" w:hAnsiTheme="majorBidi" w:cstheme="majorBidi"/>
            <w:noProof/>
            <w:sz w:val="24"/>
            <w:szCs w:val="24"/>
            <w:lang w:eastAsia="en-US"/>
          </w:rPr>
          <w:t>Kramer et al., 2004</w:t>
        </w:r>
      </w:hyperlink>
      <w:r w:rsidR="00735A11" w:rsidRPr="00EB06BC">
        <w:rPr>
          <w:rFonts w:asciiTheme="majorBidi" w:eastAsia="Calibri" w:hAnsiTheme="majorBidi" w:cstheme="majorBidi"/>
          <w:noProof/>
          <w:sz w:val="24"/>
          <w:szCs w:val="24"/>
          <w:lang w:eastAsia="en-US"/>
        </w:rPr>
        <w:t>)</w:t>
      </w:r>
      <w:r w:rsidRPr="00EB06BC">
        <w:rPr>
          <w:rFonts w:asciiTheme="majorBidi" w:eastAsia="Calibri" w:hAnsiTheme="majorBidi" w:cstheme="majorBidi"/>
          <w:sz w:val="24"/>
          <w:szCs w:val="24"/>
          <w:lang w:eastAsia="en-US"/>
        </w:rPr>
        <w:fldChar w:fldCharType="end"/>
      </w:r>
      <w:r w:rsidRPr="00EB06BC">
        <w:rPr>
          <w:rFonts w:asciiTheme="majorBidi" w:eastAsia="Calibri" w:hAnsiTheme="majorBidi" w:cstheme="majorBidi"/>
          <w:sz w:val="24"/>
          <w:szCs w:val="24"/>
          <w:lang w:eastAsia="en-US"/>
        </w:rPr>
        <w:t>. qP was observed under dark-acclimated stable light PAR (100 μ</w:t>
      </w:r>
      <w:proofErr w:type="gramStart"/>
      <w:r w:rsidRPr="00EB06BC">
        <w:rPr>
          <w:rFonts w:asciiTheme="majorBidi" w:eastAsia="Calibri" w:hAnsiTheme="majorBidi" w:cstheme="majorBidi"/>
          <w:sz w:val="24"/>
          <w:szCs w:val="24"/>
          <w:lang w:eastAsia="en-US"/>
        </w:rPr>
        <w:t>mol.m</w:t>
      </w:r>
      <w:r w:rsidRPr="00EB06BC">
        <w:rPr>
          <w:rFonts w:asciiTheme="majorBidi" w:eastAsia="Calibri" w:hAnsiTheme="majorBidi" w:cstheme="majorBidi"/>
          <w:sz w:val="24"/>
          <w:szCs w:val="24"/>
          <w:vertAlign w:val="superscript"/>
          <w:lang w:eastAsia="en-US"/>
        </w:rPr>
        <w:t>−2</w:t>
      </w:r>
      <w:r w:rsidRPr="00EB06BC">
        <w:rPr>
          <w:rFonts w:asciiTheme="majorBidi" w:eastAsia="Calibri" w:hAnsiTheme="majorBidi" w:cstheme="majorBidi"/>
          <w:sz w:val="24"/>
          <w:szCs w:val="24"/>
          <w:lang w:eastAsia="en-US"/>
        </w:rPr>
        <w:t>.s</w:t>
      </w:r>
      <w:proofErr w:type="gramEnd"/>
      <w:r w:rsidRPr="00EB06BC">
        <w:rPr>
          <w:rFonts w:asciiTheme="majorBidi" w:eastAsia="Calibri" w:hAnsiTheme="majorBidi" w:cstheme="majorBidi"/>
          <w:sz w:val="24"/>
          <w:szCs w:val="24"/>
          <w:vertAlign w:val="superscript"/>
          <w:lang w:eastAsia="en-US"/>
        </w:rPr>
        <w:t>−1</w:t>
      </w:r>
      <w:r w:rsidRPr="00EB06BC">
        <w:rPr>
          <w:rFonts w:asciiTheme="majorBidi" w:eastAsia="Calibri" w:hAnsiTheme="majorBidi" w:cstheme="majorBidi"/>
          <w:sz w:val="24"/>
          <w:szCs w:val="24"/>
          <w:lang w:eastAsia="en-US"/>
        </w:rPr>
        <w:t>) in tomato leaves to be constantly increasing with time (Fig.</w:t>
      </w:r>
      <w:r w:rsidR="001400EE" w:rsidRPr="00EB06BC">
        <w:rPr>
          <w:rFonts w:asciiTheme="majorBidi" w:eastAsia="Calibri" w:hAnsiTheme="majorBidi" w:cstheme="majorBidi"/>
          <w:sz w:val="24"/>
          <w:szCs w:val="24"/>
          <w:lang w:eastAsia="en-US"/>
        </w:rPr>
        <w:t>7</w:t>
      </w:r>
      <w:r w:rsidRPr="00EB06BC">
        <w:rPr>
          <w:rFonts w:asciiTheme="majorBidi" w:eastAsia="Calibri" w:hAnsiTheme="majorBidi" w:cstheme="majorBidi"/>
          <w:sz w:val="24"/>
          <w:szCs w:val="24"/>
          <w:lang w:eastAsia="en-US"/>
        </w:rPr>
        <w:t xml:space="preserve"> J-1 and M-1)</w:t>
      </w:r>
      <w:r w:rsidRPr="00EB06BC">
        <w:rPr>
          <w:rFonts w:asciiTheme="majorBidi" w:eastAsia="SimSun" w:hAnsiTheme="majorBidi" w:cstheme="majorBidi"/>
          <w:sz w:val="24"/>
          <w:szCs w:val="24"/>
        </w:rPr>
        <w:t>, which</w:t>
      </w:r>
      <w:r w:rsidRPr="00EB06BC">
        <w:rPr>
          <w:rFonts w:asciiTheme="majorBidi" w:eastAsia="Calibri" w:hAnsiTheme="majorBidi" w:cstheme="majorBidi"/>
          <w:sz w:val="24"/>
          <w:szCs w:val="24"/>
          <w:lang w:eastAsia="en-US"/>
        </w:rPr>
        <w:t xml:space="preserve"> indicate</w:t>
      </w:r>
      <w:r w:rsidRPr="00EB06BC">
        <w:rPr>
          <w:rFonts w:asciiTheme="majorBidi" w:eastAsia="SimSun" w:hAnsiTheme="majorBidi" w:cstheme="majorBidi"/>
          <w:sz w:val="24"/>
          <w:szCs w:val="24"/>
        </w:rPr>
        <w:t>d</w:t>
      </w:r>
      <w:r w:rsidRPr="00EB06BC">
        <w:rPr>
          <w:rFonts w:asciiTheme="majorBidi" w:eastAsia="Calibri" w:hAnsiTheme="majorBidi" w:cstheme="majorBidi"/>
          <w:sz w:val="24"/>
          <w:szCs w:val="24"/>
          <w:lang w:eastAsia="en-US"/>
        </w:rPr>
        <w:t xml:space="preserve"> that the reaction centers increase</w:t>
      </w:r>
      <w:r w:rsidRPr="00EB06BC">
        <w:rPr>
          <w:rFonts w:asciiTheme="majorBidi" w:eastAsia="SimSun" w:hAnsiTheme="majorBidi" w:cstheme="majorBidi"/>
          <w:sz w:val="24"/>
          <w:szCs w:val="24"/>
        </w:rPr>
        <w:t>d</w:t>
      </w:r>
      <w:r w:rsidRPr="00EB06BC">
        <w:rPr>
          <w:rFonts w:asciiTheme="majorBidi" w:eastAsia="Calibri" w:hAnsiTheme="majorBidi" w:cstheme="majorBidi"/>
          <w:sz w:val="24"/>
          <w:szCs w:val="24"/>
          <w:lang w:eastAsia="en-US"/>
        </w:rPr>
        <w:t xml:space="preserve"> in </w:t>
      </w:r>
      <w:r w:rsidRPr="00EB06BC">
        <w:rPr>
          <w:rFonts w:asciiTheme="majorBidi" w:eastAsia="SimSun" w:hAnsiTheme="majorBidi" w:cstheme="majorBidi"/>
          <w:sz w:val="24"/>
          <w:szCs w:val="24"/>
        </w:rPr>
        <w:t xml:space="preserve">their </w:t>
      </w:r>
      <w:r w:rsidRPr="00EB06BC">
        <w:rPr>
          <w:rFonts w:asciiTheme="majorBidi" w:eastAsia="Calibri" w:hAnsiTheme="majorBidi" w:cstheme="majorBidi"/>
          <w:sz w:val="24"/>
          <w:szCs w:val="24"/>
          <w:lang w:eastAsia="en-US"/>
        </w:rPr>
        <w:t xml:space="preserve">work over time. </w:t>
      </w:r>
      <w:r w:rsidRPr="00EB06BC">
        <w:rPr>
          <w:rFonts w:asciiTheme="majorBidi" w:eastAsia="SimSun" w:hAnsiTheme="majorBidi" w:cstheme="majorBidi"/>
          <w:sz w:val="24"/>
          <w:szCs w:val="24"/>
        </w:rPr>
        <w:t xml:space="preserve">On the other hand, </w:t>
      </w:r>
      <w:r w:rsidRPr="00EB06BC">
        <w:rPr>
          <w:rFonts w:asciiTheme="majorBidi" w:eastAsia="Calibri" w:hAnsiTheme="majorBidi" w:cstheme="majorBidi"/>
          <w:sz w:val="24"/>
          <w:szCs w:val="24"/>
          <w:lang w:eastAsia="en-US"/>
        </w:rPr>
        <w:t>qP under light-acclimated was observed to decrease with increase in PAR (0, 30, 63, 100, 140, 197, 362, 618, 784, and 1159 μmol.m</w:t>
      </w:r>
      <w:r w:rsidRPr="00EB06BC">
        <w:rPr>
          <w:rFonts w:asciiTheme="majorBidi" w:eastAsia="Calibri" w:hAnsiTheme="majorBidi" w:cstheme="majorBidi"/>
          <w:sz w:val="24"/>
          <w:szCs w:val="24"/>
          <w:vertAlign w:val="superscript"/>
          <w:lang w:eastAsia="en-US"/>
        </w:rPr>
        <w:t>−2</w:t>
      </w:r>
      <w:r w:rsidRPr="00EB06BC">
        <w:rPr>
          <w:rFonts w:asciiTheme="majorBidi" w:eastAsia="Calibri" w:hAnsiTheme="majorBidi" w:cstheme="majorBidi"/>
          <w:sz w:val="24"/>
          <w:szCs w:val="24"/>
          <w:lang w:eastAsia="en-US"/>
        </w:rPr>
        <w:t>.s</w:t>
      </w:r>
      <w:r w:rsidRPr="00EB06BC">
        <w:rPr>
          <w:rFonts w:asciiTheme="majorBidi" w:eastAsia="Calibri" w:hAnsiTheme="majorBidi" w:cstheme="majorBidi"/>
          <w:sz w:val="24"/>
          <w:szCs w:val="24"/>
          <w:vertAlign w:val="superscript"/>
          <w:lang w:eastAsia="en-US"/>
        </w:rPr>
        <w:t>−1</w:t>
      </w:r>
      <w:r w:rsidRPr="00EB06BC">
        <w:rPr>
          <w:rFonts w:asciiTheme="majorBidi" w:eastAsia="Calibri" w:hAnsiTheme="majorBidi" w:cstheme="majorBidi"/>
          <w:sz w:val="24"/>
          <w:szCs w:val="24"/>
          <w:lang w:eastAsia="en-US"/>
        </w:rPr>
        <w:t xml:space="preserve">) in tomato leaves and </w:t>
      </w:r>
      <w:r w:rsidRPr="00EB06BC">
        <w:rPr>
          <w:rFonts w:asciiTheme="majorBidi" w:eastAsia="SimSun" w:hAnsiTheme="majorBidi" w:cstheme="majorBidi"/>
          <w:sz w:val="24"/>
          <w:szCs w:val="24"/>
        </w:rPr>
        <w:t xml:space="preserve">also </w:t>
      </w:r>
      <w:r w:rsidRPr="00EB06BC">
        <w:rPr>
          <w:rFonts w:asciiTheme="majorBidi" w:eastAsia="Calibri" w:hAnsiTheme="majorBidi" w:cstheme="majorBidi"/>
          <w:sz w:val="24"/>
          <w:szCs w:val="24"/>
          <w:lang w:eastAsia="en-US"/>
        </w:rPr>
        <w:t>decrease</w:t>
      </w:r>
      <w:r w:rsidRPr="00EB06BC">
        <w:rPr>
          <w:rFonts w:asciiTheme="majorBidi" w:eastAsia="SimSun" w:hAnsiTheme="majorBidi" w:cstheme="majorBidi"/>
          <w:sz w:val="24"/>
          <w:szCs w:val="24"/>
        </w:rPr>
        <w:t>d</w:t>
      </w:r>
      <w:r w:rsidRPr="00EB06BC">
        <w:rPr>
          <w:rFonts w:asciiTheme="majorBidi" w:eastAsia="Calibri" w:hAnsiTheme="majorBidi" w:cstheme="majorBidi"/>
          <w:sz w:val="24"/>
          <w:szCs w:val="24"/>
          <w:lang w:eastAsia="en-US"/>
        </w:rPr>
        <w:t xml:space="preserve"> with time (Fig.</w:t>
      </w:r>
      <w:r w:rsidR="001400EE" w:rsidRPr="00EB06BC">
        <w:rPr>
          <w:rFonts w:asciiTheme="majorBidi" w:eastAsia="Calibri" w:hAnsiTheme="majorBidi" w:cstheme="majorBidi"/>
          <w:sz w:val="24"/>
          <w:szCs w:val="24"/>
          <w:lang w:eastAsia="en-US"/>
        </w:rPr>
        <w:t>7</w:t>
      </w:r>
      <w:r w:rsidRPr="00EB06BC">
        <w:rPr>
          <w:rFonts w:asciiTheme="majorBidi" w:eastAsia="Calibri" w:hAnsiTheme="majorBidi" w:cstheme="majorBidi"/>
          <w:sz w:val="24"/>
          <w:szCs w:val="24"/>
          <w:lang w:eastAsia="en-US"/>
        </w:rPr>
        <w:t xml:space="preserve"> J-2 and M-2)</w:t>
      </w:r>
      <w:r w:rsidRPr="00EB06BC">
        <w:rPr>
          <w:rFonts w:asciiTheme="majorBidi" w:eastAsia="SimSun" w:hAnsiTheme="majorBidi" w:cstheme="majorBidi"/>
          <w:sz w:val="24"/>
          <w:szCs w:val="24"/>
        </w:rPr>
        <w:t>, which</w:t>
      </w:r>
      <w:r w:rsidRPr="00EB06BC">
        <w:rPr>
          <w:rFonts w:asciiTheme="majorBidi" w:eastAsia="Calibri" w:hAnsiTheme="majorBidi" w:cstheme="majorBidi"/>
          <w:sz w:val="24"/>
          <w:szCs w:val="24"/>
          <w:lang w:eastAsia="en-US"/>
        </w:rPr>
        <w:t xml:space="preserve"> indicate</w:t>
      </w:r>
      <w:r w:rsidRPr="00EB06BC">
        <w:rPr>
          <w:rFonts w:asciiTheme="majorBidi" w:eastAsia="SimSun" w:hAnsiTheme="majorBidi" w:cstheme="majorBidi"/>
          <w:sz w:val="24"/>
          <w:szCs w:val="24"/>
        </w:rPr>
        <w:t>d</w:t>
      </w:r>
      <w:r w:rsidRPr="00EB06BC">
        <w:rPr>
          <w:rFonts w:asciiTheme="majorBidi" w:eastAsia="Calibri" w:hAnsiTheme="majorBidi" w:cstheme="majorBidi"/>
          <w:sz w:val="24"/>
          <w:szCs w:val="24"/>
          <w:lang w:eastAsia="en-US"/>
        </w:rPr>
        <w:t xml:space="preserve"> the reaction centers decreases with increasing photosynthetically active radiation. The best light </w:t>
      </w:r>
      <w:r w:rsidRPr="00EB06BC">
        <w:rPr>
          <w:rFonts w:asciiTheme="majorBidi" w:eastAsia="SimSun" w:hAnsiTheme="majorBidi" w:cstheme="majorBidi"/>
          <w:sz w:val="24"/>
          <w:szCs w:val="24"/>
        </w:rPr>
        <w:t>combination</w:t>
      </w:r>
      <w:r w:rsidRPr="00EB06BC">
        <w:rPr>
          <w:rFonts w:asciiTheme="majorBidi" w:eastAsia="Calibri" w:hAnsiTheme="majorBidi" w:cstheme="majorBidi"/>
          <w:sz w:val="24"/>
          <w:szCs w:val="24"/>
          <w:lang w:eastAsia="en-US"/>
        </w:rPr>
        <w:t>s that helped keep as much as possible on the largest possible number of open reaction centers were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in cultivar J and R</w:t>
      </w:r>
      <w:r w:rsidRPr="00EB06BC">
        <w:rPr>
          <w:rFonts w:asciiTheme="majorBidi" w:eastAsia="Calibri" w:hAnsiTheme="majorBidi" w:cstheme="majorBidi"/>
          <w:sz w:val="24"/>
          <w:szCs w:val="24"/>
          <w:vertAlign w:val="subscript"/>
          <w:lang w:eastAsia="en-US"/>
        </w:rPr>
        <w:t>7</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in cultivar M in dark-acclimated (Fig.</w:t>
      </w:r>
      <w:r w:rsidR="001400EE" w:rsidRPr="00EB06BC">
        <w:rPr>
          <w:rFonts w:asciiTheme="majorBidi" w:eastAsia="Calibri" w:hAnsiTheme="majorBidi" w:cstheme="majorBidi"/>
          <w:sz w:val="24"/>
          <w:szCs w:val="24"/>
          <w:lang w:eastAsia="en-US"/>
        </w:rPr>
        <w:t>7</w:t>
      </w:r>
      <w:r w:rsidRPr="00EB06BC">
        <w:rPr>
          <w:rFonts w:asciiTheme="majorBidi" w:eastAsia="Calibri" w:hAnsiTheme="majorBidi" w:cstheme="majorBidi"/>
          <w:sz w:val="24"/>
          <w:szCs w:val="24"/>
          <w:lang w:eastAsia="en-US"/>
        </w:rPr>
        <w:t xml:space="preserve"> J-1 and M-1), while the best light </w:t>
      </w:r>
      <w:r w:rsidRPr="00EB06BC">
        <w:rPr>
          <w:rFonts w:asciiTheme="majorBidi" w:eastAsia="SimSun" w:hAnsiTheme="majorBidi" w:cstheme="majorBidi"/>
          <w:sz w:val="24"/>
          <w:szCs w:val="24"/>
        </w:rPr>
        <w:t>combination</w:t>
      </w:r>
      <w:r w:rsidRPr="00EB06BC">
        <w:rPr>
          <w:rFonts w:asciiTheme="majorBidi" w:eastAsia="Calibri" w:hAnsiTheme="majorBidi" w:cstheme="majorBidi"/>
          <w:sz w:val="24"/>
          <w:szCs w:val="24"/>
          <w:lang w:eastAsia="en-US"/>
        </w:rPr>
        <w:t>s that helped keep as much as possible the largest possible number of open reaction centers were R</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 xml:space="preserve"> 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in cultivar J and R</w:t>
      </w:r>
      <w:r w:rsidRPr="00EB06BC">
        <w:rPr>
          <w:rFonts w:asciiTheme="majorBidi" w:eastAsia="Calibri" w:hAnsiTheme="majorBidi" w:cstheme="majorBidi"/>
          <w:sz w:val="24"/>
          <w:szCs w:val="24"/>
          <w:vertAlign w:val="subscript"/>
          <w:lang w:eastAsia="en-US"/>
        </w:rPr>
        <w:t>3</w:t>
      </w:r>
      <w:r w:rsidRPr="00EB06BC">
        <w:rPr>
          <w:rFonts w:asciiTheme="majorBidi" w:eastAsia="Calibri" w:hAnsiTheme="majorBidi" w:cstheme="majorBidi"/>
          <w:sz w:val="24"/>
          <w:szCs w:val="24"/>
          <w:lang w:eastAsia="en-US"/>
        </w:rPr>
        <w:t>:G</w:t>
      </w:r>
      <w:r w:rsidRPr="00EB06BC">
        <w:rPr>
          <w:rFonts w:asciiTheme="majorBidi" w:eastAsia="Calibri" w:hAnsiTheme="majorBidi" w:cstheme="majorBidi"/>
          <w:sz w:val="24"/>
          <w:szCs w:val="24"/>
          <w:vertAlign w:val="subscript"/>
          <w:lang w:eastAsia="en-US"/>
        </w:rPr>
        <w:t>2</w:t>
      </w:r>
      <w:r w:rsidRPr="00EB06BC">
        <w:rPr>
          <w:rFonts w:asciiTheme="majorBidi" w:eastAsia="Calibri" w:hAnsiTheme="majorBidi" w:cstheme="majorBidi"/>
          <w:sz w:val="24"/>
          <w:szCs w:val="24"/>
          <w:lang w:eastAsia="en-US"/>
        </w:rPr>
        <w:t>:B</w:t>
      </w:r>
      <w:r w:rsidRPr="00EB06BC">
        <w:rPr>
          <w:rFonts w:asciiTheme="majorBidi" w:eastAsia="Calibri" w:hAnsiTheme="majorBidi" w:cstheme="majorBidi"/>
          <w:sz w:val="24"/>
          <w:szCs w:val="24"/>
          <w:vertAlign w:val="subscript"/>
          <w:lang w:eastAsia="en-US"/>
        </w:rPr>
        <w:t>5</w:t>
      </w:r>
      <w:r w:rsidRPr="00EB06BC">
        <w:rPr>
          <w:rFonts w:asciiTheme="majorBidi" w:eastAsia="Calibri" w:hAnsiTheme="majorBidi" w:cstheme="majorBidi"/>
          <w:sz w:val="24"/>
          <w:szCs w:val="24"/>
          <w:lang w:eastAsia="en-US"/>
        </w:rPr>
        <w:t xml:space="preserve"> in cultivar M under light-acclimated (Fig.</w:t>
      </w:r>
      <w:r w:rsidR="001400EE" w:rsidRPr="00EB06BC">
        <w:rPr>
          <w:rFonts w:asciiTheme="majorBidi" w:eastAsia="Calibri" w:hAnsiTheme="majorBidi" w:cstheme="majorBidi"/>
          <w:sz w:val="24"/>
          <w:szCs w:val="24"/>
          <w:lang w:eastAsia="en-US"/>
        </w:rPr>
        <w:t>7</w:t>
      </w:r>
      <w:r w:rsidRPr="00EB06BC">
        <w:rPr>
          <w:rFonts w:asciiTheme="majorBidi" w:eastAsia="Calibri" w:hAnsiTheme="majorBidi" w:cstheme="majorBidi"/>
          <w:sz w:val="24"/>
          <w:szCs w:val="24"/>
          <w:lang w:eastAsia="en-US"/>
        </w:rPr>
        <w:t xml:space="preserve"> J-2 and M-2)</w:t>
      </w:r>
      <w:r w:rsidRPr="00EB06BC">
        <w:rPr>
          <w:rFonts w:asciiTheme="majorBidi" w:eastAsia="SimSun" w:hAnsiTheme="majorBidi" w:cstheme="majorBidi"/>
          <w:sz w:val="24"/>
          <w:szCs w:val="24"/>
        </w:rPr>
        <w:t>,</w:t>
      </w:r>
      <w:r w:rsidRPr="00EB06BC">
        <w:rPr>
          <w:rFonts w:asciiTheme="majorBidi" w:hAnsiTheme="majorBidi" w:cstheme="majorBidi"/>
          <w:sz w:val="24"/>
          <w:szCs w:val="24"/>
        </w:rPr>
        <w:t xml:space="preserve"> which</w:t>
      </w:r>
      <w:r w:rsidRPr="00EB06BC">
        <w:rPr>
          <w:rFonts w:asciiTheme="majorBidi" w:hAnsiTheme="majorBidi" w:cstheme="majorBidi"/>
          <w:sz w:val="24"/>
          <w:szCs w:val="24"/>
          <w:lang w:eastAsia="en-US"/>
        </w:rPr>
        <w:t xml:space="preserve"> w</w:t>
      </w:r>
      <w:r w:rsidRPr="00EB06BC">
        <w:rPr>
          <w:rFonts w:asciiTheme="majorBidi" w:hAnsiTheme="majorBidi" w:cstheme="majorBidi"/>
          <w:sz w:val="24"/>
          <w:szCs w:val="24"/>
        </w:rPr>
        <w:t>as</w:t>
      </w:r>
      <w:r w:rsidRPr="00EB06BC">
        <w:rPr>
          <w:rFonts w:asciiTheme="majorBidi" w:hAnsiTheme="majorBidi" w:cstheme="majorBidi"/>
          <w:sz w:val="24"/>
          <w:szCs w:val="24"/>
          <w:lang w:eastAsia="en-US"/>
        </w:rPr>
        <w:t xml:space="preserve"> supported by</w:t>
      </w:r>
      <w:r w:rsidR="005040C7" w:rsidRPr="00EB06BC">
        <w:rPr>
          <w:rFonts w:asciiTheme="majorBidi" w:hAnsiTheme="majorBidi" w:cstheme="majorBidi"/>
          <w:sz w:val="24"/>
          <w:szCs w:val="24"/>
          <w:lang w:eastAsia="en-US"/>
        </w:rPr>
        <w:t xml:space="preserve"> </w:t>
      </w:r>
      <w:hyperlink w:anchor="_ENREF_20" w:tooltip="He, 2017 #188" w:history="1">
        <w:r w:rsidR="00626750"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 AuthorYear="1"&gt;&lt;Author&gt;He&lt;/Author&gt;&lt;Year&gt;2017&lt;/Year&gt;&lt;RecNum&gt;188&lt;/RecNum&gt;&lt;DisplayText&gt;He et al. (2017)&lt;/DisplayText&gt;&lt;record&gt;&lt;rec-number&gt;188&lt;/rec-number&gt;&lt;foreign-keys&gt;&lt;key app="EN" db-id="02z9s2s0rv0xs1exd0mv9vvdttpprrxtpavp"&gt;188&lt;/key&gt;&lt;/foreign-keys&gt;&lt;ref-type name="Journal Article"&gt;17&lt;/ref-type&gt;&lt;contributors&gt;&lt;authors&gt;&lt;author&gt;He, Jie&lt;/author&gt;&lt;author&gt;Qin, Lin&lt;/author&gt;&lt;author&gt;Chong, Emma LC&lt;/author&gt;&lt;author&gt;Choong, Tsui-Wei&lt;/author&gt;&lt;author&gt;Lee, Sing Kong&lt;/author&gt;&lt;/authors&gt;&lt;/contributors&gt;&lt;titles&gt;&lt;title&gt;Plant growth and photosynthetic characteristics of Mesembryanthemum crystallinum grown aeroponically under different blue-and red-LEDs&lt;/title&gt;&lt;secondary-title&gt;Frontiers in plant science&lt;/secondary-title&gt;&lt;/titles&gt;&lt;pages&gt;361&lt;/pages&gt;&lt;volume&gt;8&lt;/volume&gt;&lt;dates&gt;&lt;year&gt;2017&lt;/year&gt;&lt;/dates&gt;&lt;isbn&gt;1664-462X&lt;/isbn&gt;&lt;urls&gt;&lt;/urls&gt;&lt;electronic-resource-num&gt;https://doi.org/ 10.3389/fpls. 2017.00361&lt;/electronic-resource-num&gt;&lt;/record&gt;&lt;/Cite&gt;&lt;/EndNote&gt;</w:instrText>
        </w:r>
        <w:r w:rsidR="00626750"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He et al. (2017)</w:t>
        </w:r>
        <w:r w:rsidR="00626750" w:rsidRPr="00EB06BC">
          <w:rPr>
            <w:rFonts w:asciiTheme="majorBidi" w:hAnsiTheme="majorBidi" w:cstheme="majorBidi"/>
            <w:sz w:val="24"/>
            <w:szCs w:val="24"/>
            <w:lang w:eastAsia="en-US"/>
          </w:rPr>
          <w:fldChar w:fldCharType="end"/>
        </w:r>
      </w:hyperlink>
      <w:r w:rsidR="005040C7" w:rsidRPr="00EB06BC">
        <w:rPr>
          <w:rFonts w:asciiTheme="majorBidi" w:hAnsiTheme="majorBidi" w:cstheme="majorBidi"/>
          <w:sz w:val="24"/>
          <w:szCs w:val="24"/>
          <w:lang w:eastAsia="en-US"/>
        </w:rPr>
        <w:t xml:space="preserve"> and </w:t>
      </w:r>
      <w:hyperlink w:anchor="_ENREF_65" w:tooltip="Yang, 2018 #38" w:history="1">
        <w:r w:rsidR="00626750" w:rsidRPr="00EB06BC">
          <w:rPr>
            <w:rFonts w:asciiTheme="majorBidi" w:hAnsiTheme="majorBidi" w:cstheme="majorBidi"/>
            <w:sz w:val="24"/>
            <w:szCs w:val="24"/>
            <w:lang w:eastAsia="en-US"/>
          </w:rPr>
          <w:fldChar w:fldCharType="begin"/>
        </w:r>
        <w:r w:rsidR="00626750" w:rsidRPr="00EB06BC">
          <w:rPr>
            <w:rFonts w:asciiTheme="majorBidi" w:hAnsiTheme="majorBidi" w:cstheme="majorBidi"/>
            <w:sz w:val="24"/>
            <w:szCs w:val="24"/>
            <w:lang w:eastAsia="en-US"/>
          </w:rPr>
          <w:instrText xml:space="preserve"> ADDIN EN.CITE &lt;EndNote&gt;&lt;Cite AuthorYear="1"&gt;&lt;Author&gt;Yang&lt;/Author&gt;&lt;Year&gt;2018&lt;/Year&gt;&lt;RecNum&gt;38&lt;/RecNum&gt;&lt;DisplayText&gt;Yang et al. (2018)&lt;/DisplayText&gt;&lt;record&gt;&lt;rec-number&gt;38&lt;/rec-number&gt;&lt;foreign-keys&gt;&lt;key app="EN" db-id="02z9s2s0rv0xs1exd0mv9vvdttpprrxtpavp"&gt;38&lt;/key&gt;&lt;/foreign-keys&gt;&lt;ref-type name="Journal Article"&gt;17&lt;/ref-type&gt;&lt;contributors&gt;&lt;authors&gt;&lt;author&gt;Yang, Xiaolong&lt;/author&gt;&lt;author&gt;Xu, Hui&lt;/author&gt;&lt;author&gt;Shao, Li&lt;/author&gt;&lt;author&gt;Li, Tianlai&lt;/author&gt;&lt;author&gt;Wang, Yongzhi&lt;/author&gt;&lt;author&gt;Wang, Rui&lt;/author&gt;&lt;/authors&gt;&lt;/contributors&gt;&lt;titles&gt;&lt;title&gt;Response of photosynthetic capacity of tomato leaves to different LED light wavelength&lt;/title&gt;&lt;secondary-title&gt;Environmental and Experimental Botany&lt;/secondary-title&gt;&lt;/titles&gt;&lt;pages&gt;161-171&lt;/pages&gt;&lt;volume&gt;150&lt;/volume&gt;&lt;dates&gt;&lt;year&gt;2018&lt;/year&gt;&lt;/dates&gt;&lt;isbn&gt;0098-8472&lt;/isbn&gt;&lt;urls&gt;&lt;/urls&gt;&lt;electronic-resource-num&gt;https://doi.org/10.1016/j.envexpbot.2018.03.013&lt;/electronic-resource-num&gt;&lt;/record&gt;&lt;/Cite&gt;&lt;/EndNote&gt;</w:instrText>
        </w:r>
        <w:r w:rsidR="00626750" w:rsidRPr="00EB06BC">
          <w:rPr>
            <w:rFonts w:asciiTheme="majorBidi" w:hAnsiTheme="majorBidi" w:cstheme="majorBidi"/>
            <w:sz w:val="24"/>
            <w:szCs w:val="24"/>
            <w:lang w:eastAsia="en-US"/>
          </w:rPr>
          <w:fldChar w:fldCharType="separate"/>
        </w:r>
        <w:r w:rsidR="00626750" w:rsidRPr="00EB06BC">
          <w:rPr>
            <w:rFonts w:asciiTheme="majorBidi" w:hAnsiTheme="majorBidi" w:cstheme="majorBidi"/>
            <w:noProof/>
            <w:sz w:val="24"/>
            <w:szCs w:val="24"/>
            <w:lang w:eastAsia="en-US"/>
          </w:rPr>
          <w:t>Yang et al. (2018)</w:t>
        </w:r>
        <w:r w:rsidR="00626750" w:rsidRPr="00EB06BC">
          <w:rPr>
            <w:rFonts w:asciiTheme="majorBidi" w:hAnsiTheme="majorBidi" w:cstheme="majorBidi"/>
            <w:sz w:val="24"/>
            <w:szCs w:val="24"/>
            <w:lang w:eastAsia="en-US"/>
          </w:rPr>
          <w:fldChar w:fldCharType="end"/>
        </w:r>
      </w:hyperlink>
      <w:r w:rsidRPr="00EB06BC">
        <w:rPr>
          <w:rFonts w:asciiTheme="majorBidi" w:hAnsiTheme="majorBidi" w:cstheme="majorBidi"/>
          <w:sz w:val="24"/>
          <w:szCs w:val="24"/>
          <w:lang w:eastAsia="en-US"/>
        </w:rPr>
        <w:t xml:space="preserve"> </w:t>
      </w:r>
      <w:r w:rsidRPr="00EB06BC">
        <w:rPr>
          <w:rFonts w:asciiTheme="majorBidi" w:eastAsia="Calibri" w:hAnsiTheme="majorBidi" w:cstheme="majorBidi"/>
          <w:sz w:val="24"/>
          <w:szCs w:val="24"/>
          <w:lang w:eastAsia="en-US"/>
        </w:rPr>
        <w:t>.</w:t>
      </w:r>
    </w:p>
    <w:p w14:paraId="202D7515" w14:textId="77777777" w:rsidR="00B5019C" w:rsidRPr="00EB06BC" w:rsidRDefault="00D062CA" w:rsidP="00C84ED1">
      <w:pPr>
        <w:tabs>
          <w:tab w:val="left" w:pos="360"/>
        </w:tabs>
        <w:bidi w:val="0"/>
        <w:spacing w:after="240" w:line="480" w:lineRule="auto"/>
        <w:ind w:left="360"/>
        <w:jc w:val="both"/>
        <w:rPr>
          <w:rFonts w:asciiTheme="majorBidi" w:eastAsia="SimSun" w:hAnsiTheme="majorBidi" w:cstheme="majorBidi"/>
          <w:b/>
          <w:bCs/>
          <w:sz w:val="24"/>
          <w:szCs w:val="24"/>
          <w:lang w:eastAsia="en-US"/>
        </w:rPr>
      </w:pPr>
      <w:r w:rsidRPr="00EB06BC">
        <w:rPr>
          <w:rFonts w:asciiTheme="majorBidi" w:hAnsiTheme="majorBidi" w:cstheme="majorBidi"/>
          <w:sz w:val="24"/>
          <w:szCs w:val="24"/>
          <w:shd w:val="clear" w:color="auto" w:fill="FFFFFF"/>
        </w:rPr>
        <w:t xml:space="preserve">Electron transport rate (ETR) is also a light-acclimated parameter that is directly correlated to Y(II) by the equation ETR = Y(II) × PAR × 0.84 × 0.5 and the relative estimation of ETR is achieved by adopting the procedure of </w:t>
      </w:r>
      <w:hyperlink w:anchor="_ENREF_52" w:tooltip="Schreiber, 2004 #129" w:history="1">
        <w:r w:rsidR="00626750" w:rsidRPr="00EB06BC">
          <w:rPr>
            <w:rFonts w:asciiTheme="majorBidi" w:hAnsiTheme="majorBidi" w:cstheme="majorBidi"/>
            <w:sz w:val="24"/>
            <w:szCs w:val="24"/>
            <w:shd w:val="clear" w:color="auto" w:fill="FFFFFF"/>
          </w:rPr>
          <w:fldChar w:fldCharType="begin"/>
        </w:r>
        <w:r w:rsidR="00626750" w:rsidRPr="00EB06BC">
          <w:rPr>
            <w:rFonts w:asciiTheme="majorBidi" w:hAnsiTheme="majorBidi" w:cstheme="majorBidi"/>
            <w:sz w:val="24"/>
            <w:szCs w:val="24"/>
            <w:shd w:val="clear" w:color="auto" w:fill="FFFFFF"/>
          </w:rPr>
          <w:instrText xml:space="preserve"> ADDIN EN.CITE &lt;EndNote&gt;&lt;Cite AuthorYear="1"&gt;&lt;Author&gt;Schreiber&lt;/Author&gt;&lt;Year&gt;2004&lt;/Year&gt;&lt;RecNum&gt;129&lt;/RecNum&gt;&lt;DisplayText&gt;Schreiber (2004)&lt;/DisplayText&gt;&lt;record&gt;&lt;rec-number&gt;129&lt;/rec-number&gt;&lt;foreign-keys&gt;&lt;key app="EN" db-id="02z9s2s0rv0xs1exd0mv9vvdttpprrxtpavp"&gt;129&lt;/key&gt;&lt;/foreign-keys&gt;&lt;ref-type name="Book Section"&gt;5&lt;/ref-type&gt;&lt;contributors&gt;&lt;authors&gt;&lt;author&gt;Schreiber, Ulrich&lt;/author&gt;&lt;/authors&gt;&lt;/contributors&gt;&lt;titles&gt;&lt;title&gt;Pulse-amplitude-modulation (PAM) fluorometry and saturation pulse method: an overview&lt;/title&gt;&lt;secondary-title&gt;Chlorophyll a fluorescence&lt;/secondary-title&gt;&lt;/titles&gt;&lt;pages&gt;279-319&lt;/pages&gt;&lt;dates&gt;&lt;year&gt;2004&lt;/year&gt;&lt;/dates&gt;&lt;publisher&gt;Springer&lt;/publisher&gt;&lt;urls&gt;&lt;/urls&gt;&lt;electronic-resource-num&gt;https://doi.org/ 10.1007/978- 1-4020-3218-9_11&lt;/electronic-resource-num&gt;&lt;/record&gt;&lt;/Cite&gt;&lt;/EndNote&gt;</w:instrText>
        </w:r>
        <w:r w:rsidR="00626750" w:rsidRPr="00EB06BC">
          <w:rPr>
            <w:rFonts w:asciiTheme="majorBidi" w:hAnsiTheme="majorBidi" w:cstheme="majorBidi"/>
            <w:sz w:val="24"/>
            <w:szCs w:val="24"/>
            <w:shd w:val="clear" w:color="auto" w:fill="FFFFFF"/>
          </w:rPr>
          <w:fldChar w:fldCharType="separate"/>
        </w:r>
        <w:r w:rsidR="00626750" w:rsidRPr="00EB06BC">
          <w:rPr>
            <w:rFonts w:asciiTheme="majorBidi" w:hAnsiTheme="majorBidi" w:cstheme="majorBidi"/>
            <w:noProof/>
            <w:sz w:val="24"/>
            <w:szCs w:val="24"/>
            <w:shd w:val="clear" w:color="auto" w:fill="FFFFFF"/>
          </w:rPr>
          <w:t>Schreiber (2004)</w:t>
        </w:r>
        <w:r w:rsidR="00626750" w:rsidRPr="00EB06BC">
          <w:rPr>
            <w:rFonts w:asciiTheme="majorBidi" w:hAnsiTheme="majorBidi" w:cstheme="majorBidi"/>
            <w:sz w:val="24"/>
            <w:szCs w:val="24"/>
            <w:shd w:val="clear" w:color="auto" w:fill="FFFFFF"/>
          </w:rPr>
          <w:fldChar w:fldCharType="end"/>
        </w:r>
      </w:hyperlink>
      <w:r w:rsidRPr="00EB06BC">
        <w:rPr>
          <w:rFonts w:asciiTheme="majorBidi" w:hAnsiTheme="majorBidi" w:cstheme="majorBidi"/>
          <w:sz w:val="24"/>
          <w:szCs w:val="24"/>
          <w:shd w:val="clear" w:color="auto" w:fill="FFFFFF"/>
        </w:rPr>
        <w:t xml:space="preserve">. The results showed that the value of ETR </w:t>
      </w:r>
      <w:r w:rsidRPr="00EB06BC">
        <w:rPr>
          <w:rFonts w:asciiTheme="majorBidi" w:hAnsiTheme="majorBidi" w:cstheme="majorBidi"/>
          <w:sz w:val="24"/>
          <w:szCs w:val="24"/>
        </w:rPr>
        <w:t xml:space="preserve">under dark-acclimated and light-acclimated were continuously increasing with increase in time or increasing light intensity. The best light </w:t>
      </w:r>
      <w:r w:rsidRPr="00EB06BC">
        <w:rPr>
          <w:rFonts w:asciiTheme="majorBidi" w:hAnsiTheme="majorBidi" w:cstheme="majorBidi"/>
          <w:sz w:val="24"/>
          <w:szCs w:val="24"/>
        </w:rPr>
        <w:lastRenderedPageBreak/>
        <w:t>combinations that increased electron transfer rate were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 xml:space="preserve">5 </w:t>
      </w:r>
      <w:r w:rsidRPr="00EB06BC">
        <w:rPr>
          <w:rFonts w:asciiTheme="majorBidi" w:hAnsiTheme="majorBidi" w:cstheme="majorBidi"/>
          <w:sz w:val="24"/>
          <w:szCs w:val="24"/>
        </w:rPr>
        <w:t>and  R</w:t>
      </w:r>
      <w:r w:rsidRPr="00EB06BC">
        <w:rPr>
          <w:rFonts w:asciiTheme="majorBidi" w:hAnsiTheme="majorBidi" w:cstheme="majorBidi"/>
          <w:sz w:val="24"/>
          <w:szCs w:val="24"/>
          <w:vertAlign w:val="subscript"/>
        </w:rPr>
        <w:t>5</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 xml:space="preserve"> in cultivar J and R</w:t>
      </w:r>
      <w:r w:rsidRPr="00EB06BC">
        <w:rPr>
          <w:rFonts w:asciiTheme="majorBidi" w:hAnsiTheme="majorBidi" w:cstheme="majorBidi"/>
          <w:sz w:val="24"/>
          <w:szCs w:val="24"/>
          <w:vertAlign w:val="subscript"/>
        </w:rPr>
        <w:t>7</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 xml:space="preserve"> in cultivar M in dark-acclimated (Fig.</w:t>
      </w:r>
      <w:r w:rsidR="001400EE" w:rsidRPr="00EB06BC">
        <w:rPr>
          <w:rFonts w:asciiTheme="majorBidi" w:hAnsiTheme="majorBidi" w:cstheme="majorBidi"/>
          <w:sz w:val="24"/>
          <w:szCs w:val="24"/>
        </w:rPr>
        <w:t>8</w:t>
      </w:r>
      <w:r w:rsidRPr="00EB06BC">
        <w:rPr>
          <w:rFonts w:asciiTheme="majorBidi" w:hAnsiTheme="majorBidi" w:cstheme="majorBidi"/>
          <w:sz w:val="24"/>
          <w:szCs w:val="24"/>
        </w:rPr>
        <w:t xml:space="preserve"> J-1 and M-1), while the best treatments that increased electron transfer rate in light-acclimated were R</w:t>
      </w:r>
      <w:r w:rsidRPr="00EB06BC">
        <w:rPr>
          <w:rFonts w:asciiTheme="majorBidi" w:hAnsiTheme="majorBidi" w:cstheme="majorBidi"/>
          <w:sz w:val="24"/>
          <w:szCs w:val="24"/>
          <w:vertAlign w:val="subscript"/>
        </w:rPr>
        <w:t>5</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 xml:space="preserve"> and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5</w:t>
      </w:r>
      <w:r w:rsidRPr="00EB06BC">
        <w:rPr>
          <w:rFonts w:asciiTheme="majorBidi" w:hAnsiTheme="majorBidi" w:cstheme="majorBidi"/>
          <w:sz w:val="24"/>
          <w:szCs w:val="24"/>
        </w:rPr>
        <w:t xml:space="preserve"> in cultivar J and R</w:t>
      </w:r>
      <w:r w:rsidRPr="00EB06BC">
        <w:rPr>
          <w:rFonts w:asciiTheme="majorBidi" w:hAnsiTheme="majorBidi" w:cstheme="majorBidi"/>
          <w:sz w:val="24"/>
          <w:szCs w:val="24"/>
          <w:vertAlign w:val="subscript"/>
        </w:rPr>
        <w:t>3</w:t>
      </w:r>
      <w:r w:rsidRPr="00EB06BC">
        <w:rPr>
          <w:rFonts w:asciiTheme="majorBidi" w:hAnsiTheme="majorBidi" w:cstheme="majorBidi"/>
          <w:sz w:val="24"/>
          <w:szCs w:val="24"/>
        </w:rPr>
        <w:t>:G</w:t>
      </w:r>
      <w:r w:rsidRPr="00EB06BC">
        <w:rPr>
          <w:rFonts w:asciiTheme="majorBidi" w:hAnsiTheme="majorBidi" w:cstheme="majorBidi"/>
          <w:sz w:val="24"/>
          <w:szCs w:val="24"/>
          <w:vertAlign w:val="subscript"/>
        </w:rPr>
        <w:t>2</w:t>
      </w:r>
      <w:r w:rsidRPr="00EB06BC">
        <w:rPr>
          <w:rFonts w:asciiTheme="majorBidi" w:hAnsiTheme="majorBidi" w:cstheme="majorBidi"/>
          <w:sz w:val="24"/>
          <w:szCs w:val="24"/>
        </w:rPr>
        <w:t>:B</w:t>
      </w:r>
      <w:r w:rsidRPr="00EB06BC">
        <w:rPr>
          <w:rFonts w:asciiTheme="majorBidi" w:hAnsiTheme="majorBidi" w:cstheme="majorBidi"/>
          <w:sz w:val="24"/>
          <w:szCs w:val="24"/>
          <w:vertAlign w:val="subscript"/>
        </w:rPr>
        <w:t>5</w:t>
      </w:r>
      <w:r w:rsidRPr="00EB06BC">
        <w:rPr>
          <w:rFonts w:asciiTheme="majorBidi" w:hAnsiTheme="majorBidi" w:cstheme="majorBidi"/>
          <w:sz w:val="24"/>
          <w:szCs w:val="24"/>
        </w:rPr>
        <w:t xml:space="preserve"> and WFL in cultivar M </w:t>
      </w:r>
      <w:r w:rsidRPr="00EB06BC">
        <w:rPr>
          <w:rFonts w:asciiTheme="majorBidi" w:hAnsiTheme="majorBidi" w:cstheme="majorBidi"/>
          <w:sz w:val="24"/>
          <w:szCs w:val="24"/>
          <w:shd w:val="clear" w:color="auto" w:fill="FFFFFF"/>
        </w:rPr>
        <w:t>(Fig.</w:t>
      </w:r>
      <w:r w:rsidR="001400EE" w:rsidRPr="00EB06BC">
        <w:rPr>
          <w:rFonts w:asciiTheme="majorBidi" w:hAnsiTheme="majorBidi" w:cstheme="majorBidi"/>
          <w:sz w:val="24"/>
          <w:szCs w:val="24"/>
          <w:shd w:val="clear" w:color="auto" w:fill="FFFFFF"/>
        </w:rPr>
        <w:t>8</w:t>
      </w:r>
      <w:r w:rsidRPr="00EB06BC">
        <w:rPr>
          <w:rFonts w:asciiTheme="majorBidi" w:hAnsiTheme="majorBidi" w:cstheme="majorBidi"/>
          <w:sz w:val="24"/>
          <w:szCs w:val="24"/>
          <w:shd w:val="clear" w:color="auto" w:fill="FFFFFF"/>
        </w:rPr>
        <w:t>; J-2 and M-2), which was supported by</w:t>
      </w:r>
      <w:r w:rsidR="004619D4" w:rsidRPr="00EB06BC">
        <w:rPr>
          <w:rFonts w:asciiTheme="majorBidi" w:hAnsiTheme="majorBidi" w:cstheme="majorBidi"/>
          <w:sz w:val="24"/>
          <w:szCs w:val="24"/>
          <w:shd w:val="clear" w:color="auto" w:fill="FFFFFF"/>
        </w:rPr>
        <w:t xml:space="preserve"> </w:t>
      </w:r>
      <w:r w:rsidR="00F52D03" w:rsidRPr="00EB06BC">
        <w:rPr>
          <w:rFonts w:asciiTheme="majorBidi" w:hAnsiTheme="majorBidi" w:cstheme="majorBidi"/>
          <w:sz w:val="24"/>
          <w:szCs w:val="24"/>
          <w:shd w:val="clear" w:color="auto" w:fill="FFFFFF"/>
        </w:rPr>
        <w:fldChar w:fldCharType="begin"/>
      </w:r>
      <w:r w:rsidR="00D55BF0" w:rsidRPr="00EB06BC">
        <w:rPr>
          <w:rFonts w:asciiTheme="majorBidi" w:hAnsiTheme="majorBidi" w:cstheme="majorBidi"/>
          <w:sz w:val="24"/>
          <w:szCs w:val="24"/>
          <w:shd w:val="clear" w:color="auto" w:fill="FFFFFF"/>
        </w:rPr>
        <w:instrText xml:space="preserve"> ADDIN EN.CITE &lt;EndNote&gt;&lt;Cite AuthorYear="1"&gt;&lt;Author&gt;Hoffmann&lt;/Author&gt;&lt;Year&gt;2015&lt;/Year&gt;&lt;RecNum&gt;49&lt;/RecNum&gt;&lt;DisplayText&gt;(Hoffmann et al. (2015))&lt;/DisplayText&gt;&lt;record&gt;&lt;rec-number&gt;49&lt;/rec-number&gt;&lt;foreign-keys&gt;&lt;key app="EN" db-id="02z9s2s0rv0xs1exd0mv9vvdttpprrxtpavp"&gt;49&lt;/key&gt;&lt;/foreign-keys&gt;&lt;ref-type name="Journal Article"&gt;17&lt;/ref-type&gt;&lt;contributors&gt;&lt;authors&gt;&lt;author&gt;Hoffmann, Anna M&lt;/author&gt;&lt;author&gt;Noga, Georg&lt;/author&gt;&lt;author&gt;Hunsche, Mauricio&lt;/author&gt;&lt;/authors&gt;&lt;/contributors&gt;&lt;titles&gt;&lt;title&gt;Acclimations to light quality on plant and leaf level affect the vulnerability of pepper (Capsicum annuum L.) to water deficit&lt;/title&gt;&lt;secondary-title&gt;Journal of plant research&lt;/secondary-title&gt;&lt;/titles&gt;&lt;pages&gt;295-306&lt;/pages&gt;&lt;volume&gt;128&lt;/volume&gt;&lt;number&gt;2&lt;/number&gt;&lt;dates&gt;&lt;year&gt;2015&lt;/year&gt;&lt;/dates&gt;&lt;isbn&gt;0918-9440&lt;/isbn&gt;&lt;urls&gt;&lt;/urls&gt;&lt;electronic-resource-num&gt;https://doi.org/10.1007/s10265-014-0698-z&lt;/electronic-resource-num&gt;&lt;/record&gt;&lt;/Cite&gt;&lt;Cite AuthorYear="1"&gt;&lt;Author&gt;Hoffmann&lt;/Author&gt;&lt;Year&gt;2015&lt;/Year&gt;&lt;RecNum&gt;49&lt;/RecNum&gt;&lt;record&gt;&lt;rec-number&gt;49&lt;/rec-number&gt;&lt;foreign-keys&gt;&lt;key app="EN" db-id="02z9s2s0rv0xs1exd0mv9vvdttpprrxtpavp"&gt;49&lt;/key&gt;&lt;/foreign-keys&gt;&lt;ref-type name="Journal Article"&gt;17&lt;/ref-type&gt;&lt;contributors&gt;&lt;authors&gt;&lt;author&gt;Hoffmann, Anna M&lt;/author&gt;&lt;author&gt;Noga, Georg&lt;/author&gt;&lt;author&gt;Hunsche, Mauricio&lt;/author&gt;&lt;/authors&gt;&lt;/contributors&gt;&lt;titles&gt;&lt;title&gt;Acclimations to light quality on plant and leaf level affect the vulnerability of pepper (Capsicum annuum L.) to water deficit&lt;/title&gt;&lt;secondary-title&gt;Journal of plant research&lt;/secondary-title&gt;&lt;/titles&gt;&lt;pages&gt;295-306&lt;/pages&gt;&lt;volume&gt;128&lt;/volume&gt;&lt;number&gt;2&lt;/number&gt;&lt;dates&gt;&lt;year&gt;2015&lt;/year&gt;&lt;/dates&gt;&lt;isbn&gt;0918-9440&lt;/isbn&gt;&lt;urls&gt;&lt;/urls&gt;&lt;electronic-resource-num&gt;https://doi.org/10.1007/s10265-014-0698-z&lt;/electronic-resource-num&gt;&lt;/record&gt;&lt;/Cite&gt;&lt;/EndNote&gt;</w:instrText>
      </w:r>
      <w:r w:rsidR="00F52D03" w:rsidRPr="00EB06BC">
        <w:rPr>
          <w:rFonts w:asciiTheme="majorBidi" w:hAnsiTheme="majorBidi" w:cstheme="majorBidi"/>
          <w:sz w:val="24"/>
          <w:szCs w:val="24"/>
          <w:shd w:val="clear" w:color="auto" w:fill="FFFFFF"/>
        </w:rPr>
        <w:fldChar w:fldCharType="separate"/>
      </w:r>
      <w:r w:rsidR="00D55BF0" w:rsidRPr="00EB06BC">
        <w:rPr>
          <w:rFonts w:asciiTheme="majorBidi" w:hAnsiTheme="majorBidi" w:cstheme="majorBidi"/>
          <w:noProof/>
          <w:sz w:val="24"/>
          <w:szCs w:val="24"/>
          <w:shd w:val="clear" w:color="auto" w:fill="FFFFFF"/>
        </w:rPr>
        <w:t>(</w:t>
      </w:r>
      <w:hyperlink w:anchor="_ENREF_21" w:tooltip="Hoffmann, 2015 #49" w:history="1">
        <w:r w:rsidR="00626750" w:rsidRPr="00EB06BC">
          <w:rPr>
            <w:rFonts w:asciiTheme="majorBidi" w:hAnsiTheme="majorBidi" w:cstheme="majorBidi"/>
            <w:noProof/>
            <w:sz w:val="24"/>
            <w:szCs w:val="24"/>
            <w:shd w:val="clear" w:color="auto" w:fill="FFFFFF"/>
          </w:rPr>
          <w:t>Hoffmann et al. (2015)</w:t>
        </w:r>
      </w:hyperlink>
      <w:r w:rsidR="00D55BF0" w:rsidRPr="00EB06BC">
        <w:rPr>
          <w:rFonts w:asciiTheme="majorBidi" w:hAnsiTheme="majorBidi" w:cstheme="majorBidi"/>
          <w:noProof/>
          <w:sz w:val="24"/>
          <w:szCs w:val="24"/>
          <w:shd w:val="clear" w:color="auto" w:fill="FFFFFF"/>
        </w:rPr>
        <w:t>)</w:t>
      </w:r>
      <w:r w:rsidR="00F52D03" w:rsidRPr="00EB06BC">
        <w:rPr>
          <w:rFonts w:asciiTheme="majorBidi" w:hAnsiTheme="majorBidi" w:cstheme="majorBidi"/>
          <w:sz w:val="24"/>
          <w:szCs w:val="24"/>
          <w:shd w:val="clear" w:color="auto" w:fill="FFFFFF"/>
        </w:rPr>
        <w:fldChar w:fldCharType="end"/>
      </w:r>
      <w:r w:rsidR="004619D4" w:rsidRPr="00EB06BC">
        <w:rPr>
          <w:rFonts w:asciiTheme="majorBidi" w:hAnsiTheme="majorBidi" w:cstheme="majorBidi"/>
          <w:sz w:val="24"/>
          <w:szCs w:val="24"/>
          <w:shd w:val="clear" w:color="auto" w:fill="FFFFFF"/>
        </w:rPr>
        <w:fldChar w:fldCharType="begin"/>
      </w:r>
      <w:r w:rsidR="004619D4" w:rsidRPr="00EB06BC">
        <w:rPr>
          <w:rFonts w:asciiTheme="majorBidi" w:hAnsiTheme="majorBidi" w:cstheme="majorBidi"/>
          <w:sz w:val="24"/>
          <w:szCs w:val="24"/>
          <w:shd w:val="clear" w:color="auto" w:fill="FFFFFF"/>
        </w:rPr>
        <w:fldChar w:fldCharType="end"/>
      </w:r>
      <w:r w:rsidRPr="00EB06BC">
        <w:rPr>
          <w:rFonts w:asciiTheme="majorBidi" w:hAnsiTheme="majorBidi" w:cstheme="majorBidi"/>
          <w:sz w:val="24"/>
          <w:szCs w:val="24"/>
          <w:shd w:val="clear" w:color="auto" w:fill="FFFFFF"/>
        </w:rPr>
        <w:t>.</w:t>
      </w:r>
      <w:bookmarkStart w:id="3" w:name="_Toc417373619"/>
      <w:r w:rsidRPr="00EB06BC">
        <w:rPr>
          <w:rFonts w:asciiTheme="majorBidi" w:eastAsia="SimSun" w:hAnsiTheme="majorBidi" w:cstheme="majorBidi"/>
          <w:b/>
          <w:bCs/>
          <w:sz w:val="24"/>
          <w:szCs w:val="24"/>
          <w:lang w:eastAsia="en-US"/>
        </w:rPr>
        <w:t xml:space="preserve"> </w:t>
      </w:r>
    </w:p>
    <w:p w14:paraId="0AF16E57" w14:textId="77777777" w:rsidR="00B5019C" w:rsidRPr="00EB06BC" w:rsidRDefault="00D062CA" w:rsidP="00EB06BC">
      <w:pPr>
        <w:pStyle w:val="Heading1"/>
        <w:rPr>
          <w:sz w:val="24"/>
          <w:szCs w:val="24"/>
        </w:rPr>
      </w:pPr>
      <w:r w:rsidRPr="00EB06BC">
        <w:rPr>
          <w:sz w:val="24"/>
          <w:szCs w:val="24"/>
        </w:rPr>
        <w:t>Conclusion</w:t>
      </w:r>
    </w:p>
    <w:bookmarkEnd w:id="3"/>
    <w:p w14:paraId="6B22AC8F" w14:textId="77777777" w:rsidR="00B5019C" w:rsidRPr="00EB06BC" w:rsidRDefault="00816FBA" w:rsidP="00C84ED1">
      <w:pPr>
        <w:pStyle w:val="ListParagraph"/>
        <w:tabs>
          <w:tab w:val="left" w:pos="360"/>
        </w:tabs>
        <w:autoSpaceDE w:val="0"/>
        <w:autoSpaceDN w:val="0"/>
        <w:bidi w:val="0"/>
        <w:adjustRightInd w:val="0"/>
        <w:spacing w:after="0" w:line="480" w:lineRule="auto"/>
        <w:ind w:left="0"/>
        <w:jc w:val="both"/>
        <w:rPr>
          <w:rFonts w:asciiTheme="majorBidi" w:eastAsia="SimSun" w:hAnsiTheme="majorBidi" w:cstheme="majorBidi"/>
          <w:sz w:val="24"/>
          <w:szCs w:val="24"/>
          <w:lang w:eastAsia="en-US"/>
        </w:rPr>
      </w:pPr>
      <w:r w:rsidRPr="00EB06BC">
        <w:rPr>
          <w:rFonts w:asciiTheme="majorBidi" w:eastAsia="SimSun" w:hAnsiTheme="majorBidi" w:cstheme="majorBidi"/>
          <w:sz w:val="24"/>
          <w:szCs w:val="24"/>
          <w:lang w:eastAsia="en-US"/>
        </w:rPr>
        <w:t xml:space="preserve">Chlorophyll fluorescence can be used to </w:t>
      </w:r>
      <w:proofErr w:type="gramStart"/>
      <w:r w:rsidRPr="00EB06BC">
        <w:rPr>
          <w:rFonts w:asciiTheme="majorBidi" w:eastAsia="SimSun" w:hAnsiTheme="majorBidi" w:cstheme="majorBidi"/>
          <w:sz w:val="24"/>
          <w:szCs w:val="24"/>
          <w:lang w:eastAsia="en-US"/>
        </w:rPr>
        <w:t>asses</w:t>
      </w:r>
      <w:proofErr w:type="gramEnd"/>
      <w:r w:rsidRPr="00EB06BC">
        <w:rPr>
          <w:rFonts w:asciiTheme="majorBidi" w:eastAsia="SimSun" w:hAnsiTheme="majorBidi" w:cstheme="majorBidi"/>
          <w:sz w:val="24"/>
          <w:szCs w:val="24"/>
          <w:lang w:eastAsia="en-US"/>
        </w:rPr>
        <w:t xml:space="preserve"> types of plant stress, e.g. extremes of temperature, light, water, salinity and insect or pathological stresses that can reduce the ability of a plant to perform optimally. It can also be used to evaluate the performance of tomato seedlings during growth stages. In this study, one of the most important results obtained was that the parameters of chlorophyll fluorescence measured under dark-acclimation and light-acclimation did not change in all photosynthetic reaction centers significantly other than Y(II) and qP in both cultivars. Most of the light combinations containing a mixture of red and blue light were the best in effective quantum yield of PSII photochemistry (Y(II)), and electron transport rate (ETR) in both cultivars after dark-acclimated and light-acclimated. </w:t>
      </w:r>
      <w:r w:rsidR="00FF47DB" w:rsidRPr="00EB06BC">
        <w:rPr>
          <w:rFonts w:asciiTheme="majorBidi" w:eastAsia="SimSun" w:hAnsiTheme="majorBidi" w:cstheme="majorBidi"/>
          <w:sz w:val="24"/>
          <w:szCs w:val="24"/>
          <w:lang w:eastAsia="en-US"/>
        </w:rPr>
        <w:t xml:space="preserve">The variations among these characteristics suggested the linking morphological and physiological characteristics are insufficient to understand the effect of optical spectra on plant growth, so it is necessary to conduct molecular analysis and link them with morphological and physiological characteristics to know mechanisms of the effect of LED light on seedlings growth. In </w:t>
      </w:r>
      <w:proofErr w:type="gramStart"/>
      <w:r w:rsidR="00FF47DB" w:rsidRPr="00EB06BC">
        <w:rPr>
          <w:rFonts w:asciiTheme="majorBidi" w:eastAsia="SimSun" w:hAnsiTheme="majorBidi" w:cstheme="majorBidi"/>
          <w:sz w:val="24"/>
          <w:szCs w:val="24"/>
          <w:lang w:eastAsia="en-US"/>
        </w:rPr>
        <w:t>addition</w:t>
      </w:r>
      <w:proofErr w:type="gramEnd"/>
      <w:r w:rsidR="00FF47DB" w:rsidRPr="00EB06BC">
        <w:rPr>
          <w:rFonts w:asciiTheme="majorBidi" w:eastAsia="SimSun" w:hAnsiTheme="majorBidi" w:cstheme="majorBidi"/>
          <w:sz w:val="24"/>
          <w:szCs w:val="24"/>
          <w:lang w:eastAsia="en-US"/>
        </w:rPr>
        <w:t xml:space="preserve"> important to complete these treatments with seedlings until the production of the fruits.</w:t>
      </w:r>
    </w:p>
    <w:p w14:paraId="2C42E98E" w14:textId="77777777" w:rsidR="00B5019C" w:rsidRPr="00EB06BC" w:rsidRDefault="00B5019C" w:rsidP="00C84ED1">
      <w:pPr>
        <w:pStyle w:val="ListParagraph"/>
        <w:tabs>
          <w:tab w:val="left" w:pos="360"/>
        </w:tabs>
        <w:autoSpaceDE w:val="0"/>
        <w:autoSpaceDN w:val="0"/>
        <w:bidi w:val="0"/>
        <w:adjustRightInd w:val="0"/>
        <w:spacing w:after="0" w:line="240" w:lineRule="auto"/>
        <w:ind w:left="0"/>
        <w:jc w:val="both"/>
        <w:rPr>
          <w:rFonts w:asciiTheme="majorBidi" w:eastAsia="SimSun" w:hAnsiTheme="majorBidi" w:cstheme="majorBidi"/>
          <w:sz w:val="24"/>
          <w:szCs w:val="24"/>
          <w:lang w:eastAsia="en-US"/>
        </w:rPr>
      </w:pPr>
    </w:p>
    <w:p w14:paraId="1E06ACF4" w14:textId="77777777" w:rsidR="00B5019C" w:rsidRPr="00EB06BC" w:rsidRDefault="00D062CA" w:rsidP="00C84ED1">
      <w:pPr>
        <w:tabs>
          <w:tab w:val="left" w:pos="360"/>
        </w:tabs>
        <w:autoSpaceDE w:val="0"/>
        <w:autoSpaceDN w:val="0"/>
        <w:bidi w:val="0"/>
        <w:adjustRightInd w:val="0"/>
        <w:spacing w:after="0" w:line="360" w:lineRule="auto"/>
        <w:jc w:val="both"/>
        <w:rPr>
          <w:rFonts w:asciiTheme="majorBidi" w:eastAsia="Times New Roman" w:hAnsiTheme="majorBidi" w:cstheme="majorBidi"/>
          <w:color w:val="000000"/>
          <w:sz w:val="24"/>
          <w:szCs w:val="24"/>
        </w:rPr>
      </w:pPr>
      <w:r w:rsidRPr="00EB06BC">
        <w:rPr>
          <w:rStyle w:val="Heading2Char"/>
        </w:rPr>
        <w:lastRenderedPageBreak/>
        <w:t>Acknowledgments:</w:t>
      </w:r>
      <w:r w:rsidRPr="00EB06BC">
        <w:rPr>
          <w:rFonts w:asciiTheme="majorBidi" w:eastAsia="SimSun" w:hAnsiTheme="majorBidi" w:cstheme="majorBidi"/>
          <w:sz w:val="24"/>
          <w:szCs w:val="24"/>
        </w:rPr>
        <w:t xml:space="preserve"> </w:t>
      </w:r>
      <w:r w:rsidR="008F5611" w:rsidRPr="00EB06BC">
        <w:rPr>
          <w:rFonts w:asciiTheme="majorBidi" w:eastAsia="Times New Roman" w:hAnsiTheme="majorBidi" w:cstheme="majorBidi"/>
          <w:color w:val="000000"/>
          <w:sz w:val="24"/>
          <w:szCs w:val="24"/>
        </w:rPr>
        <w:t xml:space="preserve">This research was supported by the Project of Fujian Agriculture and Forestry University (FAFU). </w:t>
      </w:r>
      <w:r w:rsidR="00B34D02" w:rsidRPr="00EB06BC">
        <w:rPr>
          <w:rFonts w:asciiTheme="majorBidi" w:eastAsia="Times New Roman" w:hAnsiTheme="majorBidi" w:cstheme="majorBidi"/>
          <w:color w:val="000000"/>
          <w:sz w:val="24"/>
          <w:szCs w:val="24"/>
        </w:rPr>
        <w:t>The authors would like to express their appreciation of the cooperation of the employees of the College of Horticulture and College of Mechanical and Electronic Engineering of Fujian Agriculture and Forestry University (FAFU).</w:t>
      </w:r>
    </w:p>
    <w:p w14:paraId="0125C13F" w14:textId="77777777" w:rsidR="00700692" w:rsidRPr="00EB06BC" w:rsidRDefault="00D062CA" w:rsidP="00C84ED1">
      <w:pPr>
        <w:pStyle w:val="ListParagraph"/>
        <w:tabs>
          <w:tab w:val="left" w:pos="360"/>
        </w:tabs>
        <w:bidi w:val="0"/>
        <w:spacing w:line="240" w:lineRule="auto"/>
        <w:ind w:left="0"/>
        <w:jc w:val="both"/>
        <w:rPr>
          <w:rFonts w:asciiTheme="majorBidi" w:hAnsiTheme="majorBidi" w:cstheme="majorBidi"/>
          <w:sz w:val="24"/>
          <w:szCs w:val="24"/>
        </w:rPr>
      </w:pPr>
      <w:r w:rsidRPr="00EB06BC">
        <w:rPr>
          <w:rFonts w:asciiTheme="majorBidi" w:eastAsia="SimSun" w:hAnsiTheme="majorBidi" w:cstheme="majorBidi"/>
          <w:b/>
          <w:bCs/>
          <w:sz w:val="24"/>
          <w:szCs w:val="24"/>
        </w:rPr>
        <w:t>Author Contributions:</w:t>
      </w:r>
      <w:r w:rsidRPr="00EB06BC">
        <w:rPr>
          <w:rFonts w:asciiTheme="majorBidi" w:hAnsiTheme="majorBidi" w:cstheme="majorBidi"/>
          <w:sz w:val="24"/>
          <w:szCs w:val="24"/>
        </w:rPr>
        <w:t xml:space="preserve"> </w:t>
      </w:r>
    </w:p>
    <w:p w14:paraId="20732EA2" w14:textId="77777777" w:rsidR="008F3F8A" w:rsidRPr="00EB06BC" w:rsidRDefault="008F3F8A" w:rsidP="00C84ED1">
      <w:pPr>
        <w:tabs>
          <w:tab w:val="left" w:pos="360"/>
        </w:tabs>
        <w:bidi w:val="0"/>
        <w:spacing w:line="240" w:lineRule="auto"/>
        <w:jc w:val="both"/>
        <w:rPr>
          <w:rFonts w:asciiTheme="majorBidi" w:hAnsiTheme="majorBidi" w:cstheme="majorBidi"/>
          <w:sz w:val="24"/>
          <w:szCs w:val="24"/>
        </w:rPr>
      </w:pPr>
      <w:r w:rsidRPr="00EB06BC">
        <w:rPr>
          <w:rFonts w:asciiTheme="majorBidi" w:hAnsiTheme="majorBidi" w:cstheme="majorBidi"/>
          <w:sz w:val="24"/>
          <w:szCs w:val="24"/>
        </w:rPr>
        <w:t>Authors of manuscript equally contributed in planning, execution, data collection, statistical analysis, draft development, commenting, revising and approving the manuscript for submission.</w:t>
      </w:r>
    </w:p>
    <w:p w14:paraId="7DD0BEC9" w14:textId="77777777" w:rsidR="00B34D02" w:rsidRPr="00EB06BC" w:rsidRDefault="007A55EA" w:rsidP="00C84ED1">
      <w:pPr>
        <w:tabs>
          <w:tab w:val="left" w:pos="360"/>
        </w:tabs>
        <w:bidi w:val="0"/>
        <w:spacing w:line="240" w:lineRule="auto"/>
        <w:jc w:val="both"/>
        <w:rPr>
          <w:rFonts w:asciiTheme="majorBidi" w:eastAsia="SimSun" w:hAnsiTheme="majorBidi" w:cstheme="majorBidi"/>
          <w:sz w:val="24"/>
          <w:szCs w:val="24"/>
        </w:rPr>
      </w:pPr>
      <w:r w:rsidRPr="00EB06BC">
        <w:rPr>
          <w:rFonts w:asciiTheme="majorBidi" w:eastAsia="SimSun" w:hAnsiTheme="majorBidi" w:cstheme="majorBidi"/>
          <w:b/>
          <w:bCs/>
          <w:sz w:val="24"/>
          <w:szCs w:val="24"/>
        </w:rPr>
        <w:t xml:space="preserve">Conflict of interest: </w:t>
      </w:r>
      <w:r w:rsidR="00B34D02" w:rsidRPr="00EB06BC">
        <w:rPr>
          <w:rFonts w:asciiTheme="majorBidi" w:eastAsia="SimSun" w:hAnsiTheme="majorBidi" w:cstheme="majorBidi"/>
          <w:sz w:val="24"/>
          <w:szCs w:val="24"/>
        </w:rPr>
        <w:t>None</w:t>
      </w:r>
    </w:p>
    <w:p w14:paraId="4C342ABB" w14:textId="77777777" w:rsidR="001D03CA" w:rsidRPr="00EB06BC" w:rsidRDefault="008F5611" w:rsidP="00EB06BC">
      <w:pPr>
        <w:pStyle w:val="Heading1"/>
        <w:numPr>
          <w:ilvl w:val="0"/>
          <w:numId w:val="0"/>
        </w:numPr>
        <w:rPr>
          <w:sz w:val="24"/>
          <w:szCs w:val="24"/>
        </w:rPr>
      </w:pPr>
      <w:r w:rsidRPr="00EB06BC">
        <w:rPr>
          <w:sz w:val="24"/>
          <w:szCs w:val="24"/>
        </w:rPr>
        <w:t>References</w:t>
      </w:r>
    </w:p>
    <w:p w14:paraId="085813FD" w14:textId="77777777" w:rsidR="00626750" w:rsidRPr="00EB06BC" w:rsidRDefault="00D062CA" w:rsidP="00C65973">
      <w:pPr>
        <w:pStyle w:val="EndNoteBibliography"/>
        <w:tabs>
          <w:tab w:val="left" w:pos="360"/>
        </w:tabs>
        <w:bidi w:val="0"/>
        <w:spacing w:after="120"/>
        <w:ind w:left="720" w:hanging="720"/>
        <w:jc w:val="both"/>
        <w:rPr>
          <w:rFonts w:asciiTheme="majorBidi" w:hAnsiTheme="majorBidi" w:cstheme="majorBidi"/>
          <w:noProof/>
          <w:sz w:val="24"/>
          <w:szCs w:val="24"/>
        </w:rPr>
      </w:pPr>
      <w:r w:rsidRPr="00EB06BC">
        <w:rPr>
          <w:rFonts w:asciiTheme="majorBidi" w:hAnsiTheme="majorBidi" w:cstheme="majorBidi"/>
          <w:b/>
          <w:bCs/>
          <w:sz w:val="24"/>
          <w:szCs w:val="24"/>
        </w:rPr>
        <w:fldChar w:fldCharType="begin"/>
      </w:r>
      <w:r w:rsidRPr="00EB06BC">
        <w:rPr>
          <w:rFonts w:asciiTheme="majorBidi" w:hAnsiTheme="majorBidi" w:cstheme="majorBidi"/>
          <w:b/>
          <w:bCs/>
          <w:sz w:val="24"/>
          <w:szCs w:val="24"/>
        </w:rPr>
        <w:instrText xml:space="preserve"> ADDIN EN.REFLIST </w:instrText>
      </w:r>
      <w:r w:rsidRPr="00EB06BC">
        <w:rPr>
          <w:rFonts w:asciiTheme="majorBidi" w:hAnsiTheme="majorBidi" w:cstheme="majorBidi"/>
          <w:b/>
          <w:bCs/>
          <w:sz w:val="24"/>
          <w:szCs w:val="24"/>
        </w:rPr>
        <w:fldChar w:fldCharType="separate"/>
      </w:r>
      <w:bookmarkStart w:id="4" w:name="_ENREF_1"/>
      <w:r w:rsidR="00626750" w:rsidRPr="00EB06BC">
        <w:rPr>
          <w:rFonts w:asciiTheme="majorBidi" w:hAnsiTheme="majorBidi" w:cstheme="majorBidi"/>
          <w:noProof/>
          <w:sz w:val="24"/>
          <w:szCs w:val="24"/>
        </w:rPr>
        <w:t xml:space="preserve">Alyemeni, M. N., Ahanger, M. A., Wijaya, L., Alam, P., Bhardwaj, R., &amp; Ahmad, P. 2018. Selenium mitigates cadmium-induced oxidative stress in tomato (Solanum lycopersicum L.) plants by modulating chlorophyll fluorescence, osmolyte accumulation, and antioxidant system. </w:t>
      </w:r>
      <w:r w:rsidR="00626750" w:rsidRPr="00EB06BC">
        <w:rPr>
          <w:rFonts w:asciiTheme="majorBidi" w:hAnsiTheme="majorBidi" w:cstheme="majorBidi"/>
          <w:i/>
          <w:noProof/>
          <w:sz w:val="24"/>
          <w:szCs w:val="24"/>
        </w:rPr>
        <w:t>Protoplasma, 255</w:t>
      </w:r>
      <w:r w:rsidR="00626750" w:rsidRPr="00EB06BC">
        <w:rPr>
          <w:rFonts w:asciiTheme="majorBidi" w:hAnsiTheme="majorBidi" w:cstheme="majorBidi"/>
          <w:noProof/>
          <w:sz w:val="24"/>
          <w:szCs w:val="24"/>
        </w:rPr>
        <w:t>(2), 459-469.</w:t>
      </w:r>
      <w:bookmarkEnd w:id="4"/>
    </w:p>
    <w:p w14:paraId="36039266"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 w:name="_ENREF_2"/>
      <w:r w:rsidRPr="00EB06BC">
        <w:rPr>
          <w:rFonts w:asciiTheme="majorBidi" w:hAnsiTheme="majorBidi" w:cstheme="majorBidi"/>
          <w:noProof/>
          <w:sz w:val="24"/>
          <w:szCs w:val="24"/>
        </w:rPr>
        <w:t xml:space="preserve">Baker, N. R., &amp; Oxborough, K. 2004. Chlorophyll fluorescence as a probe of photosynthetic productivity </w:t>
      </w:r>
      <w:r w:rsidRPr="00EB06BC">
        <w:rPr>
          <w:rFonts w:asciiTheme="majorBidi" w:hAnsiTheme="majorBidi" w:cstheme="majorBidi"/>
          <w:i/>
          <w:noProof/>
          <w:sz w:val="24"/>
          <w:szCs w:val="24"/>
        </w:rPr>
        <w:t>Chlorophyll a Fluorescence</w:t>
      </w:r>
      <w:r w:rsidRPr="00EB06BC">
        <w:rPr>
          <w:rFonts w:asciiTheme="majorBidi" w:hAnsiTheme="majorBidi" w:cstheme="majorBidi"/>
          <w:noProof/>
          <w:sz w:val="24"/>
          <w:szCs w:val="24"/>
        </w:rPr>
        <w:t xml:space="preserve"> (pp. 65-82): Springer.</w:t>
      </w:r>
      <w:bookmarkEnd w:id="5"/>
    </w:p>
    <w:p w14:paraId="42142374"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 w:name="_ENREF_3"/>
      <w:r w:rsidRPr="00EB06BC">
        <w:rPr>
          <w:rFonts w:asciiTheme="majorBidi" w:hAnsiTheme="majorBidi" w:cstheme="majorBidi"/>
          <w:noProof/>
          <w:sz w:val="24"/>
          <w:szCs w:val="24"/>
        </w:rPr>
        <w:t xml:space="preserve">Beis, A., &amp; Patakas, A. 2012. Relative contribution of photoprotection and anti-oxidative mechanisms to differential drought adaptation ability in grapevines. </w:t>
      </w:r>
      <w:r w:rsidRPr="00EB06BC">
        <w:rPr>
          <w:rFonts w:asciiTheme="majorBidi" w:hAnsiTheme="majorBidi" w:cstheme="majorBidi"/>
          <w:i/>
          <w:noProof/>
          <w:sz w:val="24"/>
          <w:szCs w:val="24"/>
        </w:rPr>
        <w:t>Environmental and Experimental Botany, 78</w:t>
      </w:r>
      <w:r w:rsidRPr="00EB06BC">
        <w:rPr>
          <w:rFonts w:asciiTheme="majorBidi" w:hAnsiTheme="majorBidi" w:cstheme="majorBidi"/>
          <w:noProof/>
          <w:sz w:val="24"/>
          <w:szCs w:val="24"/>
        </w:rPr>
        <w:t>, 173-183.</w:t>
      </w:r>
      <w:bookmarkEnd w:id="6"/>
    </w:p>
    <w:p w14:paraId="19A0EF29"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7" w:name="_ENREF_4"/>
      <w:r w:rsidRPr="00EB06BC">
        <w:rPr>
          <w:rFonts w:asciiTheme="majorBidi" w:hAnsiTheme="majorBidi" w:cstheme="majorBidi"/>
          <w:noProof/>
          <w:sz w:val="24"/>
          <w:szCs w:val="24"/>
        </w:rPr>
        <w:t xml:space="preserve">Brodersen, C. R., &amp; Vogelmann, T. C. 2010. Do changes in light direction affect absorption profiles in leaves? </w:t>
      </w:r>
      <w:r w:rsidRPr="00EB06BC">
        <w:rPr>
          <w:rFonts w:asciiTheme="majorBidi" w:hAnsiTheme="majorBidi" w:cstheme="majorBidi"/>
          <w:i/>
          <w:noProof/>
          <w:sz w:val="24"/>
          <w:szCs w:val="24"/>
        </w:rPr>
        <w:t>Functional Plant Biology, 37</w:t>
      </w:r>
      <w:r w:rsidRPr="00EB06BC">
        <w:rPr>
          <w:rFonts w:asciiTheme="majorBidi" w:hAnsiTheme="majorBidi" w:cstheme="majorBidi"/>
          <w:noProof/>
          <w:sz w:val="24"/>
          <w:szCs w:val="24"/>
        </w:rPr>
        <w:t>(5), 403-412.</w:t>
      </w:r>
      <w:bookmarkEnd w:id="7"/>
    </w:p>
    <w:p w14:paraId="4E03BF73"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8" w:name="_ENREF_5"/>
      <w:r w:rsidRPr="00EB06BC">
        <w:rPr>
          <w:rFonts w:asciiTheme="majorBidi" w:hAnsiTheme="majorBidi" w:cstheme="majorBidi"/>
          <w:noProof/>
          <w:sz w:val="24"/>
          <w:szCs w:val="24"/>
        </w:rPr>
        <w:t xml:space="preserve">Bürling, K., Hunsche, M., &amp; Noga, G. 2010. Quantum yield of non-regulated energy dissipation in PSII (Y (NO)) for early detection of leaf rust (Puccinia triticina) infection in susceptible and resistant wheat (Triticum aestivum L.) cultivars. </w:t>
      </w:r>
      <w:r w:rsidRPr="00EB06BC">
        <w:rPr>
          <w:rFonts w:asciiTheme="majorBidi" w:hAnsiTheme="majorBidi" w:cstheme="majorBidi"/>
          <w:i/>
          <w:noProof/>
          <w:sz w:val="24"/>
          <w:szCs w:val="24"/>
        </w:rPr>
        <w:t>Precision Agriculture, 11</w:t>
      </w:r>
      <w:r w:rsidRPr="00EB06BC">
        <w:rPr>
          <w:rFonts w:asciiTheme="majorBidi" w:hAnsiTheme="majorBidi" w:cstheme="majorBidi"/>
          <w:noProof/>
          <w:sz w:val="24"/>
          <w:szCs w:val="24"/>
        </w:rPr>
        <w:t>(6), 703-716.</w:t>
      </w:r>
      <w:bookmarkEnd w:id="8"/>
    </w:p>
    <w:p w14:paraId="00D48A8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9" w:name="_ENREF_6"/>
      <w:r w:rsidRPr="00EB06BC">
        <w:rPr>
          <w:rFonts w:asciiTheme="majorBidi" w:hAnsiTheme="majorBidi" w:cstheme="majorBidi"/>
          <w:noProof/>
          <w:sz w:val="24"/>
          <w:szCs w:val="24"/>
        </w:rPr>
        <w:t xml:space="preserve">Butler, W. L. 1978. Energy distribution in the photochemical apparatus of photosynthesis. </w:t>
      </w:r>
      <w:r w:rsidRPr="00EB06BC">
        <w:rPr>
          <w:rFonts w:asciiTheme="majorBidi" w:hAnsiTheme="majorBidi" w:cstheme="majorBidi"/>
          <w:i/>
          <w:noProof/>
          <w:sz w:val="24"/>
          <w:szCs w:val="24"/>
        </w:rPr>
        <w:t>Annual Review of Plant Physiology, 29</w:t>
      </w:r>
      <w:r w:rsidRPr="00EB06BC">
        <w:rPr>
          <w:rFonts w:asciiTheme="majorBidi" w:hAnsiTheme="majorBidi" w:cstheme="majorBidi"/>
          <w:noProof/>
          <w:sz w:val="24"/>
          <w:szCs w:val="24"/>
        </w:rPr>
        <w:t>(1), 345-378.</w:t>
      </w:r>
      <w:bookmarkEnd w:id="9"/>
    </w:p>
    <w:p w14:paraId="74D31829"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0" w:name="_ENREF_7"/>
      <w:r w:rsidRPr="00EB06BC">
        <w:rPr>
          <w:rFonts w:asciiTheme="majorBidi" w:hAnsiTheme="majorBidi" w:cstheme="majorBidi"/>
          <w:noProof/>
          <w:sz w:val="24"/>
          <w:szCs w:val="24"/>
        </w:rPr>
        <w:t xml:space="preserve">Cartelat, A., Cerovic, Z., Goulas, Y., Meyer, S., Lelarge, C., Prioul, J.-L., . . . Agati, G. 2005. Optically assessed contents of leaf polyphenolics and chlorophyll as indicators of nitrogen deficiency in wheat (Triticum aestivum L.). </w:t>
      </w:r>
      <w:r w:rsidRPr="00EB06BC">
        <w:rPr>
          <w:rFonts w:asciiTheme="majorBidi" w:hAnsiTheme="majorBidi" w:cstheme="majorBidi"/>
          <w:i/>
          <w:noProof/>
          <w:sz w:val="24"/>
          <w:szCs w:val="24"/>
        </w:rPr>
        <w:t>Field crops research, 91</w:t>
      </w:r>
      <w:r w:rsidRPr="00EB06BC">
        <w:rPr>
          <w:rFonts w:asciiTheme="majorBidi" w:hAnsiTheme="majorBidi" w:cstheme="majorBidi"/>
          <w:noProof/>
          <w:sz w:val="24"/>
          <w:szCs w:val="24"/>
        </w:rPr>
        <w:t>(1), 35-49.</w:t>
      </w:r>
      <w:bookmarkEnd w:id="10"/>
    </w:p>
    <w:p w14:paraId="6152C2CC"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1" w:name="_ENREF_8"/>
      <w:r w:rsidRPr="00EB06BC">
        <w:rPr>
          <w:rFonts w:asciiTheme="majorBidi" w:hAnsiTheme="majorBidi" w:cstheme="majorBidi"/>
          <w:noProof/>
          <w:sz w:val="24"/>
          <w:szCs w:val="24"/>
        </w:rPr>
        <w:t xml:space="preserve">Chávez-Arias, C. C., Gómez-Caro, S., &amp; Restrepo-Díaz, H. 2019. Physiological, Biochemical and Chlorophyll Fluorescence Parameters of Physalis Peruviana L. Seedlings Exposed to Different Short-Term Waterlogging Periods and Fusarium Wilt Infection. </w:t>
      </w:r>
      <w:r w:rsidRPr="00EB06BC">
        <w:rPr>
          <w:rFonts w:asciiTheme="majorBidi" w:hAnsiTheme="majorBidi" w:cstheme="majorBidi"/>
          <w:i/>
          <w:noProof/>
          <w:sz w:val="24"/>
          <w:szCs w:val="24"/>
        </w:rPr>
        <w:t>Agronomy, 9</w:t>
      </w:r>
      <w:r w:rsidRPr="00EB06BC">
        <w:rPr>
          <w:rFonts w:asciiTheme="majorBidi" w:hAnsiTheme="majorBidi" w:cstheme="majorBidi"/>
          <w:noProof/>
          <w:sz w:val="24"/>
          <w:szCs w:val="24"/>
        </w:rPr>
        <w:t>(5), 213.</w:t>
      </w:r>
      <w:bookmarkEnd w:id="11"/>
    </w:p>
    <w:p w14:paraId="3F07F2B0"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2" w:name="_ENREF_9"/>
      <w:r w:rsidRPr="00EB06BC">
        <w:rPr>
          <w:rFonts w:asciiTheme="majorBidi" w:hAnsiTheme="majorBidi" w:cstheme="majorBidi"/>
          <w:noProof/>
          <w:sz w:val="24"/>
          <w:szCs w:val="24"/>
        </w:rPr>
        <w:lastRenderedPageBreak/>
        <w:t xml:space="preserve">Davison, P., Hunter, C., &amp; Horton, P. 2002. Overexpression of β-carotene hydroxylase enhances stress tolerance in Arabidopsis. </w:t>
      </w:r>
      <w:r w:rsidRPr="00EB06BC">
        <w:rPr>
          <w:rFonts w:asciiTheme="majorBidi" w:hAnsiTheme="majorBidi" w:cstheme="majorBidi"/>
          <w:i/>
          <w:noProof/>
          <w:sz w:val="24"/>
          <w:szCs w:val="24"/>
        </w:rPr>
        <w:t>Nature, 418</w:t>
      </w:r>
      <w:r w:rsidRPr="00EB06BC">
        <w:rPr>
          <w:rFonts w:asciiTheme="majorBidi" w:hAnsiTheme="majorBidi" w:cstheme="majorBidi"/>
          <w:noProof/>
          <w:sz w:val="24"/>
          <w:szCs w:val="24"/>
        </w:rPr>
        <w:t>(6894), 203.</w:t>
      </w:r>
      <w:bookmarkEnd w:id="12"/>
    </w:p>
    <w:p w14:paraId="2EF616F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3" w:name="_ENREF_10"/>
      <w:r w:rsidRPr="00EB06BC">
        <w:rPr>
          <w:rFonts w:asciiTheme="majorBidi" w:hAnsiTheme="majorBidi" w:cstheme="majorBidi"/>
          <w:noProof/>
          <w:sz w:val="24"/>
          <w:szCs w:val="24"/>
        </w:rPr>
        <w:t xml:space="preserve">DeEll, J. R., &amp; Toivonen, P. M. 2003. Use of chlorophyll fluorescence in postharvest quality assessments of fruits and vegetables </w:t>
      </w:r>
      <w:r w:rsidRPr="00EB06BC">
        <w:rPr>
          <w:rFonts w:asciiTheme="majorBidi" w:hAnsiTheme="majorBidi" w:cstheme="majorBidi"/>
          <w:i/>
          <w:noProof/>
          <w:sz w:val="24"/>
          <w:szCs w:val="24"/>
        </w:rPr>
        <w:t>Practical applications of Chlorophyll fluorescence in plant biology</w:t>
      </w:r>
      <w:r w:rsidRPr="00EB06BC">
        <w:rPr>
          <w:rFonts w:asciiTheme="majorBidi" w:hAnsiTheme="majorBidi" w:cstheme="majorBidi"/>
          <w:noProof/>
          <w:sz w:val="24"/>
          <w:szCs w:val="24"/>
        </w:rPr>
        <w:t xml:space="preserve"> (pp. 203-242): Springer.</w:t>
      </w:r>
      <w:bookmarkEnd w:id="13"/>
    </w:p>
    <w:p w14:paraId="31DBD115"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4" w:name="_ENREF_11"/>
      <w:r w:rsidRPr="00EB06BC">
        <w:rPr>
          <w:rFonts w:asciiTheme="majorBidi" w:hAnsiTheme="majorBidi" w:cstheme="majorBidi"/>
          <w:noProof/>
          <w:sz w:val="24"/>
          <w:szCs w:val="24"/>
        </w:rPr>
        <w:t xml:space="preserve">Dong, Z., Men, Y., Li, Z., Zou, Q., &amp; Ji, J. 2019. Chlorophyll fluorescence imaging as a tool for analyzing the effects of chilling injury on tomato seedlings. </w:t>
      </w:r>
      <w:r w:rsidRPr="00EB06BC">
        <w:rPr>
          <w:rFonts w:asciiTheme="majorBidi" w:hAnsiTheme="majorBidi" w:cstheme="majorBidi"/>
          <w:i/>
          <w:noProof/>
          <w:sz w:val="24"/>
          <w:szCs w:val="24"/>
        </w:rPr>
        <w:t>Scientia Horticulturae, 246</w:t>
      </w:r>
      <w:r w:rsidRPr="00EB06BC">
        <w:rPr>
          <w:rFonts w:asciiTheme="majorBidi" w:hAnsiTheme="majorBidi" w:cstheme="majorBidi"/>
          <w:noProof/>
          <w:sz w:val="24"/>
          <w:szCs w:val="24"/>
        </w:rPr>
        <w:t>, 490-497.</w:t>
      </w:r>
      <w:bookmarkEnd w:id="14"/>
    </w:p>
    <w:p w14:paraId="58F0D3D1"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5" w:name="_ENREF_12"/>
      <w:r w:rsidRPr="00EB06BC">
        <w:rPr>
          <w:rFonts w:asciiTheme="majorBidi" w:hAnsiTheme="majorBidi" w:cstheme="majorBidi"/>
          <w:noProof/>
          <w:sz w:val="24"/>
          <w:szCs w:val="24"/>
        </w:rPr>
        <w:t xml:space="preserve">Doughty, R., Köhler, P., Frankenberg, C., Magney, T. S., Xiao, X., Qin, Y., . . . Moore, B. 2019. TROPOMI reveals dry-season increase of solar-induced chlorophyll fluorescence in the Amazon forest. </w:t>
      </w:r>
      <w:r w:rsidRPr="00EB06BC">
        <w:rPr>
          <w:rFonts w:asciiTheme="majorBidi" w:hAnsiTheme="majorBidi" w:cstheme="majorBidi"/>
          <w:i/>
          <w:noProof/>
          <w:sz w:val="24"/>
          <w:szCs w:val="24"/>
        </w:rPr>
        <w:t>Proceedings of the National Academy of Sciences, 116</w:t>
      </w:r>
      <w:r w:rsidRPr="00EB06BC">
        <w:rPr>
          <w:rFonts w:asciiTheme="majorBidi" w:hAnsiTheme="majorBidi" w:cstheme="majorBidi"/>
          <w:noProof/>
          <w:sz w:val="24"/>
          <w:szCs w:val="24"/>
        </w:rPr>
        <w:t>(44), 22393-22398.</w:t>
      </w:r>
      <w:bookmarkEnd w:id="15"/>
    </w:p>
    <w:p w14:paraId="29FAD3D1"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6" w:name="_ENREF_13"/>
      <w:r w:rsidRPr="00EB06BC">
        <w:rPr>
          <w:rFonts w:asciiTheme="majorBidi" w:hAnsiTheme="majorBidi" w:cstheme="majorBidi"/>
          <w:noProof/>
          <w:sz w:val="24"/>
          <w:szCs w:val="24"/>
        </w:rPr>
        <w:t>Duncan, D. B. J. B. 1955. Multiple range and multiple F tests.</w:t>
      </w:r>
      <w:r w:rsidRPr="00EB06BC">
        <w:rPr>
          <w:rFonts w:asciiTheme="majorBidi" w:hAnsiTheme="majorBidi" w:cstheme="majorBidi"/>
          <w:i/>
          <w:noProof/>
          <w:sz w:val="24"/>
          <w:szCs w:val="24"/>
        </w:rPr>
        <w:t xml:space="preserve"> 11</w:t>
      </w:r>
      <w:r w:rsidRPr="00EB06BC">
        <w:rPr>
          <w:rFonts w:asciiTheme="majorBidi" w:hAnsiTheme="majorBidi" w:cstheme="majorBidi"/>
          <w:noProof/>
          <w:sz w:val="24"/>
          <w:szCs w:val="24"/>
        </w:rPr>
        <w:t>(1), 1-42.</w:t>
      </w:r>
      <w:bookmarkEnd w:id="16"/>
    </w:p>
    <w:p w14:paraId="169CB911"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7" w:name="_ENREF_14"/>
      <w:r w:rsidRPr="00EB06BC">
        <w:rPr>
          <w:rFonts w:asciiTheme="majorBidi" w:hAnsiTheme="majorBidi" w:cstheme="majorBidi"/>
          <w:noProof/>
          <w:sz w:val="24"/>
          <w:szCs w:val="24"/>
        </w:rPr>
        <w:t>Evans, J. R., &amp; von Caemmerer, S. 2011. Enhancing photosynthesis: Am Soc Plant Biol.</w:t>
      </w:r>
      <w:bookmarkEnd w:id="17"/>
    </w:p>
    <w:p w14:paraId="1574873D"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8" w:name="_ENREF_15"/>
      <w:r w:rsidRPr="00EB06BC">
        <w:rPr>
          <w:rFonts w:asciiTheme="majorBidi" w:hAnsiTheme="majorBidi" w:cstheme="majorBidi"/>
          <w:noProof/>
          <w:sz w:val="24"/>
          <w:szCs w:val="24"/>
        </w:rPr>
        <w:t xml:space="preserve">Favaretto, V. F., Martinez, C. A., Soriani, H. H., &amp; Furriel, R. P. 2011. Differential responses of antioxidant enzymes in pioneer and late-successional tropical tree species grown under sun and shade conditions. </w:t>
      </w:r>
      <w:r w:rsidRPr="00EB06BC">
        <w:rPr>
          <w:rFonts w:asciiTheme="majorBidi" w:hAnsiTheme="majorBidi" w:cstheme="majorBidi"/>
          <w:i/>
          <w:noProof/>
          <w:sz w:val="24"/>
          <w:szCs w:val="24"/>
        </w:rPr>
        <w:t>Environmental and Experimental Botany, 70</w:t>
      </w:r>
      <w:r w:rsidRPr="00EB06BC">
        <w:rPr>
          <w:rFonts w:asciiTheme="majorBidi" w:hAnsiTheme="majorBidi" w:cstheme="majorBidi"/>
          <w:noProof/>
          <w:sz w:val="24"/>
          <w:szCs w:val="24"/>
        </w:rPr>
        <w:t>(1), 20-28.</w:t>
      </w:r>
      <w:bookmarkEnd w:id="18"/>
    </w:p>
    <w:p w14:paraId="3274DC45"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19" w:name="_ENREF_16"/>
      <w:r w:rsidRPr="00EB06BC">
        <w:rPr>
          <w:rFonts w:asciiTheme="majorBidi" w:hAnsiTheme="majorBidi" w:cstheme="majorBidi"/>
          <w:noProof/>
          <w:sz w:val="24"/>
          <w:szCs w:val="24"/>
        </w:rPr>
        <w:t xml:space="preserve">Fracheboud, Y., Haldimann, P., Leipner, J., &amp; Stamp, P. 1999. Chlorophyll fluorescence as a selection tool for cold tolerance of photosynthesis in maize (Zea mays L.). </w:t>
      </w:r>
      <w:r w:rsidRPr="00EB06BC">
        <w:rPr>
          <w:rFonts w:asciiTheme="majorBidi" w:hAnsiTheme="majorBidi" w:cstheme="majorBidi"/>
          <w:i/>
          <w:noProof/>
          <w:sz w:val="24"/>
          <w:szCs w:val="24"/>
        </w:rPr>
        <w:t>Journal of experimental botany, 50</w:t>
      </w:r>
      <w:r w:rsidRPr="00EB06BC">
        <w:rPr>
          <w:rFonts w:asciiTheme="majorBidi" w:hAnsiTheme="majorBidi" w:cstheme="majorBidi"/>
          <w:noProof/>
          <w:sz w:val="24"/>
          <w:szCs w:val="24"/>
        </w:rPr>
        <w:t>(338), 1533-1540.</w:t>
      </w:r>
      <w:bookmarkEnd w:id="19"/>
    </w:p>
    <w:p w14:paraId="483303E1"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0" w:name="_ENREF_17"/>
      <w:r w:rsidRPr="00EB06BC">
        <w:rPr>
          <w:rFonts w:asciiTheme="majorBidi" w:hAnsiTheme="majorBidi" w:cstheme="majorBidi"/>
          <w:noProof/>
          <w:sz w:val="24"/>
          <w:szCs w:val="24"/>
        </w:rPr>
        <w:t xml:space="preserve">Genty, B., Briantais, J.-M., &amp; Baker, N. R. 1989. The relationship between the quantum yield of photosynthetic electron transport and quenching of chlorophyll fluorescence. </w:t>
      </w:r>
      <w:r w:rsidRPr="00EB06BC">
        <w:rPr>
          <w:rFonts w:asciiTheme="majorBidi" w:hAnsiTheme="majorBidi" w:cstheme="majorBidi"/>
          <w:i/>
          <w:noProof/>
          <w:sz w:val="24"/>
          <w:szCs w:val="24"/>
        </w:rPr>
        <w:t>Biochimica et Biophysica Acta (BBA)-General Subjects, 990</w:t>
      </w:r>
      <w:r w:rsidRPr="00EB06BC">
        <w:rPr>
          <w:rFonts w:asciiTheme="majorBidi" w:hAnsiTheme="majorBidi" w:cstheme="majorBidi"/>
          <w:noProof/>
          <w:sz w:val="24"/>
          <w:szCs w:val="24"/>
        </w:rPr>
        <w:t>(1), 87-92.</w:t>
      </w:r>
      <w:bookmarkEnd w:id="20"/>
    </w:p>
    <w:p w14:paraId="6828AD25"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1" w:name="_ENREF_18"/>
      <w:r w:rsidRPr="00EB06BC">
        <w:rPr>
          <w:rFonts w:asciiTheme="majorBidi" w:hAnsiTheme="majorBidi" w:cstheme="majorBidi"/>
          <w:noProof/>
          <w:sz w:val="24"/>
          <w:szCs w:val="24"/>
        </w:rPr>
        <w:t xml:space="preserve">Guo, M., Wang, Y., Dong, S., Wen, Y., Song, X., &amp; Guo, P. 2018. Photochemical changes and oxidative damage in four foxtail millet varieties following exposure to sethoxydim. </w:t>
      </w:r>
      <w:r w:rsidRPr="00EB06BC">
        <w:rPr>
          <w:rFonts w:asciiTheme="majorBidi" w:hAnsiTheme="majorBidi" w:cstheme="majorBidi"/>
          <w:i/>
          <w:noProof/>
          <w:sz w:val="24"/>
          <w:szCs w:val="24"/>
        </w:rPr>
        <w:t>Photosynthetica, 56</w:t>
      </w:r>
      <w:r w:rsidRPr="00EB06BC">
        <w:rPr>
          <w:rFonts w:asciiTheme="majorBidi" w:hAnsiTheme="majorBidi" w:cstheme="majorBidi"/>
          <w:noProof/>
          <w:sz w:val="24"/>
          <w:szCs w:val="24"/>
        </w:rPr>
        <w:t>(3), 820-831.</w:t>
      </w:r>
      <w:bookmarkEnd w:id="21"/>
    </w:p>
    <w:p w14:paraId="7B875F8C"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2" w:name="_ENREF_19"/>
      <w:r w:rsidRPr="00EB06BC">
        <w:rPr>
          <w:rFonts w:asciiTheme="majorBidi" w:hAnsiTheme="majorBidi" w:cstheme="majorBidi"/>
          <w:noProof/>
          <w:sz w:val="24"/>
          <w:szCs w:val="24"/>
        </w:rPr>
        <w:t xml:space="preserve">Haldimann, P., &amp; Feller, U. 2004. Inhibition of photosynthesis by high temperature in oak (Quercus pubescens L.) leaves grown under natural conditions closely correlates with a reversible heat‐dependent reduction of the activation state of ribulose‐1, 5‐bisphosphate carboxylase/oxygenase. </w:t>
      </w:r>
      <w:r w:rsidRPr="00EB06BC">
        <w:rPr>
          <w:rFonts w:asciiTheme="majorBidi" w:hAnsiTheme="majorBidi" w:cstheme="majorBidi"/>
          <w:i/>
          <w:noProof/>
          <w:sz w:val="24"/>
          <w:szCs w:val="24"/>
        </w:rPr>
        <w:t>Plant, Cell &amp; Environment, 27</w:t>
      </w:r>
      <w:r w:rsidRPr="00EB06BC">
        <w:rPr>
          <w:rFonts w:asciiTheme="majorBidi" w:hAnsiTheme="majorBidi" w:cstheme="majorBidi"/>
          <w:noProof/>
          <w:sz w:val="24"/>
          <w:szCs w:val="24"/>
        </w:rPr>
        <w:t>(9), 1169-1183.</w:t>
      </w:r>
      <w:bookmarkEnd w:id="22"/>
    </w:p>
    <w:p w14:paraId="13696869"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3" w:name="_ENREF_20"/>
      <w:r w:rsidRPr="00EB06BC">
        <w:rPr>
          <w:rFonts w:asciiTheme="majorBidi" w:hAnsiTheme="majorBidi" w:cstheme="majorBidi"/>
          <w:noProof/>
          <w:sz w:val="24"/>
          <w:szCs w:val="24"/>
        </w:rPr>
        <w:t xml:space="preserve">He, J., Qin, L., Chong, E. L., Choong, T.-W., &amp; Lee, S. K. 2017. Plant growth and photosynthetic characteristics of Mesembryanthemum crystallinum grown aeroponically under different blue-and red-LEDs. </w:t>
      </w:r>
      <w:r w:rsidRPr="00EB06BC">
        <w:rPr>
          <w:rFonts w:asciiTheme="majorBidi" w:hAnsiTheme="majorBidi" w:cstheme="majorBidi"/>
          <w:i/>
          <w:noProof/>
          <w:sz w:val="24"/>
          <w:szCs w:val="24"/>
        </w:rPr>
        <w:t>Frontiers in plant science, 8</w:t>
      </w:r>
      <w:r w:rsidRPr="00EB06BC">
        <w:rPr>
          <w:rFonts w:asciiTheme="majorBidi" w:hAnsiTheme="majorBidi" w:cstheme="majorBidi"/>
          <w:noProof/>
          <w:sz w:val="24"/>
          <w:szCs w:val="24"/>
        </w:rPr>
        <w:t>, 361.</w:t>
      </w:r>
      <w:bookmarkEnd w:id="23"/>
    </w:p>
    <w:p w14:paraId="4DD74302"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4" w:name="_ENREF_21"/>
      <w:r w:rsidRPr="00EB06BC">
        <w:rPr>
          <w:rFonts w:asciiTheme="majorBidi" w:hAnsiTheme="majorBidi" w:cstheme="majorBidi"/>
          <w:noProof/>
          <w:sz w:val="24"/>
          <w:szCs w:val="24"/>
        </w:rPr>
        <w:t xml:space="preserve">Hoffmann, A. M., Noga, G., &amp; Hunsche, M. 2015. Acclimations to light quality on plant and leaf level affect the vulnerability of pepper (Capsicum annuum L.) to water deficit. </w:t>
      </w:r>
      <w:r w:rsidRPr="00EB06BC">
        <w:rPr>
          <w:rFonts w:asciiTheme="majorBidi" w:hAnsiTheme="majorBidi" w:cstheme="majorBidi"/>
          <w:i/>
          <w:noProof/>
          <w:sz w:val="24"/>
          <w:szCs w:val="24"/>
        </w:rPr>
        <w:t>Journal of plant research, 128</w:t>
      </w:r>
      <w:r w:rsidRPr="00EB06BC">
        <w:rPr>
          <w:rFonts w:asciiTheme="majorBidi" w:hAnsiTheme="majorBidi" w:cstheme="majorBidi"/>
          <w:noProof/>
          <w:sz w:val="24"/>
          <w:szCs w:val="24"/>
        </w:rPr>
        <w:t>(2), 295-306.</w:t>
      </w:r>
      <w:bookmarkEnd w:id="24"/>
    </w:p>
    <w:p w14:paraId="56328CC6"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5" w:name="_ENREF_22"/>
      <w:r w:rsidRPr="00EB06BC">
        <w:rPr>
          <w:rFonts w:asciiTheme="majorBidi" w:hAnsiTheme="majorBidi" w:cstheme="majorBidi"/>
          <w:noProof/>
          <w:sz w:val="24"/>
          <w:szCs w:val="24"/>
        </w:rPr>
        <w:t xml:space="preserve">Huang, J., Zhang, P.-J., Zhang, J., Lu, Y.-B., Huang, F., &amp; Li, M.-J. 2013. Chlorophyll content and chlorophyll fluorescence in tomato leaves infested with an invasive </w:t>
      </w:r>
      <w:r w:rsidRPr="00EB06BC">
        <w:rPr>
          <w:rFonts w:asciiTheme="majorBidi" w:hAnsiTheme="majorBidi" w:cstheme="majorBidi"/>
          <w:noProof/>
          <w:sz w:val="24"/>
          <w:szCs w:val="24"/>
        </w:rPr>
        <w:lastRenderedPageBreak/>
        <w:t xml:space="preserve">mealybug, Phenacoccus solenopsis (Hemiptera: Pseudococcidae). </w:t>
      </w:r>
      <w:r w:rsidRPr="00EB06BC">
        <w:rPr>
          <w:rFonts w:asciiTheme="majorBidi" w:hAnsiTheme="majorBidi" w:cstheme="majorBidi"/>
          <w:i/>
          <w:noProof/>
          <w:sz w:val="24"/>
          <w:szCs w:val="24"/>
        </w:rPr>
        <w:t>Environmental entomology, 42</w:t>
      </w:r>
      <w:r w:rsidRPr="00EB06BC">
        <w:rPr>
          <w:rFonts w:asciiTheme="majorBidi" w:hAnsiTheme="majorBidi" w:cstheme="majorBidi"/>
          <w:noProof/>
          <w:sz w:val="24"/>
          <w:szCs w:val="24"/>
        </w:rPr>
        <w:t>(5), 973-979.</w:t>
      </w:r>
      <w:bookmarkEnd w:id="25"/>
    </w:p>
    <w:p w14:paraId="6C4F7B18"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6" w:name="_ENREF_23"/>
      <w:r w:rsidRPr="00EB06BC">
        <w:rPr>
          <w:rFonts w:asciiTheme="majorBidi" w:hAnsiTheme="majorBidi" w:cstheme="majorBidi"/>
          <w:noProof/>
          <w:sz w:val="24"/>
          <w:szCs w:val="24"/>
        </w:rPr>
        <w:t xml:space="preserve">Johnson, G. N., Young, A. J., &amp; Horton, P. 1994. Activation of non-photochemical quenching in thylakoids and leaves. </w:t>
      </w:r>
      <w:r w:rsidRPr="00EB06BC">
        <w:rPr>
          <w:rFonts w:asciiTheme="majorBidi" w:hAnsiTheme="majorBidi" w:cstheme="majorBidi"/>
          <w:i/>
          <w:noProof/>
          <w:sz w:val="24"/>
          <w:szCs w:val="24"/>
        </w:rPr>
        <w:t>Planta, 194</w:t>
      </w:r>
      <w:r w:rsidRPr="00EB06BC">
        <w:rPr>
          <w:rFonts w:asciiTheme="majorBidi" w:hAnsiTheme="majorBidi" w:cstheme="majorBidi"/>
          <w:noProof/>
          <w:sz w:val="24"/>
          <w:szCs w:val="24"/>
        </w:rPr>
        <w:t>(4), 550-556.</w:t>
      </w:r>
      <w:bookmarkEnd w:id="26"/>
    </w:p>
    <w:p w14:paraId="4032288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7" w:name="_ENREF_24"/>
      <w:r w:rsidRPr="00EB06BC">
        <w:rPr>
          <w:rFonts w:asciiTheme="majorBidi" w:hAnsiTheme="majorBidi" w:cstheme="majorBidi"/>
          <w:noProof/>
          <w:sz w:val="24"/>
          <w:szCs w:val="24"/>
        </w:rPr>
        <w:t xml:space="preserve">Kalaji, H. M., Bąba, W., Gediga, K., Goltsev, V., Samborska, I. A., Cetner, M. D., . . . Karmowska, K. 2018. Chlorophyll fluorescence as a tool for nutrient status identification in rapeseed plants. </w:t>
      </w:r>
      <w:r w:rsidRPr="00EB06BC">
        <w:rPr>
          <w:rFonts w:asciiTheme="majorBidi" w:hAnsiTheme="majorBidi" w:cstheme="majorBidi"/>
          <w:i/>
          <w:noProof/>
          <w:sz w:val="24"/>
          <w:szCs w:val="24"/>
        </w:rPr>
        <w:t>Photosynthesis research, 136</w:t>
      </w:r>
      <w:r w:rsidRPr="00EB06BC">
        <w:rPr>
          <w:rFonts w:asciiTheme="majorBidi" w:hAnsiTheme="majorBidi" w:cstheme="majorBidi"/>
          <w:noProof/>
          <w:sz w:val="24"/>
          <w:szCs w:val="24"/>
        </w:rPr>
        <w:t>(3), 329-343.</w:t>
      </w:r>
      <w:bookmarkEnd w:id="27"/>
    </w:p>
    <w:p w14:paraId="5F499098"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8" w:name="_ENREF_25"/>
      <w:r w:rsidRPr="00EB06BC">
        <w:rPr>
          <w:rFonts w:asciiTheme="majorBidi" w:hAnsiTheme="majorBidi" w:cstheme="majorBidi"/>
          <w:noProof/>
          <w:sz w:val="24"/>
          <w:szCs w:val="24"/>
        </w:rPr>
        <w:t xml:space="preserve">Kalaji, H. M., Bosa, K., Kościelniak, J., &amp; Żuk-Gołaszewska, K. 2011. Effects of salt stress on photosystem II efficiency and CO2 assimilation of two Syrian barley landraces. </w:t>
      </w:r>
      <w:r w:rsidRPr="00EB06BC">
        <w:rPr>
          <w:rFonts w:asciiTheme="majorBidi" w:hAnsiTheme="majorBidi" w:cstheme="majorBidi"/>
          <w:i/>
          <w:noProof/>
          <w:sz w:val="24"/>
          <w:szCs w:val="24"/>
        </w:rPr>
        <w:t>Environmental and Experimental Botany, 73</w:t>
      </w:r>
      <w:r w:rsidRPr="00EB06BC">
        <w:rPr>
          <w:rFonts w:asciiTheme="majorBidi" w:hAnsiTheme="majorBidi" w:cstheme="majorBidi"/>
          <w:noProof/>
          <w:sz w:val="24"/>
          <w:szCs w:val="24"/>
        </w:rPr>
        <w:t>, 64-72.</w:t>
      </w:r>
      <w:bookmarkEnd w:id="28"/>
    </w:p>
    <w:p w14:paraId="243CF0FC"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29" w:name="_ENREF_26"/>
      <w:r w:rsidRPr="00EB06BC">
        <w:rPr>
          <w:rFonts w:asciiTheme="majorBidi" w:hAnsiTheme="majorBidi" w:cstheme="majorBidi"/>
          <w:noProof/>
          <w:sz w:val="24"/>
          <w:szCs w:val="24"/>
        </w:rPr>
        <w:t xml:space="preserve">Kalaji, H. M., Jajoo, A., Oukarroum, A., Brestic, M., Zivcak, M., Samborska, I. A., . . . Ladle, R. J. 2016. Chlorophyll a fluorescence as a tool to monitor physiological status of plants under abiotic stress conditions. </w:t>
      </w:r>
      <w:r w:rsidRPr="00EB06BC">
        <w:rPr>
          <w:rFonts w:asciiTheme="majorBidi" w:hAnsiTheme="majorBidi" w:cstheme="majorBidi"/>
          <w:i/>
          <w:noProof/>
          <w:sz w:val="24"/>
          <w:szCs w:val="24"/>
        </w:rPr>
        <w:t>Acta physiologiae plantarum, 38</w:t>
      </w:r>
      <w:r w:rsidRPr="00EB06BC">
        <w:rPr>
          <w:rFonts w:asciiTheme="majorBidi" w:hAnsiTheme="majorBidi" w:cstheme="majorBidi"/>
          <w:noProof/>
          <w:sz w:val="24"/>
          <w:szCs w:val="24"/>
        </w:rPr>
        <w:t>(4), 102.</w:t>
      </w:r>
      <w:bookmarkEnd w:id="29"/>
    </w:p>
    <w:p w14:paraId="50F5BE40"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0" w:name="_ENREF_27"/>
      <w:r w:rsidRPr="00EB06BC">
        <w:rPr>
          <w:rFonts w:asciiTheme="majorBidi" w:hAnsiTheme="majorBidi" w:cstheme="majorBidi"/>
          <w:noProof/>
          <w:sz w:val="24"/>
          <w:szCs w:val="24"/>
        </w:rPr>
        <w:t xml:space="preserve">Kalaji, H. M., Oukarroum, A., Alexandrov, V., Kouzmanova, M., Brestic, M., Zivcak, M., . . . Goltsev, V. 2014. Identification of nutrient deficiency in maize and tomato plants by in vivo chlorophyll a fluorescence measurements. </w:t>
      </w:r>
      <w:r w:rsidRPr="00EB06BC">
        <w:rPr>
          <w:rFonts w:asciiTheme="majorBidi" w:hAnsiTheme="majorBidi" w:cstheme="majorBidi"/>
          <w:i/>
          <w:noProof/>
          <w:sz w:val="24"/>
          <w:szCs w:val="24"/>
        </w:rPr>
        <w:t>Plant physiology and biochemistry, 81</w:t>
      </w:r>
      <w:r w:rsidRPr="00EB06BC">
        <w:rPr>
          <w:rFonts w:asciiTheme="majorBidi" w:hAnsiTheme="majorBidi" w:cstheme="majorBidi"/>
          <w:noProof/>
          <w:sz w:val="24"/>
          <w:szCs w:val="24"/>
        </w:rPr>
        <w:t>, 16-25.</w:t>
      </w:r>
      <w:bookmarkEnd w:id="30"/>
    </w:p>
    <w:p w14:paraId="7E907AC2"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1" w:name="_ENREF_28"/>
      <w:r w:rsidRPr="00EB06BC">
        <w:rPr>
          <w:rFonts w:asciiTheme="majorBidi" w:hAnsiTheme="majorBidi" w:cstheme="majorBidi"/>
          <w:noProof/>
          <w:sz w:val="24"/>
          <w:szCs w:val="24"/>
        </w:rPr>
        <w:t xml:space="preserve">Kalaji, H. M., Schansker, G., Ladle, R. J., Goltsev, V., Bosa, K., Allakhverdiev, S. I., . . . Dąbrowski, P. 2014. Frequently asked questions about in vivo chlorophyll fluorescence: practical issues. </w:t>
      </w:r>
      <w:r w:rsidRPr="00EB06BC">
        <w:rPr>
          <w:rFonts w:asciiTheme="majorBidi" w:hAnsiTheme="majorBidi" w:cstheme="majorBidi"/>
          <w:i/>
          <w:noProof/>
          <w:sz w:val="24"/>
          <w:szCs w:val="24"/>
        </w:rPr>
        <w:t>Photosynthesis research, 122</w:t>
      </w:r>
      <w:r w:rsidRPr="00EB06BC">
        <w:rPr>
          <w:rFonts w:asciiTheme="majorBidi" w:hAnsiTheme="majorBidi" w:cstheme="majorBidi"/>
          <w:noProof/>
          <w:sz w:val="24"/>
          <w:szCs w:val="24"/>
        </w:rPr>
        <w:t>(2), 121-158.</w:t>
      </w:r>
      <w:bookmarkEnd w:id="31"/>
    </w:p>
    <w:p w14:paraId="07C258B2"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2" w:name="_ENREF_29"/>
      <w:r w:rsidRPr="00EB06BC">
        <w:rPr>
          <w:rFonts w:asciiTheme="majorBidi" w:hAnsiTheme="majorBidi" w:cstheme="majorBidi"/>
          <w:noProof/>
          <w:sz w:val="24"/>
          <w:szCs w:val="24"/>
        </w:rPr>
        <w:t xml:space="preserve">Kalaji, M. H., Goltsev, V. N., Żuk-Gołaszewska, K., Zivcak, M., &amp; Brestic, M. 2017. </w:t>
      </w:r>
      <w:r w:rsidRPr="00EB06BC">
        <w:rPr>
          <w:rFonts w:asciiTheme="majorBidi" w:hAnsiTheme="majorBidi" w:cstheme="majorBidi"/>
          <w:i/>
          <w:noProof/>
          <w:sz w:val="24"/>
          <w:szCs w:val="24"/>
        </w:rPr>
        <w:t>Chlorophyll fluorescence: understanding crop performance—basics and applications</w:t>
      </w:r>
      <w:r w:rsidRPr="00EB06BC">
        <w:rPr>
          <w:rFonts w:asciiTheme="majorBidi" w:hAnsiTheme="majorBidi" w:cstheme="majorBidi"/>
          <w:noProof/>
          <w:sz w:val="24"/>
          <w:szCs w:val="24"/>
        </w:rPr>
        <w:t>: CRC Press.</w:t>
      </w:r>
      <w:bookmarkEnd w:id="32"/>
    </w:p>
    <w:p w14:paraId="45D14DA6"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3" w:name="_ENREF_30"/>
      <w:r w:rsidRPr="00EB06BC">
        <w:rPr>
          <w:rFonts w:asciiTheme="majorBidi" w:hAnsiTheme="majorBidi" w:cstheme="majorBidi"/>
          <w:noProof/>
          <w:sz w:val="24"/>
          <w:szCs w:val="24"/>
        </w:rPr>
        <w:t xml:space="preserve">Kalmatskaya, O. А., Karavaev, V. A., &amp; Tikhonov, A. N. 2019). </w:t>
      </w:r>
      <w:r w:rsidRPr="00EB06BC">
        <w:rPr>
          <w:rFonts w:asciiTheme="majorBidi" w:hAnsiTheme="majorBidi" w:cstheme="majorBidi"/>
          <w:i/>
          <w:noProof/>
          <w:sz w:val="24"/>
          <w:szCs w:val="24"/>
        </w:rPr>
        <w:t>Induction of chlorophyll fluorescence in Tradescantia leaves acclimated to growth light of different intensities.</w:t>
      </w:r>
      <w:r w:rsidRPr="00EB06BC">
        <w:rPr>
          <w:rFonts w:asciiTheme="majorBidi" w:hAnsiTheme="majorBidi" w:cstheme="majorBidi"/>
          <w:noProof/>
          <w:sz w:val="24"/>
          <w:szCs w:val="24"/>
        </w:rPr>
        <w:t xml:space="preserve"> Paper presented at the Saratov Fall Meeting 2018: Optical and Nano-Technologies for Biology and Medicine.</w:t>
      </w:r>
      <w:bookmarkEnd w:id="33"/>
    </w:p>
    <w:p w14:paraId="099CC0DC"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4" w:name="_ENREF_31"/>
      <w:r w:rsidRPr="00EB06BC">
        <w:rPr>
          <w:rFonts w:asciiTheme="majorBidi" w:hAnsiTheme="majorBidi" w:cstheme="majorBidi"/>
          <w:noProof/>
          <w:sz w:val="24"/>
          <w:szCs w:val="24"/>
        </w:rPr>
        <w:t xml:space="preserve">Kangasjärvi, S., Neukermans, J., Li, S., Aro, E.-M., &amp; Noctor, G. 2012. Photosynthesis, photorespiration, and light signalling in defence responses. </w:t>
      </w:r>
      <w:r w:rsidRPr="00EB06BC">
        <w:rPr>
          <w:rFonts w:asciiTheme="majorBidi" w:hAnsiTheme="majorBidi" w:cstheme="majorBidi"/>
          <w:i/>
          <w:noProof/>
          <w:sz w:val="24"/>
          <w:szCs w:val="24"/>
        </w:rPr>
        <w:t>Journal of experimental botany, 63</w:t>
      </w:r>
      <w:r w:rsidRPr="00EB06BC">
        <w:rPr>
          <w:rFonts w:asciiTheme="majorBidi" w:hAnsiTheme="majorBidi" w:cstheme="majorBidi"/>
          <w:noProof/>
          <w:sz w:val="24"/>
          <w:szCs w:val="24"/>
        </w:rPr>
        <w:t>(4), 1619-1636.</w:t>
      </w:r>
      <w:bookmarkEnd w:id="34"/>
    </w:p>
    <w:p w14:paraId="5D9F6C72"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5" w:name="_ENREF_32"/>
      <w:r w:rsidRPr="00EB06BC">
        <w:rPr>
          <w:rFonts w:asciiTheme="majorBidi" w:hAnsiTheme="majorBidi" w:cstheme="majorBidi"/>
          <w:noProof/>
          <w:sz w:val="24"/>
          <w:szCs w:val="24"/>
        </w:rPr>
        <w:t xml:space="preserve">Kasajima, I., Ebana, K., Yamamoto, T., Takahara, K., Yano, M., Kawai-Yamada, M., &amp; Uchimiya, H. 2011. Molecular distinction in genetic regulation of nonphotochemical quenching in rice. </w:t>
      </w:r>
      <w:r w:rsidRPr="00EB06BC">
        <w:rPr>
          <w:rFonts w:asciiTheme="majorBidi" w:hAnsiTheme="majorBidi" w:cstheme="majorBidi"/>
          <w:i/>
          <w:noProof/>
          <w:sz w:val="24"/>
          <w:szCs w:val="24"/>
        </w:rPr>
        <w:t>Proceedings of the National Academy of Sciences, 108</w:t>
      </w:r>
      <w:r w:rsidRPr="00EB06BC">
        <w:rPr>
          <w:rFonts w:asciiTheme="majorBidi" w:hAnsiTheme="majorBidi" w:cstheme="majorBidi"/>
          <w:noProof/>
          <w:sz w:val="24"/>
          <w:szCs w:val="24"/>
        </w:rPr>
        <w:t>(33), 13835-13840.</w:t>
      </w:r>
      <w:bookmarkEnd w:id="35"/>
    </w:p>
    <w:p w14:paraId="481037EA"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6" w:name="_ENREF_33"/>
      <w:r w:rsidRPr="00EB06BC">
        <w:rPr>
          <w:rFonts w:asciiTheme="majorBidi" w:hAnsiTheme="majorBidi" w:cstheme="majorBidi"/>
          <w:noProof/>
          <w:sz w:val="24"/>
          <w:szCs w:val="24"/>
        </w:rPr>
        <w:t xml:space="preserve">Kautsky, H., &amp; Hirsch, A. 1931. Neue versuche zur kohlensäureassimilation. </w:t>
      </w:r>
      <w:r w:rsidRPr="00EB06BC">
        <w:rPr>
          <w:rFonts w:asciiTheme="majorBidi" w:hAnsiTheme="majorBidi" w:cstheme="majorBidi"/>
          <w:i/>
          <w:noProof/>
          <w:sz w:val="24"/>
          <w:szCs w:val="24"/>
        </w:rPr>
        <w:t>Naturwissenschaften, 19</w:t>
      </w:r>
      <w:r w:rsidRPr="00EB06BC">
        <w:rPr>
          <w:rFonts w:asciiTheme="majorBidi" w:hAnsiTheme="majorBidi" w:cstheme="majorBidi"/>
          <w:noProof/>
          <w:sz w:val="24"/>
          <w:szCs w:val="24"/>
        </w:rPr>
        <w:t>(48), 964-964.</w:t>
      </w:r>
      <w:bookmarkEnd w:id="36"/>
    </w:p>
    <w:p w14:paraId="313DF86E"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7" w:name="_ENREF_34"/>
      <w:r w:rsidRPr="00EB06BC">
        <w:rPr>
          <w:rFonts w:asciiTheme="majorBidi" w:hAnsiTheme="majorBidi" w:cstheme="majorBidi"/>
          <w:noProof/>
          <w:sz w:val="24"/>
          <w:szCs w:val="24"/>
        </w:rPr>
        <w:t xml:space="preserve">Kim, H. M., &amp; Hwang, S. J. 2019. The Growth and Development of ‘Mini Chal’Tomato Plug Seedlings Grown under Various Wavelengths Using Light Emitting Diodes. </w:t>
      </w:r>
      <w:r w:rsidRPr="00EB06BC">
        <w:rPr>
          <w:rFonts w:asciiTheme="majorBidi" w:hAnsiTheme="majorBidi" w:cstheme="majorBidi"/>
          <w:i/>
          <w:noProof/>
          <w:sz w:val="24"/>
          <w:szCs w:val="24"/>
        </w:rPr>
        <w:t>Agronomy, 9</w:t>
      </w:r>
      <w:r w:rsidRPr="00EB06BC">
        <w:rPr>
          <w:rFonts w:asciiTheme="majorBidi" w:hAnsiTheme="majorBidi" w:cstheme="majorBidi"/>
          <w:noProof/>
          <w:sz w:val="24"/>
          <w:szCs w:val="24"/>
        </w:rPr>
        <w:t>(3), 157.</w:t>
      </w:r>
      <w:bookmarkEnd w:id="37"/>
    </w:p>
    <w:p w14:paraId="3170676F"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8" w:name="_ENREF_35"/>
      <w:r w:rsidRPr="00EB06BC">
        <w:rPr>
          <w:rFonts w:asciiTheme="majorBidi" w:hAnsiTheme="majorBidi" w:cstheme="majorBidi"/>
          <w:noProof/>
          <w:sz w:val="24"/>
          <w:szCs w:val="24"/>
        </w:rPr>
        <w:lastRenderedPageBreak/>
        <w:t xml:space="preserve">Klughammer, C., &amp; Schreiber, U. 2008. Complementary PS II quantum yields calculated from simple fluorescence parameters measured by PAM fluorometry and the Saturation Pulse method. </w:t>
      </w:r>
      <w:r w:rsidRPr="00EB06BC">
        <w:rPr>
          <w:rFonts w:asciiTheme="majorBidi" w:hAnsiTheme="majorBidi" w:cstheme="majorBidi"/>
          <w:i/>
          <w:noProof/>
          <w:sz w:val="24"/>
          <w:szCs w:val="24"/>
        </w:rPr>
        <w:t>PAM application notes, 1</w:t>
      </w:r>
      <w:r w:rsidRPr="00EB06BC">
        <w:rPr>
          <w:rFonts w:asciiTheme="majorBidi" w:hAnsiTheme="majorBidi" w:cstheme="majorBidi"/>
          <w:noProof/>
          <w:sz w:val="24"/>
          <w:szCs w:val="24"/>
        </w:rPr>
        <w:t>(2), 201-247.</w:t>
      </w:r>
      <w:bookmarkEnd w:id="38"/>
    </w:p>
    <w:p w14:paraId="403CCE23"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39" w:name="_ENREF_36"/>
      <w:r w:rsidRPr="00EB06BC">
        <w:rPr>
          <w:rFonts w:asciiTheme="majorBidi" w:hAnsiTheme="majorBidi" w:cstheme="majorBidi"/>
          <w:noProof/>
          <w:sz w:val="24"/>
          <w:szCs w:val="24"/>
        </w:rPr>
        <w:t xml:space="preserve">Kooten, O., &amp; Snel, J. F. 1990. The use of chlorophyll fluorescence nomenclature in plant stress physiology. </w:t>
      </w:r>
      <w:r w:rsidRPr="00EB06BC">
        <w:rPr>
          <w:rFonts w:asciiTheme="majorBidi" w:hAnsiTheme="majorBidi" w:cstheme="majorBidi"/>
          <w:i/>
          <w:noProof/>
          <w:sz w:val="24"/>
          <w:szCs w:val="24"/>
        </w:rPr>
        <w:t>Photosynthesis research, 25</w:t>
      </w:r>
      <w:r w:rsidRPr="00EB06BC">
        <w:rPr>
          <w:rFonts w:asciiTheme="majorBidi" w:hAnsiTheme="majorBidi" w:cstheme="majorBidi"/>
          <w:noProof/>
          <w:sz w:val="24"/>
          <w:szCs w:val="24"/>
        </w:rPr>
        <w:t>(3), 147-150.</w:t>
      </w:r>
      <w:bookmarkEnd w:id="39"/>
    </w:p>
    <w:p w14:paraId="77BCF31F"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0" w:name="_ENREF_37"/>
      <w:r w:rsidRPr="00EB06BC">
        <w:rPr>
          <w:rFonts w:asciiTheme="majorBidi" w:hAnsiTheme="majorBidi" w:cstheme="majorBidi"/>
          <w:noProof/>
          <w:sz w:val="24"/>
          <w:szCs w:val="24"/>
        </w:rPr>
        <w:t xml:space="preserve">Kramer, D. M., Cruz, J. A., &amp; Kanazawa, A. 2003. Balancing the central roles of the thylakoid proton gradient. </w:t>
      </w:r>
      <w:r w:rsidRPr="00EB06BC">
        <w:rPr>
          <w:rFonts w:asciiTheme="majorBidi" w:hAnsiTheme="majorBidi" w:cstheme="majorBidi"/>
          <w:i/>
          <w:noProof/>
          <w:sz w:val="24"/>
          <w:szCs w:val="24"/>
        </w:rPr>
        <w:t>Trends in plant science, 8</w:t>
      </w:r>
      <w:r w:rsidRPr="00EB06BC">
        <w:rPr>
          <w:rFonts w:asciiTheme="majorBidi" w:hAnsiTheme="majorBidi" w:cstheme="majorBidi"/>
          <w:noProof/>
          <w:sz w:val="24"/>
          <w:szCs w:val="24"/>
        </w:rPr>
        <w:t>(1), 27-32.</w:t>
      </w:r>
      <w:bookmarkEnd w:id="40"/>
    </w:p>
    <w:p w14:paraId="26C7E75F"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1" w:name="_ENREF_38"/>
      <w:r w:rsidRPr="00EB06BC">
        <w:rPr>
          <w:rFonts w:asciiTheme="majorBidi" w:hAnsiTheme="majorBidi" w:cstheme="majorBidi"/>
          <w:noProof/>
          <w:sz w:val="24"/>
          <w:szCs w:val="24"/>
        </w:rPr>
        <w:t xml:space="preserve">Kramer, D. M., Johnson, G., Kiirats, O., &amp; Edwards, G. E. 2004. New fluorescence parameters for the determination of Q A redox state and excitation energy fluxes. </w:t>
      </w:r>
      <w:r w:rsidRPr="00EB06BC">
        <w:rPr>
          <w:rFonts w:asciiTheme="majorBidi" w:hAnsiTheme="majorBidi" w:cstheme="majorBidi"/>
          <w:i/>
          <w:noProof/>
          <w:sz w:val="24"/>
          <w:szCs w:val="24"/>
        </w:rPr>
        <w:t>Photosynthesis research, 79</w:t>
      </w:r>
      <w:r w:rsidRPr="00EB06BC">
        <w:rPr>
          <w:rFonts w:asciiTheme="majorBidi" w:hAnsiTheme="majorBidi" w:cstheme="majorBidi"/>
          <w:noProof/>
          <w:sz w:val="24"/>
          <w:szCs w:val="24"/>
        </w:rPr>
        <w:t>(2), 209.</w:t>
      </w:r>
      <w:bookmarkEnd w:id="41"/>
    </w:p>
    <w:p w14:paraId="5E03EBC5"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2" w:name="_ENREF_39"/>
      <w:r w:rsidRPr="00EB06BC">
        <w:rPr>
          <w:rFonts w:asciiTheme="majorBidi" w:hAnsiTheme="majorBidi" w:cstheme="majorBidi"/>
          <w:noProof/>
          <w:sz w:val="24"/>
          <w:szCs w:val="24"/>
        </w:rPr>
        <w:t xml:space="preserve">Liu, X., Li, L., Li, M., Su, L., Lian, S., Zhang, B., . . . Li, L. 2018. AhGLK1 affects chlorophyll biosynthesis and photosynthesis in peanut leaves during recovery from drought. </w:t>
      </w:r>
      <w:r w:rsidRPr="00EB06BC">
        <w:rPr>
          <w:rFonts w:asciiTheme="majorBidi" w:hAnsiTheme="majorBidi" w:cstheme="majorBidi"/>
          <w:i/>
          <w:noProof/>
          <w:sz w:val="24"/>
          <w:szCs w:val="24"/>
        </w:rPr>
        <w:t>Scientific reports, 8</w:t>
      </w:r>
      <w:r w:rsidRPr="00EB06BC">
        <w:rPr>
          <w:rFonts w:asciiTheme="majorBidi" w:hAnsiTheme="majorBidi" w:cstheme="majorBidi"/>
          <w:noProof/>
          <w:sz w:val="24"/>
          <w:szCs w:val="24"/>
        </w:rPr>
        <w:t>(1), 2250.</w:t>
      </w:r>
      <w:bookmarkEnd w:id="42"/>
    </w:p>
    <w:p w14:paraId="5778D09D"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3" w:name="_ENREF_40"/>
      <w:r w:rsidRPr="00EB06BC">
        <w:rPr>
          <w:rFonts w:asciiTheme="majorBidi" w:hAnsiTheme="majorBidi" w:cstheme="majorBidi"/>
          <w:noProof/>
          <w:sz w:val="24"/>
          <w:szCs w:val="24"/>
        </w:rPr>
        <w:t xml:space="preserve">Long, S. P., Marshall-Colon, A., &amp; Zhu, X.-G. 2015. Meeting the global food demand of the future by engineering crop photosynthesis and yield potential. </w:t>
      </w:r>
      <w:r w:rsidRPr="00EB06BC">
        <w:rPr>
          <w:rFonts w:asciiTheme="majorBidi" w:hAnsiTheme="majorBidi" w:cstheme="majorBidi"/>
          <w:i/>
          <w:noProof/>
          <w:sz w:val="24"/>
          <w:szCs w:val="24"/>
        </w:rPr>
        <w:t>Cell, 161</w:t>
      </w:r>
      <w:r w:rsidRPr="00EB06BC">
        <w:rPr>
          <w:rFonts w:asciiTheme="majorBidi" w:hAnsiTheme="majorBidi" w:cstheme="majorBidi"/>
          <w:noProof/>
          <w:sz w:val="24"/>
          <w:szCs w:val="24"/>
        </w:rPr>
        <w:t>(1), 56-66.</w:t>
      </w:r>
      <w:bookmarkEnd w:id="43"/>
    </w:p>
    <w:p w14:paraId="50E7EE0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4" w:name="_ENREF_41"/>
      <w:r w:rsidRPr="00EB06BC">
        <w:rPr>
          <w:rFonts w:asciiTheme="majorBidi" w:hAnsiTheme="majorBidi" w:cstheme="majorBidi"/>
          <w:noProof/>
          <w:sz w:val="24"/>
          <w:szCs w:val="24"/>
        </w:rPr>
        <w:t xml:space="preserve">Lu, C., &amp; Zhang, J. 1999. Effects of water stress on photosystem II photochemistry and its thermostability in wheat plants. </w:t>
      </w:r>
      <w:r w:rsidRPr="00EB06BC">
        <w:rPr>
          <w:rFonts w:asciiTheme="majorBidi" w:hAnsiTheme="majorBidi" w:cstheme="majorBidi"/>
          <w:i/>
          <w:noProof/>
          <w:sz w:val="24"/>
          <w:szCs w:val="24"/>
        </w:rPr>
        <w:t>Journal of Experimental Botany, 50</w:t>
      </w:r>
      <w:r w:rsidRPr="00EB06BC">
        <w:rPr>
          <w:rFonts w:asciiTheme="majorBidi" w:hAnsiTheme="majorBidi" w:cstheme="majorBidi"/>
          <w:noProof/>
          <w:sz w:val="24"/>
          <w:szCs w:val="24"/>
        </w:rPr>
        <w:t>(336), 1199-1206.</w:t>
      </w:r>
      <w:bookmarkEnd w:id="44"/>
    </w:p>
    <w:p w14:paraId="6CA357F5"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5" w:name="_ENREF_42"/>
      <w:r w:rsidRPr="00EB06BC">
        <w:rPr>
          <w:rFonts w:asciiTheme="majorBidi" w:hAnsiTheme="majorBidi" w:cstheme="majorBidi"/>
          <w:noProof/>
          <w:sz w:val="24"/>
          <w:szCs w:val="24"/>
        </w:rPr>
        <w:t xml:space="preserve">Lu, C., Zhang, J., Zhang, Q., Li, L., &amp; Kuang, T. 2001. Modification of photosystem II photochemistry in nitrogen deficient maize and wheat plants. </w:t>
      </w:r>
      <w:r w:rsidRPr="00EB06BC">
        <w:rPr>
          <w:rFonts w:asciiTheme="majorBidi" w:hAnsiTheme="majorBidi" w:cstheme="majorBidi"/>
          <w:i/>
          <w:noProof/>
          <w:sz w:val="24"/>
          <w:szCs w:val="24"/>
        </w:rPr>
        <w:t>Journal of plant physiology, 158</w:t>
      </w:r>
      <w:r w:rsidRPr="00EB06BC">
        <w:rPr>
          <w:rFonts w:asciiTheme="majorBidi" w:hAnsiTheme="majorBidi" w:cstheme="majorBidi"/>
          <w:noProof/>
          <w:sz w:val="24"/>
          <w:szCs w:val="24"/>
        </w:rPr>
        <w:t>(11), 1423-1430.</w:t>
      </w:r>
      <w:bookmarkEnd w:id="45"/>
    </w:p>
    <w:p w14:paraId="517254E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6" w:name="_ENREF_43"/>
      <w:r w:rsidRPr="00EB06BC">
        <w:rPr>
          <w:rFonts w:asciiTheme="majorBidi" w:hAnsiTheme="majorBidi" w:cstheme="majorBidi"/>
          <w:noProof/>
          <w:sz w:val="24"/>
          <w:szCs w:val="24"/>
        </w:rPr>
        <w:t xml:space="preserve">Maxwell, K., &amp; Johnson, G. N. 2000. Chlorophyll fluorescence—a practical guide. </w:t>
      </w:r>
      <w:r w:rsidRPr="00EB06BC">
        <w:rPr>
          <w:rFonts w:asciiTheme="majorBidi" w:hAnsiTheme="majorBidi" w:cstheme="majorBidi"/>
          <w:i/>
          <w:noProof/>
          <w:sz w:val="24"/>
          <w:szCs w:val="24"/>
        </w:rPr>
        <w:t>Journal of experimental botany, 51</w:t>
      </w:r>
      <w:r w:rsidRPr="00EB06BC">
        <w:rPr>
          <w:rFonts w:asciiTheme="majorBidi" w:hAnsiTheme="majorBidi" w:cstheme="majorBidi"/>
          <w:noProof/>
          <w:sz w:val="24"/>
          <w:szCs w:val="24"/>
        </w:rPr>
        <w:t>(345), 659-668.</w:t>
      </w:r>
      <w:bookmarkEnd w:id="46"/>
    </w:p>
    <w:p w14:paraId="2A300859"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7" w:name="_ENREF_44"/>
      <w:r w:rsidRPr="00EB06BC">
        <w:rPr>
          <w:rFonts w:asciiTheme="majorBidi" w:hAnsiTheme="majorBidi" w:cstheme="majorBidi"/>
          <w:noProof/>
          <w:sz w:val="24"/>
          <w:szCs w:val="24"/>
        </w:rPr>
        <w:t xml:space="preserve">Miyake, C., Miyata, M., Shinzaki, Y., &amp; Tomizawa, K.-i. 2005. CO2 response of cyclic electron flow around PSI (CEF-PSI) in tobacco leaves—relative electron fluxes through PSI and PSII determine the magnitude of non-photochemical quenching (NPQ) of Chl fluorescence. </w:t>
      </w:r>
      <w:r w:rsidRPr="00EB06BC">
        <w:rPr>
          <w:rFonts w:asciiTheme="majorBidi" w:hAnsiTheme="majorBidi" w:cstheme="majorBidi"/>
          <w:i/>
          <w:noProof/>
          <w:sz w:val="24"/>
          <w:szCs w:val="24"/>
        </w:rPr>
        <w:t>Plant and Cell Physiology, 46</w:t>
      </w:r>
      <w:r w:rsidRPr="00EB06BC">
        <w:rPr>
          <w:rFonts w:asciiTheme="majorBidi" w:hAnsiTheme="majorBidi" w:cstheme="majorBidi"/>
          <w:noProof/>
          <w:sz w:val="24"/>
          <w:szCs w:val="24"/>
        </w:rPr>
        <w:t>(4), 629-637.</w:t>
      </w:r>
      <w:bookmarkEnd w:id="47"/>
    </w:p>
    <w:p w14:paraId="0FBCFD6D"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8" w:name="_ENREF_45"/>
      <w:r w:rsidRPr="00EB06BC">
        <w:rPr>
          <w:rFonts w:asciiTheme="majorBidi" w:hAnsiTheme="majorBidi" w:cstheme="majorBidi"/>
          <w:noProof/>
          <w:sz w:val="24"/>
          <w:szCs w:val="24"/>
        </w:rPr>
        <w:t xml:space="preserve">Naznin, M. T., Lefsrud, M., Gravel, V., &amp; Azad, M. O. K. 2019. Blue Light added with Red LEDs Enhance Growth Characteristics, Pigments Content, and Antioxidant Capacity in Lettuce, Spinach, Kale, Basil, and Sweet Pepper in a Controlled Environment. </w:t>
      </w:r>
      <w:r w:rsidRPr="00EB06BC">
        <w:rPr>
          <w:rFonts w:asciiTheme="majorBidi" w:hAnsiTheme="majorBidi" w:cstheme="majorBidi"/>
          <w:i/>
          <w:noProof/>
          <w:sz w:val="24"/>
          <w:szCs w:val="24"/>
        </w:rPr>
        <w:t>Plants, 8</w:t>
      </w:r>
      <w:r w:rsidRPr="00EB06BC">
        <w:rPr>
          <w:rFonts w:asciiTheme="majorBidi" w:hAnsiTheme="majorBidi" w:cstheme="majorBidi"/>
          <w:noProof/>
          <w:sz w:val="24"/>
          <w:szCs w:val="24"/>
        </w:rPr>
        <w:t>(4), 93.</w:t>
      </w:r>
      <w:bookmarkEnd w:id="48"/>
    </w:p>
    <w:p w14:paraId="6052EFD3"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49" w:name="_ENREF_46"/>
      <w:r w:rsidRPr="00EB06BC">
        <w:rPr>
          <w:rFonts w:asciiTheme="majorBidi" w:hAnsiTheme="majorBidi" w:cstheme="majorBidi"/>
          <w:noProof/>
          <w:sz w:val="24"/>
          <w:szCs w:val="24"/>
        </w:rPr>
        <w:t xml:space="preserve">Nemeskéri, E., &amp; Helyes, L. 2019. Physiological Responses of Selected Vegetable Crop Species to Water Stress. </w:t>
      </w:r>
      <w:r w:rsidRPr="00EB06BC">
        <w:rPr>
          <w:rFonts w:asciiTheme="majorBidi" w:hAnsiTheme="majorBidi" w:cstheme="majorBidi"/>
          <w:i/>
          <w:noProof/>
          <w:sz w:val="24"/>
          <w:szCs w:val="24"/>
        </w:rPr>
        <w:t>Agronomy, 9</w:t>
      </w:r>
      <w:r w:rsidRPr="00EB06BC">
        <w:rPr>
          <w:rFonts w:asciiTheme="majorBidi" w:hAnsiTheme="majorBidi" w:cstheme="majorBidi"/>
          <w:noProof/>
          <w:sz w:val="24"/>
          <w:szCs w:val="24"/>
        </w:rPr>
        <w:t>(8), 447.</w:t>
      </w:r>
      <w:bookmarkEnd w:id="49"/>
    </w:p>
    <w:p w14:paraId="68C75874"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0" w:name="_ENREF_47"/>
      <w:r w:rsidRPr="00EB06BC">
        <w:rPr>
          <w:rFonts w:asciiTheme="majorBidi" w:hAnsiTheme="majorBidi" w:cstheme="majorBidi"/>
          <w:noProof/>
          <w:sz w:val="24"/>
          <w:szCs w:val="24"/>
        </w:rPr>
        <w:t xml:space="preserve">Nemeskéri, E., Neményi, A., Bőcs, A., Pék, Z., &amp; Helyes, L. 2019. Physiological Factors and their Relationship with the Productivity of Processing Tomato under Different Water Supplies. </w:t>
      </w:r>
      <w:r w:rsidRPr="00EB06BC">
        <w:rPr>
          <w:rFonts w:asciiTheme="majorBidi" w:hAnsiTheme="majorBidi" w:cstheme="majorBidi"/>
          <w:i/>
          <w:noProof/>
          <w:sz w:val="24"/>
          <w:szCs w:val="24"/>
        </w:rPr>
        <w:t>Water, 11</w:t>
      </w:r>
      <w:r w:rsidRPr="00EB06BC">
        <w:rPr>
          <w:rFonts w:asciiTheme="majorBidi" w:hAnsiTheme="majorBidi" w:cstheme="majorBidi"/>
          <w:noProof/>
          <w:sz w:val="24"/>
          <w:szCs w:val="24"/>
        </w:rPr>
        <w:t>(3), 586.</w:t>
      </w:r>
      <w:bookmarkEnd w:id="50"/>
    </w:p>
    <w:p w14:paraId="42993C12"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1" w:name="_ENREF_48"/>
      <w:r w:rsidRPr="00EB06BC">
        <w:rPr>
          <w:rFonts w:asciiTheme="majorBidi" w:hAnsiTheme="majorBidi" w:cstheme="majorBidi"/>
          <w:noProof/>
          <w:sz w:val="24"/>
          <w:szCs w:val="24"/>
        </w:rPr>
        <w:t xml:space="preserve">Neocleous, D., &amp; Vasilakakis, M. 2008. Effects of boron and salinity on red raspberry in vitro. </w:t>
      </w:r>
      <w:r w:rsidRPr="00EB06BC">
        <w:rPr>
          <w:rFonts w:asciiTheme="majorBidi" w:hAnsiTheme="majorBidi" w:cstheme="majorBidi"/>
          <w:i/>
          <w:noProof/>
          <w:sz w:val="24"/>
          <w:szCs w:val="24"/>
        </w:rPr>
        <w:t>International Journal of Fruit Science, 8</w:t>
      </w:r>
      <w:r w:rsidRPr="00EB06BC">
        <w:rPr>
          <w:rFonts w:asciiTheme="majorBidi" w:hAnsiTheme="majorBidi" w:cstheme="majorBidi"/>
          <w:noProof/>
          <w:sz w:val="24"/>
          <w:szCs w:val="24"/>
        </w:rPr>
        <w:t>(3), 216-225.</w:t>
      </w:r>
      <w:bookmarkEnd w:id="51"/>
    </w:p>
    <w:p w14:paraId="0BA267E4"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2" w:name="_ENREF_49"/>
      <w:r w:rsidRPr="00EB06BC">
        <w:rPr>
          <w:rFonts w:asciiTheme="majorBidi" w:hAnsiTheme="majorBidi" w:cstheme="majorBidi"/>
          <w:noProof/>
          <w:sz w:val="24"/>
          <w:szCs w:val="24"/>
        </w:rPr>
        <w:lastRenderedPageBreak/>
        <w:t xml:space="preserve">Nicol, L., Nawrocki, W. J., &amp; Croce, R. 2019. Disentangling the sites of non-photochemical quenching in vascular plants. </w:t>
      </w:r>
      <w:r w:rsidRPr="00EB06BC">
        <w:rPr>
          <w:rFonts w:asciiTheme="majorBidi" w:hAnsiTheme="majorBidi" w:cstheme="majorBidi"/>
          <w:i/>
          <w:noProof/>
          <w:sz w:val="24"/>
          <w:szCs w:val="24"/>
        </w:rPr>
        <w:t>Nature plants</w:t>
      </w:r>
      <w:r w:rsidRPr="00EB06BC">
        <w:rPr>
          <w:rFonts w:asciiTheme="majorBidi" w:hAnsiTheme="majorBidi" w:cstheme="majorBidi"/>
          <w:noProof/>
          <w:sz w:val="24"/>
          <w:szCs w:val="24"/>
        </w:rPr>
        <w:t>, 1-7.</w:t>
      </w:r>
      <w:bookmarkEnd w:id="52"/>
    </w:p>
    <w:p w14:paraId="70785823"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3" w:name="_ENREF_50"/>
      <w:r w:rsidRPr="00EB06BC">
        <w:rPr>
          <w:rFonts w:asciiTheme="majorBidi" w:hAnsiTheme="majorBidi" w:cstheme="majorBidi"/>
          <w:noProof/>
          <w:sz w:val="24"/>
          <w:szCs w:val="24"/>
        </w:rPr>
        <w:t xml:space="preserve">Pandey, S., &amp; Singh, H. 2011. A simple, cost-effective method for leaf area estimation. </w:t>
      </w:r>
      <w:r w:rsidRPr="00EB06BC">
        <w:rPr>
          <w:rFonts w:asciiTheme="majorBidi" w:hAnsiTheme="majorBidi" w:cstheme="majorBidi"/>
          <w:i/>
          <w:noProof/>
          <w:sz w:val="24"/>
          <w:szCs w:val="24"/>
        </w:rPr>
        <w:t>Journal of botany, 2011</w:t>
      </w:r>
      <w:r w:rsidRPr="00EB06BC">
        <w:rPr>
          <w:rFonts w:asciiTheme="majorBidi" w:hAnsiTheme="majorBidi" w:cstheme="majorBidi"/>
          <w:noProof/>
          <w:sz w:val="24"/>
          <w:szCs w:val="24"/>
        </w:rPr>
        <w:t>.</w:t>
      </w:r>
      <w:bookmarkEnd w:id="53"/>
    </w:p>
    <w:p w14:paraId="53DA2D66"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4" w:name="_ENREF_51"/>
      <w:r w:rsidRPr="00EB06BC">
        <w:rPr>
          <w:rFonts w:asciiTheme="majorBidi" w:hAnsiTheme="majorBidi" w:cstheme="majorBidi"/>
          <w:noProof/>
          <w:sz w:val="24"/>
          <w:szCs w:val="24"/>
        </w:rPr>
        <w:t xml:space="preserve">Sánchez-Reinoso, A. D., Ligarreto-Moreno, G. A., &amp; Restrepo-Díaz, H. 2019. Chlorophyll α Fluorescence Parameters as an Indicator to Identify Drought Susceptibility in Common Bush Bean. </w:t>
      </w:r>
      <w:r w:rsidRPr="00EB06BC">
        <w:rPr>
          <w:rFonts w:asciiTheme="majorBidi" w:hAnsiTheme="majorBidi" w:cstheme="majorBidi"/>
          <w:i/>
          <w:noProof/>
          <w:sz w:val="24"/>
          <w:szCs w:val="24"/>
        </w:rPr>
        <w:t>Agronomy, 9</w:t>
      </w:r>
      <w:r w:rsidRPr="00EB06BC">
        <w:rPr>
          <w:rFonts w:asciiTheme="majorBidi" w:hAnsiTheme="majorBidi" w:cstheme="majorBidi"/>
          <w:noProof/>
          <w:sz w:val="24"/>
          <w:szCs w:val="24"/>
        </w:rPr>
        <w:t>(9), 526.</w:t>
      </w:r>
      <w:bookmarkEnd w:id="54"/>
    </w:p>
    <w:p w14:paraId="740C977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5" w:name="_ENREF_52"/>
      <w:r w:rsidRPr="00EB06BC">
        <w:rPr>
          <w:rFonts w:asciiTheme="majorBidi" w:hAnsiTheme="majorBidi" w:cstheme="majorBidi"/>
          <w:noProof/>
          <w:sz w:val="24"/>
          <w:szCs w:val="24"/>
        </w:rPr>
        <w:t xml:space="preserve">Schreiber, U. 2004. Pulse-amplitude-modulation (PAM) fluorometry and saturation pulse method: an overview </w:t>
      </w:r>
      <w:r w:rsidRPr="00EB06BC">
        <w:rPr>
          <w:rFonts w:asciiTheme="majorBidi" w:hAnsiTheme="majorBidi" w:cstheme="majorBidi"/>
          <w:i/>
          <w:noProof/>
          <w:sz w:val="24"/>
          <w:szCs w:val="24"/>
        </w:rPr>
        <w:t>Chlorophyll a fluorescence</w:t>
      </w:r>
      <w:r w:rsidRPr="00EB06BC">
        <w:rPr>
          <w:rFonts w:asciiTheme="majorBidi" w:hAnsiTheme="majorBidi" w:cstheme="majorBidi"/>
          <w:noProof/>
          <w:sz w:val="24"/>
          <w:szCs w:val="24"/>
        </w:rPr>
        <w:t xml:space="preserve"> (pp. 279-319): Springer.</w:t>
      </w:r>
      <w:bookmarkEnd w:id="55"/>
    </w:p>
    <w:p w14:paraId="221BA246"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6" w:name="_ENREF_53"/>
      <w:r w:rsidRPr="00EB06BC">
        <w:rPr>
          <w:rFonts w:asciiTheme="majorBidi" w:hAnsiTheme="majorBidi" w:cstheme="majorBidi"/>
          <w:noProof/>
          <w:sz w:val="24"/>
          <w:szCs w:val="24"/>
        </w:rPr>
        <w:t xml:space="preserve">Sitko, K., Gieroń, Ż., Szopiński, M., Zieleźnik-Rusinowska, P., Rusinowski, S., Pogrzeba, M., . . . Małkowski, E. 2019. Influence of short-term macronutrient deprivation in maize on photosynthetic characteristics, transpiration and pigment content. </w:t>
      </w:r>
      <w:r w:rsidRPr="00EB06BC">
        <w:rPr>
          <w:rFonts w:asciiTheme="majorBidi" w:hAnsiTheme="majorBidi" w:cstheme="majorBidi"/>
          <w:i/>
          <w:noProof/>
          <w:sz w:val="24"/>
          <w:szCs w:val="24"/>
        </w:rPr>
        <w:t>Scientific reports, 9</w:t>
      </w:r>
      <w:r w:rsidRPr="00EB06BC">
        <w:rPr>
          <w:rFonts w:asciiTheme="majorBidi" w:hAnsiTheme="majorBidi" w:cstheme="majorBidi"/>
          <w:noProof/>
          <w:sz w:val="24"/>
          <w:szCs w:val="24"/>
        </w:rPr>
        <w:t>(1), 1-12.</w:t>
      </w:r>
      <w:bookmarkEnd w:id="56"/>
    </w:p>
    <w:p w14:paraId="192D1C9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7" w:name="_ENREF_54"/>
      <w:r w:rsidRPr="00EB06BC">
        <w:rPr>
          <w:rFonts w:asciiTheme="majorBidi" w:hAnsiTheme="majorBidi" w:cstheme="majorBidi"/>
          <w:noProof/>
          <w:sz w:val="24"/>
          <w:szCs w:val="24"/>
        </w:rPr>
        <w:t xml:space="preserve">Sobrado, M. 2008. Leaf characteristics and diurnal variation of chlorophyll fluorescence in leaves of the ‘Bana’vegetation of the Amazon region. </w:t>
      </w:r>
      <w:r w:rsidRPr="00EB06BC">
        <w:rPr>
          <w:rFonts w:asciiTheme="majorBidi" w:hAnsiTheme="majorBidi" w:cstheme="majorBidi"/>
          <w:i/>
          <w:noProof/>
          <w:sz w:val="24"/>
          <w:szCs w:val="24"/>
        </w:rPr>
        <w:t>Photosynthetica, 46</w:t>
      </w:r>
      <w:r w:rsidRPr="00EB06BC">
        <w:rPr>
          <w:rFonts w:asciiTheme="majorBidi" w:hAnsiTheme="majorBidi" w:cstheme="majorBidi"/>
          <w:noProof/>
          <w:sz w:val="24"/>
          <w:szCs w:val="24"/>
        </w:rPr>
        <w:t>(2), 202.</w:t>
      </w:r>
      <w:bookmarkEnd w:id="57"/>
    </w:p>
    <w:p w14:paraId="72AE996E"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8" w:name="_ENREF_55"/>
      <w:r w:rsidRPr="00EB06BC">
        <w:rPr>
          <w:rFonts w:asciiTheme="majorBidi" w:hAnsiTheme="majorBidi" w:cstheme="majorBidi"/>
          <w:noProof/>
          <w:sz w:val="24"/>
          <w:szCs w:val="24"/>
        </w:rPr>
        <w:t xml:space="preserve">Suzuki, N., Koussevitzky, S., Mittler, R., &amp; Miller, G. 2012. ROS and redox signalling in the response of plants to abiotic stress. </w:t>
      </w:r>
      <w:r w:rsidRPr="00EB06BC">
        <w:rPr>
          <w:rFonts w:asciiTheme="majorBidi" w:hAnsiTheme="majorBidi" w:cstheme="majorBidi"/>
          <w:i/>
          <w:noProof/>
          <w:sz w:val="24"/>
          <w:szCs w:val="24"/>
        </w:rPr>
        <w:t>Plant, Cell &amp; Environment, 35</w:t>
      </w:r>
      <w:r w:rsidRPr="00EB06BC">
        <w:rPr>
          <w:rFonts w:asciiTheme="majorBidi" w:hAnsiTheme="majorBidi" w:cstheme="majorBidi"/>
          <w:noProof/>
          <w:sz w:val="24"/>
          <w:szCs w:val="24"/>
        </w:rPr>
        <w:t>(2), 259-270.</w:t>
      </w:r>
      <w:bookmarkEnd w:id="58"/>
    </w:p>
    <w:p w14:paraId="2F41033A"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59" w:name="_ENREF_56"/>
      <w:r w:rsidRPr="00EB06BC">
        <w:rPr>
          <w:rFonts w:asciiTheme="majorBidi" w:hAnsiTheme="majorBidi" w:cstheme="majorBidi"/>
          <w:noProof/>
          <w:sz w:val="24"/>
          <w:szCs w:val="24"/>
        </w:rPr>
        <w:t xml:space="preserve">Takahashi, S., Milward, S. E., Yamori, W., Evans, J. R., Hillier, W., &amp; Badger, M. R. 2010. The solar action spectrum of photosystem II damage. </w:t>
      </w:r>
      <w:r w:rsidRPr="00EB06BC">
        <w:rPr>
          <w:rFonts w:asciiTheme="majorBidi" w:hAnsiTheme="majorBidi" w:cstheme="majorBidi"/>
          <w:i/>
          <w:noProof/>
          <w:sz w:val="24"/>
          <w:szCs w:val="24"/>
        </w:rPr>
        <w:t>Plant physiology, 153</w:t>
      </w:r>
      <w:r w:rsidRPr="00EB06BC">
        <w:rPr>
          <w:rFonts w:asciiTheme="majorBidi" w:hAnsiTheme="majorBidi" w:cstheme="majorBidi"/>
          <w:noProof/>
          <w:sz w:val="24"/>
          <w:szCs w:val="24"/>
        </w:rPr>
        <w:t>(3), 988-993.</w:t>
      </w:r>
      <w:bookmarkEnd w:id="59"/>
    </w:p>
    <w:p w14:paraId="6C25A20F"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0" w:name="_ENREF_57"/>
      <w:r w:rsidRPr="00EB06BC">
        <w:rPr>
          <w:rFonts w:asciiTheme="majorBidi" w:hAnsiTheme="majorBidi" w:cstheme="majorBidi"/>
          <w:noProof/>
          <w:sz w:val="24"/>
          <w:szCs w:val="24"/>
        </w:rPr>
        <w:t xml:space="preserve">Tang, Z., Yu, J., Xie, J., Lyu, J., Feng, Z., Dawuda, M. M., . . . Hu, L. 2019. Physiological and Growth Response of Pepper (Capsicum annum L.) Seedlings to Supplementary Red/Blue Light Revealed through Transcriptomic Analysis. </w:t>
      </w:r>
      <w:r w:rsidRPr="00EB06BC">
        <w:rPr>
          <w:rFonts w:asciiTheme="majorBidi" w:hAnsiTheme="majorBidi" w:cstheme="majorBidi"/>
          <w:i/>
          <w:noProof/>
          <w:sz w:val="24"/>
          <w:szCs w:val="24"/>
        </w:rPr>
        <w:t>Agronomy, 9</w:t>
      </w:r>
      <w:r w:rsidRPr="00EB06BC">
        <w:rPr>
          <w:rFonts w:asciiTheme="majorBidi" w:hAnsiTheme="majorBidi" w:cstheme="majorBidi"/>
          <w:noProof/>
          <w:sz w:val="24"/>
          <w:szCs w:val="24"/>
        </w:rPr>
        <w:t>(3), 139.</w:t>
      </w:r>
      <w:bookmarkEnd w:id="60"/>
    </w:p>
    <w:p w14:paraId="7AC6F90E"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1" w:name="_ENREF_58"/>
      <w:r w:rsidRPr="00EB06BC">
        <w:rPr>
          <w:rFonts w:asciiTheme="majorBidi" w:hAnsiTheme="majorBidi" w:cstheme="majorBidi"/>
          <w:noProof/>
          <w:sz w:val="24"/>
          <w:szCs w:val="24"/>
        </w:rPr>
        <w:t xml:space="preserve">Tian, Y., Sacharz, J., Ware, M. A., Zhang, H., &amp; Ruban, A. V. 2017. Effects of periodic photoinhibitory light exposure on physiology and productivity of Arabidopsis plants grown under low light. </w:t>
      </w:r>
      <w:r w:rsidRPr="00EB06BC">
        <w:rPr>
          <w:rFonts w:asciiTheme="majorBidi" w:hAnsiTheme="majorBidi" w:cstheme="majorBidi"/>
          <w:i/>
          <w:noProof/>
          <w:sz w:val="24"/>
          <w:szCs w:val="24"/>
        </w:rPr>
        <w:t>Journal of experimental botany, 68</w:t>
      </w:r>
      <w:r w:rsidRPr="00EB06BC">
        <w:rPr>
          <w:rFonts w:asciiTheme="majorBidi" w:hAnsiTheme="majorBidi" w:cstheme="majorBidi"/>
          <w:noProof/>
          <w:sz w:val="24"/>
          <w:szCs w:val="24"/>
        </w:rPr>
        <w:t>(15), 4249-4262.</w:t>
      </w:r>
      <w:bookmarkEnd w:id="61"/>
    </w:p>
    <w:p w14:paraId="3E4D8599"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2" w:name="_ENREF_59"/>
      <w:r w:rsidRPr="00EB06BC">
        <w:rPr>
          <w:rFonts w:asciiTheme="majorBidi" w:hAnsiTheme="majorBidi" w:cstheme="majorBidi"/>
          <w:noProof/>
          <w:sz w:val="24"/>
          <w:szCs w:val="24"/>
        </w:rPr>
        <w:t xml:space="preserve">Tikkanen, M., &amp; Aro, E.-M. 2014. Integrative regulatory network of plant thylakoid energy transduction. </w:t>
      </w:r>
      <w:r w:rsidRPr="00EB06BC">
        <w:rPr>
          <w:rFonts w:asciiTheme="majorBidi" w:hAnsiTheme="majorBidi" w:cstheme="majorBidi"/>
          <w:i/>
          <w:noProof/>
          <w:sz w:val="24"/>
          <w:szCs w:val="24"/>
        </w:rPr>
        <w:t>Trends in plant science, 19</w:t>
      </w:r>
      <w:r w:rsidRPr="00EB06BC">
        <w:rPr>
          <w:rFonts w:asciiTheme="majorBidi" w:hAnsiTheme="majorBidi" w:cstheme="majorBidi"/>
          <w:noProof/>
          <w:sz w:val="24"/>
          <w:szCs w:val="24"/>
        </w:rPr>
        <w:t>(1), 10-17.</w:t>
      </w:r>
      <w:bookmarkEnd w:id="62"/>
    </w:p>
    <w:p w14:paraId="3F0B0DA2"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3" w:name="_ENREF_60"/>
      <w:r w:rsidRPr="00EB06BC">
        <w:rPr>
          <w:rFonts w:asciiTheme="majorBidi" w:hAnsiTheme="majorBidi" w:cstheme="majorBidi"/>
          <w:noProof/>
          <w:sz w:val="24"/>
          <w:szCs w:val="24"/>
        </w:rPr>
        <w:t xml:space="preserve">Voss, I., Sunil, B., Scheibe, R., &amp; Raghavendra, A. 2013. Emerging concept for the role of photorespiration as an important part of abiotic stress response. </w:t>
      </w:r>
      <w:r w:rsidRPr="00EB06BC">
        <w:rPr>
          <w:rFonts w:asciiTheme="majorBidi" w:hAnsiTheme="majorBidi" w:cstheme="majorBidi"/>
          <w:i/>
          <w:noProof/>
          <w:sz w:val="24"/>
          <w:szCs w:val="24"/>
        </w:rPr>
        <w:t>Plant biology, 15</w:t>
      </w:r>
      <w:r w:rsidRPr="00EB06BC">
        <w:rPr>
          <w:rFonts w:asciiTheme="majorBidi" w:hAnsiTheme="majorBidi" w:cstheme="majorBidi"/>
          <w:noProof/>
          <w:sz w:val="24"/>
          <w:szCs w:val="24"/>
        </w:rPr>
        <w:t>(4), 713-722.</w:t>
      </w:r>
      <w:bookmarkEnd w:id="63"/>
    </w:p>
    <w:p w14:paraId="2616CB88"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4" w:name="_ENREF_61"/>
      <w:r w:rsidRPr="00EB06BC">
        <w:rPr>
          <w:rFonts w:asciiTheme="majorBidi" w:hAnsiTheme="majorBidi" w:cstheme="majorBidi"/>
          <w:noProof/>
          <w:sz w:val="24"/>
          <w:szCs w:val="24"/>
        </w:rPr>
        <w:t xml:space="preserve">Wada, S., Takagi, D., Miyake, C., Makino, A., &amp; Suzuki, Y. 2019. Responses of the Photosynthetic Electron Transport Reactions Stimulate the Oxidation of the Reaction Center Chlorophyll of Photosystem I, P700, under Drought and High Temperatures in Rice. </w:t>
      </w:r>
      <w:r w:rsidRPr="00EB06BC">
        <w:rPr>
          <w:rFonts w:asciiTheme="majorBidi" w:hAnsiTheme="majorBidi" w:cstheme="majorBidi"/>
          <w:i/>
          <w:noProof/>
          <w:sz w:val="24"/>
          <w:szCs w:val="24"/>
        </w:rPr>
        <w:t>International journal of molecular sciences, 20</w:t>
      </w:r>
      <w:r w:rsidRPr="00EB06BC">
        <w:rPr>
          <w:rFonts w:asciiTheme="majorBidi" w:hAnsiTheme="majorBidi" w:cstheme="majorBidi"/>
          <w:noProof/>
          <w:sz w:val="24"/>
          <w:szCs w:val="24"/>
        </w:rPr>
        <w:t>(9), 2068.</w:t>
      </w:r>
      <w:bookmarkEnd w:id="64"/>
    </w:p>
    <w:p w14:paraId="538AE56A"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5" w:name="_ENREF_62"/>
      <w:r w:rsidRPr="00EB06BC">
        <w:rPr>
          <w:rFonts w:asciiTheme="majorBidi" w:hAnsiTheme="majorBidi" w:cstheme="majorBidi"/>
          <w:noProof/>
          <w:sz w:val="24"/>
          <w:szCs w:val="24"/>
        </w:rPr>
        <w:t xml:space="preserve">Wang, H., Qian, X., Zhang, L., Xu, S., Li, H., Xia, X., . . . Liu, X. 2018. A Method of High Throughput Monitoring Crop Physiology Using Chlorophyll Fluorescence and Multispectral Imaging. </w:t>
      </w:r>
      <w:r w:rsidRPr="00EB06BC">
        <w:rPr>
          <w:rFonts w:asciiTheme="majorBidi" w:hAnsiTheme="majorBidi" w:cstheme="majorBidi"/>
          <w:i/>
          <w:noProof/>
          <w:sz w:val="24"/>
          <w:szCs w:val="24"/>
        </w:rPr>
        <w:t>Frontiers in plant science, 9</w:t>
      </w:r>
      <w:r w:rsidRPr="00EB06BC">
        <w:rPr>
          <w:rFonts w:asciiTheme="majorBidi" w:hAnsiTheme="majorBidi" w:cstheme="majorBidi"/>
          <w:noProof/>
          <w:sz w:val="24"/>
          <w:szCs w:val="24"/>
        </w:rPr>
        <w:t>, 407.</w:t>
      </w:r>
      <w:bookmarkEnd w:id="65"/>
    </w:p>
    <w:p w14:paraId="128FF884"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6" w:name="_ENREF_63"/>
      <w:r w:rsidRPr="00EB06BC">
        <w:rPr>
          <w:rFonts w:asciiTheme="majorBidi" w:hAnsiTheme="majorBidi" w:cstheme="majorBidi"/>
          <w:noProof/>
          <w:sz w:val="24"/>
          <w:szCs w:val="24"/>
        </w:rPr>
        <w:lastRenderedPageBreak/>
        <w:t xml:space="preserve">Wang, J., Lu, W., Tong, Y., &amp; Yang, Q. 2016. Leaf morphology, photosynthetic performance, chlorophyll fluorescence, stomatal development of lettuce (Lactuca sativa L.) exposed to different ratios of red light to blue light. </w:t>
      </w:r>
      <w:r w:rsidRPr="00EB06BC">
        <w:rPr>
          <w:rFonts w:asciiTheme="majorBidi" w:hAnsiTheme="majorBidi" w:cstheme="majorBidi"/>
          <w:i/>
          <w:noProof/>
          <w:sz w:val="24"/>
          <w:szCs w:val="24"/>
        </w:rPr>
        <w:t>Frontiers in plant science, 7</w:t>
      </w:r>
      <w:r w:rsidRPr="00EB06BC">
        <w:rPr>
          <w:rFonts w:asciiTheme="majorBidi" w:hAnsiTheme="majorBidi" w:cstheme="majorBidi"/>
          <w:noProof/>
          <w:sz w:val="24"/>
          <w:szCs w:val="24"/>
        </w:rPr>
        <w:t>, 250.</w:t>
      </w:r>
      <w:bookmarkEnd w:id="66"/>
    </w:p>
    <w:p w14:paraId="383D8DBC"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7" w:name="_ENREF_64"/>
      <w:r w:rsidRPr="00EB06BC">
        <w:rPr>
          <w:rFonts w:asciiTheme="majorBidi" w:hAnsiTheme="majorBidi" w:cstheme="majorBidi"/>
          <w:noProof/>
          <w:sz w:val="24"/>
          <w:szCs w:val="24"/>
        </w:rPr>
        <w:t>Whitelam, G., &amp; Halliday, K. 2007. Annual Plant Reviews Volume 30: Light and Plant Development.</w:t>
      </w:r>
      <w:bookmarkEnd w:id="67"/>
    </w:p>
    <w:p w14:paraId="2C733E7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8" w:name="_ENREF_65"/>
      <w:r w:rsidRPr="00EB06BC">
        <w:rPr>
          <w:rFonts w:asciiTheme="majorBidi" w:hAnsiTheme="majorBidi" w:cstheme="majorBidi"/>
          <w:noProof/>
          <w:sz w:val="24"/>
          <w:szCs w:val="24"/>
        </w:rPr>
        <w:t xml:space="preserve">Yang, X., Xu, H., Shao, L., Li, T., Wang, Y., &amp; Wang, R. 2018. Response of photosynthetic capacity of tomato leaves to different LED light wavelength. </w:t>
      </w:r>
      <w:r w:rsidRPr="00EB06BC">
        <w:rPr>
          <w:rFonts w:asciiTheme="majorBidi" w:hAnsiTheme="majorBidi" w:cstheme="majorBidi"/>
          <w:i/>
          <w:noProof/>
          <w:sz w:val="24"/>
          <w:szCs w:val="24"/>
        </w:rPr>
        <w:t>Environmental and Experimental Botany, 150</w:t>
      </w:r>
      <w:r w:rsidRPr="00EB06BC">
        <w:rPr>
          <w:rFonts w:asciiTheme="majorBidi" w:hAnsiTheme="majorBidi" w:cstheme="majorBidi"/>
          <w:noProof/>
          <w:sz w:val="24"/>
          <w:szCs w:val="24"/>
        </w:rPr>
        <w:t>, 161-171.</w:t>
      </w:r>
      <w:bookmarkEnd w:id="68"/>
    </w:p>
    <w:p w14:paraId="5C30148D"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69" w:name="_ENREF_66"/>
      <w:r w:rsidRPr="00EB06BC">
        <w:rPr>
          <w:rFonts w:asciiTheme="majorBidi" w:hAnsiTheme="majorBidi" w:cstheme="majorBidi"/>
          <w:noProof/>
          <w:sz w:val="24"/>
          <w:szCs w:val="24"/>
        </w:rPr>
        <w:t xml:space="preserve">Yang, Z., He, W., Mou, S., Wang, X., Chen, D., Hu, X., . . . Bai, J. 2017. Plant growth and development of pepper seedlings under different photoperiods and photon flux ratios of red and blue LEDs. </w:t>
      </w:r>
      <w:r w:rsidRPr="00EB06BC">
        <w:rPr>
          <w:rFonts w:asciiTheme="majorBidi" w:hAnsiTheme="majorBidi" w:cstheme="majorBidi"/>
          <w:i/>
          <w:noProof/>
          <w:sz w:val="24"/>
          <w:szCs w:val="24"/>
        </w:rPr>
        <w:t>Transactions of the Chinese Society of Agricultural Engineering, 33</w:t>
      </w:r>
      <w:r w:rsidRPr="00EB06BC">
        <w:rPr>
          <w:rFonts w:asciiTheme="majorBidi" w:hAnsiTheme="majorBidi" w:cstheme="majorBidi"/>
          <w:noProof/>
          <w:sz w:val="24"/>
          <w:szCs w:val="24"/>
        </w:rPr>
        <w:t>(17), 173-180.</w:t>
      </w:r>
      <w:bookmarkEnd w:id="69"/>
    </w:p>
    <w:p w14:paraId="3B913D57"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70" w:name="_ENREF_67"/>
      <w:r w:rsidRPr="00EB06BC">
        <w:rPr>
          <w:rFonts w:asciiTheme="majorBidi" w:hAnsiTheme="majorBidi" w:cstheme="majorBidi"/>
          <w:noProof/>
          <w:sz w:val="24"/>
          <w:szCs w:val="24"/>
        </w:rPr>
        <w:t xml:space="preserve">Zaks, J., Amarnath, K., Kramer, D. M., Niyogi, K. K., &amp; Fleming, G. R. 2012. A kinetic model of rapidly reversible nonphotochemical quenching. </w:t>
      </w:r>
      <w:r w:rsidRPr="00EB06BC">
        <w:rPr>
          <w:rFonts w:asciiTheme="majorBidi" w:hAnsiTheme="majorBidi" w:cstheme="majorBidi"/>
          <w:i/>
          <w:noProof/>
          <w:sz w:val="24"/>
          <w:szCs w:val="24"/>
        </w:rPr>
        <w:t>Proceedings of the National Academy of Sciences, 109</w:t>
      </w:r>
      <w:r w:rsidRPr="00EB06BC">
        <w:rPr>
          <w:rFonts w:asciiTheme="majorBidi" w:hAnsiTheme="majorBidi" w:cstheme="majorBidi"/>
          <w:noProof/>
          <w:sz w:val="24"/>
          <w:szCs w:val="24"/>
        </w:rPr>
        <w:t>(39), 15757-15762.</w:t>
      </w:r>
      <w:bookmarkEnd w:id="70"/>
    </w:p>
    <w:p w14:paraId="4DEAFD75"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71" w:name="_ENREF_68"/>
      <w:r w:rsidRPr="00EB06BC">
        <w:rPr>
          <w:rFonts w:asciiTheme="majorBidi" w:hAnsiTheme="majorBidi" w:cstheme="majorBidi"/>
          <w:noProof/>
          <w:sz w:val="24"/>
          <w:szCs w:val="24"/>
        </w:rPr>
        <w:t xml:space="preserve">Zavafer, A., Cheah, M. H., Hillier, W., Chow, W. S., &amp; Takahashi, S. 2015. Photodamage to the oxygen evolving complex of photosystem II by visible light. </w:t>
      </w:r>
      <w:r w:rsidRPr="00EB06BC">
        <w:rPr>
          <w:rFonts w:asciiTheme="majorBidi" w:hAnsiTheme="majorBidi" w:cstheme="majorBidi"/>
          <w:i/>
          <w:noProof/>
          <w:sz w:val="24"/>
          <w:szCs w:val="24"/>
        </w:rPr>
        <w:t>Scientific reports, 5</w:t>
      </w:r>
      <w:r w:rsidRPr="00EB06BC">
        <w:rPr>
          <w:rFonts w:asciiTheme="majorBidi" w:hAnsiTheme="majorBidi" w:cstheme="majorBidi"/>
          <w:noProof/>
          <w:sz w:val="24"/>
          <w:szCs w:val="24"/>
        </w:rPr>
        <w:t>, 16363.</w:t>
      </w:r>
      <w:bookmarkEnd w:id="71"/>
    </w:p>
    <w:p w14:paraId="4B0A5CF3"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72" w:name="_ENREF_69"/>
      <w:r w:rsidRPr="00EB06BC">
        <w:rPr>
          <w:rFonts w:asciiTheme="majorBidi" w:hAnsiTheme="majorBidi" w:cstheme="majorBidi"/>
          <w:noProof/>
          <w:sz w:val="24"/>
          <w:szCs w:val="24"/>
        </w:rPr>
        <w:t xml:space="preserve">Zavafer, A., Chow, W. S., &amp; Cheah, M. H. 2015. The action spectrum of Photosystem II photoinactivation in visible light. </w:t>
      </w:r>
      <w:r w:rsidRPr="00EB06BC">
        <w:rPr>
          <w:rFonts w:asciiTheme="majorBidi" w:hAnsiTheme="majorBidi" w:cstheme="majorBidi"/>
          <w:i/>
          <w:noProof/>
          <w:sz w:val="24"/>
          <w:szCs w:val="24"/>
        </w:rPr>
        <w:t>Journal of Photochemistry and Photobiology B: Biology, 152</w:t>
      </w:r>
      <w:r w:rsidRPr="00EB06BC">
        <w:rPr>
          <w:rFonts w:asciiTheme="majorBidi" w:hAnsiTheme="majorBidi" w:cstheme="majorBidi"/>
          <w:noProof/>
          <w:sz w:val="24"/>
          <w:szCs w:val="24"/>
        </w:rPr>
        <w:t>, 247-260.</w:t>
      </w:r>
      <w:bookmarkEnd w:id="72"/>
    </w:p>
    <w:p w14:paraId="679CC23F" w14:textId="77777777" w:rsidR="00626750" w:rsidRPr="00EB06BC" w:rsidRDefault="00626750" w:rsidP="00C65973">
      <w:pPr>
        <w:pStyle w:val="EndNoteBibliography"/>
        <w:tabs>
          <w:tab w:val="left" w:pos="360"/>
        </w:tabs>
        <w:bidi w:val="0"/>
        <w:spacing w:after="120"/>
        <w:ind w:left="720" w:hanging="720"/>
        <w:jc w:val="both"/>
        <w:rPr>
          <w:rFonts w:asciiTheme="majorBidi" w:hAnsiTheme="majorBidi" w:cstheme="majorBidi"/>
          <w:noProof/>
          <w:sz w:val="24"/>
          <w:szCs w:val="24"/>
        </w:rPr>
      </w:pPr>
      <w:bookmarkStart w:id="73" w:name="_ENREF_70"/>
      <w:r w:rsidRPr="00EB06BC">
        <w:rPr>
          <w:rFonts w:asciiTheme="majorBidi" w:hAnsiTheme="majorBidi" w:cstheme="majorBidi"/>
          <w:noProof/>
          <w:sz w:val="24"/>
          <w:szCs w:val="24"/>
        </w:rPr>
        <w:t xml:space="preserve">Zhang, Y., Kaiser, E., Zhang, Y., Yang, Q., &amp; Li, T. 2019. Red/blue light ratio strongly affects steady‐state photosynthesis, but hardly affects photosynthetic induction in tomato (Solanum lycopersicum). </w:t>
      </w:r>
      <w:r w:rsidRPr="00EB06BC">
        <w:rPr>
          <w:rFonts w:asciiTheme="majorBidi" w:hAnsiTheme="majorBidi" w:cstheme="majorBidi"/>
          <w:i/>
          <w:noProof/>
          <w:sz w:val="24"/>
          <w:szCs w:val="24"/>
        </w:rPr>
        <w:t>Physiologia plantarum, 167</w:t>
      </w:r>
      <w:r w:rsidRPr="00EB06BC">
        <w:rPr>
          <w:rFonts w:asciiTheme="majorBidi" w:hAnsiTheme="majorBidi" w:cstheme="majorBidi"/>
          <w:noProof/>
          <w:sz w:val="24"/>
          <w:szCs w:val="24"/>
        </w:rPr>
        <w:t>(2), 144-158.</w:t>
      </w:r>
      <w:bookmarkEnd w:id="73"/>
    </w:p>
    <w:p w14:paraId="03D4E147" w14:textId="77777777" w:rsidR="00626750" w:rsidRPr="00EB06BC" w:rsidRDefault="00626750" w:rsidP="00C65973">
      <w:pPr>
        <w:pStyle w:val="EndNoteBibliography"/>
        <w:tabs>
          <w:tab w:val="left" w:pos="360"/>
        </w:tabs>
        <w:bidi w:val="0"/>
        <w:spacing w:after="120"/>
        <w:ind w:left="720" w:hanging="720"/>
        <w:jc w:val="both"/>
        <w:rPr>
          <w:noProof/>
          <w:sz w:val="24"/>
          <w:szCs w:val="24"/>
        </w:rPr>
      </w:pPr>
      <w:bookmarkStart w:id="74" w:name="_ENREF_71"/>
      <w:r w:rsidRPr="00EB06BC">
        <w:rPr>
          <w:rFonts w:asciiTheme="majorBidi" w:hAnsiTheme="majorBidi" w:cstheme="majorBidi"/>
          <w:noProof/>
          <w:sz w:val="24"/>
          <w:szCs w:val="24"/>
        </w:rPr>
        <w:t xml:space="preserve">Zhao, X., Chen, T., Feng, B., Zhang, C., Peng, S., Zhang, X., . . . Tao, L. 2017. Non-photochemical quenching plays a key role in light acclimation of rice plants differing in leaf color. </w:t>
      </w:r>
      <w:r w:rsidRPr="00EB06BC">
        <w:rPr>
          <w:rFonts w:asciiTheme="majorBidi" w:hAnsiTheme="majorBidi" w:cstheme="majorBidi"/>
          <w:i/>
          <w:noProof/>
          <w:sz w:val="24"/>
          <w:szCs w:val="24"/>
        </w:rPr>
        <w:t>Frontiers in plant science, 7</w:t>
      </w:r>
      <w:r w:rsidRPr="00EB06BC">
        <w:rPr>
          <w:rFonts w:asciiTheme="majorBidi" w:hAnsiTheme="majorBidi" w:cstheme="majorBidi"/>
          <w:noProof/>
          <w:sz w:val="24"/>
          <w:szCs w:val="24"/>
        </w:rPr>
        <w:t>, 1968.</w:t>
      </w:r>
      <w:bookmarkEnd w:id="74"/>
    </w:p>
    <w:p w14:paraId="18D313F9" w14:textId="77777777" w:rsidR="00B5019C" w:rsidRPr="00EB06BC" w:rsidRDefault="00D062CA" w:rsidP="00C84ED1">
      <w:pPr>
        <w:tabs>
          <w:tab w:val="left" w:pos="360"/>
        </w:tabs>
        <w:bidi w:val="0"/>
        <w:spacing w:after="0"/>
        <w:ind w:left="360" w:hanging="360"/>
        <w:jc w:val="both"/>
        <w:rPr>
          <w:rFonts w:asciiTheme="majorBidi" w:hAnsiTheme="majorBidi" w:cstheme="majorBidi"/>
          <w:sz w:val="24"/>
          <w:szCs w:val="24"/>
        </w:rPr>
      </w:pPr>
      <w:r w:rsidRPr="00EB06BC">
        <w:rPr>
          <w:rFonts w:asciiTheme="majorBidi" w:hAnsiTheme="majorBidi" w:cstheme="majorBidi"/>
          <w:sz w:val="24"/>
          <w:szCs w:val="24"/>
        </w:rPr>
        <w:fldChar w:fldCharType="end"/>
      </w:r>
    </w:p>
    <w:p w14:paraId="74B1ED41" w14:textId="77777777" w:rsidR="00FB7615" w:rsidRPr="00EB06BC" w:rsidRDefault="00FB7615" w:rsidP="00C84ED1">
      <w:pPr>
        <w:tabs>
          <w:tab w:val="left" w:pos="360"/>
        </w:tabs>
        <w:bidi w:val="0"/>
        <w:spacing w:after="0"/>
        <w:jc w:val="both"/>
        <w:rPr>
          <w:rFonts w:asciiTheme="majorBidi" w:hAnsiTheme="majorBidi" w:cstheme="majorBidi"/>
          <w:sz w:val="24"/>
          <w:szCs w:val="24"/>
        </w:rPr>
      </w:pPr>
    </w:p>
    <w:p w14:paraId="68E7C07C" w14:textId="77777777" w:rsidR="00FB7615" w:rsidRPr="00EB06BC" w:rsidRDefault="00FB7615" w:rsidP="00C84ED1">
      <w:pPr>
        <w:tabs>
          <w:tab w:val="left" w:pos="360"/>
        </w:tabs>
        <w:bidi w:val="0"/>
        <w:spacing w:after="0"/>
        <w:jc w:val="both"/>
        <w:rPr>
          <w:rFonts w:asciiTheme="majorBidi" w:hAnsiTheme="majorBidi" w:cstheme="majorBidi"/>
          <w:sz w:val="24"/>
          <w:szCs w:val="24"/>
        </w:rPr>
      </w:pPr>
    </w:p>
    <w:p w14:paraId="1DD04837" w14:textId="77777777" w:rsidR="00FB7615" w:rsidRPr="00EB06BC" w:rsidRDefault="00FB7615" w:rsidP="00C84ED1">
      <w:pPr>
        <w:tabs>
          <w:tab w:val="left" w:pos="360"/>
        </w:tabs>
        <w:bidi w:val="0"/>
        <w:spacing w:after="0"/>
        <w:jc w:val="both"/>
        <w:rPr>
          <w:rFonts w:asciiTheme="majorBidi" w:hAnsiTheme="majorBidi" w:cstheme="majorBidi"/>
          <w:sz w:val="24"/>
          <w:szCs w:val="24"/>
        </w:rPr>
      </w:pPr>
    </w:p>
    <w:p w14:paraId="5A6F206C" w14:textId="77777777" w:rsidR="00FB7615" w:rsidRPr="00EB06BC" w:rsidRDefault="00FB7615" w:rsidP="00C84ED1">
      <w:pPr>
        <w:tabs>
          <w:tab w:val="left" w:pos="360"/>
        </w:tabs>
        <w:bidi w:val="0"/>
        <w:spacing w:after="0"/>
        <w:jc w:val="both"/>
        <w:rPr>
          <w:rFonts w:asciiTheme="majorBidi" w:hAnsiTheme="majorBidi" w:cstheme="majorBidi"/>
          <w:sz w:val="24"/>
          <w:szCs w:val="24"/>
        </w:rPr>
      </w:pPr>
    </w:p>
    <w:p w14:paraId="743BC325" w14:textId="77777777" w:rsidR="00FB7615" w:rsidRPr="00EB06BC" w:rsidRDefault="00FB7615" w:rsidP="00C84ED1">
      <w:pPr>
        <w:tabs>
          <w:tab w:val="left" w:pos="360"/>
        </w:tabs>
        <w:bidi w:val="0"/>
        <w:spacing w:after="0"/>
        <w:jc w:val="both"/>
        <w:rPr>
          <w:rFonts w:asciiTheme="majorBidi" w:hAnsiTheme="majorBidi" w:cstheme="majorBidi"/>
          <w:sz w:val="24"/>
          <w:szCs w:val="24"/>
        </w:rPr>
      </w:pPr>
    </w:p>
    <w:p w14:paraId="33BA6292" w14:textId="77777777" w:rsidR="00FB7615" w:rsidRPr="00EB06BC" w:rsidRDefault="00FB7615" w:rsidP="00C84ED1">
      <w:pPr>
        <w:tabs>
          <w:tab w:val="left" w:pos="360"/>
        </w:tabs>
        <w:bidi w:val="0"/>
        <w:spacing w:after="0"/>
        <w:jc w:val="both"/>
        <w:rPr>
          <w:rFonts w:asciiTheme="majorBidi" w:hAnsiTheme="majorBidi" w:cstheme="majorBidi"/>
          <w:sz w:val="24"/>
          <w:szCs w:val="24"/>
        </w:rPr>
      </w:pPr>
    </w:p>
    <w:p w14:paraId="106445E5" w14:textId="77777777" w:rsidR="00FB7615" w:rsidRPr="00EB06BC" w:rsidRDefault="00FB7615" w:rsidP="00C84ED1">
      <w:pPr>
        <w:tabs>
          <w:tab w:val="left" w:pos="360"/>
        </w:tabs>
        <w:bidi w:val="0"/>
        <w:spacing w:after="0"/>
        <w:jc w:val="both"/>
        <w:rPr>
          <w:rFonts w:asciiTheme="majorBidi" w:hAnsiTheme="majorBidi" w:cstheme="majorBidi"/>
          <w:sz w:val="24"/>
          <w:szCs w:val="24"/>
        </w:rPr>
      </w:pPr>
    </w:p>
    <w:sectPr w:rsidR="00FB7615" w:rsidRPr="00EB06BC" w:rsidSect="00EB06BC">
      <w:headerReference w:type="even" r:id="rId19"/>
      <w:headerReference w:type="default" r:id="rId20"/>
      <w:footerReference w:type="even" r:id="rId21"/>
      <w:footerReference w:type="default" r:id="rId22"/>
      <w:pgSz w:w="12240" w:h="15840"/>
      <w:pgMar w:top="1699" w:right="1699" w:bottom="1699" w:left="1699" w:header="1152"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358DA" w14:textId="77777777" w:rsidR="00E15807" w:rsidRDefault="00E15807">
      <w:pPr>
        <w:spacing w:after="0" w:line="240" w:lineRule="auto"/>
      </w:pPr>
      <w:r>
        <w:separator/>
      </w:r>
    </w:p>
  </w:endnote>
  <w:endnote w:type="continuationSeparator" w:id="0">
    <w:p w14:paraId="4D9C443D" w14:textId="77777777" w:rsidR="00E15807" w:rsidRDefault="00E15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URWPalladioL-Roma">
    <w:altName w:val="Times New Roman"/>
    <w:panose1 w:val="00000000000000000000"/>
    <w:charset w:val="00"/>
    <w:family w:val="roman"/>
    <w:notTrueType/>
    <w:pitch w:val="default"/>
  </w:font>
  <w:font w:name="Rpxr">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Myria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CA40F" w14:textId="77777777" w:rsidR="00EB06BC" w:rsidRDefault="00EB06BC">
    <w:pPr>
      <w:tabs>
        <w:tab w:val="left" w:pos="4746"/>
        <w:tab w:val="right" w:pos="8844"/>
      </w:tabs>
      <w:bidi w:val="0"/>
      <w:adjustRightInd w:val="0"/>
      <w:snapToGrid w:val="0"/>
      <w:spacing w:before="120" w:line="240" w:lineRule="auto"/>
      <w:rPr>
        <w:rFonts w:ascii="Palatino Linotype" w:hAnsi="Palatino Linotype"/>
        <w:sz w:val="16"/>
        <w:szCs w:val="16"/>
        <w:lang w:val="fr-CH"/>
      </w:rPr>
    </w:pPr>
    <w:r>
      <w:rPr>
        <w:rFonts w:ascii="Palatino Linotype" w:hAnsi="Palatino Linotype"/>
        <w:i/>
        <w:sz w:val="16"/>
        <w:szCs w:val="16"/>
      </w:rPr>
      <w:t xml:space="preserve">Agronomy </w:t>
    </w:r>
    <w:r>
      <w:rPr>
        <w:rFonts w:ascii="Palatino Linotype" w:hAnsi="Palatino Linotype"/>
        <w:b/>
        <w:bCs/>
        <w:iCs/>
        <w:sz w:val="16"/>
        <w:szCs w:val="16"/>
      </w:rPr>
      <w:t>2019</w:t>
    </w:r>
    <w:r>
      <w:rPr>
        <w:rFonts w:ascii="Palatino Linotype" w:hAnsi="Palatino Linotype"/>
        <w:bCs/>
        <w:iCs/>
        <w:sz w:val="16"/>
        <w:szCs w:val="16"/>
      </w:rPr>
      <w:t xml:space="preserve">, </w:t>
    </w:r>
    <w:r>
      <w:rPr>
        <w:rFonts w:ascii="Palatino Linotype" w:hAnsi="Palatino Linotype"/>
        <w:bCs/>
        <w:i/>
        <w:iCs/>
        <w:sz w:val="16"/>
        <w:szCs w:val="16"/>
      </w:rPr>
      <w:t>9</w:t>
    </w:r>
    <w:r>
      <w:rPr>
        <w:rFonts w:ascii="Palatino Linotype" w:hAnsi="Palatino Linotype"/>
        <w:bCs/>
        <w:iCs/>
        <w:sz w:val="16"/>
        <w:szCs w:val="16"/>
      </w:rPr>
      <w:t xml:space="preserve">, 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Pr>
        <w:rFonts w:ascii="Palatino Linotype" w:hAnsi="Palatino Linotype"/>
        <w:sz w:val="16"/>
        <w:szCs w:val="16"/>
        <w:lang w:val="fr-CH"/>
      </w:rPr>
      <w:tab/>
    </w:r>
    <w:r>
      <w:rPr>
        <w:rFonts w:ascii="Palatino Linotype" w:hAnsi="Palatino Linotype"/>
        <w:sz w:val="16"/>
        <w:szCs w:val="16"/>
        <w:lang w:val="fr-CH"/>
      </w:rPr>
      <w:tab/>
      <w:t>www.mdpi.com/journal/</w:t>
    </w:r>
    <w:r>
      <w:rPr>
        <w:rFonts w:ascii="Palatino Linotype" w:hAnsi="Palatino Linotype"/>
        <w:sz w:val="16"/>
        <w:szCs w:val="16"/>
      </w:rPr>
      <w:t>agronomy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942670657"/>
      <w:docPartObj>
        <w:docPartGallery w:val="Page Numbers (Bottom of Page)"/>
        <w:docPartUnique/>
      </w:docPartObj>
    </w:sdtPr>
    <w:sdtEndPr>
      <w:rPr>
        <w:noProof/>
      </w:rPr>
    </w:sdtEndPr>
    <w:sdtContent>
      <w:p w14:paraId="438B4E7D" w14:textId="77777777" w:rsidR="00EB06BC" w:rsidRDefault="00EB06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4EE0E9" w14:textId="77777777" w:rsidR="00EB06BC" w:rsidRDefault="00EB0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43830" w14:textId="77777777" w:rsidR="00E15807" w:rsidRDefault="00E15807">
      <w:pPr>
        <w:spacing w:after="0" w:line="240" w:lineRule="auto"/>
      </w:pPr>
      <w:r>
        <w:separator/>
      </w:r>
    </w:p>
  </w:footnote>
  <w:footnote w:type="continuationSeparator" w:id="0">
    <w:p w14:paraId="4194F219" w14:textId="77777777" w:rsidR="00E15807" w:rsidRDefault="00E15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5F220" w14:textId="77777777" w:rsidR="00EB06BC" w:rsidRDefault="00EB06BC">
    <w:pPr>
      <w:tabs>
        <w:tab w:val="right" w:pos="8844"/>
      </w:tabs>
      <w:bidi w:val="0"/>
      <w:adjustRightInd w:val="0"/>
      <w:snapToGrid w:val="0"/>
      <w:spacing w:after="240" w:line="240" w:lineRule="auto"/>
      <w:rPr>
        <w:rFonts w:ascii="Palatino Linotype" w:hAnsi="Palatino Linotype"/>
        <w:sz w:val="16"/>
      </w:rPr>
    </w:pPr>
    <w:r>
      <w:rPr>
        <w:rFonts w:ascii="Palatino Linotype" w:hAnsi="Palatino Linotype"/>
        <w:sz w:val="16"/>
      </w:rPr>
      <w:tab/>
    </w:r>
    <w:r>
      <w:rPr>
        <w:rFonts w:ascii="Palatino Linotype" w:hAnsi="Palatino Linotype"/>
        <w:i/>
        <w:sz w:val="16"/>
      </w:rPr>
      <w:t xml:space="preserve">Agronomy </w:t>
    </w:r>
    <w:r>
      <w:rPr>
        <w:rFonts w:ascii="Palatino Linotype" w:hAnsi="Palatino Linotype"/>
        <w:b/>
        <w:sz w:val="16"/>
      </w:rPr>
      <w:t>2019</w:t>
    </w:r>
    <w:r>
      <w:rPr>
        <w:rFonts w:ascii="Palatino Linotype" w:hAnsi="Palatino Linotype"/>
        <w:sz w:val="16"/>
      </w:rPr>
      <w:t xml:space="preserve">, </w:t>
    </w:r>
    <w:r>
      <w:rPr>
        <w:rFonts w:ascii="Palatino Linotype" w:hAnsi="Palatino Linotype"/>
        <w:i/>
        <w:sz w:val="16"/>
      </w:rPr>
      <w:t>11</w:t>
    </w:r>
    <w:r>
      <w:rPr>
        <w:rFonts w:ascii="Palatino Linotype" w:hAnsi="Palatino Linotype"/>
        <w:sz w:val="16"/>
      </w:rPr>
      <w:t xml:space="preserve">, x FOR PEER REVIEW                                                                                                                                       </w:t>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sz w:val="16"/>
      </w:rPr>
      <w:t>6</w:t>
    </w:r>
    <w:r>
      <w:rPr>
        <w:rFonts w:ascii="Palatino Linotype" w:hAnsi="Palatino Linotype"/>
        <w:sz w:val="16"/>
      </w:rPr>
      <w:fldChar w:fldCharType="end"/>
    </w:r>
    <w:r>
      <w:rPr>
        <w:rFonts w:ascii="Palatino Linotype" w:hAnsi="Palatino Linotype"/>
        <w:sz w:val="16"/>
      </w:rPr>
      <w:t xml:space="preserve"> of </w:t>
    </w:r>
    <w:fldSimple w:instr=" NUMPAGES   \* MERGEFORMAT ">
      <w:r w:rsidRPr="000C6A1F">
        <w:rPr>
          <w:rFonts w:ascii="Palatino Linotype" w:hAnsi="Palatino Linotype"/>
          <w:noProof/>
          <w:sz w:val="16"/>
        </w:rPr>
        <w:t>21</w:t>
      </w:r>
    </w:fldSimple>
    <w:r>
      <w:rPr>
        <w:rFonts w:ascii="Palatino Linotype" w:hAnsi="Palatino Linotype"/>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BAD9D" w14:textId="77777777" w:rsidR="00EB06BC" w:rsidRDefault="00EB06BC">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23CA6"/>
    <w:multiLevelType w:val="hybridMultilevel"/>
    <w:tmpl w:val="D69CB206"/>
    <w:lvl w:ilvl="0" w:tplc="03588486">
      <w:start w:val="1"/>
      <w:numFmt w:val="decimal"/>
      <w:pStyle w:val="13ReferenceList"/>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0977517"/>
    <w:multiLevelType w:val="multilevel"/>
    <w:tmpl w:val="20977517"/>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9A5F64"/>
    <w:multiLevelType w:val="multilevel"/>
    <w:tmpl w:val="209A5F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9E0AF0"/>
    <w:multiLevelType w:val="multilevel"/>
    <w:tmpl w:val="239E0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E57E10"/>
    <w:multiLevelType w:val="multilevel"/>
    <w:tmpl w:val="25E57E10"/>
    <w:lvl w:ilvl="0">
      <w:start w:val="1"/>
      <w:numFmt w:val="decimal"/>
      <w:lvlText w:val="%1."/>
      <w:lvlJc w:val="left"/>
      <w:pPr>
        <w:ind w:left="360" w:hanging="360"/>
      </w:pPr>
      <w:rPr>
        <w:rFonts w:asciiTheme="minorHAnsi" w:eastAsiaTheme="minorEastAsia" w:hAnsiTheme="minorHAnsi" w:cstheme="minorBidi" w:hint="default"/>
      </w:rPr>
    </w:lvl>
    <w:lvl w:ilvl="1">
      <w:start w:val="1"/>
      <w:numFmt w:val="decimal"/>
      <w:lvlText w:val="%1.%2."/>
      <w:lvlJc w:val="left"/>
      <w:pPr>
        <w:ind w:left="2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056659"/>
    <w:multiLevelType w:val="hybridMultilevel"/>
    <w:tmpl w:val="77D6E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7119A"/>
    <w:multiLevelType w:val="multilevel"/>
    <w:tmpl w:val="5F7CA4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D4A43B3"/>
    <w:multiLevelType w:val="multilevel"/>
    <w:tmpl w:val="6FA8D83A"/>
    <w:lvl w:ilvl="0">
      <w:start w:val="1"/>
      <w:numFmt w:val="bullet"/>
      <w:pStyle w:val="ListBullet"/>
      <w:lvlText w:val=""/>
      <w:lvlJc w:val="left"/>
      <w:pPr>
        <w:ind w:left="60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CF1D1C"/>
    <w:multiLevelType w:val="multilevel"/>
    <w:tmpl w:val="311E95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E34462A"/>
    <w:multiLevelType w:val="multilevel"/>
    <w:tmpl w:val="5E34462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EEC254B"/>
    <w:multiLevelType w:val="multilevel"/>
    <w:tmpl w:val="6EEC254B"/>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0EF487E"/>
    <w:multiLevelType w:val="multilevel"/>
    <w:tmpl w:val="70EF487E"/>
    <w:lvl w:ilvl="0">
      <w:start w:val="2"/>
      <w:numFmt w:val="decimal"/>
      <w:lvlText w:val="%1."/>
      <w:lvlJc w:val="left"/>
      <w:pPr>
        <w:ind w:left="360" w:hanging="360"/>
      </w:pPr>
      <w:rPr>
        <w:rFonts w:asciiTheme="minorHAnsi" w:eastAsiaTheme="minorEastAsia" w:hAnsiTheme="minorHAnsi" w:cstheme="minorBidi" w:hint="default"/>
      </w:rPr>
    </w:lvl>
    <w:lvl w:ilvl="1">
      <w:start w:val="1"/>
      <w:numFmt w:val="decimal"/>
      <w:lvlText w:val="%1.%2."/>
      <w:lvlJc w:val="left"/>
      <w:pPr>
        <w:ind w:left="13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39B6199"/>
    <w:multiLevelType w:val="hybridMultilevel"/>
    <w:tmpl w:val="367EE492"/>
    <w:lvl w:ilvl="0" w:tplc="035884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340868"/>
    <w:multiLevelType w:val="multilevel"/>
    <w:tmpl w:val="763408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4"/>
  </w:num>
  <w:num w:numId="3">
    <w:abstractNumId w:val="3"/>
  </w:num>
  <w:num w:numId="4">
    <w:abstractNumId w:val="11"/>
  </w:num>
  <w:num w:numId="5">
    <w:abstractNumId w:val="13"/>
  </w:num>
  <w:num w:numId="6">
    <w:abstractNumId w:val="2"/>
  </w:num>
  <w:num w:numId="7">
    <w:abstractNumId w:val="9"/>
  </w:num>
  <w:num w:numId="8">
    <w:abstractNumId w:val="10"/>
  </w:num>
  <w:num w:numId="9">
    <w:abstractNumId w:val="1"/>
  </w:num>
  <w:num w:numId="10">
    <w:abstractNumId w:val="0"/>
  </w:num>
  <w:num w:numId="11">
    <w:abstractNumId w:val="12"/>
  </w:num>
  <w:num w:numId="12">
    <w:abstractNumId w:val="7"/>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Y1MDMxMDEyNTc3M7JU0lEKTi0uzszPAykwqgUA/eLwgywAAAA="/>
    <w:docVar w:name="EN.InstantFormat" w:val="&lt;ENInstantFormat&gt;&lt;Enabled&gt;1&lt;/Enabled&gt;&lt;ScanUnformatted&gt;1&lt;/ScanUnformatted&gt;&lt;ScanChanges&gt;1&lt;/ScanChanges&gt;&lt;Suspended&gt;0&lt;/Suspended&gt;&lt;/ENInstantFormat&gt;"/>
    <w:docVar w:name="EN.Layout" w:val="&lt;ENLayout&gt;&lt;Style&gt;IJAB Jour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2z9s2s0rv0xs1exd0mv9vvdttpprrxtpavp&quot;&gt;1&lt;record-ids&gt;&lt;item&gt;38&lt;/item&gt;&lt;item&gt;47&lt;/item&gt;&lt;item&gt;49&lt;/item&gt;&lt;item&gt;67&lt;/item&gt;&lt;item&gt;81&lt;/item&gt;&lt;item&gt;89&lt;/item&gt;&lt;item&gt;129&lt;/item&gt;&lt;item&gt;137&lt;/item&gt;&lt;item&gt;138&lt;/item&gt;&lt;item&gt;139&lt;/item&gt;&lt;item&gt;141&lt;/item&gt;&lt;item&gt;145&lt;/item&gt;&lt;item&gt;146&lt;/item&gt;&lt;item&gt;149&lt;/item&gt;&lt;item&gt;150&lt;/item&gt;&lt;item&gt;151&lt;/item&gt;&lt;item&gt;153&lt;/item&gt;&lt;item&gt;154&lt;/item&gt;&lt;item&gt;155&lt;/item&gt;&lt;item&gt;157&lt;/item&gt;&lt;item&gt;158&lt;/item&gt;&lt;item&gt;159&lt;/item&gt;&lt;item&gt;160&lt;/item&gt;&lt;item&gt;161&lt;/item&gt;&lt;item&gt;162&lt;/item&gt;&lt;item&gt;166&lt;/item&gt;&lt;item&gt;168&lt;/item&gt;&lt;item&gt;169&lt;/item&gt;&lt;item&gt;170&lt;/item&gt;&lt;item&gt;179&lt;/item&gt;&lt;item&gt;183&lt;/item&gt;&lt;item&gt;184&lt;/item&gt;&lt;item&gt;185&lt;/item&gt;&lt;item&gt;186&lt;/item&gt;&lt;item&gt;187&lt;/item&gt;&lt;item&gt;188&lt;/item&gt;&lt;item&gt;216&lt;/item&gt;&lt;item&gt;259&lt;/item&gt;&lt;item&gt;260&lt;/item&gt;&lt;item&gt;261&lt;/item&gt;&lt;item&gt;263&lt;/item&gt;&lt;item&gt;283&lt;/item&gt;&lt;item&gt;284&lt;/item&gt;&lt;item&gt;285&lt;/item&gt;&lt;item&gt;286&lt;/item&gt;&lt;item&gt;287&lt;/item&gt;&lt;item&gt;289&lt;/item&gt;&lt;item&gt;290&lt;/item&gt;&lt;item&gt;292&lt;/item&gt;&lt;item&gt;293&lt;/item&gt;&lt;item&gt;294&lt;/item&gt;&lt;item&gt;295&lt;/item&gt;&lt;item&gt;296&lt;/item&gt;&lt;item&gt;297&lt;/item&gt;&lt;item&gt;298&lt;/item&gt;&lt;item&gt;299&lt;/item&gt;&lt;item&gt;300&lt;/item&gt;&lt;item&gt;303&lt;/item&gt;&lt;item&gt;305&lt;/item&gt;&lt;item&gt;315&lt;/item&gt;&lt;item&gt;316&lt;/item&gt;&lt;item&gt;317&lt;/item&gt;&lt;item&gt;318&lt;/item&gt;&lt;item&gt;319&lt;/item&gt;&lt;item&gt;320&lt;/item&gt;&lt;item&gt;322&lt;/item&gt;&lt;item&gt;324&lt;/item&gt;&lt;item&gt;325&lt;/item&gt;&lt;item&gt;326&lt;/item&gt;&lt;item&gt;378&lt;/item&gt;&lt;item&gt;439&lt;/item&gt;&lt;/record-ids&gt;&lt;/item&gt;&lt;/Libraries&gt;"/>
  </w:docVars>
  <w:rsids>
    <w:rsidRoot w:val="00197000"/>
    <w:rsid w:val="00002A21"/>
    <w:rsid w:val="00011B65"/>
    <w:rsid w:val="00011E7F"/>
    <w:rsid w:val="00011ED8"/>
    <w:rsid w:val="00011F7B"/>
    <w:rsid w:val="000121AD"/>
    <w:rsid w:val="00012C8F"/>
    <w:rsid w:val="00017DCC"/>
    <w:rsid w:val="000204B2"/>
    <w:rsid w:val="00022605"/>
    <w:rsid w:val="00022EA0"/>
    <w:rsid w:val="00027E88"/>
    <w:rsid w:val="00030580"/>
    <w:rsid w:val="000305C5"/>
    <w:rsid w:val="00031446"/>
    <w:rsid w:val="000326C8"/>
    <w:rsid w:val="00032DC2"/>
    <w:rsid w:val="0003429A"/>
    <w:rsid w:val="00034357"/>
    <w:rsid w:val="00036294"/>
    <w:rsid w:val="00037DD7"/>
    <w:rsid w:val="00041D42"/>
    <w:rsid w:val="000437D1"/>
    <w:rsid w:val="00053302"/>
    <w:rsid w:val="00054A91"/>
    <w:rsid w:val="00055AB0"/>
    <w:rsid w:val="00057D90"/>
    <w:rsid w:val="00060389"/>
    <w:rsid w:val="000607BE"/>
    <w:rsid w:val="0006092D"/>
    <w:rsid w:val="00060E8E"/>
    <w:rsid w:val="000648AB"/>
    <w:rsid w:val="00065826"/>
    <w:rsid w:val="00066317"/>
    <w:rsid w:val="00066CC0"/>
    <w:rsid w:val="00070AD1"/>
    <w:rsid w:val="00072301"/>
    <w:rsid w:val="00072AC6"/>
    <w:rsid w:val="00073D4E"/>
    <w:rsid w:val="0007631D"/>
    <w:rsid w:val="00077104"/>
    <w:rsid w:val="00087124"/>
    <w:rsid w:val="00091905"/>
    <w:rsid w:val="0009397A"/>
    <w:rsid w:val="00094FFC"/>
    <w:rsid w:val="00095631"/>
    <w:rsid w:val="00096FA7"/>
    <w:rsid w:val="00097078"/>
    <w:rsid w:val="000A30FE"/>
    <w:rsid w:val="000A3E26"/>
    <w:rsid w:val="000A476D"/>
    <w:rsid w:val="000A7D0B"/>
    <w:rsid w:val="000B15BD"/>
    <w:rsid w:val="000B3BC7"/>
    <w:rsid w:val="000B4B98"/>
    <w:rsid w:val="000B58D7"/>
    <w:rsid w:val="000B69F9"/>
    <w:rsid w:val="000C36FD"/>
    <w:rsid w:val="000C3B2A"/>
    <w:rsid w:val="000C5D79"/>
    <w:rsid w:val="000C6A1F"/>
    <w:rsid w:val="000C7D57"/>
    <w:rsid w:val="000D156C"/>
    <w:rsid w:val="000D456B"/>
    <w:rsid w:val="000D526B"/>
    <w:rsid w:val="000E3926"/>
    <w:rsid w:val="000E4BDE"/>
    <w:rsid w:val="000E67EF"/>
    <w:rsid w:val="000E6954"/>
    <w:rsid w:val="000F32F0"/>
    <w:rsid w:val="000F5B06"/>
    <w:rsid w:val="000F7E20"/>
    <w:rsid w:val="000F7E3B"/>
    <w:rsid w:val="00111167"/>
    <w:rsid w:val="0011533E"/>
    <w:rsid w:val="00115C07"/>
    <w:rsid w:val="00116469"/>
    <w:rsid w:val="0011668E"/>
    <w:rsid w:val="00121C14"/>
    <w:rsid w:val="00125EA6"/>
    <w:rsid w:val="00130056"/>
    <w:rsid w:val="00130A38"/>
    <w:rsid w:val="001400EE"/>
    <w:rsid w:val="00147F1B"/>
    <w:rsid w:val="001513D5"/>
    <w:rsid w:val="001562D9"/>
    <w:rsid w:val="00156CA1"/>
    <w:rsid w:val="00160847"/>
    <w:rsid w:val="00162628"/>
    <w:rsid w:val="00163C83"/>
    <w:rsid w:val="00165855"/>
    <w:rsid w:val="001701F7"/>
    <w:rsid w:val="00170274"/>
    <w:rsid w:val="00176026"/>
    <w:rsid w:val="001800B1"/>
    <w:rsid w:val="001803A4"/>
    <w:rsid w:val="00186017"/>
    <w:rsid w:val="00193D98"/>
    <w:rsid w:val="001942B6"/>
    <w:rsid w:val="00194509"/>
    <w:rsid w:val="00197000"/>
    <w:rsid w:val="001A090E"/>
    <w:rsid w:val="001A0D5F"/>
    <w:rsid w:val="001A2123"/>
    <w:rsid w:val="001A2CC7"/>
    <w:rsid w:val="001A48CE"/>
    <w:rsid w:val="001A6821"/>
    <w:rsid w:val="001B0F5C"/>
    <w:rsid w:val="001B1ACE"/>
    <w:rsid w:val="001B39A2"/>
    <w:rsid w:val="001B617B"/>
    <w:rsid w:val="001B6487"/>
    <w:rsid w:val="001B720E"/>
    <w:rsid w:val="001C23C7"/>
    <w:rsid w:val="001D03CA"/>
    <w:rsid w:val="001D3969"/>
    <w:rsid w:val="001D5483"/>
    <w:rsid w:val="001E025D"/>
    <w:rsid w:val="001E2FEA"/>
    <w:rsid w:val="001E3BE4"/>
    <w:rsid w:val="001E3EAE"/>
    <w:rsid w:val="001E6018"/>
    <w:rsid w:val="001F09AE"/>
    <w:rsid w:val="001F30BC"/>
    <w:rsid w:val="001F4C6D"/>
    <w:rsid w:val="001F4D76"/>
    <w:rsid w:val="001F4F2B"/>
    <w:rsid w:val="001F602D"/>
    <w:rsid w:val="00200759"/>
    <w:rsid w:val="00200796"/>
    <w:rsid w:val="00203983"/>
    <w:rsid w:val="0020750E"/>
    <w:rsid w:val="0021100E"/>
    <w:rsid w:val="00216395"/>
    <w:rsid w:val="00216480"/>
    <w:rsid w:val="00221436"/>
    <w:rsid w:val="002222B6"/>
    <w:rsid w:val="0023046B"/>
    <w:rsid w:val="00232919"/>
    <w:rsid w:val="002376E8"/>
    <w:rsid w:val="00242F99"/>
    <w:rsid w:val="00245136"/>
    <w:rsid w:val="00246284"/>
    <w:rsid w:val="00247E56"/>
    <w:rsid w:val="00254A94"/>
    <w:rsid w:val="00255F7D"/>
    <w:rsid w:val="00262B26"/>
    <w:rsid w:val="00270142"/>
    <w:rsid w:val="0027499C"/>
    <w:rsid w:val="00275D4D"/>
    <w:rsid w:val="00276481"/>
    <w:rsid w:val="002772A7"/>
    <w:rsid w:val="0028160D"/>
    <w:rsid w:val="002844A7"/>
    <w:rsid w:val="0029046B"/>
    <w:rsid w:val="00291983"/>
    <w:rsid w:val="00292606"/>
    <w:rsid w:val="00295B87"/>
    <w:rsid w:val="002A260C"/>
    <w:rsid w:val="002A3700"/>
    <w:rsid w:val="002A48BA"/>
    <w:rsid w:val="002A65A5"/>
    <w:rsid w:val="002A6881"/>
    <w:rsid w:val="002A6E32"/>
    <w:rsid w:val="002B0FEA"/>
    <w:rsid w:val="002B201A"/>
    <w:rsid w:val="002B4A50"/>
    <w:rsid w:val="002B64CD"/>
    <w:rsid w:val="002B797A"/>
    <w:rsid w:val="002C2910"/>
    <w:rsid w:val="002C410E"/>
    <w:rsid w:val="002C51DB"/>
    <w:rsid w:val="002C569E"/>
    <w:rsid w:val="002D2B81"/>
    <w:rsid w:val="002D61F7"/>
    <w:rsid w:val="002D6355"/>
    <w:rsid w:val="002D7C26"/>
    <w:rsid w:val="002E0C28"/>
    <w:rsid w:val="002E5690"/>
    <w:rsid w:val="002E751D"/>
    <w:rsid w:val="002F2230"/>
    <w:rsid w:val="002F372A"/>
    <w:rsid w:val="00302A48"/>
    <w:rsid w:val="00310E76"/>
    <w:rsid w:val="0031189C"/>
    <w:rsid w:val="0031283F"/>
    <w:rsid w:val="00312A48"/>
    <w:rsid w:val="00315748"/>
    <w:rsid w:val="003169F0"/>
    <w:rsid w:val="00324F5C"/>
    <w:rsid w:val="003344D6"/>
    <w:rsid w:val="0033544A"/>
    <w:rsid w:val="00336440"/>
    <w:rsid w:val="003374A5"/>
    <w:rsid w:val="003438AD"/>
    <w:rsid w:val="0034717E"/>
    <w:rsid w:val="00350451"/>
    <w:rsid w:val="003537D8"/>
    <w:rsid w:val="0035448B"/>
    <w:rsid w:val="003649DA"/>
    <w:rsid w:val="00371B34"/>
    <w:rsid w:val="00373D09"/>
    <w:rsid w:val="00373D0A"/>
    <w:rsid w:val="00381A16"/>
    <w:rsid w:val="00384C75"/>
    <w:rsid w:val="00386466"/>
    <w:rsid w:val="00387B02"/>
    <w:rsid w:val="0039084B"/>
    <w:rsid w:val="00391290"/>
    <w:rsid w:val="00391ED7"/>
    <w:rsid w:val="00391F85"/>
    <w:rsid w:val="003929E5"/>
    <w:rsid w:val="00393373"/>
    <w:rsid w:val="003949B8"/>
    <w:rsid w:val="003A4C8E"/>
    <w:rsid w:val="003A76E8"/>
    <w:rsid w:val="003B0482"/>
    <w:rsid w:val="003B55CA"/>
    <w:rsid w:val="003C3850"/>
    <w:rsid w:val="003C3F11"/>
    <w:rsid w:val="003C5AFE"/>
    <w:rsid w:val="003D30E0"/>
    <w:rsid w:val="003D7BC1"/>
    <w:rsid w:val="003E2F42"/>
    <w:rsid w:val="003F01B2"/>
    <w:rsid w:val="003F01DB"/>
    <w:rsid w:val="003F2A22"/>
    <w:rsid w:val="003F7706"/>
    <w:rsid w:val="004005DB"/>
    <w:rsid w:val="00404D9F"/>
    <w:rsid w:val="00405747"/>
    <w:rsid w:val="00405BF5"/>
    <w:rsid w:val="00407D5C"/>
    <w:rsid w:val="0041289A"/>
    <w:rsid w:val="004128F7"/>
    <w:rsid w:val="0041440A"/>
    <w:rsid w:val="00415AF3"/>
    <w:rsid w:val="00421A62"/>
    <w:rsid w:val="00424968"/>
    <w:rsid w:val="004254A2"/>
    <w:rsid w:val="004261E0"/>
    <w:rsid w:val="0043116D"/>
    <w:rsid w:val="00434D89"/>
    <w:rsid w:val="00435B54"/>
    <w:rsid w:val="00435E20"/>
    <w:rsid w:val="00442FE9"/>
    <w:rsid w:val="00446B2D"/>
    <w:rsid w:val="00450D85"/>
    <w:rsid w:val="004566D7"/>
    <w:rsid w:val="004619D4"/>
    <w:rsid w:val="004646D6"/>
    <w:rsid w:val="0046481B"/>
    <w:rsid w:val="004656CB"/>
    <w:rsid w:val="00477DB5"/>
    <w:rsid w:val="00487F93"/>
    <w:rsid w:val="00490E75"/>
    <w:rsid w:val="00492D20"/>
    <w:rsid w:val="004942DD"/>
    <w:rsid w:val="0049437B"/>
    <w:rsid w:val="004A25DB"/>
    <w:rsid w:val="004B196D"/>
    <w:rsid w:val="004C1819"/>
    <w:rsid w:val="004C251C"/>
    <w:rsid w:val="004C4579"/>
    <w:rsid w:val="004C5049"/>
    <w:rsid w:val="004C55FB"/>
    <w:rsid w:val="004C793D"/>
    <w:rsid w:val="004C7DDB"/>
    <w:rsid w:val="004D033D"/>
    <w:rsid w:val="004D3693"/>
    <w:rsid w:val="004D7FF1"/>
    <w:rsid w:val="004E22F0"/>
    <w:rsid w:val="004E4489"/>
    <w:rsid w:val="004E5295"/>
    <w:rsid w:val="004E5579"/>
    <w:rsid w:val="004E7CBF"/>
    <w:rsid w:val="004F2E71"/>
    <w:rsid w:val="004F4317"/>
    <w:rsid w:val="00501CC1"/>
    <w:rsid w:val="00503B50"/>
    <w:rsid w:val="005040C7"/>
    <w:rsid w:val="00504F97"/>
    <w:rsid w:val="0050726B"/>
    <w:rsid w:val="00510FBC"/>
    <w:rsid w:val="00513F96"/>
    <w:rsid w:val="0051640B"/>
    <w:rsid w:val="00521CE2"/>
    <w:rsid w:val="00522EFB"/>
    <w:rsid w:val="005236E9"/>
    <w:rsid w:val="005238A5"/>
    <w:rsid w:val="0052445A"/>
    <w:rsid w:val="005269AC"/>
    <w:rsid w:val="00527F14"/>
    <w:rsid w:val="0053138D"/>
    <w:rsid w:val="00532E30"/>
    <w:rsid w:val="005339AE"/>
    <w:rsid w:val="00535385"/>
    <w:rsid w:val="005356E8"/>
    <w:rsid w:val="00536834"/>
    <w:rsid w:val="00537469"/>
    <w:rsid w:val="00537D33"/>
    <w:rsid w:val="00543637"/>
    <w:rsid w:val="00543D58"/>
    <w:rsid w:val="0054753C"/>
    <w:rsid w:val="00547CA9"/>
    <w:rsid w:val="00556152"/>
    <w:rsid w:val="005610D8"/>
    <w:rsid w:val="00561369"/>
    <w:rsid w:val="00562B32"/>
    <w:rsid w:val="00564149"/>
    <w:rsid w:val="00565E8C"/>
    <w:rsid w:val="005673FC"/>
    <w:rsid w:val="005679ED"/>
    <w:rsid w:val="00567FEB"/>
    <w:rsid w:val="00572CC1"/>
    <w:rsid w:val="00573630"/>
    <w:rsid w:val="00582791"/>
    <w:rsid w:val="00583380"/>
    <w:rsid w:val="00585FF5"/>
    <w:rsid w:val="00586007"/>
    <w:rsid w:val="00593564"/>
    <w:rsid w:val="005A2113"/>
    <w:rsid w:val="005B0639"/>
    <w:rsid w:val="005B089D"/>
    <w:rsid w:val="005B1104"/>
    <w:rsid w:val="005B24E4"/>
    <w:rsid w:val="005C0C8E"/>
    <w:rsid w:val="005C1E9C"/>
    <w:rsid w:val="005C2FFE"/>
    <w:rsid w:val="005C49BB"/>
    <w:rsid w:val="005C5688"/>
    <w:rsid w:val="005C7A0C"/>
    <w:rsid w:val="005D46F2"/>
    <w:rsid w:val="005D5D23"/>
    <w:rsid w:val="005D61CB"/>
    <w:rsid w:val="005D7681"/>
    <w:rsid w:val="005D7EFC"/>
    <w:rsid w:val="005E0260"/>
    <w:rsid w:val="005E1F3A"/>
    <w:rsid w:val="005E25F1"/>
    <w:rsid w:val="005E290B"/>
    <w:rsid w:val="005E6F76"/>
    <w:rsid w:val="005E7395"/>
    <w:rsid w:val="005E7C30"/>
    <w:rsid w:val="005F143C"/>
    <w:rsid w:val="005F273D"/>
    <w:rsid w:val="005F3BC6"/>
    <w:rsid w:val="005F553D"/>
    <w:rsid w:val="005F5B71"/>
    <w:rsid w:val="005F63E2"/>
    <w:rsid w:val="005F6756"/>
    <w:rsid w:val="005F7D03"/>
    <w:rsid w:val="0060648B"/>
    <w:rsid w:val="006110BB"/>
    <w:rsid w:val="0061362F"/>
    <w:rsid w:val="006137E8"/>
    <w:rsid w:val="00621507"/>
    <w:rsid w:val="00622103"/>
    <w:rsid w:val="0062253C"/>
    <w:rsid w:val="006233FF"/>
    <w:rsid w:val="00626172"/>
    <w:rsid w:val="00626750"/>
    <w:rsid w:val="0062708E"/>
    <w:rsid w:val="00627835"/>
    <w:rsid w:val="00633665"/>
    <w:rsid w:val="00633A8C"/>
    <w:rsid w:val="00634E8D"/>
    <w:rsid w:val="006360E4"/>
    <w:rsid w:val="006410FD"/>
    <w:rsid w:val="00644B25"/>
    <w:rsid w:val="006455C5"/>
    <w:rsid w:val="00645BE8"/>
    <w:rsid w:val="006467FE"/>
    <w:rsid w:val="006540DE"/>
    <w:rsid w:val="00655BD3"/>
    <w:rsid w:val="00655C0D"/>
    <w:rsid w:val="006579C6"/>
    <w:rsid w:val="00660780"/>
    <w:rsid w:val="00663BB6"/>
    <w:rsid w:val="00665008"/>
    <w:rsid w:val="0066572E"/>
    <w:rsid w:val="00665DF9"/>
    <w:rsid w:val="00666686"/>
    <w:rsid w:val="006668B3"/>
    <w:rsid w:val="00677A77"/>
    <w:rsid w:val="006807BB"/>
    <w:rsid w:val="00682682"/>
    <w:rsid w:val="006834A7"/>
    <w:rsid w:val="00695FBF"/>
    <w:rsid w:val="00697BFC"/>
    <w:rsid w:val="006A108D"/>
    <w:rsid w:val="006A28A7"/>
    <w:rsid w:val="006A3ECF"/>
    <w:rsid w:val="006A6BBC"/>
    <w:rsid w:val="006B1030"/>
    <w:rsid w:val="006B6263"/>
    <w:rsid w:val="006B68F2"/>
    <w:rsid w:val="006C27E2"/>
    <w:rsid w:val="006C284E"/>
    <w:rsid w:val="006D4D67"/>
    <w:rsid w:val="006D7F35"/>
    <w:rsid w:val="006E0997"/>
    <w:rsid w:val="006E3457"/>
    <w:rsid w:val="006E3596"/>
    <w:rsid w:val="006E4FCE"/>
    <w:rsid w:val="006F2036"/>
    <w:rsid w:val="006F528F"/>
    <w:rsid w:val="00700692"/>
    <w:rsid w:val="00702D9D"/>
    <w:rsid w:val="00704D06"/>
    <w:rsid w:val="007148A3"/>
    <w:rsid w:val="00714B96"/>
    <w:rsid w:val="00714D2B"/>
    <w:rsid w:val="00715900"/>
    <w:rsid w:val="00716DCB"/>
    <w:rsid w:val="007225E2"/>
    <w:rsid w:val="0072308A"/>
    <w:rsid w:val="0072412F"/>
    <w:rsid w:val="00725186"/>
    <w:rsid w:val="007275FD"/>
    <w:rsid w:val="00733624"/>
    <w:rsid w:val="00734864"/>
    <w:rsid w:val="00735410"/>
    <w:rsid w:val="00735A11"/>
    <w:rsid w:val="0074228D"/>
    <w:rsid w:val="007427B5"/>
    <w:rsid w:val="007430B4"/>
    <w:rsid w:val="007514C2"/>
    <w:rsid w:val="00752672"/>
    <w:rsid w:val="00762A8D"/>
    <w:rsid w:val="00763F1F"/>
    <w:rsid w:val="00767C0D"/>
    <w:rsid w:val="00774F25"/>
    <w:rsid w:val="00775036"/>
    <w:rsid w:val="0077781E"/>
    <w:rsid w:val="0078070E"/>
    <w:rsid w:val="0078073F"/>
    <w:rsid w:val="007843CE"/>
    <w:rsid w:val="0078570E"/>
    <w:rsid w:val="00791F8E"/>
    <w:rsid w:val="007A0AD8"/>
    <w:rsid w:val="007A22A6"/>
    <w:rsid w:val="007A3C9D"/>
    <w:rsid w:val="007A55EA"/>
    <w:rsid w:val="007B19E3"/>
    <w:rsid w:val="007B24B5"/>
    <w:rsid w:val="007B7963"/>
    <w:rsid w:val="007B7F9E"/>
    <w:rsid w:val="007C0441"/>
    <w:rsid w:val="007C0C96"/>
    <w:rsid w:val="007C380A"/>
    <w:rsid w:val="007C552A"/>
    <w:rsid w:val="007D6506"/>
    <w:rsid w:val="007E035D"/>
    <w:rsid w:val="007E094D"/>
    <w:rsid w:val="007E0CC0"/>
    <w:rsid w:val="007F568F"/>
    <w:rsid w:val="00802707"/>
    <w:rsid w:val="00803A53"/>
    <w:rsid w:val="00804D50"/>
    <w:rsid w:val="008130E5"/>
    <w:rsid w:val="0081337E"/>
    <w:rsid w:val="00816FBA"/>
    <w:rsid w:val="00820AB6"/>
    <w:rsid w:val="00821DAA"/>
    <w:rsid w:val="008242DC"/>
    <w:rsid w:val="00825206"/>
    <w:rsid w:val="00833D25"/>
    <w:rsid w:val="00834A63"/>
    <w:rsid w:val="00834F3D"/>
    <w:rsid w:val="0083762B"/>
    <w:rsid w:val="00844C06"/>
    <w:rsid w:val="0084572D"/>
    <w:rsid w:val="008464FC"/>
    <w:rsid w:val="008537A5"/>
    <w:rsid w:val="00856DE7"/>
    <w:rsid w:val="0086184F"/>
    <w:rsid w:val="00863987"/>
    <w:rsid w:val="00863E93"/>
    <w:rsid w:val="0086708C"/>
    <w:rsid w:val="008722F1"/>
    <w:rsid w:val="00872A71"/>
    <w:rsid w:val="00874A56"/>
    <w:rsid w:val="008763FB"/>
    <w:rsid w:val="00882FC5"/>
    <w:rsid w:val="00883ED2"/>
    <w:rsid w:val="00884D0E"/>
    <w:rsid w:val="008872BB"/>
    <w:rsid w:val="00887785"/>
    <w:rsid w:val="00890835"/>
    <w:rsid w:val="00894856"/>
    <w:rsid w:val="008A068F"/>
    <w:rsid w:val="008A1C9F"/>
    <w:rsid w:val="008A4C36"/>
    <w:rsid w:val="008A65D7"/>
    <w:rsid w:val="008A71CF"/>
    <w:rsid w:val="008B1331"/>
    <w:rsid w:val="008B1F47"/>
    <w:rsid w:val="008B37B7"/>
    <w:rsid w:val="008B4EA9"/>
    <w:rsid w:val="008B586C"/>
    <w:rsid w:val="008B5F64"/>
    <w:rsid w:val="008C0C78"/>
    <w:rsid w:val="008C5839"/>
    <w:rsid w:val="008C70A2"/>
    <w:rsid w:val="008D13E5"/>
    <w:rsid w:val="008D2D35"/>
    <w:rsid w:val="008D3EFF"/>
    <w:rsid w:val="008E152E"/>
    <w:rsid w:val="008E1595"/>
    <w:rsid w:val="008E2FB5"/>
    <w:rsid w:val="008E4D62"/>
    <w:rsid w:val="008E5257"/>
    <w:rsid w:val="008E68A6"/>
    <w:rsid w:val="008E6B1F"/>
    <w:rsid w:val="008E7CCA"/>
    <w:rsid w:val="008F04DF"/>
    <w:rsid w:val="008F3F8A"/>
    <w:rsid w:val="008F5611"/>
    <w:rsid w:val="009011DC"/>
    <w:rsid w:val="00903638"/>
    <w:rsid w:val="009107BA"/>
    <w:rsid w:val="009107BE"/>
    <w:rsid w:val="00912F21"/>
    <w:rsid w:val="009133C4"/>
    <w:rsid w:val="00914839"/>
    <w:rsid w:val="009148DB"/>
    <w:rsid w:val="00914ECE"/>
    <w:rsid w:val="00917D19"/>
    <w:rsid w:val="009218D9"/>
    <w:rsid w:val="00921E74"/>
    <w:rsid w:val="00925378"/>
    <w:rsid w:val="00930BE4"/>
    <w:rsid w:val="009321EB"/>
    <w:rsid w:val="00932359"/>
    <w:rsid w:val="00932A00"/>
    <w:rsid w:val="00932EAF"/>
    <w:rsid w:val="00947DDB"/>
    <w:rsid w:val="009546F0"/>
    <w:rsid w:val="009571A0"/>
    <w:rsid w:val="009571FB"/>
    <w:rsid w:val="0095762B"/>
    <w:rsid w:val="00960A61"/>
    <w:rsid w:val="0096197F"/>
    <w:rsid w:val="00962284"/>
    <w:rsid w:val="00964992"/>
    <w:rsid w:val="00967027"/>
    <w:rsid w:val="009679A1"/>
    <w:rsid w:val="00972161"/>
    <w:rsid w:val="00972292"/>
    <w:rsid w:val="009757C4"/>
    <w:rsid w:val="00975851"/>
    <w:rsid w:val="00976826"/>
    <w:rsid w:val="009800FC"/>
    <w:rsid w:val="009845AD"/>
    <w:rsid w:val="009858EC"/>
    <w:rsid w:val="00990574"/>
    <w:rsid w:val="00991891"/>
    <w:rsid w:val="00991B35"/>
    <w:rsid w:val="009A67A6"/>
    <w:rsid w:val="009A6D75"/>
    <w:rsid w:val="009B1ECE"/>
    <w:rsid w:val="009B1F77"/>
    <w:rsid w:val="009B36FD"/>
    <w:rsid w:val="009B4AF1"/>
    <w:rsid w:val="009B67A0"/>
    <w:rsid w:val="009C1900"/>
    <w:rsid w:val="009C1D07"/>
    <w:rsid w:val="009C6127"/>
    <w:rsid w:val="009C68B1"/>
    <w:rsid w:val="009C70D6"/>
    <w:rsid w:val="009D1390"/>
    <w:rsid w:val="009D234F"/>
    <w:rsid w:val="009D33A1"/>
    <w:rsid w:val="009D3C44"/>
    <w:rsid w:val="009D5A8A"/>
    <w:rsid w:val="009D5F17"/>
    <w:rsid w:val="009D7D51"/>
    <w:rsid w:val="009E0849"/>
    <w:rsid w:val="009E48FD"/>
    <w:rsid w:val="009E6E79"/>
    <w:rsid w:val="009E6FE6"/>
    <w:rsid w:val="009F0063"/>
    <w:rsid w:val="009F0B5D"/>
    <w:rsid w:val="009F1EDC"/>
    <w:rsid w:val="009F2C5A"/>
    <w:rsid w:val="009F5898"/>
    <w:rsid w:val="009F63F8"/>
    <w:rsid w:val="009F6CAC"/>
    <w:rsid w:val="009F6E23"/>
    <w:rsid w:val="009F796F"/>
    <w:rsid w:val="009F7980"/>
    <w:rsid w:val="009F7EE9"/>
    <w:rsid w:val="00A0038B"/>
    <w:rsid w:val="00A0128F"/>
    <w:rsid w:val="00A038EC"/>
    <w:rsid w:val="00A10763"/>
    <w:rsid w:val="00A1265B"/>
    <w:rsid w:val="00A15E9B"/>
    <w:rsid w:val="00A16BBC"/>
    <w:rsid w:val="00A24E03"/>
    <w:rsid w:val="00A2516D"/>
    <w:rsid w:val="00A30CC5"/>
    <w:rsid w:val="00A33166"/>
    <w:rsid w:val="00A34BEE"/>
    <w:rsid w:val="00A35C18"/>
    <w:rsid w:val="00A425AB"/>
    <w:rsid w:val="00A44D98"/>
    <w:rsid w:val="00A45F83"/>
    <w:rsid w:val="00A4622D"/>
    <w:rsid w:val="00A50D57"/>
    <w:rsid w:val="00A5234D"/>
    <w:rsid w:val="00A60C06"/>
    <w:rsid w:val="00A618E3"/>
    <w:rsid w:val="00A61BCB"/>
    <w:rsid w:val="00A66256"/>
    <w:rsid w:val="00A67363"/>
    <w:rsid w:val="00A77FC1"/>
    <w:rsid w:val="00A81F07"/>
    <w:rsid w:val="00A852C4"/>
    <w:rsid w:val="00A8681C"/>
    <w:rsid w:val="00A9423D"/>
    <w:rsid w:val="00A95693"/>
    <w:rsid w:val="00AA0C20"/>
    <w:rsid w:val="00AB2F20"/>
    <w:rsid w:val="00AB4985"/>
    <w:rsid w:val="00AC0848"/>
    <w:rsid w:val="00AD04D4"/>
    <w:rsid w:val="00AD6C24"/>
    <w:rsid w:val="00AE7C1D"/>
    <w:rsid w:val="00B01E03"/>
    <w:rsid w:val="00B06069"/>
    <w:rsid w:val="00B20921"/>
    <w:rsid w:val="00B2457B"/>
    <w:rsid w:val="00B253DB"/>
    <w:rsid w:val="00B2582F"/>
    <w:rsid w:val="00B265C6"/>
    <w:rsid w:val="00B26FC3"/>
    <w:rsid w:val="00B27616"/>
    <w:rsid w:val="00B27D68"/>
    <w:rsid w:val="00B30F74"/>
    <w:rsid w:val="00B32EFA"/>
    <w:rsid w:val="00B33C84"/>
    <w:rsid w:val="00B34D02"/>
    <w:rsid w:val="00B35C6B"/>
    <w:rsid w:val="00B42D1C"/>
    <w:rsid w:val="00B43A0D"/>
    <w:rsid w:val="00B45206"/>
    <w:rsid w:val="00B46478"/>
    <w:rsid w:val="00B46E88"/>
    <w:rsid w:val="00B5019C"/>
    <w:rsid w:val="00B54321"/>
    <w:rsid w:val="00B55D54"/>
    <w:rsid w:val="00B5661C"/>
    <w:rsid w:val="00B57759"/>
    <w:rsid w:val="00B61DF5"/>
    <w:rsid w:val="00B64B1B"/>
    <w:rsid w:val="00B66B40"/>
    <w:rsid w:val="00B746AA"/>
    <w:rsid w:val="00B754FB"/>
    <w:rsid w:val="00B807BF"/>
    <w:rsid w:val="00B86338"/>
    <w:rsid w:val="00B86403"/>
    <w:rsid w:val="00B86F4C"/>
    <w:rsid w:val="00B879A3"/>
    <w:rsid w:val="00B931E4"/>
    <w:rsid w:val="00BA2ED1"/>
    <w:rsid w:val="00BA4BC7"/>
    <w:rsid w:val="00BB37DC"/>
    <w:rsid w:val="00BB51FE"/>
    <w:rsid w:val="00BB7B6F"/>
    <w:rsid w:val="00BB7D58"/>
    <w:rsid w:val="00BD07D0"/>
    <w:rsid w:val="00BD568D"/>
    <w:rsid w:val="00BE21DF"/>
    <w:rsid w:val="00BE3C6D"/>
    <w:rsid w:val="00BE3E20"/>
    <w:rsid w:val="00BE759A"/>
    <w:rsid w:val="00BF2E03"/>
    <w:rsid w:val="00C005CE"/>
    <w:rsid w:val="00C06B0E"/>
    <w:rsid w:val="00C07D73"/>
    <w:rsid w:val="00C145E9"/>
    <w:rsid w:val="00C16C25"/>
    <w:rsid w:val="00C175DC"/>
    <w:rsid w:val="00C20DE1"/>
    <w:rsid w:val="00C21400"/>
    <w:rsid w:val="00C26E8A"/>
    <w:rsid w:val="00C351FD"/>
    <w:rsid w:val="00C36142"/>
    <w:rsid w:val="00C37CC5"/>
    <w:rsid w:val="00C405C6"/>
    <w:rsid w:val="00C423F8"/>
    <w:rsid w:val="00C44A8C"/>
    <w:rsid w:val="00C44AE6"/>
    <w:rsid w:val="00C44FAB"/>
    <w:rsid w:val="00C545CD"/>
    <w:rsid w:val="00C559FB"/>
    <w:rsid w:val="00C655BD"/>
    <w:rsid w:val="00C65973"/>
    <w:rsid w:val="00C66F36"/>
    <w:rsid w:val="00C706F9"/>
    <w:rsid w:val="00C70877"/>
    <w:rsid w:val="00C710EA"/>
    <w:rsid w:val="00C7344A"/>
    <w:rsid w:val="00C74348"/>
    <w:rsid w:val="00C77A0F"/>
    <w:rsid w:val="00C808EB"/>
    <w:rsid w:val="00C837F3"/>
    <w:rsid w:val="00C84ED1"/>
    <w:rsid w:val="00C85735"/>
    <w:rsid w:val="00C86946"/>
    <w:rsid w:val="00C902B2"/>
    <w:rsid w:val="00C910F0"/>
    <w:rsid w:val="00C920FB"/>
    <w:rsid w:val="00C95FC5"/>
    <w:rsid w:val="00CA32FB"/>
    <w:rsid w:val="00CA3500"/>
    <w:rsid w:val="00CA35A8"/>
    <w:rsid w:val="00CA5371"/>
    <w:rsid w:val="00CA5912"/>
    <w:rsid w:val="00CA71AD"/>
    <w:rsid w:val="00CA78DF"/>
    <w:rsid w:val="00CB057E"/>
    <w:rsid w:val="00CB35B9"/>
    <w:rsid w:val="00CB5527"/>
    <w:rsid w:val="00CB797B"/>
    <w:rsid w:val="00CC4117"/>
    <w:rsid w:val="00CC6696"/>
    <w:rsid w:val="00CD14B9"/>
    <w:rsid w:val="00CD252B"/>
    <w:rsid w:val="00CD422F"/>
    <w:rsid w:val="00CD449B"/>
    <w:rsid w:val="00CD69FD"/>
    <w:rsid w:val="00CD764E"/>
    <w:rsid w:val="00CE1585"/>
    <w:rsid w:val="00CE164B"/>
    <w:rsid w:val="00CE27A2"/>
    <w:rsid w:val="00CE44B8"/>
    <w:rsid w:val="00CE7C40"/>
    <w:rsid w:val="00CF0861"/>
    <w:rsid w:val="00CF0B83"/>
    <w:rsid w:val="00CF0DC7"/>
    <w:rsid w:val="00D001F6"/>
    <w:rsid w:val="00D01E89"/>
    <w:rsid w:val="00D027CA"/>
    <w:rsid w:val="00D05DCA"/>
    <w:rsid w:val="00D062CA"/>
    <w:rsid w:val="00D06F42"/>
    <w:rsid w:val="00D12E29"/>
    <w:rsid w:val="00D144CC"/>
    <w:rsid w:val="00D14AE0"/>
    <w:rsid w:val="00D16D0C"/>
    <w:rsid w:val="00D20215"/>
    <w:rsid w:val="00D216D8"/>
    <w:rsid w:val="00D237F7"/>
    <w:rsid w:val="00D24D19"/>
    <w:rsid w:val="00D25AF4"/>
    <w:rsid w:val="00D27B2D"/>
    <w:rsid w:val="00D30EA9"/>
    <w:rsid w:val="00D32352"/>
    <w:rsid w:val="00D34141"/>
    <w:rsid w:val="00D354DC"/>
    <w:rsid w:val="00D36890"/>
    <w:rsid w:val="00D414E4"/>
    <w:rsid w:val="00D42D46"/>
    <w:rsid w:val="00D437FB"/>
    <w:rsid w:val="00D46B5D"/>
    <w:rsid w:val="00D46EB5"/>
    <w:rsid w:val="00D50990"/>
    <w:rsid w:val="00D52432"/>
    <w:rsid w:val="00D52537"/>
    <w:rsid w:val="00D551BC"/>
    <w:rsid w:val="00D55BF0"/>
    <w:rsid w:val="00D573A9"/>
    <w:rsid w:val="00D61161"/>
    <w:rsid w:val="00D61388"/>
    <w:rsid w:val="00D62609"/>
    <w:rsid w:val="00D64237"/>
    <w:rsid w:val="00D73A70"/>
    <w:rsid w:val="00D76924"/>
    <w:rsid w:val="00D86D1B"/>
    <w:rsid w:val="00D90508"/>
    <w:rsid w:val="00D90564"/>
    <w:rsid w:val="00D91297"/>
    <w:rsid w:val="00D941E5"/>
    <w:rsid w:val="00DA4D3B"/>
    <w:rsid w:val="00DA65D6"/>
    <w:rsid w:val="00DB76BF"/>
    <w:rsid w:val="00DC5746"/>
    <w:rsid w:val="00DD11D9"/>
    <w:rsid w:val="00DD2004"/>
    <w:rsid w:val="00DD213D"/>
    <w:rsid w:val="00DE3157"/>
    <w:rsid w:val="00DE4632"/>
    <w:rsid w:val="00DE4F4F"/>
    <w:rsid w:val="00DF3013"/>
    <w:rsid w:val="00DF7404"/>
    <w:rsid w:val="00DF7653"/>
    <w:rsid w:val="00E01A08"/>
    <w:rsid w:val="00E03075"/>
    <w:rsid w:val="00E03AB8"/>
    <w:rsid w:val="00E066C3"/>
    <w:rsid w:val="00E134AD"/>
    <w:rsid w:val="00E139FF"/>
    <w:rsid w:val="00E15406"/>
    <w:rsid w:val="00E15807"/>
    <w:rsid w:val="00E160B1"/>
    <w:rsid w:val="00E20048"/>
    <w:rsid w:val="00E246A0"/>
    <w:rsid w:val="00E26CD9"/>
    <w:rsid w:val="00E33EBD"/>
    <w:rsid w:val="00E35D2C"/>
    <w:rsid w:val="00E4060D"/>
    <w:rsid w:val="00E511BD"/>
    <w:rsid w:val="00E526AF"/>
    <w:rsid w:val="00E539D1"/>
    <w:rsid w:val="00E55510"/>
    <w:rsid w:val="00E55678"/>
    <w:rsid w:val="00E55E84"/>
    <w:rsid w:val="00E6051B"/>
    <w:rsid w:val="00E61EC5"/>
    <w:rsid w:val="00E63788"/>
    <w:rsid w:val="00E637A0"/>
    <w:rsid w:val="00E63E83"/>
    <w:rsid w:val="00E64E60"/>
    <w:rsid w:val="00E66B20"/>
    <w:rsid w:val="00E6728D"/>
    <w:rsid w:val="00E7366C"/>
    <w:rsid w:val="00E7693E"/>
    <w:rsid w:val="00E84174"/>
    <w:rsid w:val="00E901E9"/>
    <w:rsid w:val="00E91F07"/>
    <w:rsid w:val="00E95433"/>
    <w:rsid w:val="00EA15CA"/>
    <w:rsid w:val="00EB06BC"/>
    <w:rsid w:val="00EB7019"/>
    <w:rsid w:val="00EC1B79"/>
    <w:rsid w:val="00EC1EF1"/>
    <w:rsid w:val="00EC2A18"/>
    <w:rsid w:val="00ED32D3"/>
    <w:rsid w:val="00ED35F4"/>
    <w:rsid w:val="00ED4584"/>
    <w:rsid w:val="00ED4936"/>
    <w:rsid w:val="00ED4BC6"/>
    <w:rsid w:val="00ED78B5"/>
    <w:rsid w:val="00EE0B0D"/>
    <w:rsid w:val="00EE10BF"/>
    <w:rsid w:val="00EE2FBC"/>
    <w:rsid w:val="00EE6539"/>
    <w:rsid w:val="00EF0167"/>
    <w:rsid w:val="00EF73C3"/>
    <w:rsid w:val="00F13BF2"/>
    <w:rsid w:val="00F1471A"/>
    <w:rsid w:val="00F1723F"/>
    <w:rsid w:val="00F17B4F"/>
    <w:rsid w:val="00F22D8C"/>
    <w:rsid w:val="00F2454B"/>
    <w:rsid w:val="00F32E0B"/>
    <w:rsid w:val="00F32EF0"/>
    <w:rsid w:val="00F36E20"/>
    <w:rsid w:val="00F40A17"/>
    <w:rsid w:val="00F40C28"/>
    <w:rsid w:val="00F41588"/>
    <w:rsid w:val="00F41D48"/>
    <w:rsid w:val="00F43296"/>
    <w:rsid w:val="00F44801"/>
    <w:rsid w:val="00F45B64"/>
    <w:rsid w:val="00F46B14"/>
    <w:rsid w:val="00F46C12"/>
    <w:rsid w:val="00F50616"/>
    <w:rsid w:val="00F52D03"/>
    <w:rsid w:val="00F53B59"/>
    <w:rsid w:val="00F57E8C"/>
    <w:rsid w:val="00F60099"/>
    <w:rsid w:val="00F602DE"/>
    <w:rsid w:val="00F64BDD"/>
    <w:rsid w:val="00F65454"/>
    <w:rsid w:val="00F71764"/>
    <w:rsid w:val="00F71FEC"/>
    <w:rsid w:val="00F757F9"/>
    <w:rsid w:val="00F76531"/>
    <w:rsid w:val="00F82CC8"/>
    <w:rsid w:val="00F8464B"/>
    <w:rsid w:val="00F85DD2"/>
    <w:rsid w:val="00F86FF2"/>
    <w:rsid w:val="00F8718D"/>
    <w:rsid w:val="00F900DE"/>
    <w:rsid w:val="00F91D1B"/>
    <w:rsid w:val="00F9202E"/>
    <w:rsid w:val="00F94D82"/>
    <w:rsid w:val="00F966A0"/>
    <w:rsid w:val="00F9740F"/>
    <w:rsid w:val="00FA0567"/>
    <w:rsid w:val="00FA0853"/>
    <w:rsid w:val="00FA248B"/>
    <w:rsid w:val="00FA2C28"/>
    <w:rsid w:val="00FA3A39"/>
    <w:rsid w:val="00FA3CE1"/>
    <w:rsid w:val="00FA5D09"/>
    <w:rsid w:val="00FA6AA2"/>
    <w:rsid w:val="00FB5843"/>
    <w:rsid w:val="00FB5CB1"/>
    <w:rsid w:val="00FB7615"/>
    <w:rsid w:val="00FC33D8"/>
    <w:rsid w:val="00FC34E1"/>
    <w:rsid w:val="00FC6B2F"/>
    <w:rsid w:val="00FD359A"/>
    <w:rsid w:val="00FD4714"/>
    <w:rsid w:val="00FD7A5B"/>
    <w:rsid w:val="00FE00A0"/>
    <w:rsid w:val="00FE3CA6"/>
    <w:rsid w:val="00FE5F3F"/>
    <w:rsid w:val="00FF22AC"/>
    <w:rsid w:val="00FF47DB"/>
    <w:rsid w:val="00FF4CDA"/>
    <w:rsid w:val="12F53DA1"/>
    <w:rsid w:val="1AD92475"/>
    <w:rsid w:val="1B10048D"/>
    <w:rsid w:val="20DE5704"/>
    <w:rsid w:val="389C24BB"/>
    <w:rsid w:val="3A104056"/>
    <w:rsid w:val="52114BB6"/>
    <w:rsid w:val="53AE5C63"/>
    <w:rsid w:val="588063B9"/>
    <w:rsid w:val="59BC3F0D"/>
    <w:rsid w:val="5B4100A2"/>
    <w:rsid w:val="6A925334"/>
    <w:rsid w:val="710043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0508"/>
  <w15:docId w15:val="{102A84DF-95AF-4CCC-843A-6733C5C6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F07"/>
    <w:pPr>
      <w:bidi/>
    </w:pPr>
    <w:rPr>
      <w:sz w:val="22"/>
      <w:szCs w:val="22"/>
    </w:rPr>
  </w:style>
  <w:style w:type="paragraph" w:styleId="Heading1">
    <w:name w:val="heading 1"/>
    <w:basedOn w:val="Normal"/>
    <w:next w:val="Normal"/>
    <w:link w:val="Heading1Char"/>
    <w:autoRedefine/>
    <w:uiPriority w:val="9"/>
    <w:qFormat/>
    <w:rsid w:val="00EB06BC"/>
    <w:pPr>
      <w:keepNext/>
      <w:keepLines/>
      <w:numPr>
        <w:numId w:val="13"/>
      </w:numPr>
      <w:tabs>
        <w:tab w:val="left" w:pos="360"/>
      </w:tabs>
      <w:bidi w:val="0"/>
      <w:spacing w:after="120"/>
      <w:outlineLvl w:val="0"/>
    </w:pPr>
    <w:rPr>
      <w:rFonts w:asciiTheme="majorBidi" w:eastAsiaTheme="majorEastAsia" w:hAnsiTheme="majorBidi" w:cstheme="majorBidi"/>
      <w:b/>
      <w:bCs/>
      <w:sz w:val="28"/>
      <w:szCs w:val="28"/>
      <w:lang w:eastAsia="en-US"/>
    </w:rPr>
  </w:style>
  <w:style w:type="paragraph" w:styleId="Heading2">
    <w:name w:val="heading 2"/>
    <w:basedOn w:val="Normal"/>
    <w:next w:val="Normal"/>
    <w:link w:val="Heading2Char"/>
    <w:autoRedefine/>
    <w:uiPriority w:val="9"/>
    <w:unhideWhenUsed/>
    <w:qFormat/>
    <w:rsid w:val="00C84ED1"/>
    <w:pPr>
      <w:keepNext/>
      <w:keepLines/>
      <w:numPr>
        <w:ilvl w:val="1"/>
        <w:numId w:val="13"/>
      </w:numPr>
      <w:bidi w:val="0"/>
      <w:spacing w:before="200" w:after="120"/>
      <w:outlineLvl w:val="1"/>
    </w:pPr>
    <w:rPr>
      <w:rFonts w:asciiTheme="majorBidi" w:eastAsiaTheme="majorEastAsia" w:hAnsiTheme="majorBidi" w:cstheme="majorBidi"/>
      <w:b/>
      <w:bCs/>
      <w:color w:val="000000" w:themeColor="text1"/>
      <w:sz w:val="24"/>
      <w:szCs w:val="24"/>
      <w:lang w:eastAsia="en-US"/>
    </w:rPr>
  </w:style>
  <w:style w:type="paragraph" w:styleId="Heading3">
    <w:name w:val="heading 3"/>
    <w:basedOn w:val="Normal"/>
    <w:next w:val="Normal"/>
    <w:link w:val="Heading3Char"/>
    <w:uiPriority w:val="9"/>
    <w:unhideWhenUsed/>
    <w:qFormat/>
    <w:rsid w:val="00C84ED1"/>
    <w:pPr>
      <w:keepNext/>
      <w:keepLines/>
      <w:numPr>
        <w:ilvl w:val="2"/>
        <w:numId w:val="13"/>
      </w:numPr>
      <w:bidi w:val="0"/>
      <w:spacing w:before="200" w:after="120"/>
      <w:outlineLvl w:val="2"/>
    </w:pPr>
    <w:rPr>
      <w:rFonts w:asciiTheme="majorBidi" w:eastAsiaTheme="majorEastAsia" w:hAnsiTheme="majorBidi" w:cstheme="majorBidi"/>
      <w:b/>
      <w:bCs/>
      <w:lang w:eastAsia="en-US"/>
    </w:rPr>
  </w:style>
  <w:style w:type="paragraph" w:styleId="Heading4">
    <w:name w:val="heading 4"/>
    <w:basedOn w:val="Normal"/>
    <w:next w:val="Normal"/>
    <w:link w:val="Heading4Char"/>
    <w:qFormat/>
    <w:pPr>
      <w:keepNext/>
      <w:numPr>
        <w:ilvl w:val="3"/>
        <w:numId w:val="13"/>
      </w:numPr>
      <w:spacing w:before="240" w:after="60" w:line="240" w:lineRule="auto"/>
      <w:outlineLvl w:val="3"/>
    </w:pPr>
    <w:rPr>
      <w:rFonts w:ascii="Times New Roman" w:eastAsia="Times New Roman" w:hAnsi="Times New Roman" w:cs="Times New Roman"/>
      <w:b/>
      <w:bCs/>
      <w:sz w:val="28"/>
      <w:szCs w:val="28"/>
      <w:lang w:eastAsia="ar-SA"/>
    </w:rPr>
  </w:style>
  <w:style w:type="paragraph" w:styleId="Heading5">
    <w:name w:val="heading 5"/>
    <w:basedOn w:val="Normal"/>
    <w:next w:val="Normal"/>
    <w:link w:val="Heading5Char"/>
    <w:uiPriority w:val="9"/>
    <w:semiHidden/>
    <w:unhideWhenUsed/>
    <w:qFormat/>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16"/>
      <w:szCs w:val="16"/>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qFormat/>
  </w:style>
  <w:style w:type="character" w:customStyle="1" w:styleId="Heading1Char">
    <w:name w:val="Heading 1 Char"/>
    <w:basedOn w:val="DefaultParagraphFont"/>
    <w:link w:val="Heading1"/>
    <w:uiPriority w:val="9"/>
    <w:qFormat/>
    <w:rsid w:val="00EB06BC"/>
    <w:rPr>
      <w:rFonts w:asciiTheme="majorBidi" w:eastAsiaTheme="majorEastAsia" w:hAnsiTheme="majorBidi" w:cstheme="majorBidi"/>
      <w:b/>
      <w:bCs/>
      <w:sz w:val="28"/>
      <w:szCs w:val="28"/>
      <w:lang w:eastAsia="en-US"/>
    </w:rPr>
  </w:style>
  <w:style w:type="character" w:customStyle="1" w:styleId="Heading2Char">
    <w:name w:val="Heading 2 Char"/>
    <w:basedOn w:val="DefaultParagraphFont"/>
    <w:link w:val="Heading2"/>
    <w:uiPriority w:val="9"/>
    <w:qFormat/>
    <w:rsid w:val="00C84ED1"/>
    <w:rPr>
      <w:rFonts w:asciiTheme="majorBidi" w:eastAsiaTheme="majorEastAsia" w:hAnsiTheme="majorBidi" w:cstheme="majorBidi"/>
      <w:b/>
      <w:bCs/>
      <w:color w:val="000000" w:themeColor="text1"/>
      <w:sz w:val="24"/>
      <w:szCs w:val="24"/>
      <w:lang w:eastAsia="en-US"/>
    </w:rPr>
  </w:style>
  <w:style w:type="character" w:customStyle="1" w:styleId="Heading3Char">
    <w:name w:val="Heading 3 Char"/>
    <w:basedOn w:val="DefaultParagraphFont"/>
    <w:link w:val="Heading3"/>
    <w:uiPriority w:val="9"/>
    <w:qFormat/>
    <w:rsid w:val="00C84ED1"/>
    <w:rPr>
      <w:rFonts w:asciiTheme="majorBidi" w:eastAsiaTheme="majorEastAsia" w:hAnsiTheme="majorBidi" w:cstheme="majorBidi"/>
      <w:b/>
      <w:bCs/>
      <w:sz w:val="22"/>
      <w:szCs w:val="22"/>
      <w:lang w:eastAsia="en-US"/>
    </w:rPr>
  </w:style>
  <w:style w:type="character" w:customStyle="1" w:styleId="Heading4Char">
    <w:name w:val="Heading 4 Char"/>
    <w:basedOn w:val="DefaultParagraphFont"/>
    <w:link w:val="Heading4"/>
    <w:qFormat/>
    <w:rPr>
      <w:rFonts w:ascii="Times New Roman" w:eastAsia="Times New Roman" w:hAnsi="Times New Roman" w:cs="Times New Roman"/>
      <w:b/>
      <w:bCs/>
      <w:sz w:val="28"/>
      <w:szCs w:val="28"/>
      <w:lang w:eastAsia="ar-SA"/>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hAnsi="Calibri" w:cs="Calibri"/>
      <w:sz w:val="22"/>
      <w:szCs w:val="22"/>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hAnsi="Calibri" w:cs="Calibri"/>
      <w:sz w:val="22"/>
      <w:szCs w:val="22"/>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ntstyle01">
    <w:name w:val="fontstyle01"/>
    <w:basedOn w:val="DefaultParagraphFont"/>
    <w:qFormat/>
    <w:rPr>
      <w:rFonts w:ascii="AdvOT596495f2" w:hAnsi="AdvOT596495f2" w:hint="default"/>
      <w:color w:val="000000"/>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21">
    <w:name w:val="fontstyle21"/>
    <w:basedOn w:val="DefaultParagraphFont"/>
    <w:qFormat/>
    <w:rPr>
      <w:rFonts w:ascii="URWPalladioL-Roma" w:hAnsi="URWPalladioL-Roma" w:hint="default"/>
      <w:color w:val="000000"/>
      <w:sz w:val="18"/>
      <w:szCs w:val="18"/>
    </w:rPr>
  </w:style>
  <w:style w:type="character" w:customStyle="1" w:styleId="fontstyle31">
    <w:name w:val="fontstyle31"/>
    <w:basedOn w:val="DefaultParagraphFont"/>
    <w:qFormat/>
    <w:rPr>
      <w:rFonts w:ascii="Rpxr" w:hAnsi="Rpxr" w:hint="default"/>
      <w:color w:val="000000"/>
      <w:sz w:val="20"/>
      <w:szCs w:val="20"/>
    </w:rPr>
  </w:style>
  <w:style w:type="paragraph" w:customStyle="1" w:styleId="MDPIheaderjournallogo">
    <w:name w:val="MDPI_header_journal_logo"/>
    <w:qFormat/>
    <w:pPr>
      <w:adjustRightInd w:val="0"/>
      <w:snapToGrid w:val="0"/>
      <w:spacing w:after="0" w:line="240" w:lineRule="auto"/>
    </w:pPr>
    <w:rPr>
      <w:rFonts w:ascii="Palatino Linotype" w:eastAsia="Times New Roman" w:hAnsi="Palatino Linotype" w:cs="Times New Roman"/>
      <w:i/>
      <w:color w:val="000000"/>
      <w:sz w:val="24"/>
      <w:szCs w:val="22"/>
      <w:lang w:eastAsia="de-CH"/>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Revision1">
    <w:name w:val="Revision1"/>
    <w:hidden/>
    <w:uiPriority w:val="99"/>
    <w:semiHidden/>
    <w:qFormat/>
    <w:pPr>
      <w:spacing w:after="0" w:line="240" w:lineRule="auto"/>
    </w:pPr>
    <w:rPr>
      <w:sz w:val="22"/>
      <w:szCs w:val="22"/>
    </w:rPr>
  </w:style>
  <w:style w:type="paragraph" w:customStyle="1" w:styleId="Horticulture">
    <w:name w:val="Horticulture"/>
    <w:aliases w:val="Environment,and Biotechnology (HEB)"/>
    <w:basedOn w:val="EndNoteBibliography"/>
    <w:qFormat/>
    <w:rsid w:val="005C49BB"/>
    <w:pPr>
      <w:bidi w:val="0"/>
      <w:spacing w:after="0" w:line="360" w:lineRule="auto"/>
      <w:jc w:val="both"/>
    </w:pPr>
    <w:rPr>
      <w:rFonts w:asciiTheme="majorBidi" w:hAnsiTheme="majorBidi" w:cstheme="majorBidi"/>
      <w:noProof/>
    </w:rPr>
  </w:style>
  <w:style w:type="paragraph" w:customStyle="1" w:styleId="13ReferenceList">
    <w:name w:val="13 Reference List"/>
    <w:basedOn w:val="Normal"/>
    <w:rsid w:val="00991891"/>
    <w:pPr>
      <w:numPr>
        <w:numId w:val="10"/>
      </w:numPr>
    </w:pPr>
  </w:style>
  <w:style w:type="character" w:styleId="UnresolvedMention">
    <w:name w:val="Unresolved Mention"/>
    <w:basedOn w:val="DefaultParagraphFont"/>
    <w:uiPriority w:val="99"/>
    <w:semiHidden/>
    <w:unhideWhenUsed/>
    <w:rsid w:val="00A618E3"/>
    <w:rPr>
      <w:color w:val="605E5C"/>
      <w:shd w:val="clear" w:color="auto" w:fill="E1DFDD"/>
    </w:rPr>
  </w:style>
  <w:style w:type="paragraph" w:customStyle="1" w:styleId="Highlightshead">
    <w:name w:val="Highlights head"/>
    <w:basedOn w:val="Heading2"/>
    <w:next w:val="Highlightsbullets"/>
    <w:qFormat/>
    <w:rsid w:val="00017DCC"/>
    <w:pPr>
      <w:keepLines w:val="0"/>
      <w:numPr>
        <w:ilvl w:val="0"/>
        <w:numId w:val="0"/>
      </w:numPr>
      <w:tabs>
        <w:tab w:val="center" w:pos="4920"/>
        <w:tab w:val="right" w:pos="9840"/>
      </w:tabs>
      <w:suppressAutoHyphens/>
      <w:spacing w:before="0" w:line="240" w:lineRule="auto"/>
    </w:pPr>
    <w:rPr>
      <w:rFonts w:ascii="Times New Roman Bold" w:eastAsia="Calibri" w:hAnsi="Times New Roman Bold" w:cs="Times New Roman"/>
      <w:bCs w:val="0"/>
      <w:color w:val="auto"/>
      <w:sz w:val="20"/>
      <w:szCs w:val="20"/>
      <w14:ligatures w14:val="standard"/>
    </w:rPr>
  </w:style>
  <w:style w:type="paragraph" w:styleId="ListBullet">
    <w:name w:val="List Bullet"/>
    <w:basedOn w:val="Normal"/>
    <w:autoRedefine/>
    <w:qFormat/>
    <w:rsid w:val="00017DCC"/>
    <w:pPr>
      <w:numPr>
        <w:numId w:val="12"/>
      </w:numPr>
      <w:tabs>
        <w:tab w:val="center" w:pos="4800"/>
        <w:tab w:val="center" w:pos="4920"/>
        <w:tab w:val="right" w:pos="9360"/>
        <w:tab w:val="right" w:pos="9840"/>
      </w:tabs>
      <w:suppressAutoHyphens/>
      <w:bidi w:val="0"/>
      <w:spacing w:after="0" w:line="480" w:lineRule="auto"/>
    </w:pPr>
    <w:rPr>
      <w:rFonts w:ascii="Times New Roman" w:eastAsia="Times New Roman" w:hAnsi="Times New Roman" w:cs="Times New Roman"/>
      <w:kern w:val="2"/>
      <w:sz w:val="24"/>
      <w:szCs w:val="20"/>
      <w:lang w:eastAsia="en-US"/>
      <w14:ligatures w14:val="standard"/>
    </w:rPr>
  </w:style>
  <w:style w:type="paragraph" w:customStyle="1" w:styleId="Highlightsbullets">
    <w:name w:val="Highlights bullets"/>
    <w:basedOn w:val="Heading1"/>
    <w:qFormat/>
    <w:rsid w:val="004C7DDB"/>
    <w:rPr>
      <w:smallCap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202403">
      <w:bodyDiv w:val="1"/>
      <w:marLeft w:val="0"/>
      <w:marRight w:val="0"/>
      <w:marTop w:val="0"/>
      <w:marBottom w:val="0"/>
      <w:divBdr>
        <w:top w:val="none" w:sz="0" w:space="0" w:color="auto"/>
        <w:left w:val="none" w:sz="0" w:space="0" w:color="auto"/>
        <w:bottom w:val="none" w:sz="0" w:space="0" w:color="auto"/>
        <w:right w:val="none" w:sz="0" w:space="0" w:color="auto"/>
      </w:divBdr>
      <w:divsChild>
        <w:div w:id="1695493336">
          <w:marLeft w:val="0"/>
          <w:marRight w:val="0"/>
          <w:marTop w:val="0"/>
          <w:marBottom w:val="0"/>
          <w:divBdr>
            <w:top w:val="none" w:sz="0" w:space="0" w:color="auto"/>
            <w:left w:val="none" w:sz="0" w:space="0" w:color="auto"/>
            <w:bottom w:val="none" w:sz="0" w:space="0" w:color="auto"/>
            <w:right w:val="none" w:sz="0" w:space="0" w:color="auto"/>
          </w:divBdr>
          <w:divsChild>
            <w:div w:id="579291797">
              <w:marLeft w:val="0"/>
              <w:marRight w:val="0"/>
              <w:marTop w:val="0"/>
              <w:marBottom w:val="0"/>
              <w:divBdr>
                <w:top w:val="none" w:sz="0" w:space="0" w:color="auto"/>
                <w:left w:val="none" w:sz="0" w:space="0" w:color="auto"/>
                <w:bottom w:val="none" w:sz="0" w:space="0" w:color="auto"/>
                <w:right w:val="none" w:sz="0" w:space="0" w:color="auto"/>
              </w:divBdr>
              <w:divsChild>
                <w:div w:id="2480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cfaxing@126.co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y.xu@fafu.edu.cn"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3E7384E-6485-4C68-9E4A-387B43FD7C5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15368</Words>
  <Characters>87598</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102761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Muhammad Moaaz Ali</cp:lastModifiedBy>
  <cp:revision>31</cp:revision>
  <cp:lastPrinted>2019-12-22T23:57:00Z</cp:lastPrinted>
  <dcterms:created xsi:type="dcterms:W3CDTF">2020-09-02T07:48:00Z</dcterms:created>
  <dcterms:modified xsi:type="dcterms:W3CDTF">2020-09-02T09:51:00Z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