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B405" w14:textId="190C27C0" w:rsidR="009C7C22" w:rsidRDefault="00FA6DB4">
      <w:pPr>
        <w:pStyle w:val="BodyText"/>
        <w:spacing w:before="72"/>
        <w:ind w:left="3501"/>
      </w:pPr>
      <w:r>
        <w:rPr>
          <w:spacing w:val="-2"/>
        </w:rPr>
        <w:t>Running</w:t>
      </w:r>
      <w:r>
        <w:rPr>
          <w:spacing w:val="-9"/>
        </w:rPr>
        <w:t xml:space="preserve"> </w:t>
      </w:r>
      <w:r>
        <w:rPr>
          <w:spacing w:val="-2"/>
        </w:rPr>
        <w:t>title:</w:t>
      </w:r>
      <w:r>
        <w:rPr>
          <w:spacing w:val="50"/>
        </w:rPr>
        <w:t xml:space="preserve"> </w:t>
      </w:r>
      <w:r w:rsidR="00142E06">
        <w:rPr>
          <w:spacing w:val="-1"/>
        </w:rPr>
        <w:t xml:space="preserve">Gel Containing </w:t>
      </w:r>
      <w:proofErr w:type="spellStart"/>
      <w:r w:rsidR="00142E06">
        <w:rPr>
          <w:spacing w:val="-1"/>
        </w:rPr>
        <w:t>Ketepeng</w:t>
      </w:r>
      <w:proofErr w:type="spellEnd"/>
      <w:r w:rsidR="00142E06">
        <w:rPr>
          <w:spacing w:val="-1"/>
        </w:rPr>
        <w:t xml:space="preserve"> </w:t>
      </w:r>
      <w:proofErr w:type="spellStart"/>
      <w:r w:rsidR="00142E06">
        <w:rPr>
          <w:spacing w:val="-1"/>
        </w:rPr>
        <w:t>Cina</w:t>
      </w:r>
      <w:proofErr w:type="spellEnd"/>
      <w:r w:rsidR="00142E06">
        <w:rPr>
          <w:spacing w:val="-1"/>
        </w:rPr>
        <w:t xml:space="preserve"> Extract as An </w:t>
      </w:r>
      <w:proofErr w:type="spellStart"/>
      <w:r w:rsidR="00142E06">
        <w:rPr>
          <w:spacing w:val="-1"/>
        </w:rPr>
        <w:t>Anti Candida</w:t>
      </w:r>
      <w:proofErr w:type="spellEnd"/>
    </w:p>
    <w:p w14:paraId="3BC2F26B" w14:textId="77777777" w:rsidR="009C7C22" w:rsidRDefault="009C7C22">
      <w:pPr>
        <w:pStyle w:val="BodyText"/>
        <w:rPr>
          <w:sz w:val="26"/>
        </w:rPr>
      </w:pPr>
    </w:p>
    <w:p w14:paraId="40DABB1A" w14:textId="1D3E56C6" w:rsidR="009C7C22" w:rsidRDefault="00D62BC6">
      <w:pPr>
        <w:pStyle w:val="Heading1"/>
        <w:spacing w:before="152" w:line="360" w:lineRule="auto"/>
      </w:pPr>
      <w:r>
        <w:t xml:space="preserve">Formulation and Evaluation of Natural Anti Candida albicans Gel Containing </w:t>
      </w:r>
      <w:proofErr w:type="spellStart"/>
      <w:r w:rsidR="00142E06">
        <w:t>Ketepeng</w:t>
      </w:r>
      <w:proofErr w:type="spellEnd"/>
      <w:r w:rsidR="00142E06">
        <w:t xml:space="preserve"> </w:t>
      </w:r>
      <w:proofErr w:type="spellStart"/>
      <w:r w:rsidR="00142E06">
        <w:t>Cina</w:t>
      </w:r>
      <w:proofErr w:type="spellEnd"/>
      <w:r w:rsidR="00142E06">
        <w:t xml:space="preserve"> </w:t>
      </w:r>
      <w:r w:rsidR="00FA6DB4">
        <w:t>(</w:t>
      </w:r>
      <w:r>
        <w:rPr>
          <w:i/>
        </w:rPr>
        <w:t xml:space="preserve">Cassia </w:t>
      </w:r>
      <w:proofErr w:type="spellStart"/>
      <w:r>
        <w:rPr>
          <w:i/>
        </w:rPr>
        <w:t>alata</w:t>
      </w:r>
      <w:proofErr w:type="spellEnd"/>
      <w:r>
        <w:rPr>
          <w:i/>
        </w:rPr>
        <w:t xml:space="preserve"> </w:t>
      </w:r>
      <w:r>
        <w:t>L.</w:t>
      </w:r>
      <w:r w:rsidR="00FA6DB4">
        <w:t>)</w:t>
      </w:r>
      <w:r>
        <w:t xml:space="preserve"> </w:t>
      </w:r>
      <w:r w:rsidR="00142E06">
        <w:t>Lea</w:t>
      </w:r>
      <w:r w:rsidR="00142E06">
        <w:t>ves</w:t>
      </w:r>
      <w:r>
        <w:t xml:space="preserve"> Extract</w:t>
      </w:r>
    </w:p>
    <w:p w14:paraId="2248B22F" w14:textId="77777777" w:rsidR="009C7C22" w:rsidRDefault="009C7C22">
      <w:pPr>
        <w:pStyle w:val="BodyText"/>
        <w:spacing w:before="11"/>
        <w:rPr>
          <w:b/>
          <w:sz w:val="35"/>
        </w:rPr>
      </w:pPr>
    </w:p>
    <w:p w14:paraId="3B023CE0" w14:textId="30F7A56F" w:rsidR="00D62BC6" w:rsidRPr="00D62BC6" w:rsidRDefault="00D62BC6" w:rsidP="00D62BC6">
      <w:pPr>
        <w:spacing w:line="360" w:lineRule="auto"/>
        <w:ind w:left="164"/>
        <w:rPr>
          <w:b/>
          <w:sz w:val="24"/>
          <w:vertAlign w:val="superscript"/>
        </w:rPr>
      </w:pPr>
      <w:r>
        <w:rPr>
          <w:b/>
          <w:sz w:val="24"/>
        </w:rPr>
        <w:t>Marissa Angelina</w:t>
      </w:r>
      <w:r w:rsidR="00FA6DB4">
        <w:rPr>
          <w:b/>
          <w:sz w:val="24"/>
          <w:vertAlign w:val="superscript"/>
        </w:rPr>
        <w:t>1†</w:t>
      </w:r>
      <w:r w:rsidR="00FA6DB4">
        <w:rPr>
          <w:b/>
          <w:sz w:val="24"/>
        </w:rPr>
        <w:t>,</w:t>
      </w:r>
      <w:r w:rsidR="00FA6DB4">
        <w:rPr>
          <w:b/>
          <w:spacing w:val="30"/>
          <w:sz w:val="24"/>
        </w:rPr>
        <w:t xml:space="preserve"> </w:t>
      </w:r>
      <w:r>
        <w:rPr>
          <w:b/>
          <w:sz w:val="24"/>
        </w:rPr>
        <w:t>Salwa Putri Azzahra</w:t>
      </w:r>
      <w:r w:rsidR="00FA6DB4">
        <w:rPr>
          <w:b/>
          <w:sz w:val="24"/>
          <w:vertAlign w:val="superscript"/>
        </w:rPr>
        <w:t>2*†</w:t>
      </w:r>
      <w:r w:rsidR="00FA6DB4">
        <w:rPr>
          <w:b/>
          <w:sz w:val="24"/>
        </w:rPr>
        <w:t>,</w:t>
      </w:r>
      <w:r w:rsidR="00FA6DB4">
        <w:rPr>
          <w:b/>
          <w:spacing w:val="30"/>
          <w:sz w:val="24"/>
        </w:rPr>
        <w:t xml:space="preserve"> </w:t>
      </w:r>
      <w:r>
        <w:rPr>
          <w:b/>
          <w:sz w:val="24"/>
        </w:rPr>
        <w:t>Tri Yuliani</w:t>
      </w:r>
      <w:r>
        <w:rPr>
          <w:b/>
          <w:sz w:val="24"/>
          <w:vertAlign w:val="superscript"/>
        </w:rPr>
        <w:t>1</w:t>
      </w:r>
      <w:r w:rsidR="00FA6DB4">
        <w:rPr>
          <w:b/>
          <w:sz w:val="24"/>
        </w:rPr>
        <w:t>,</w:t>
      </w:r>
      <w:r w:rsidR="00FA6DB4">
        <w:rPr>
          <w:b/>
          <w:spacing w:val="30"/>
          <w:sz w:val="24"/>
        </w:rPr>
        <w:t xml:space="preserve"> </w:t>
      </w:r>
      <w:r>
        <w:rPr>
          <w:b/>
          <w:sz w:val="24"/>
        </w:rPr>
        <w:t xml:space="preserve">Indah </w:t>
      </w:r>
      <w:proofErr w:type="gramStart"/>
      <w:r>
        <w:rPr>
          <w:b/>
          <w:sz w:val="24"/>
        </w:rPr>
        <w:t>D.Dewijanti</w:t>
      </w:r>
      <w:proofErr w:type="gramEnd"/>
      <w:r>
        <w:rPr>
          <w:b/>
          <w:sz w:val="24"/>
          <w:vertAlign w:val="superscript"/>
        </w:rPr>
        <w:t>1</w:t>
      </w:r>
      <w:r>
        <w:rPr>
          <w:b/>
          <w:spacing w:val="31"/>
          <w:sz w:val="24"/>
        </w:rPr>
        <w:t xml:space="preserve">, </w:t>
      </w:r>
      <w:proofErr w:type="spellStart"/>
      <w:r>
        <w:rPr>
          <w:b/>
          <w:sz w:val="24"/>
        </w:rPr>
        <w:t>Yulian</w:t>
      </w:r>
      <w:proofErr w:type="spellEnd"/>
      <w:r>
        <w:rPr>
          <w:b/>
          <w:sz w:val="24"/>
        </w:rPr>
        <w:t xml:space="preserve"> Sani</w:t>
      </w:r>
      <w:r>
        <w:rPr>
          <w:b/>
          <w:sz w:val="24"/>
          <w:vertAlign w:val="superscript"/>
        </w:rPr>
        <w:t>3</w:t>
      </w:r>
      <w:r>
        <w:rPr>
          <w:b/>
          <w:sz w:val="24"/>
        </w:rPr>
        <w:t xml:space="preserve">, </w:t>
      </w:r>
      <w:proofErr w:type="spellStart"/>
      <w:r w:rsidR="00142E06">
        <w:rPr>
          <w:b/>
          <w:sz w:val="24"/>
        </w:rPr>
        <w:t>Siska</w:t>
      </w:r>
      <w:proofErr w:type="spellEnd"/>
      <w:r w:rsidR="00142E06">
        <w:rPr>
          <w:b/>
          <w:sz w:val="24"/>
        </w:rPr>
        <w:t xml:space="preserve"> </w:t>
      </w:r>
      <w:proofErr w:type="spellStart"/>
      <w:r w:rsidR="00142E06">
        <w:rPr>
          <w:b/>
          <w:sz w:val="24"/>
        </w:rPr>
        <w:t>Andrina</w:t>
      </w:r>
      <w:proofErr w:type="spellEnd"/>
      <w:r w:rsidR="00142E06">
        <w:rPr>
          <w:b/>
          <w:sz w:val="24"/>
        </w:rPr>
        <w:t xml:space="preserve"> </w:t>
      </w:r>
      <w:proofErr w:type="spellStart"/>
      <w:r w:rsidR="00142E06">
        <w:rPr>
          <w:b/>
          <w:sz w:val="24"/>
        </w:rPr>
        <w:t>Kusumastuti</w:t>
      </w:r>
      <w:proofErr w:type="spellEnd"/>
      <w:r w:rsidR="00142E06">
        <w:rPr>
          <w:b/>
          <w:sz w:val="24"/>
        </w:rPr>
        <w:t xml:space="preserve">,  </w:t>
      </w:r>
      <w:r>
        <w:rPr>
          <w:b/>
          <w:sz w:val="24"/>
        </w:rPr>
        <w:t>and Yuni Anggraini</w:t>
      </w:r>
      <w:r w:rsidR="00FA6DB4">
        <w:rPr>
          <w:b/>
          <w:sz w:val="24"/>
          <w:vertAlign w:val="superscript"/>
        </w:rPr>
        <w:t>2</w:t>
      </w:r>
    </w:p>
    <w:p w14:paraId="04FEEC14" w14:textId="77777777" w:rsidR="00D62BC6" w:rsidRDefault="00D62BC6" w:rsidP="00D62BC6">
      <w:pPr>
        <w:spacing w:before="137"/>
        <w:ind w:left="164"/>
        <w:rPr>
          <w:i/>
          <w:iCs/>
          <w:color w:val="000000" w:themeColor="text1"/>
          <w:sz w:val="24"/>
          <w:szCs w:val="24"/>
        </w:rPr>
      </w:pPr>
      <w:r w:rsidRPr="00D62BC6">
        <w:rPr>
          <w:i/>
          <w:iCs/>
          <w:color w:val="000000" w:themeColor="text1"/>
          <w:sz w:val="24"/>
          <w:szCs w:val="24"/>
          <w:vertAlign w:val="superscript"/>
        </w:rPr>
        <w:t>1</w:t>
      </w:r>
      <w:r w:rsidRPr="00D62BC6">
        <w:rPr>
          <w:i/>
          <w:iCs/>
          <w:color w:val="000000" w:themeColor="text1"/>
          <w:sz w:val="24"/>
          <w:szCs w:val="24"/>
        </w:rPr>
        <w:t xml:space="preserve">Research Centre for Pharmaceutical Ingredients and Traditional Medicine, National Research and Innovation Agency Republic of Indonesia BRIN, </w:t>
      </w:r>
      <w:r>
        <w:rPr>
          <w:i/>
          <w:iCs/>
          <w:color w:val="000000" w:themeColor="text1"/>
          <w:sz w:val="24"/>
          <w:szCs w:val="24"/>
        </w:rPr>
        <w:t xml:space="preserve">452 Building, </w:t>
      </w:r>
      <w:proofErr w:type="spellStart"/>
      <w:r>
        <w:rPr>
          <w:i/>
          <w:iCs/>
          <w:color w:val="000000" w:themeColor="text1"/>
          <w:sz w:val="24"/>
          <w:szCs w:val="24"/>
        </w:rPr>
        <w:t>Serpong</w:t>
      </w:r>
      <w:proofErr w:type="spellEnd"/>
      <w:r>
        <w:rPr>
          <w:i/>
          <w:iCs/>
          <w:color w:val="000000" w:themeColor="text1"/>
          <w:sz w:val="24"/>
          <w:szCs w:val="24"/>
        </w:rPr>
        <w:t xml:space="preserve"> </w:t>
      </w:r>
      <w:r w:rsidRPr="00D62BC6">
        <w:rPr>
          <w:i/>
          <w:iCs/>
          <w:color w:val="000000" w:themeColor="text1"/>
          <w:sz w:val="24"/>
          <w:szCs w:val="24"/>
        </w:rPr>
        <w:t>15413</w:t>
      </w:r>
      <w:r>
        <w:rPr>
          <w:i/>
          <w:iCs/>
          <w:color w:val="000000" w:themeColor="text1"/>
          <w:sz w:val="24"/>
          <w:szCs w:val="24"/>
        </w:rPr>
        <w:t xml:space="preserve">, </w:t>
      </w:r>
      <w:r w:rsidRPr="00D62BC6">
        <w:rPr>
          <w:i/>
          <w:iCs/>
          <w:color w:val="000000" w:themeColor="text1"/>
          <w:sz w:val="24"/>
          <w:szCs w:val="24"/>
        </w:rPr>
        <w:t>Indonesia</w:t>
      </w:r>
    </w:p>
    <w:p w14:paraId="69692B42" w14:textId="77777777" w:rsidR="00D62BC6" w:rsidRDefault="00D62BC6" w:rsidP="00D62BC6">
      <w:pPr>
        <w:spacing w:before="137"/>
        <w:ind w:left="164"/>
        <w:rPr>
          <w:i/>
          <w:iCs/>
          <w:color w:val="000000" w:themeColor="text1"/>
          <w:sz w:val="24"/>
          <w:szCs w:val="24"/>
        </w:rPr>
      </w:pPr>
      <w:r w:rsidRPr="00D62BC6">
        <w:rPr>
          <w:i/>
          <w:iCs/>
          <w:color w:val="000000" w:themeColor="text1"/>
          <w:sz w:val="24"/>
          <w:szCs w:val="24"/>
          <w:vertAlign w:val="superscript"/>
        </w:rPr>
        <w:t>2</w:t>
      </w:r>
      <w:r w:rsidRPr="00D62BC6">
        <w:rPr>
          <w:i/>
          <w:iCs/>
          <w:color w:val="000000" w:themeColor="text1"/>
          <w:sz w:val="24"/>
          <w:szCs w:val="24"/>
        </w:rPr>
        <w:t xml:space="preserve">Pharmacy Study Program, Faculty of Medicine and Health Sciences, </w:t>
      </w:r>
      <w:proofErr w:type="spellStart"/>
      <w:r w:rsidRPr="00D62BC6">
        <w:rPr>
          <w:i/>
          <w:iCs/>
          <w:color w:val="000000" w:themeColor="text1"/>
          <w:sz w:val="24"/>
          <w:szCs w:val="24"/>
        </w:rPr>
        <w:t>Syarif</w:t>
      </w:r>
      <w:proofErr w:type="spellEnd"/>
      <w:r w:rsidRPr="00D62BC6">
        <w:rPr>
          <w:i/>
          <w:iCs/>
          <w:color w:val="000000" w:themeColor="text1"/>
          <w:sz w:val="24"/>
          <w:szCs w:val="24"/>
        </w:rPr>
        <w:t xml:space="preserve"> </w:t>
      </w:r>
      <w:proofErr w:type="spellStart"/>
      <w:r w:rsidRPr="00D62BC6">
        <w:rPr>
          <w:i/>
          <w:iCs/>
          <w:color w:val="000000" w:themeColor="text1"/>
          <w:sz w:val="24"/>
          <w:szCs w:val="24"/>
        </w:rPr>
        <w:t>Hidayatullah</w:t>
      </w:r>
      <w:proofErr w:type="spellEnd"/>
      <w:r w:rsidRPr="00D62BC6">
        <w:rPr>
          <w:i/>
          <w:iCs/>
          <w:color w:val="000000" w:themeColor="text1"/>
          <w:sz w:val="24"/>
          <w:szCs w:val="24"/>
        </w:rPr>
        <w:t xml:space="preserve"> State Islamic University (UIN) Jakarta, </w:t>
      </w:r>
      <w:proofErr w:type="spellStart"/>
      <w:r>
        <w:rPr>
          <w:i/>
          <w:iCs/>
          <w:color w:val="000000" w:themeColor="text1"/>
          <w:sz w:val="24"/>
          <w:szCs w:val="24"/>
        </w:rPr>
        <w:t>Ciputat</w:t>
      </w:r>
      <w:proofErr w:type="spellEnd"/>
      <w:r>
        <w:rPr>
          <w:i/>
          <w:iCs/>
          <w:color w:val="000000" w:themeColor="text1"/>
          <w:sz w:val="24"/>
          <w:szCs w:val="24"/>
        </w:rPr>
        <w:t xml:space="preserve"> Timur, South Tangerang </w:t>
      </w:r>
      <w:r w:rsidRPr="00D62BC6">
        <w:rPr>
          <w:i/>
          <w:iCs/>
          <w:color w:val="000000" w:themeColor="text1"/>
          <w:sz w:val="24"/>
          <w:szCs w:val="24"/>
        </w:rPr>
        <w:t>15412</w:t>
      </w:r>
      <w:r>
        <w:rPr>
          <w:i/>
          <w:iCs/>
          <w:color w:val="000000" w:themeColor="text1"/>
          <w:sz w:val="24"/>
          <w:szCs w:val="24"/>
        </w:rPr>
        <w:t>, Indonesia</w:t>
      </w:r>
    </w:p>
    <w:p w14:paraId="2559E004" w14:textId="22CDE34A" w:rsidR="00D62BC6" w:rsidRPr="00D62BC6" w:rsidRDefault="00D62BC6" w:rsidP="00D62BC6">
      <w:pPr>
        <w:spacing w:before="137"/>
        <w:ind w:left="164"/>
        <w:rPr>
          <w:i/>
          <w:iCs/>
          <w:color w:val="000000" w:themeColor="text1"/>
          <w:sz w:val="24"/>
          <w:szCs w:val="24"/>
        </w:rPr>
      </w:pPr>
      <w:r w:rsidRPr="00D62BC6">
        <w:rPr>
          <w:i/>
          <w:iCs/>
          <w:color w:val="000000" w:themeColor="text1"/>
          <w:sz w:val="24"/>
          <w:szCs w:val="24"/>
          <w:vertAlign w:val="superscript"/>
        </w:rPr>
        <w:t>3</w:t>
      </w:r>
      <w:r w:rsidRPr="00D62BC6">
        <w:rPr>
          <w:i/>
          <w:iCs/>
          <w:color w:val="000000" w:themeColor="text1"/>
          <w:sz w:val="24"/>
          <w:szCs w:val="24"/>
        </w:rPr>
        <w:t xml:space="preserve">Research </w:t>
      </w:r>
      <w:proofErr w:type="spellStart"/>
      <w:r w:rsidRPr="00D62BC6">
        <w:rPr>
          <w:i/>
          <w:iCs/>
          <w:color w:val="000000" w:themeColor="text1"/>
          <w:sz w:val="24"/>
          <w:szCs w:val="24"/>
        </w:rPr>
        <w:t>centre</w:t>
      </w:r>
      <w:proofErr w:type="spellEnd"/>
      <w:r w:rsidRPr="00D62BC6">
        <w:rPr>
          <w:i/>
          <w:iCs/>
          <w:color w:val="000000" w:themeColor="text1"/>
          <w:sz w:val="24"/>
          <w:szCs w:val="24"/>
        </w:rPr>
        <w:t xml:space="preserve"> for </w:t>
      </w:r>
      <w:proofErr w:type="spellStart"/>
      <w:r w:rsidRPr="00D62BC6">
        <w:rPr>
          <w:i/>
          <w:iCs/>
          <w:color w:val="000000" w:themeColor="text1"/>
          <w:sz w:val="24"/>
          <w:szCs w:val="24"/>
        </w:rPr>
        <w:t>Biomedic</w:t>
      </w:r>
      <w:proofErr w:type="spellEnd"/>
      <w:r w:rsidRPr="00D62BC6">
        <w:rPr>
          <w:i/>
          <w:iCs/>
          <w:color w:val="000000" w:themeColor="text1"/>
          <w:sz w:val="24"/>
          <w:szCs w:val="24"/>
        </w:rPr>
        <w:t xml:space="preserve">, National Research and Innovation Agency Republic of Indonesia BRIN, </w:t>
      </w:r>
      <w:r>
        <w:rPr>
          <w:i/>
          <w:iCs/>
          <w:color w:val="000000" w:themeColor="text1"/>
          <w:sz w:val="24"/>
          <w:szCs w:val="24"/>
        </w:rPr>
        <w:t>Cibinong</w:t>
      </w:r>
      <w:r w:rsidRPr="00D62BC6">
        <w:rPr>
          <w:i/>
          <w:iCs/>
          <w:color w:val="000000" w:themeColor="text1"/>
          <w:sz w:val="24"/>
          <w:szCs w:val="24"/>
        </w:rPr>
        <w:t xml:space="preserve"> 16915</w:t>
      </w:r>
      <w:r>
        <w:rPr>
          <w:i/>
          <w:iCs/>
          <w:color w:val="000000" w:themeColor="text1"/>
          <w:sz w:val="24"/>
          <w:szCs w:val="24"/>
        </w:rPr>
        <w:t>, Indonesia</w:t>
      </w:r>
    </w:p>
    <w:p w14:paraId="2E0681B9" w14:textId="43A4CA3A" w:rsidR="009C7C22" w:rsidRDefault="00FA6DB4">
      <w:pPr>
        <w:pStyle w:val="BodyText"/>
        <w:spacing w:before="139"/>
        <w:ind w:left="164"/>
      </w:pPr>
      <w:r>
        <w:rPr>
          <w:spacing w:val="-3"/>
          <w:vertAlign w:val="superscript"/>
        </w:rPr>
        <w:t>*</w:t>
      </w:r>
      <w:r>
        <w:rPr>
          <w:spacing w:val="-3"/>
        </w:rPr>
        <w:t>For</w:t>
      </w:r>
      <w:r>
        <w:rPr>
          <w:spacing w:val="-9"/>
        </w:rPr>
        <w:t xml:space="preserve"> </w:t>
      </w:r>
      <w:r>
        <w:rPr>
          <w:spacing w:val="-3"/>
        </w:rPr>
        <w:t>correspondence:</w:t>
      </w:r>
      <w:r>
        <w:rPr>
          <w:spacing w:val="-10"/>
        </w:rPr>
        <w:t xml:space="preserve"> </w:t>
      </w:r>
      <w:r w:rsidR="00142E06">
        <w:rPr>
          <w:spacing w:val="-3"/>
        </w:rPr>
        <w:t>mari011@brin.go.id</w:t>
      </w:r>
    </w:p>
    <w:p w14:paraId="4AAB658E" w14:textId="77777777" w:rsidR="009C7C22" w:rsidRDefault="00FA6DB4">
      <w:pPr>
        <w:pStyle w:val="BodyText"/>
        <w:spacing w:before="137"/>
        <w:ind w:left="164"/>
      </w:pPr>
      <w:r>
        <w:rPr>
          <w:spacing w:val="-3"/>
          <w:vertAlign w:val="superscript"/>
        </w:rPr>
        <w:t>†</w:t>
      </w:r>
      <w:r>
        <w:rPr>
          <w:spacing w:val="-3"/>
        </w:rPr>
        <w:t>Contributed</w:t>
      </w:r>
      <w:r>
        <w:rPr>
          <w:spacing w:val="-5"/>
        </w:rPr>
        <w:t xml:space="preserve"> </w:t>
      </w:r>
      <w:r>
        <w:rPr>
          <w:spacing w:val="-3"/>
        </w:rPr>
        <w:t>equally</w:t>
      </w:r>
      <w:r>
        <w:rPr>
          <w:spacing w:val="-12"/>
        </w:rPr>
        <w:t xml:space="preserve"> </w:t>
      </w:r>
      <w:r>
        <w:rPr>
          <w:spacing w:val="-3"/>
        </w:rPr>
        <w:t>to</w:t>
      </w:r>
      <w:r>
        <w:rPr>
          <w:spacing w:val="-4"/>
        </w:rPr>
        <w:t xml:space="preserve"> </w:t>
      </w:r>
      <w:r>
        <w:rPr>
          <w:spacing w:val="-3"/>
        </w:rPr>
        <w:t>this</w:t>
      </w:r>
      <w:r>
        <w:rPr>
          <w:spacing w:val="-5"/>
        </w:rPr>
        <w:t xml:space="preserve"> </w:t>
      </w:r>
      <w:r>
        <w:rPr>
          <w:spacing w:val="-3"/>
        </w:rPr>
        <w:t>work</w:t>
      </w:r>
      <w:r>
        <w:rPr>
          <w:spacing w:val="-4"/>
        </w:rPr>
        <w:t xml:space="preserve"> </w:t>
      </w:r>
      <w:r>
        <w:rPr>
          <w:spacing w:val="-3"/>
        </w:rPr>
        <w:t>and</w:t>
      </w:r>
      <w:r>
        <w:rPr>
          <w:spacing w:val="-5"/>
        </w:rPr>
        <w:t xml:space="preserve"> </w:t>
      </w:r>
      <w:r>
        <w:rPr>
          <w:spacing w:val="-3"/>
        </w:rPr>
        <w:t>are</w:t>
      </w:r>
      <w:r>
        <w:rPr>
          <w:spacing w:val="-5"/>
        </w:rPr>
        <w:t xml:space="preserve"> </w:t>
      </w:r>
      <w:r>
        <w:rPr>
          <w:spacing w:val="-3"/>
        </w:rPr>
        <w:t>co-first</w:t>
      </w:r>
      <w:r>
        <w:rPr>
          <w:spacing w:val="-7"/>
        </w:rPr>
        <w:t xml:space="preserve"> </w:t>
      </w:r>
      <w:r>
        <w:rPr>
          <w:spacing w:val="-2"/>
        </w:rPr>
        <w:t>authors</w:t>
      </w:r>
    </w:p>
    <w:p w14:paraId="2C63E023" w14:textId="77777777" w:rsidR="009C7C22" w:rsidRDefault="00FA6DB4">
      <w:pPr>
        <w:tabs>
          <w:tab w:val="left" w:pos="2818"/>
          <w:tab w:val="left" w:pos="5622"/>
          <w:tab w:val="left" w:pos="8560"/>
        </w:tabs>
        <w:spacing w:before="140"/>
        <w:ind w:left="164"/>
        <w:rPr>
          <w:i/>
          <w:sz w:val="24"/>
        </w:rPr>
      </w:pPr>
      <w:r>
        <w:rPr>
          <w:i/>
          <w:sz w:val="24"/>
        </w:rPr>
        <w:t>Received</w:t>
      </w:r>
      <w:r>
        <w:rPr>
          <w:i/>
          <w:sz w:val="24"/>
          <w:u w:val="single"/>
        </w:rPr>
        <w:tab/>
      </w:r>
      <w:r>
        <w:rPr>
          <w:i/>
          <w:sz w:val="24"/>
        </w:rPr>
        <w:t>;</w:t>
      </w:r>
      <w:r>
        <w:rPr>
          <w:i/>
          <w:spacing w:val="-13"/>
          <w:sz w:val="24"/>
        </w:rPr>
        <w:t xml:space="preserve"> </w:t>
      </w:r>
      <w:r>
        <w:rPr>
          <w:i/>
          <w:sz w:val="24"/>
        </w:rPr>
        <w:t>Accepted</w:t>
      </w:r>
      <w:r>
        <w:rPr>
          <w:i/>
          <w:sz w:val="24"/>
          <w:u w:val="single"/>
        </w:rPr>
        <w:tab/>
      </w:r>
      <w:r>
        <w:rPr>
          <w:i/>
          <w:spacing w:val="-2"/>
          <w:sz w:val="24"/>
        </w:rPr>
        <w:t>;</w:t>
      </w:r>
      <w:r>
        <w:rPr>
          <w:i/>
          <w:spacing w:val="-11"/>
          <w:sz w:val="24"/>
        </w:rPr>
        <w:t xml:space="preserve"> </w:t>
      </w:r>
      <w:r>
        <w:rPr>
          <w:i/>
          <w:spacing w:val="-2"/>
          <w:sz w:val="24"/>
        </w:rPr>
        <w:t>Published</w:t>
      </w:r>
      <w:r>
        <w:rPr>
          <w:i/>
          <w:spacing w:val="-5"/>
          <w:sz w:val="24"/>
        </w:rPr>
        <w:t xml:space="preserve"> </w:t>
      </w:r>
      <w:r>
        <w:rPr>
          <w:i/>
          <w:sz w:val="24"/>
          <w:u w:val="single"/>
        </w:rPr>
        <w:t xml:space="preserve"> </w:t>
      </w:r>
      <w:r>
        <w:rPr>
          <w:i/>
          <w:sz w:val="24"/>
          <w:u w:val="single"/>
        </w:rPr>
        <w:tab/>
      </w:r>
    </w:p>
    <w:p w14:paraId="0E9A799B" w14:textId="77777777" w:rsidR="009C7C22" w:rsidRDefault="009C7C22">
      <w:pPr>
        <w:pStyle w:val="BodyText"/>
        <w:rPr>
          <w:i/>
          <w:sz w:val="20"/>
        </w:rPr>
      </w:pPr>
    </w:p>
    <w:p w14:paraId="5737EF72" w14:textId="77777777" w:rsidR="009C7C22" w:rsidRDefault="009C7C22">
      <w:pPr>
        <w:pStyle w:val="BodyText"/>
        <w:rPr>
          <w:i/>
          <w:sz w:val="20"/>
        </w:rPr>
      </w:pPr>
    </w:p>
    <w:p w14:paraId="17E9D4D7" w14:textId="77777777" w:rsidR="009C7C22" w:rsidRDefault="00FA6DB4">
      <w:pPr>
        <w:pStyle w:val="Heading1"/>
        <w:spacing w:before="231"/>
        <w:jc w:val="both"/>
      </w:pPr>
      <w:r w:rsidRPr="00B5138B">
        <w:t>Novelty</w:t>
      </w:r>
      <w:r w:rsidRPr="00B5138B">
        <w:rPr>
          <w:spacing w:val="-3"/>
        </w:rPr>
        <w:t xml:space="preserve"> </w:t>
      </w:r>
      <w:r w:rsidRPr="00B5138B">
        <w:t>statement</w:t>
      </w:r>
    </w:p>
    <w:p w14:paraId="0096E937" w14:textId="77777777" w:rsidR="009C7C22" w:rsidRDefault="009C7C22">
      <w:pPr>
        <w:pStyle w:val="BodyText"/>
        <w:rPr>
          <w:b/>
          <w:sz w:val="26"/>
        </w:rPr>
      </w:pPr>
    </w:p>
    <w:p w14:paraId="1FC4BBBE" w14:textId="11BC7C49" w:rsidR="009C7C22" w:rsidRPr="00B5138B" w:rsidRDefault="00B5138B" w:rsidP="00B5138B">
      <w:pPr>
        <w:spacing w:line="480" w:lineRule="auto"/>
        <w:ind w:left="164"/>
        <w:jc w:val="both"/>
        <w:rPr>
          <w:sz w:val="24"/>
          <w:szCs w:val="24"/>
        </w:rPr>
        <w:sectPr w:rsidR="009C7C22" w:rsidRPr="00B5138B" w:rsidSect="00617786">
          <w:type w:val="continuous"/>
          <w:pgSz w:w="12240" w:h="15840" w:code="1"/>
          <w:pgMar w:top="1361" w:right="1077" w:bottom="278" w:left="1060" w:header="720" w:footer="720" w:gutter="0"/>
          <w:cols w:space="720"/>
          <w:docGrid w:linePitch="299"/>
        </w:sectPr>
      </w:pPr>
      <w:r w:rsidRPr="00B5138B">
        <w:rPr>
          <w:sz w:val="24"/>
          <w:szCs w:val="24"/>
        </w:rPr>
        <w:t xml:space="preserve">Research related to gel formulation with the active ingredient Cassia </w:t>
      </w:r>
      <w:proofErr w:type="spellStart"/>
      <w:r w:rsidRPr="00B5138B">
        <w:rPr>
          <w:sz w:val="24"/>
          <w:szCs w:val="24"/>
        </w:rPr>
        <w:t>alata</w:t>
      </w:r>
      <w:proofErr w:type="spellEnd"/>
      <w:r w:rsidRPr="00B5138B">
        <w:rPr>
          <w:sz w:val="24"/>
          <w:szCs w:val="24"/>
        </w:rPr>
        <w:t xml:space="preserve"> extract with anti-candida albicans activity is an innovation in the development of a new anti-fungus that contains active plant extract in an effort to overcome resistance and existing antifungal side effects</w:t>
      </w:r>
      <w:r w:rsidRPr="00B5138B">
        <w:rPr>
          <w:sz w:val="24"/>
          <w:szCs w:val="24"/>
        </w:rPr>
        <w:t>.</w:t>
      </w:r>
    </w:p>
    <w:p w14:paraId="3BD96210" w14:textId="29FE635B" w:rsidR="00E51613" w:rsidRDefault="00FA6DB4" w:rsidP="00B5138B">
      <w:pPr>
        <w:pStyle w:val="Heading1"/>
        <w:spacing w:line="480" w:lineRule="auto"/>
      </w:pPr>
      <w:r>
        <w:lastRenderedPageBreak/>
        <w:t>Abstract</w:t>
      </w:r>
    </w:p>
    <w:p w14:paraId="0687B60D" w14:textId="77777777" w:rsidR="00B5138B" w:rsidRPr="00E51613" w:rsidRDefault="00B5138B" w:rsidP="00B5138B">
      <w:pPr>
        <w:pStyle w:val="Heading1"/>
        <w:spacing w:line="480" w:lineRule="auto"/>
      </w:pPr>
    </w:p>
    <w:p w14:paraId="236366B0" w14:textId="4C18F554" w:rsidR="00D62BC6" w:rsidRPr="00D62BC6" w:rsidRDefault="00D62BC6" w:rsidP="00E51613">
      <w:pPr>
        <w:pStyle w:val="BodyText"/>
        <w:spacing w:line="480" w:lineRule="auto"/>
        <w:ind w:left="164" w:right="135"/>
        <w:jc w:val="both"/>
      </w:pPr>
      <w:r w:rsidRPr="00D62BC6">
        <w:rPr>
          <w:i/>
          <w:iCs/>
        </w:rPr>
        <w:t xml:space="preserve">Cassia </w:t>
      </w:r>
      <w:proofErr w:type="spellStart"/>
      <w:r w:rsidRPr="00D62BC6">
        <w:rPr>
          <w:i/>
          <w:iCs/>
        </w:rPr>
        <w:t>alata</w:t>
      </w:r>
      <w:proofErr w:type="spellEnd"/>
      <w:r w:rsidRPr="00D62BC6">
        <w:t xml:space="preserve"> L. or locally known as </w:t>
      </w:r>
      <w:proofErr w:type="spellStart"/>
      <w:r w:rsidRPr="00D62BC6">
        <w:t>gelenggang</w:t>
      </w:r>
      <w:proofErr w:type="spellEnd"/>
      <w:r w:rsidRPr="00D62BC6">
        <w:t xml:space="preserve"> (Malaysia) or </w:t>
      </w:r>
      <w:proofErr w:type="spellStart"/>
      <w:r w:rsidRPr="00D62BC6">
        <w:t>ketepeng</w:t>
      </w:r>
      <w:proofErr w:type="spellEnd"/>
      <w:r w:rsidRPr="00D62BC6">
        <w:t xml:space="preserve"> </w:t>
      </w:r>
      <w:proofErr w:type="spellStart"/>
      <w:r w:rsidRPr="00D62BC6">
        <w:t>cina</w:t>
      </w:r>
      <w:proofErr w:type="spellEnd"/>
      <w:r w:rsidRPr="00D62BC6">
        <w:t xml:space="preserve"> (Indonesia) has been used as a traditional medicine to treat various diseases, especially skin diseases. Many studies have found that </w:t>
      </w:r>
      <w:r w:rsidRPr="00D62BC6">
        <w:rPr>
          <w:i/>
          <w:iCs/>
        </w:rPr>
        <w:t xml:space="preserve">C. </w:t>
      </w:r>
      <w:proofErr w:type="spellStart"/>
      <w:r w:rsidRPr="00D62BC6">
        <w:rPr>
          <w:i/>
          <w:iCs/>
        </w:rPr>
        <w:t>alata</w:t>
      </w:r>
      <w:proofErr w:type="spellEnd"/>
      <w:r w:rsidRPr="00D62BC6">
        <w:t xml:space="preserve"> extract showed promising antimicrobial activity against skin-infecting microorganisms such as </w:t>
      </w:r>
      <w:r w:rsidRPr="00D62BC6">
        <w:rPr>
          <w:i/>
          <w:iCs/>
        </w:rPr>
        <w:t>Candida albicans</w:t>
      </w:r>
      <w:r w:rsidRPr="00D62BC6">
        <w:t xml:space="preserve">. Using extract as it is was found to be ineffective considering the instability of the extract after skin application. This study aimed to evaluate the stability and the antifungal activity of </w:t>
      </w:r>
      <w:r w:rsidRPr="00D62BC6">
        <w:rPr>
          <w:i/>
          <w:iCs/>
        </w:rPr>
        <w:t xml:space="preserve">C. </w:t>
      </w:r>
      <w:proofErr w:type="spellStart"/>
      <w:r w:rsidRPr="00D62BC6">
        <w:rPr>
          <w:i/>
          <w:iCs/>
        </w:rPr>
        <w:t>alata</w:t>
      </w:r>
      <w:proofErr w:type="spellEnd"/>
      <w:r w:rsidRPr="00D62BC6">
        <w:t xml:space="preserve"> leaves extract gel against </w:t>
      </w:r>
      <w:r w:rsidRPr="00D62BC6">
        <w:rPr>
          <w:i/>
          <w:iCs/>
        </w:rPr>
        <w:t>C. albicans</w:t>
      </w:r>
      <w:r w:rsidRPr="00D62BC6">
        <w:t xml:space="preserve"> with Carbopol 940 as the gelling agent. The microdilution method was used to determine the Minimum Fungicidal Concentration (MFC) value of </w:t>
      </w:r>
      <w:r w:rsidRPr="00B5138B">
        <w:rPr>
          <w:i/>
          <w:iCs/>
        </w:rPr>
        <w:t xml:space="preserve">C. </w:t>
      </w:r>
      <w:proofErr w:type="spellStart"/>
      <w:r w:rsidRPr="00B5138B">
        <w:rPr>
          <w:i/>
          <w:iCs/>
        </w:rPr>
        <w:t>alata</w:t>
      </w:r>
      <w:proofErr w:type="spellEnd"/>
      <w:r w:rsidRPr="00D62BC6">
        <w:t xml:space="preserve"> leaves ethanol extract against </w:t>
      </w:r>
      <w:r w:rsidRPr="00D62BC6">
        <w:rPr>
          <w:i/>
          <w:iCs/>
        </w:rPr>
        <w:t>C. albicans</w:t>
      </w:r>
      <w:r w:rsidRPr="00D62BC6">
        <w:t xml:space="preserve">. </w:t>
      </w:r>
      <w:r w:rsidRPr="00D62BC6">
        <w:rPr>
          <w:i/>
          <w:iCs/>
        </w:rPr>
        <w:t xml:space="preserve">C. </w:t>
      </w:r>
      <w:proofErr w:type="spellStart"/>
      <w:r w:rsidRPr="00D62BC6">
        <w:rPr>
          <w:i/>
          <w:iCs/>
        </w:rPr>
        <w:t>alata</w:t>
      </w:r>
      <w:proofErr w:type="spellEnd"/>
      <w:r w:rsidRPr="00D62BC6">
        <w:t xml:space="preserve"> leaves extract with concentrations of 0,31%; 0,62%; and 1,25% were incorporated into gel formulation and evaluated for its physical parameters and stability. Antifungal activity of the gel formulations was carried out by the well diffusion method. The MFC value was found at the concentration of 0,16% where no growth of </w:t>
      </w:r>
      <w:r w:rsidRPr="00B5138B">
        <w:rPr>
          <w:i/>
          <w:iCs/>
        </w:rPr>
        <w:t>C. albicans</w:t>
      </w:r>
      <w:r w:rsidRPr="00D62BC6">
        <w:t xml:space="preserve"> had been found. Gel formulations of </w:t>
      </w:r>
      <w:r w:rsidRPr="00D62BC6">
        <w:rPr>
          <w:i/>
          <w:iCs/>
        </w:rPr>
        <w:t xml:space="preserve">C. </w:t>
      </w:r>
      <w:proofErr w:type="spellStart"/>
      <w:r w:rsidRPr="00D62BC6">
        <w:rPr>
          <w:i/>
          <w:iCs/>
        </w:rPr>
        <w:t>alata</w:t>
      </w:r>
      <w:proofErr w:type="spellEnd"/>
      <w:r w:rsidRPr="00D62BC6">
        <w:rPr>
          <w:i/>
          <w:iCs/>
        </w:rPr>
        <w:t xml:space="preserve"> </w:t>
      </w:r>
      <w:r w:rsidRPr="00D62BC6">
        <w:t xml:space="preserve">L. leaves extract exhibit good physical characteristics and the results of the stability test showed unstable formulations in viscosity and </w:t>
      </w:r>
      <w:proofErr w:type="spellStart"/>
      <w:r w:rsidRPr="00D62BC6">
        <w:t>spreadability</w:t>
      </w:r>
      <w:proofErr w:type="spellEnd"/>
      <w:r w:rsidRPr="00D62BC6">
        <w:t xml:space="preserve"> measurement. Antifungal activity of </w:t>
      </w:r>
      <w:r w:rsidRPr="00D62BC6">
        <w:rPr>
          <w:i/>
          <w:iCs/>
        </w:rPr>
        <w:t xml:space="preserve">C. </w:t>
      </w:r>
      <w:proofErr w:type="spellStart"/>
      <w:r w:rsidRPr="00D62BC6">
        <w:rPr>
          <w:i/>
          <w:iCs/>
        </w:rPr>
        <w:t>alata</w:t>
      </w:r>
      <w:proofErr w:type="spellEnd"/>
      <w:r w:rsidRPr="00D62BC6">
        <w:t xml:space="preserve"> extract gel with the concentrations of 0,31%; 0,62%; and 1,25% showed an inhibition zone of 12 mm; 14,7 mm; and 20,7 mm respectively. A gel containing 0,31% of the extract showed similar antimicrobial activity to ketoconazole 2% positive control. This study showed that </w:t>
      </w:r>
      <w:r w:rsidRPr="00D62BC6">
        <w:rPr>
          <w:i/>
          <w:iCs/>
        </w:rPr>
        <w:t xml:space="preserve">C. </w:t>
      </w:r>
      <w:proofErr w:type="spellStart"/>
      <w:r w:rsidRPr="00D62BC6">
        <w:rPr>
          <w:i/>
          <w:iCs/>
        </w:rPr>
        <w:t>alata</w:t>
      </w:r>
      <w:proofErr w:type="spellEnd"/>
      <w:r w:rsidRPr="00D62BC6">
        <w:t xml:space="preserve"> gel had the potential as an alternative herbal topical medicine to treat skin infections caused by </w:t>
      </w:r>
      <w:r w:rsidRPr="00D62BC6">
        <w:rPr>
          <w:i/>
          <w:iCs/>
        </w:rPr>
        <w:t>C. albicans</w:t>
      </w:r>
      <w:r w:rsidRPr="00D62BC6">
        <w:t>.</w:t>
      </w:r>
      <w:r>
        <w:t xml:space="preserve"> ©</w:t>
      </w:r>
      <w:r>
        <w:rPr>
          <w:spacing w:val="5"/>
        </w:rPr>
        <w:t xml:space="preserve"> </w:t>
      </w:r>
      <w:r>
        <w:t>2023</w:t>
      </w:r>
      <w:r>
        <w:rPr>
          <w:spacing w:val="4"/>
        </w:rPr>
        <w:t xml:space="preserve"> </w:t>
      </w:r>
      <w:r>
        <w:t>Friends</w:t>
      </w:r>
      <w:r>
        <w:rPr>
          <w:spacing w:val="5"/>
        </w:rPr>
        <w:t xml:space="preserve"> </w:t>
      </w:r>
      <w:r>
        <w:t>Science</w:t>
      </w:r>
      <w:r>
        <w:rPr>
          <w:spacing w:val="2"/>
        </w:rPr>
        <w:t xml:space="preserve"> </w:t>
      </w:r>
      <w:r>
        <w:t>Publishers</w:t>
      </w:r>
    </w:p>
    <w:p w14:paraId="65A4BBA6" w14:textId="77777777" w:rsidR="009C7C22" w:rsidRDefault="009C7C22" w:rsidP="00E51613">
      <w:pPr>
        <w:pStyle w:val="BodyText"/>
        <w:spacing w:line="480" w:lineRule="auto"/>
        <w:rPr>
          <w:sz w:val="22"/>
        </w:rPr>
      </w:pPr>
    </w:p>
    <w:p w14:paraId="61FC54F6" w14:textId="1D93D7B5" w:rsidR="008D18EA" w:rsidRDefault="00FA6DB4" w:rsidP="00E51613">
      <w:pPr>
        <w:pStyle w:val="BodyText"/>
        <w:spacing w:after="240" w:line="480" w:lineRule="auto"/>
        <w:ind w:left="164"/>
      </w:pPr>
      <w:r>
        <w:rPr>
          <w:b/>
          <w:spacing w:val="-3"/>
        </w:rPr>
        <w:t>Keywords:</w:t>
      </w:r>
      <w:r w:rsidRPr="008734D5">
        <w:rPr>
          <w:b/>
          <w:i/>
          <w:spacing w:val="-12"/>
        </w:rPr>
        <w:t xml:space="preserve"> </w:t>
      </w:r>
      <w:r w:rsidR="008734D5" w:rsidRPr="008734D5">
        <w:rPr>
          <w:i/>
          <w:spacing w:val="-2"/>
        </w:rPr>
        <w:t xml:space="preserve">Cassia </w:t>
      </w:r>
      <w:proofErr w:type="spellStart"/>
      <w:r w:rsidR="008734D5" w:rsidRPr="008734D5">
        <w:rPr>
          <w:i/>
          <w:spacing w:val="-2"/>
        </w:rPr>
        <w:t>alata</w:t>
      </w:r>
      <w:proofErr w:type="spellEnd"/>
      <w:r w:rsidRPr="008734D5">
        <w:rPr>
          <w:i/>
          <w:spacing w:val="-2"/>
        </w:rPr>
        <w:t>;</w:t>
      </w:r>
      <w:r w:rsidRPr="008734D5">
        <w:rPr>
          <w:i/>
          <w:spacing w:val="-13"/>
        </w:rPr>
        <w:t xml:space="preserve"> </w:t>
      </w:r>
      <w:r w:rsidR="008734D5" w:rsidRPr="008734D5">
        <w:rPr>
          <w:i/>
          <w:spacing w:val="-2"/>
        </w:rPr>
        <w:t>Candida albicans</w:t>
      </w:r>
      <w:r>
        <w:rPr>
          <w:spacing w:val="-2"/>
        </w:rPr>
        <w:t>;</w:t>
      </w:r>
      <w:r>
        <w:rPr>
          <w:spacing w:val="-10"/>
        </w:rPr>
        <w:t xml:space="preserve"> </w:t>
      </w:r>
      <w:r w:rsidR="008734D5">
        <w:rPr>
          <w:spacing w:val="-2"/>
        </w:rPr>
        <w:t>herbal gel</w:t>
      </w:r>
    </w:p>
    <w:p w14:paraId="2A0CFAD7" w14:textId="77777777" w:rsidR="00E51613" w:rsidRDefault="00E51613" w:rsidP="00E51613">
      <w:pPr>
        <w:pStyle w:val="Heading1"/>
        <w:spacing w:line="480" w:lineRule="auto"/>
      </w:pPr>
    </w:p>
    <w:p w14:paraId="4EFFCE97" w14:textId="77777777" w:rsidR="00E51613" w:rsidRDefault="00E51613" w:rsidP="00E51613">
      <w:pPr>
        <w:pStyle w:val="Heading1"/>
        <w:spacing w:line="480" w:lineRule="auto"/>
      </w:pPr>
    </w:p>
    <w:p w14:paraId="46A55172" w14:textId="77777777" w:rsidR="00E51613" w:rsidRDefault="00E51613" w:rsidP="00E51613">
      <w:pPr>
        <w:pStyle w:val="Heading1"/>
        <w:spacing w:line="480" w:lineRule="auto"/>
      </w:pPr>
    </w:p>
    <w:p w14:paraId="478625A7" w14:textId="4BC6F0B4" w:rsidR="009C7C22" w:rsidRPr="00E51613" w:rsidRDefault="00FA6DB4" w:rsidP="00E51613">
      <w:pPr>
        <w:pStyle w:val="Heading1"/>
        <w:spacing w:line="480" w:lineRule="auto"/>
      </w:pPr>
      <w:r>
        <w:lastRenderedPageBreak/>
        <w:t>Introduction</w:t>
      </w:r>
    </w:p>
    <w:p w14:paraId="005F5FE6" w14:textId="77777777" w:rsidR="009C7C22" w:rsidRDefault="009C7C22" w:rsidP="00E51613">
      <w:pPr>
        <w:pStyle w:val="BodyText"/>
        <w:spacing w:line="480" w:lineRule="auto"/>
        <w:rPr>
          <w:b/>
          <w:sz w:val="26"/>
        </w:rPr>
      </w:pPr>
    </w:p>
    <w:p w14:paraId="087F7D14" w14:textId="3BA7A888" w:rsidR="008734D5" w:rsidRDefault="008734D5" w:rsidP="00E51613">
      <w:pPr>
        <w:spacing w:line="480" w:lineRule="auto"/>
        <w:ind w:left="180"/>
        <w:jc w:val="both"/>
        <w:rPr>
          <w:sz w:val="24"/>
          <w:szCs w:val="24"/>
        </w:rPr>
      </w:pPr>
      <w:r w:rsidRPr="00255743">
        <w:rPr>
          <w:bCs/>
          <w:sz w:val="24"/>
          <w:szCs w:val="24"/>
        </w:rPr>
        <w:t xml:space="preserve">Under normal conditions, </w:t>
      </w:r>
      <w:r w:rsidRPr="00255743">
        <w:rPr>
          <w:bCs/>
          <w:i/>
          <w:iCs/>
          <w:sz w:val="24"/>
          <w:szCs w:val="24"/>
        </w:rPr>
        <w:t>Candida albicans</w:t>
      </w:r>
      <w:r w:rsidRPr="00255743">
        <w:rPr>
          <w:bCs/>
          <w:sz w:val="24"/>
          <w:szCs w:val="24"/>
        </w:rPr>
        <w:t xml:space="preserve"> is considered a normal flora on human skin or mucous membranes. However, under certain conditions, </w:t>
      </w:r>
      <w:proofErr w:type="spellStart"/>
      <w:r w:rsidRPr="00255743">
        <w:rPr>
          <w:bCs/>
          <w:sz w:val="24"/>
          <w:szCs w:val="24"/>
        </w:rPr>
        <w:t>eg.</w:t>
      </w:r>
      <w:proofErr w:type="spellEnd"/>
      <w:r w:rsidRPr="00255743">
        <w:rPr>
          <w:bCs/>
          <w:sz w:val="24"/>
          <w:szCs w:val="24"/>
        </w:rPr>
        <w:t xml:space="preserve"> during immunodeficiency, it can become infectious</w:t>
      </w:r>
      <w:r w:rsidR="009641D2">
        <w:rPr>
          <w:bCs/>
          <w:sz w:val="24"/>
          <w:szCs w:val="24"/>
        </w:rPr>
        <w:t xml:space="preserve"> leading to a skin infection </w:t>
      </w:r>
      <w:r w:rsidR="009641D2">
        <w:rPr>
          <w:bCs/>
          <w:sz w:val="24"/>
          <w:szCs w:val="24"/>
        </w:rPr>
        <w:fldChar w:fldCharType="begin" w:fldLock="1"/>
      </w:r>
      <w:r w:rsidR="009641D2">
        <w:rPr>
          <w:bCs/>
          <w:sz w:val="24"/>
          <w:szCs w:val="24"/>
        </w:rPr>
        <w:instrText>ADDIN CSL_CITATION {"citationItems":[{"id":"ITEM-1","itemData":{"DOI":"10.13057/BIODIV/D220355","ISSN":"20854722","abstract":"Fungal infections have now become serious health issues. One of the strategies to avoid the problems of fungal infections is by using natural product from plants that are effective against many human pathogenic fungi. The study portrayed the use of the extracts of plant rhizomes as the alternatives to fight against number of human pathogenic fungi. This research aimed to investigate the antifungal activities of crude ethanol extract of five member of the family Zingiberaceae (Curcuma longa, Alpinia galanga Zingiber officinale. var. rubrum, Zingiber officinale var. officinarum and Zingiber officinale var. amarum), which are widely used as folk medicines against Candida albicans and Trichophyton rubrum. Crude ethanol extracts of five members of Zingiberaceae were evaluated for their antifungal activities and the results were calculated based on the zones of inhibition using the diffusion method. The extract showed antifungal activity against Candida. albicans in the agar well diffusion assay (10.2-27.1 mm inhibition diameter) and against T. rubrum (27.3-44.3 mm inhibition diameter). The data have revealed that all rhizomes have the potential to be developed as antifungal agents, particularly against C. albicans and T. rubrum. Studies on the antifungal activity against yeast-like (C. albicans) and filamentous (T. rubrum) can provide new information about the benefits of members Zingiberaceae as a source of natural antifungal. Researchers can select the type of rhizome that has more potential for further extraction to obtain pure compounds that can be used as antifungals.","author":[{"dropping-particle":"","family":"Prastiyanto","given":"Muhammad Evy","non-dropping-particle":"","parse-names":false,"suffix":""},{"dropping-particle":"","family":"Rohmah","given":"Ni’Matur","non-dropping-particle":"","parse-names":false,"suffix":""},{"dropping-particle":"","family":"Efendi","given":"Lesita","non-dropping-particle":"","parse-names":false,"suffix":""},{"dropping-particle":"","family":"Arifin","given":"Rahmatia","non-dropping-particle":"","parse-names":false,"suffix":""},{"dropping-particle":"","family":"Wardoyo","given":"Fandhi Adi","non-dropping-particle":"","parse-names":false,"suffix":""},{"dropping-particle":"","family":"Wilson","given":"Wildiani","non-dropping-particle":"","parse-names":false,"suffix":""},{"dropping-particle":"","family":"Mukaromah","given":"Ana Hidayati","non-dropping-particle":"","parse-names":false,"suffix":""},{"dropping-particle":"","family":"Dewi","given":"Sri Sinto","non-dropping-particle":"","parse-names":false,"suffix":""},{"dropping-particle":"","family":"Darmawati","given":"Sri","non-dropping-particle":"","parse-names":false,"suffix":""}],"container-title":"Biodiversitas","id":"ITEM-1","issue":"3","issued":{"date-parts":[["2021"]]},"page":"1509-1513","title":"Antifungal Activities of the Rhizome Extract of Five Member Zingiberaceae Against Candida albicans and Trichophyton rubrum","type":"article-journal","volume":"22"},"uris":["http://www.mendeley.com/documents/?uuid=0495c49a-6518-4171-a053-d4784128c33b"]}],"mendeley":{"formattedCitation":"(Prastiyanto et al., 2021)","plainTextFormattedCitation":"(Prastiyanto et al., 2021)","previouslyFormattedCitation":"(Prastiyanto et al., 2021)"},"properties":{"noteIndex":0},"schema":"https://github.com/citation-style-language/schema/raw/master/csl-citation.json"}</w:instrText>
      </w:r>
      <w:r w:rsidR="009641D2">
        <w:rPr>
          <w:bCs/>
          <w:sz w:val="24"/>
          <w:szCs w:val="24"/>
        </w:rPr>
        <w:fldChar w:fldCharType="separate"/>
      </w:r>
      <w:r w:rsidR="009641D2" w:rsidRPr="009641D2">
        <w:rPr>
          <w:bCs/>
          <w:noProof/>
          <w:sz w:val="24"/>
          <w:szCs w:val="24"/>
        </w:rPr>
        <w:t xml:space="preserve">(Prastiyanto </w:t>
      </w:r>
      <w:r w:rsidR="009641D2" w:rsidRPr="009641D2">
        <w:rPr>
          <w:bCs/>
          <w:i/>
          <w:noProof/>
          <w:sz w:val="24"/>
          <w:szCs w:val="24"/>
        </w:rPr>
        <w:t>et al</w:t>
      </w:r>
      <w:r w:rsidR="009641D2" w:rsidRPr="009641D2">
        <w:rPr>
          <w:bCs/>
          <w:noProof/>
          <w:sz w:val="24"/>
          <w:szCs w:val="24"/>
        </w:rPr>
        <w:t>., 2021)</w:t>
      </w:r>
      <w:r w:rsidR="009641D2">
        <w:rPr>
          <w:bCs/>
          <w:sz w:val="24"/>
          <w:szCs w:val="24"/>
        </w:rPr>
        <w:fldChar w:fldCharType="end"/>
      </w:r>
      <w:r w:rsidRPr="00255743">
        <w:rPr>
          <w:bCs/>
          <w:sz w:val="24"/>
          <w:szCs w:val="24"/>
        </w:rPr>
        <w:t xml:space="preserve">. One of the traditional medicinal plants that are often used to treat skin diseases is </w:t>
      </w:r>
      <w:proofErr w:type="spellStart"/>
      <w:r w:rsidRPr="00255743">
        <w:rPr>
          <w:bCs/>
          <w:sz w:val="24"/>
          <w:szCs w:val="24"/>
        </w:rPr>
        <w:t>ketepeng</w:t>
      </w:r>
      <w:proofErr w:type="spellEnd"/>
      <w:r w:rsidRPr="00255743">
        <w:rPr>
          <w:bCs/>
          <w:sz w:val="24"/>
          <w:szCs w:val="24"/>
        </w:rPr>
        <w:t xml:space="preserve"> </w:t>
      </w:r>
      <w:proofErr w:type="spellStart"/>
      <w:r w:rsidRPr="00255743">
        <w:rPr>
          <w:bCs/>
          <w:sz w:val="24"/>
          <w:szCs w:val="24"/>
        </w:rPr>
        <w:t>cina</w:t>
      </w:r>
      <w:proofErr w:type="spellEnd"/>
      <w:r w:rsidRPr="00255743">
        <w:rPr>
          <w:bCs/>
          <w:sz w:val="24"/>
          <w:szCs w:val="24"/>
        </w:rPr>
        <w:t xml:space="preserve"> (</w:t>
      </w:r>
      <w:r w:rsidRPr="00255743">
        <w:rPr>
          <w:bCs/>
          <w:i/>
          <w:iCs/>
          <w:sz w:val="24"/>
          <w:szCs w:val="24"/>
        </w:rPr>
        <w:t xml:space="preserve">Cassia </w:t>
      </w:r>
      <w:proofErr w:type="spellStart"/>
      <w:r w:rsidRPr="00255743">
        <w:rPr>
          <w:bCs/>
          <w:i/>
          <w:iCs/>
          <w:sz w:val="24"/>
          <w:szCs w:val="24"/>
        </w:rPr>
        <w:t>alata</w:t>
      </w:r>
      <w:proofErr w:type="spellEnd"/>
      <w:r w:rsidR="009641D2">
        <w:rPr>
          <w:bCs/>
          <w:sz w:val="24"/>
          <w:szCs w:val="24"/>
        </w:rPr>
        <w:t xml:space="preserve"> Linn) </w:t>
      </w:r>
      <w:r w:rsidR="009641D2">
        <w:rPr>
          <w:bCs/>
          <w:sz w:val="24"/>
          <w:szCs w:val="24"/>
        </w:rPr>
        <w:fldChar w:fldCharType="begin" w:fldLock="1"/>
      </w:r>
      <w:r w:rsidR="009641D2">
        <w:rPr>
          <w:bCs/>
          <w:sz w:val="24"/>
          <w:szCs w:val="24"/>
        </w:rPr>
        <w:instrText>ADDIN CSL_CITATION {"citationItems":[{"id":"ITEM-1","itemData":{"DOI":"10.35799/pha.9.2020.30020","ISSN":"2302-2493","abstract":"ABSTRACTCandle tree is widely used traditionally as an antiparasitic and antifungal. Candle tree leaves have important ingredients such as alkaloids, saponins, tannins, steroids, anthraquinones, flavonoids. This study aims to formulate, evaluate, and test the antifungal effectiveness of cream preparations with M / A cream types of methanol extract of Candle tree (cassia alata L.) leaves at a concentration of 3.5%; 5.5% and 7.5%. Antifungal effectiveness tests were performed using the diffusion method for creams with the largest antifungal activity. Then the results of testing the effectiveness of the largest antifungal cream was obtained at a concentration of 7.5% with a 9.5 mm diameter of inhibition zone. Physical evaluation of the preparation includes organoleptic test, homogeneity test, pH test, dispersion test, adhesion test, and cycling test. All tests are carried out before and after cyling test. The results of the cream preparation study met the physical evaluation requirements before the cycling test and after the cyling test. Antifungal cream showed organoleptic, homogeneity, pH 8, spreadability test 6.67 cm and adhesion test 27.41 seconds after storage did not change. In conclusions from the study of 3.5% concentration cream; 5.5% and 7.5% methanol extract of Candle tree leaves can be formulated as a cream preparation because it is physically stable and has strong antifungal activity. Keywords: Candle tree (cassia alata L.), Cream, Candida albicans, Antifungal ABSTRAK Ketepeng cina banyak dimanfaatkan secara tradisional, antara lain adalah sebagai antiparasit dan antijamur Daun ketepeng cina memiliki kandungan penting seperti alkaloid, saponin, tannin, steroid, antrakuinon, flavonoid. Penelitian ini bertujuan untuk memformulasi, mengevaluasi, serta menguji efektivitas antijamur sediaan krim dengan tipe krim M/A daun ekstrak metanol ketepeng cina (cassia alata L.) pada konsentrasi 3,5%; 5,5% dan 7,5%. Uji efektivitas antijamur dilakukan dengan metode difusi untuk krim dengan aktivitas antijamur terbesar. Kemudian dilakukan hasil pengujian efektivitas krim antijamur terbesar diperoleh pada konsentrasi 7,5% dengan diameter zona hambat 9,5 mm. evaluasi fisik sediaan meliputi uji organoleptic, uji homogenitas, uji pH, uji daya sebar, uji daya lekat, dan uji cycling test semua pengujian dilakukan sebelum dan sesudah cyling test. Hasil penelitian sediaan krim memenuhi persyaratan evaluasi fisik sebelum uji cycling test dan setelah cyling test. Krim a…","author":[{"dropping-particle":"","family":"Rumayar","given":"Ricky C.","non-dropping-particle":"","parse-names":false,"suffix":""},{"dropping-particle":"","family":"Yamlean","given":"Paulina V. Y.","non-dropping-particle":"","parse-names":false,"suffix":""},{"dropping-particle":"","family":"Siampa","given":"Jainer P.","non-dropping-particle":"","parse-names":false,"suffix":""}],"container-title":"Pharmacon","id":"ITEM-1","issue":"3","issued":{"date-parts":[["2020"]]},"page":"365","title":"Formulasi dan Uji Aktivitas Antijamur Sediaan Krim Ekstrak Metanol Ketepeng Cina (&lt;i&gt;Cassia alata&lt;/i&gt; L.) Terhadap Jamur Candida albicans","type":"article-journal","volume":"9"},"uris":["http://www.mendeley.com/documents/?uuid=4c5cf168-677d-4bf2-b3e2-6eb4053f22f4"]}],"mendeley":{"formattedCitation":"(Rumayar et al., 2020)","plainTextFormattedCitation":"(Rumayar et al., 2020)","previouslyFormattedCitation":"(Rumayar et al., 2020)"},"properties":{"noteIndex":0},"schema":"https://github.com/citation-style-language/schema/raw/master/csl-citation.json"}</w:instrText>
      </w:r>
      <w:r w:rsidR="009641D2">
        <w:rPr>
          <w:bCs/>
          <w:sz w:val="24"/>
          <w:szCs w:val="24"/>
        </w:rPr>
        <w:fldChar w:fldCharType="separate"/>
      </w:r>
      <w:r w:rsidR="009641D2" w:rsidRPr="009641D2">
        <w:rPr>
          <w:bCs/>
          <w:noProof/>
          <w:sz w:val="24"/>
          <w:szCs w:val="24"/>
        </w:rPr>
        <w:t xml:space="preserve">(Rumayar </w:t>
      </w:r>
      <w:r w:rsidR="009641D2" w:rsidRPr="009641D2">
        <w:rPr>
          <w:bCs/>
          <w:i/>
          <w:noProof/>
          <w:sz w:val="24"/>
          <w:szCs w:val="24"/>
        </w:rPr>
        <w:t>et al.</w:t>
      </w:r>
      <w:r w:rsidR="009641D2" w:rsidRPr="009641D2">
        <w:rPr>
          <w:bCs/>
          <w:noProof/>
          <w:sz w:val="24"/>
          <w:szCs w:val="24"/>
        </w:rPr>
        <w:t>, 2020)</w:t>
      </w:r>
      <w:r w:rsidR="009641D2">
        <w:rPr>
          <w:bCs/>
          <w:sz w:val="24"/>
          <w:szCs w:val="24"/>
        </w:rPr>
        <w:fldChar w:fldCharType="end"/>
      </w:r>
      <w:r w:rsidRPr="00255743">
        <w:rPr>
          <w:bCs/>
          <w:sz w:val="24"/>
          <w:szCs w:val="24"/>
        </w:rPr>
        <w:t xml:space="preserve">. Previous research for this claim has been reported, the ethanol extract of </w:t>
      </w:r>
      <w:r w:rsidRPr="00255743">
        <w:rPr>
          <w:bCs/>
          <w:i/>
          <w:iCs/>
          <w:sz w:val="24"/>
          <w:szCs w:val="24"/>
        </w:rPr>
        <w:t xml:space="preserve">C. </w:t>
      </w:r>
      <w:proofErr w:type="spellStart"/>
      <w:r w:rsidRPr="00255743">
        <w:rPr>
          <w:bCs/>
          <w:i/>
          <w:iCs/>
          <w:sz w:val="24"/>
          <w:szCs w:val="24"/>
        </w:rPr>
        <w:t>alata</w:t>
      </w:r>
      <w:proofErr w:type="spellEnd"/>
      <w:r w:rsidRPr="00255743">
        <w:rPr>
          <w:bCs/>
          <w:i/>
          <w:iCs/>
          <w:sz w:val="24"/>
          <w:szCs w:val="24"/>
        </w:rPr>
        <w:t xml:space="preserve"> </w:t>
      </w:r>
      <w:r w:rsidRPr="00255743">
        <w:rPr>
          <w:bCs/>
          <w:sz w:val="24"/>
          <w:szCs w:val="24"/>
        </w:rPr>
        <w:t xml:space="preserve">leaves with a concentration of 50 mg/mL (5%) had an inhibition zone of 26.20 mm and a Minimum Inhibitory Concentration (MIC) value of 5.60 mg/mL against </w:t>
      </w:r>
      <w:r w:rsidRPr="00255743">
        <w:rPr>
          <w:bCs/>
          <w:i/>
          <w:iCs/>
          <w:sz w:val="24"/>
          <w:szCs w:val="24"/>
        </w:rPr>
        <w:t>C. albicans</w:t>
      </w:r>
      <w:r w:rsidRPr="00255743">
        <w:rPr>
          <w:bCs/>
          <w:sz w:val="24"/>
          <w:szCs w:val="24"/>
        </w:rPr>
        <w:t>. The result showed, the inhibition zone is larger than ketoco</w:t>
      </w:r>
      <w:r w:rsidR="009641D2">
        <w:rPr>
          <w:bCs/>
          <w:sz w:val="24"/>
          <w:szCs w:val="24"/>
        </w:rPr>
        <w:t xml:space="preserve">nazole 200 mg/mL (2%; 24 mm) </w:t>
      </w:r>
      <w:r w:rsidR="009641D2">
        <w:rPr>
          <w:bCs/>
          <w:sz w:val="24"/>
          <w:szCs w:val="24"/>
        </w:rPr>
        <w:fldChar w:fldCharType="begin" w:fldLock="1"/>
      </w:r>
      <w:r w:rsidR="009641D2">
        <w:rPr>
          <w:bCs/>
          <w:sz w:val="24"/>
          <w:szCs w:val="24"/>
        </w:rPr>
        <w:instrText>ADDIN CSL_CITATION {"citationItems":[{"id":"ITEM-1","itemData":{"DOI":"10.7324/JAPS.2012.2728","ISSN":"22313354","abstract":"Cassia alata Linn is an important medicinal plant as well as ornamental flowering plant. The leaf decoction of Cassia alata has been used to treat infectious diseases in north eastern Nigeria. This study was embarked upon so as to evaluate the safety and efficacy of Cassia alata in the management of fungal infectious diseases. The leaves of the plant were collected, dried and extracted using water and 95% ethanol. The extracts were used for evaluating antifungal activity against five clinical isolates of pathogenic fungi. The result of this study showed a dose dependent antifungal activity of both aqueous and ethanolic leaf extracts on the five selected clinical isolates of pathogenic fungi. The extracts inhibited the growth of Candida albicans, Microsporum canis and Trichophyton mentagrophyte better than the ketoconazole 200 mg used as a positive control (p&lt;0.05). The minimum inhibitory concentration of the water leaf extract of Cassia alata for Candida albicans, Aspergillus niger, Penicillium notatum, Microsporium canis and Trichophyton mentagrophytes were 26.90 mg, 32.40 mg, 29.50 mg, 30.30 mg and 27.80 mg respectively, while that of ethanol leaf extract of Cassia alata for Candida albicans, Aspergillus niger, Penicillium notatum, Microsporium canis and Trichophyton mentagrophytes were 5.60 mg, 3.50 mg, 4.90 mg, 12.60 mg and 9.80 mg respectively. Cassia alata has been found to exhibit a greater antifungal activity against some human pathogenic fungi in this study and this has justified the traditional use of this plant in managing fungal diseases.","author":[{"dropping-particle":"","family":"Timothy","given":"S. Y.","non-dropping-particle":"","parse-names":false,"suffix":""},{"dropping-particle":"","family":"Wazis","given":"C. H.","non-dropping-particle":"","parse-names":false,"suffix":""},{"dropping-particle":"","family":"Adati","given":"R. G.","non-dropping-particle":"","parse-names":false,"suffix":""},{"dropping-particle":"","family":"Maspalma","given":"I. D.","non-dropping-particle":"","parse-names":false,"suffix":""}],"container-title":"Journal of Applied Pharmaceutical Science","id":"ITEM-1","issue":"7","issued":{"date-parts":[["2012"]]},"page":"182-185","title":"Antifungal Activity of Aqueous and Ethanolic Leaf Extracts of &lt;i&gt;Cassia alata&lt;/i&gt; linn","type":"article-journal","volume":"2"},"uris":["http://www.mendeley.com/documents/?uuid=d5584255-f323-4233-901f-fed9f6e0278f"]}],"mendeley":{"formattedCitation":"(Timothy et al., 2012)","plainTextFormattedCitation":"(Timothy et al., 2012)","previouslyFormattedCitation":"(Timothy et al., 2012)"},"properties":{"noteIndex":0},"schema":"https://github.com/citation-style-language/schema/raw/master/csl-citation.json"}</w:instrText>
      </w:r>
      <w:r w:rsidR="009641D2">
        <w:rPr>
          <w:bCs/>
          <w:sz w:val="24"/>
          <w:szCs w:val="24"/>
        </w:rPr>
        <w:fldChar w:fldCharType="separate"/>
      </w:r>
      <w:r w:rsidR="009641D2" w:rsidRPr="009641D2">
        <w:rPr>
          <w:bCs/>
          <w:noProof/>
          <w:sz w:val="24"/>
          <w:szCs w:val="24"/>
        </w:rPr>
        <w:t xml:space="preserve">(Timothy </w:t>
      </w:r>
      <w:r w:rsidR="009641D2" w:rsidRPr="009641D2">
        <w:rPr>
          <w:bCs/>
          <w:i/>
          <w:noProof/>
          <w:sz w:val="24"/>
          <w:szCs w:val="24"/>
        </w:rPr>
        <w:t>et al</w:t>
      </w:r>
      <w:r w:rsidR="009641D2" w:rsidRPr="009641D2">
        <w:rPr>
          <w:bCs/>
          <w:noProof/>
          <w:sz w:val="24"/>
          <w:szCs w:val="24"/>
        </w:rPr>
        <w:t>., 2012)</w:t>
      </w:r>
      <w:r w:rsidR="009641D2">
        <w:rPr>
          <w:bCs/>
          <w:sz w:val="24"/>
          <w:szCs w:val="24"/>
        </w:rPr>
        <w:fldChar w:fldCharType="end"/>
      </w:r>
      <w:r w:rsidRPr="00255743">
        <w:rPr>
          <w:bCs/>
          <w:sz w:val="24"/>
          <w:szCs w:val="24"/>
        </w:rPr>
        <w:t>.</w:t>
      </w:r>
    </w:p>
    <w:p w14:paraId="05AE3279" w14:textId="7544CB55" w:rsidR="008734D5" w:rsidRDefault="008734D5" w:rsidP="00E51613">
      <w:pPr>
        <w:spacing w:line="480" w:lineRule="auto"/>
        <w:ind w:left="180" w:firstLine="450"/>
        <w:jc w:val="both"/>
        <w:rPr>
          <w:sz w:val="24"/>
          <w:szCs w:val="24"/>
        </w:rPr>
      </w:pPr>
      <w:r w:rsidRPr="00255743">
        <w:rPr>
          <w:bCs/>
          <w:sz w:val="24"/>
          <w:szCs w:val="24"/>
        </w:rPr>
        <w:t xml:space="preserve">To facilitate the use of </w:t>
      </w:r>
      <w:r w:rsidRPr="00255743">
        <w:rPr>
          <w:bCs/>
          <w:i/>
          <w:iCs/>
          <w:sz w:val="24"/>
          <w:szCs w:val="24"/>
        </w:rPr>
        <w:t xml:space="preserve">C. </w:t>
      </w:r>
      <w:proofErr w:type="spellStart"/>
      <w:r w:rsidRPr="00255743">
        <w:rPr>
          <w:bCs/>
          <w:i/>
          <w:iCs/>
          <w:sz w:val="24"/>
          <w:szCs w:val="24"/>
        </w:rPr>
        <w:t>alata</w:t>
      </w:r>
      <w:proofErr w:type="spellEnd"/>
      <w:r w:rsidRPr="00255743">
        <w:rPr>
          <w:bCs/>
          <w:sz w:val="24"/>
          <w:szCs w:val="24"/>
        </w:rPr>
        <w:t xml:space="preserve"> leaves as a topical treatment, a formulation of the plant extract is needed. For this purpose, a water-based gel is chosen because the ethanol extract of </w:t>
      </w:r>
      <w:r w:rsidRPr="000E0EA9">
        <w:rPr>
          <w:bCs/>
          <w:i/>
          <w:sz w:val="24"/>
          <w:szCs w:val="24"/>
        </w:rPr>
        <w:t xml:space="preserve">C. </w:t>
      </w:r>
      <w:proofErr w:type="spellStart"/>
      <w:r w:rsidRPr="000E0EA9">
        <w:rPr>
          <w:bCs/>
          <w:i/>
          <w:sz w:val="24"/>
          <w:szCs w:val="24"/>
        </w:rPr>
        <w:t>alata</w:t>
      </w:r>
      <w:proofErr w:type="spellEnd"/>
      <w:r w:rsidRPr="00255743">
        <w:rPr>
          <w:bCs/>
          <w:sz w:val="24"/>
          <w:szCs w:val="24"/>
        </w:rPr>
        <w:t xml:space="preserve"> leaves has poor solubility in water but has a higher water-soluble essence content than</w:t>
      </w:r>
      <w:r w:rsidR="009641D2">
        <w:rPr>
          <w:bCs/>
          <w:sz w:val="24"/>
          <w:szCs w:val="24"/>
        </w:rPr>
        <w:t xml:space="preserve"> the ethanol-soluble extract </w:t>
      </w:r>
      <w:r w:rsidR="009641D2">
        <w:rPr>
          <w:bCs/>
          <w:sz w:val="24"/>
          <w:szCs w:val="24"/>
        </w:rPr>
        <w:fldChar w:fldCharType="begin" w:fldLock="1"/>
      </w:r>
      <w:r w:rsidR="009641D2">
        <w:rPr>
          <w:bCs/>
          <w:sz w:val="24"/>
          <w:szCs w:val="24"/>
        </w:rPr>
        <w:instrText>ADDIN CSL_CITATION {"citationItems":[{"id":"ITEM-1","itemData":{"DOI":"10.3897/PHARMACIA.68.E76835","ISSN":"04280296","abstract":"Physicochemical analysis for simplicia and extract, respectively: water content 2.12–4% for simplicia; drying losses 3.93–5.47% and 8.51–19.76%; total ash 5.14–9.41% and 6.22–17.07%; total ash acid-insoluble content 0.29–5.41% and 0.52–3.82%; total ash water-soluble content 1.26–7.14% and 1.43–8.54%; water-soluble content 19.60–39.43% and 58.45–77.51%; ethanol-soluble content 13.99–33.76% and 59.79–75.39%. The phytochemical analysis showed that the extracts contain alkaloids, flavonoids, saponins, tannins, and terpenoids. Total flavonoids and total phenolics content were 9.86–15.74% QE/g and 6.67–7.65% GAE/g, respectively. Based on LC-MS results, the extract contained emodin, kaempferol, kaempferol-3,7-diglucoside, and kaempferol-3-O-β-D-glucopy-ranoside. The extracts possessed antibacterial activity against bacteria tested.","author":[{"dropping-particle":"","family":"Angelina","given":"Marissa","non-dropping-particle":"","parse-names":false,"suffix":""},{"dropping-particle":"","family":"Mardhiyah","given":"Ainul","non-dropping-particle":"","parse-names":false,"suffix":""},{"dropping-particle":"","family":"Dewi","given":"Rizna Triana","non-dropping-particle":"","parse-names":false,"suffix":""},{"dropping-particle":"","family":"Fajriah","given":"Sofa","non-dropping-particle":"","parse-names":false,"suffix":""},{"dropping-particle":"","family":"Muthiah","given":"Nusaibah","non-dropping-particle":"","parse-names":false,"suffix":""},{"dropping-particle":"","family":"Ekapratiwi","given":"Yasmin","non-dropping-particle":"","parse-names":false,"suffix":""},{"dropping-particle":"","family":"Dewijanti","given":"Indah D.","non-dropping-particle":"","parse-names":false,"suffix":""},{"dropping-particle":"","family":"Sukirno","given":"","non-dropping-particle":"","parse-names":false,"suffix":""},{"dropping-particle":"","family":"Jamilah","given":"","non-dropping-particle":"","parse-names":false,"suffix":""},{"dropping-particle":"","family":"Hartati","given":"Sri","non-dropping-particle":"","parse-names":false,"suffix":""}],"container-title":"Pharmacia","id":"ITEM-1","issue":"4","issued":{"date-parts":[["2021"]]},"page":"947-956","title":"Physicochemical and Phytochemical Standardization, and Antibacterial Evaluation of &lt;i&gt;Cassia alata&lt;/i&gt; Leaves from Different Locations in Indonesia","type":"article-journal","volume":"68"},"uris":["http://www.mendeley.com/documents/?uuid=7189f54c-7c8a-446f-91c2-e8ba1a7973b0"]}],"mendeley":{"formattedCitation":"(Angelina et al., 2021)","plainTextFormattedCitation":"(Angelina et al., 2021)","previouslyFormattedCitation":"(Angelina et al., 2021)"},"properties":{"noteIndex":0},"schema":"https://github.com/citation-style-language/schema/raw/master/csl-citation.json"}</w:instrText>
      </w:r>
      <w:r w:rsidR="009641D2">
        <w:rPr>
          <w:bCs/>
          <w:sz w:val="24"/>
          <w:szCs w:val="24"/>
        </w:rPr>
        <w:fldChar w:fldCharType="separate"/>
      </w:r>
      <w:r w:rsidR="009641D2" w:rsidRPr="009641D2">
        <w:rPr>
          <w:bCs/>
          <w:noProof/>
          <w:sz w:val="24"/>
          <w:szCs w:val="24"/>
        </w:rPr>
        <w:t xml:space="preserve">(Angelina </w:t>
      </w:r>
      <w:r w:rsidR="009641D2" w:rsidRPr="009641D2">
        <w:rPr>
          <w:bCs/>
          <w:i/>
          <w:noProof/>
          <w:sz w:val="24"/>
          <w:szCs w:val="24"/>
        </w:rPr>
        <w:t>et al</w:t>
      </w:r>
      <w:r w:rsidR="009641D2" w:rsidRPr="009641D2">
        <w:rPr>
          <w:bCs/>
          <w:noProof/>
          <w:sz w:val="24"/>
          <w:szCs w:val="24"/>
        </w:rPr>
        <w:t>., 2021)</w:t>
      </w:r>
      <w:r w:rsidR="009641D2">
        <w:rPr>
          <w:bCs/>
          <w:sz w:val="24"/>
          <w:szCs w:val="24"/>
        </w:rPr>
        <w:fldChar w:fldCharType="end"/>
      </w:r>
      <w:r w:rsidRPr="00255743">
        <w:rPr>
          <w:bCs/>
          <w:sz w:val="24"/>
          <w:szCs w:val="24"/>
        </w:rPr>
        <w:t xml:space="preserve">. Furthermore, compared to other semisolid dosage forms, gels are easier to apply and have a better release of active substances as well as percutaneous absorption. A gel dosage form of </w:t>
      </w:r>
      <w:r w:rsidRPr="00255743">
        <w:rPr>
          <w:bCs/>
          <w:i/>
          <w:iCs/>
          <w:sz w:val="24"/>
          <w:szCs w:val="24"/>
        </w:rPr>
        <w:t xml:space="preserve">C. </w:t>
      </w:r>
      <w:proofErr w:type="spellStart"/>
      <w:r w:rsidRPr="00255743">
        <w:rPr>
          <w:bCs/>
          <w:i/>
          <w:iCs/>
          <w:sz w:val="24"/>
          <w:szCs w:val="24"/>
        </w:rPr>
        <w:t>alata</w:t>
      </w:r>
      <w:proofErr w:type="spellEnd"/>
      <w:r w:rsidRPr="00255743">
        <w:rPr>
          <w:bCs/>
          <w:sz w:val="24"/>
          <w:szCs w:val="24"/>
        </w:rPr>
        <w:t xml:space="preserve"> leaves extract has been reported that methanol extract in the hydrogel preparation shows better efficacy than the Daktarin® control against </w:t>
      </w:r>
      <w:r w:rsidRPr="00255743">
        <w:rPr>
          <w:bCs/>
          <w:i/>
          <w:iCs/>
          <w:sz w:val="24"/>
          <w:szCs w:val="24"/>
        </w:rPr>
        <w:t>C. albicans</w:t>
      </w:r>
      <w:r w:rsidRPr="00255743">
        <w:rPr>
          <w:bCs/>
          <w:sz w:val="24"/>
          <w:szCs w:val="24"/>
        </w:rPr>
        <w:t>, with a MIC val</w:t>
      </w:r>
      <w:r w:rsidR="009641D2">
        <w:rPr>
          <w:bCs/>
          <w:sz w:val="24"/>
          <w:szCs w:val="24"/>
        </w:rPr>
        <w:t xml:space="preserve">ue of 120 </w:t>
      </w:r>
      <w:proofErr w:type="spellStart"/>
      <w:r w:rsidR="009641D2">
        <w:rPr>
          <w:bCs/>
          <w:sz w:val="24"/>
          <w:szCs w:val="24"/>
        </w:rPr>
        <w:t>μg</w:t>
      </w:r>
      <w:proofErr w:type="spellEnd"/>
      <w:r w:rsidR="009641D2">
        <w:rPr>
          <w:bCs/>
          <w:sz w:val="24"/>
          <w:szCs w:val="24"/>
        </w:rPr>
        <w:t xml:space="preserve">/mL vs 160 </w:t>
      </w:r>
      <w:proofErr w:type="spellStart"/>
      <w:r w:rsidR="009641D2">
        <w:rPr>
          <w:bCs/>
          <w:sz w:val="24"/>
          <w:szCs w:val="24"/>
        </w:rPr>
        <w:t>μg</w:t>
      </w:r>
      <w:proofErr w:type="spellEnd"/>
      <w:r w:rsidR="009641D2">
        <w:rPr>
          <w:bCs/>
          <w:sz w:val="24"/>
          <w:szCs w:val="24"/>
        </w:rPr>
        <w:t xml:space="preserve">/ml </w:t>
      </w:r>
      <w:r w:rsidR="009641D2">
        <w:rPr>
          <w:bCs/>
          <w:sz w:val="24"/>
          <w:szCs w:val="24"/>
        </w:rPr>
        <w:fldChar w:fldCharType="begin" w:fldLock="1"/>
      </w:r>
      <w:r w:rsidR="00ED58DB">
        <w:rPr>
          <w:bCs/>
          <w:sz w:val="24"/>
          <w:szCs w:val="24"/>
        </w:rPr>
        <w:instrText>ADDIN CSL_CITATION {"citationItems":[{"id":"ITEM-1","itemData":{"DOI":"10.22270/jddt.v9i3.2527","abstract":"Topical application of antimicrobials at the site of infection offer greater advantages as compared to systemic therapy. The present study reports for the first time, the in vivo wound healing potential of an herbal antimicrobial gel containing pure bioactive leaf extract of Cassia alata L. The methanolic leaf extract exhibited significant antibacterial and antifungal activity against the tested bacteria (Staphylococcus aureus MTCC 9542) and fungi (Candida albicans MTCC 4842) due to the presence of alcohol and ketone containing bioactive moieties. A 1% (w/w) bioactive leaf extract based-hydrogel was formulated and evaluated for its wound healing potential in rat model with surgical site infection in the dorsal area. This herbal gel significantly enhanced the wound healing as assessed by the contraction of wound length and bio burden characteristics compared to the marketed antimicrobial formulations. The formulated herbal gel could find use as very promising and innovative topical alternative for the treatment of skin infections caused by bacteria as well as fungal strains without hazard to human health based on the fact of its traditional use by the Assamese people with no toxic effects. Keywords: Cassia alata L.; methanolic leaf extracts; antimicrobial gel; antibacterial; antifungal; wound healing","author":[{"dropping-particle":"","family":"Iraqui","given":"Parbin","non-dropping-particle":"","parse-names":false,"suffix":""},{"dropping-particle":"","family":"Chakraborty","given":"Tapash","non-dropping-particle":"","parse-names":false,"suffix":""},{"dropping-particle":"","family":"Das","given":"Malay K.","non-dropping-particle":"","parse-names":false,"suffix":""},{"dropping-particle":"","family":"Yadav","given":"R.N.S","non-dropping-particle":"","parse-names":false,"suffix":""}],"container-title":"Journal of Drug Delivery and Therapeutics","id":"ITEM-1","issue":"3","issued":{"date-parts":[["2019"]]},"page":"82-94","title":"Herbal Antimicrobial Gel with Leaf Extract of Cassia alata L.","type":"article-journal","volume":"9"},"uris":["http://www.mendeley.com/documents/?uuid=5d4b3274-93f3-4817-8113-2454c6f9be03"]}],"mendeley":{"formattedCitation":"(Iraqui et al., 2019)","plainTextFormattedCitation":"(Iraqui et al., 2019)","previouslyFormattedCitation":"(Iraqui et al., 2019)"},"properties":{"noteIndex":0},"schema":"https://github.com/citation-style-language/schema/raw/master/csl-citation.json"}</w:instrText>
      </w:r>
      <w:r w:rsidR="009641D2">
        <w:rPr>
          <w:bCs/>
          <w:sz w:val="24"/>
          <w:szCs w:val="24"/>
        </w:rPr>
        <w:fldChar w:fldCharType="separate"/>
      </w:r>
      <w:r w:rsidR="009641D2" w:rsidRPr="009641D2">
        <w:rPr>
          <w:bCs/>
          <w:noProof/>
          <w:sz w:val="24"/>
          <w:szCs w:val="24"/>
        </w:rPr>
        <w:t xml:space="preserve">(Iraqui </w:t>
      </w:r>
      <w:r w:rsidR="009641D2" w:rsidRPr="009641D2">
        <w:rPr>
          <w:bCs/>
          <w:i/>
          <w:noProof/>
          <w:sz w:val="24"/>
          <w:szCs w:val="24"/>
        </w:rPr>
        <w:t>et al</w:t>
      </w:r>
      <w:r w:rsidR="009641D2" w:rsidRPr="009641D2">
        <w:rPr>
          <w:bCs/>
          <w:noProof/>
          <w:sz w:val="24"/>
          <w:szCs w:val="24"/>
        </w:rPr>
        <w:t>., 2019)</w:t>
      </w:r>
      <w:r w:rsidR="009641D2">
        <w:rPr>
          <w:bCs/>
          <w:sz w:val="24"/>
          <w:szCs w:val="24"/>
        </w:rPr>
        <w:fldChar w:fldCharType="end"/>
      </w:r>
      <w:r w:rsidRPr="00255743">
        <w:rPr>
          <w:bCs/>
          <w:sz w:val="24"/>
          <w:szCs w:val="24"/>
        </w:rPr>
        <w:t xml:space="preserve">. </w:t>
      </w:r>
    </w:p>
    <w:p w14:paraId="0F73773E" w14:textId="74764EC6" w:rsidR="009C7C22" w:rsidRPr="008734D5" w:rsidRDefault="008734D5" w:rsidP="00E51613">
      <w:pPr>
        <w:spacing w:line="480" w:lineRule="auto"/>
        <w:ind w:left="180" w:firstLine="450"/>
        <w:jc w:val="both"/>
        <w:rPr>
          <w:sz w:val="24"/>
          <w:szCs w:val="24"/>
        </w:rPr>
      </w:pPr>
      <w:r w:rsidRPr="00255743">
        <w:rPr>
          <w:bCs/>
          <w:sz w:val="24"/>
          <w:szCs w:val="24"/>
        </w:rPr>
        <w:t xml:space="preserve">Therefore, testing the antifungal activity of ethanol extract of </w:t>
      </w:r>
      <w:r w:rsidRPr="00255743">
        <w:rPr>
          <w:bCs/>
          <w:i/>
          <w:iCs/>
          <w:sz w:val="24"/>
          <w:szCs w:val="24"/>
        </w:rPr>
        <w:t xml:space="preserve">C. </w:t>
      </w:r>
      <w:proofErr w:type="spellStart"/>
      <w:r w:rsidRPr="00255743">
        <w:rPr>
          <w:bCs/>
          <w:i/>
          <w:iCs/>
          <w:sz w:val="24"/>
          <w:szCs w:val="24"/>
        </w:rPr>
        <w:t>alata</w:t>
      </w:r>
      <w:proofErr w:type="spellEnd"/>
      <w:r w:rsidRPr="00255743">
        <w:rPr>
          <w:bCs/>
          <w:sz w:val="24"/>
          <w:szCs w:val="24"/>
        </w:rPr>
        <w:t xml:space="preserve"> leaves in a gel formulation against the fungus </w:t>
      </w:r>
      <w:r w:rsidRPr="00255743">
        <w:rPr>
          <w:bCs/>
          <w:i/>
          <w:iCs/>
          <w:sz w:val="24"/>
          <w:szCs w:val="24"/>
        </w:rPr>
        <w:t>C. albicans</w:t>
      </w:r>
      <w:r w:rsidRPr="00255743">
        <w:rPr>
          <w:bCs/>
          <w:sz w:val="24"/>
          <w:szCs w:val="24"/>
        </w:rPr>
        <w:t>, as well as testing the physical properties and stability of the gel formulation seems warranted.</w:t>
      </w:r>
    </w:p>
    <w:p w14:paraId="5BB239E6" w14:textId="77777777" w:rsidR="009C7C22" w:rsidRDefault="009C7C22" w:rsidP="00E51613">
      <w:pPr>
        <w:pStyle w:val="BodyText"/>
        <w:spacing w:line="480" w:lineRule="auto"/>
        <w:rPr>
          <w:b/>
          <w:sz w:val="26"/>
        </w:rPr>
      </w:pPr>
    </w:p>
    <w:p w14:paraId="29F3F404" w14:textId="438340DE" w:rsidR="00012398" w:rsidRDefault="008734D5" w:rsidP="00E51613">
      <w:pPr>
        <w:spacing w:line="480" w:lineRule="auto"/>
        <w:ind w:left="164"/>
        <w:jc w:val="both"/>
        <w:rPr>
          <w:b/>
          <w:spacing w:val="-2"/>
          <w:sz w:val="24"/>
        </w:rPr>
      </w:pPr>
      <w:r>
        <w:rPr>
          <w:b/>
          <w:spacing w:val="-3"/>
          <w:sz w:val="24"/>
        </w:rPr>
        <w:t xml:space="preserve">Materials </w:t>
      </w:r>
      <w:r w:rsidR="00FA6DB4">
        <w:rPr>
          <w:b/>
          <w:spacing w:val="-2"/>
          <w:sz w:val="24"/>
        </w:rPr>
        <w:t>and</w:t>
      </w:r>
      <w:r w:rsidR="00FA6DB4">
        <w:rPr>
          <w:b/>
          <w:spacing w:val="-8"/>
          <w:sz w:val="24"/>
        </w:rPr>
        <w:t xml:space="preserve"> </w:t>
      </w:r>
      <w:r>
        <w:rPr>
          <w:b/>
          <w:spacing w:val="-2"/>
          <w:sz w:val="24"/>
        </w:rPr>
        <w:t>methods</w:t>
      </w:r>
    </w:p>
    <w:p w14:paraId="45642EB8" w14:textId="77777777" w:rsidR="00012398" w:rsidRPr="00012398" w:rsidRDefault="00012398" w:rsidP="00E51613">
      <w:pPr>
        <w:spacing w:line="480" w:lineRule="auto"/>
        <w:ind w:left="164"/>
        <w:jc w:val="both"/>
        <w:rPr>
          <w:b/>
          <w:sz w:val="24"/>
        </w:rPr>
      </w:pPr>
    </w:p>
    <w:p w14:paraId="2E79D5BB" w14:textId="13092CFF" w:rsidR="008D18EA" w:rsidRDefault="008734D5" w:rsidP="00E51613">
      <w:pPr>
        <w:pStyle w:val="BodyText"/>
        <w:spacing w:line="480" w:lineRule="auto"/>
        <w:ind w:left="164" w:right="135"/>
        <w:jc w:val="both"/>
        <w:rPr>
          <w:b/>
        </w:rPr>
      </w:pPr>
      <w:r w:rsidRPr="00012398">
        <w:rPr>
          <w:b/>
        </w:rPr>
        <w:t>M</w:t>
      </w:r>
      <w:r w:rsidR="00012398" w:rsidRPr="00012398">
        <w:rPr>
          <w:b/>
        </w:rPr>
        <w:t>aterial and Apparatus</w:t>
      </w:r>
    </w:p>
    <w:p w14:paraId="4F324D0B" w14:textId="77777777" w:rsidR="00E51613" w:rsidRPr="00012398" w:rsidRDefault="00E51613" w:rsidP="00E51613">
      <w:pPr>
        <w:pStyle w:val="BodyText"/>
        <w:spacing w:line="480" w:lineRule="auto"/>
        <w:ind w:left="164" w:right="135"/>
        <w:jc w:val="both"/>
        <w:rPr>
          <w:b/>
        </w:rPr>
      </w:pPr>
    </w:p>
    <w:p w14:paraId="206ADC75" w14:textId="398F2CEC" w:rsidR="008D18EA" w:rsidRDefault="00012398" w:rsidP="00E51613">
      <w:pPr>
        <w:spacing w:line="480" w:lineRule="auto"/>
        <w:ind w:left="180"/>
        <w:jc w:val="both"/>
        <w:rPr>
          <w:sz w:val="24"/>
          <w:szCs w:val="24"/>
        </w:rPr>
      </w:pPr>
      <w:r w:rsidRPr="00012398">
        <w:rPr>
          <w:b/>
          <w:sz w:val="24"/>
          <w:szCs w:val="24"/>
        </w:rPr>
        <w:lastRenderedPageBreak/>
        <w:t>Materials</w:t>
      </w:r>
      <w:r w:rsidRPr="00012398">
        <w:rPr>
          <w:sz w:val="24"/>
          <w:szCs w:val="24"/>
        </w:rPr>
        <w:t xml:space="preserve">: </w:t>
      </w:r>
      <w:proofErr w:type="spellStart"/>
      <w:r w:rsidRPr="00012398">
        <w:rPr>
          <w:sz w:val="24"/>
          <w:szCs w:val="24"/>
        </w:rPr>
        <w:t>Ehanol</w:t>
      </w:r>
      <w:proofErr w:type="spellEnd"/>
      <w:r w:rsidRPr="00012398">
        <w:rPr>
          <w:sz w:val="24"/>
          <w:szCs w:val="24"/>
        </w:rPr>
        <w:t xml:space="preserve"> extract of C. </w:t>
      </w:r>
      <w:proofErr w:type="spellStart"/>
      <w:r w:rsidRPr="00012398">
        <w:rPr>
          <w:sz w:val="24"/>
          <w:szCs w:val="24"/>
        </w:rPr>
        <w:t>alata</w:t>
      </w:r>
      <w:proofErr w:type="spellEnd"/>
      <w:r w:rsidRPr="00012398">
        <w:rPr>
          <w:sz w:val="24"/>
          <w:szCs w:val="24"/>
        </w:rPr>
        <w:t xml:space="preserve"> leaves was prepared in November 2021 at Research Center for Pharmaceutical Ingredients and Traditional Medicine, National Research and Innovation Agency (BRIN) as previousl</w:t>
      </w:r>
      <w:r w:rsidR="000E0EA9">
        <w:rPr>
          <w:sz w:val="24"/>
          <w:szCs w:val="24"/>
        </w:rPr>
        <w:t xml:space="preserve">y reported by Angelina </w:t>
      </w:r>
      <w:r w:rsidR="000E0EA9" w:rsidRPr="000E0EA9">
        <w:rPr>
          <w:i/>
          <w:sz w:val="24"/>
          <w:szCs w:val="24"/>
        </w:rPr>
        <w:t>et al.</w:t>
      </w:r>
      <w:r w:rsidR="000E0EA9">
        <w:rPr>
          <w:sz w:val="24"/>
          <w:szCs w:val="24"/>
        </w:rPr>
        <w:t xml:space="preserve"> </w:t>
      </w:r>
      <w:proofErr w:type="gramStart"/>
      <w:r w:rsidR="000E0EA9">
        <w:rPr>
          <w:sz w:val="24"/>
          <w:szCs w:val="24"/>
        </w:rPr>
        <w:t xml:space="preserve">2021 </w:t>
      </w:r>
      <w:r w:rsidRPr="00012398">
        <w:rPr>
          <w:sz w:val="24"/>
          <w:szCs w:val="24"/>
        </w:rPr>
        <w:t>.</w:t>
      </w:r>
      <w:proofErr w:type="gramEnd"/>
      <w:r w:rsidRPr="00012398">
        <w:rPr>
          <w:sz w:val="24"/>
          <w:szCs w:val="24"/>
        </w:rPr>
        <w:t xml:space="preserve"> </w:t>
      </w:r>
      <w:r w:rsidRPr="00012398">
        <w:rPr>
          <w:i/>
          <w:iCs/>
          <w:sz w:val="24"/>
          <w:szCs w:val="24"/>
        </w:rPr>
        <w:t xml:space="preserve">Candida albicans </w:t>
      </w:r>
      <w:proofErr w:type="spellStart"/>
      <w:r w:rsidRPr="00012398">
        <w:rPr>
          <w:sz w:val="24"/>
          <w:szCs w:val="24"/>
        </w:rPr>
        <w:t>INAcc</w:t>
      </w:r>
      <w:proofErr w:type="spellEnd"/>
      <w:r w:rsidRPr="00012398">
        <w:rPr>
          <w:sz w:val="24"/>
          <w:szCs w:val="24"/>
        </w:rPr>
        <w:t xml:space="preserve"> obtained from Lembaga </w:t>
      </w:r>
      <w:proofErr w:type="spellStart"/>
      <w:r w:rsidRPr="00012398">
        <w:rPr>
          <w:sz w:val="24"/>
          <w:szCs w:val="24"/>
        </w:rPr>
        <w:t>Ilmu</w:t>
      </w:r>
      <w:proofErr w:type="spellEnd"/>
      <w:r w:rsidRPr="00012398">
        <w:rPr>
          <w:sz w:val="24"/>
          <w:szCs w:val="24"/>
        </w:rPr>
        <w:t xml:space="preserve"> </w:t>
      </w:r>
      <w:proofErr w:type="spellStart"/>
      <w:r w:rsidRPr="00012398">
        <w:rPr>
          <w:sz w:val="24"/>
          <w:szCs w:val="24"/>
        </w:rPr>
        <w:t>Pengetahuan</w:t>
      </w:r>
      <w:proofErr w:type="spellEnd"/>
      <w:r w:rsidRPr="00012398">
        <w:rPr>
          <w:sz w:val="24"/>
          <w:szCs w:val="24"/>
        </w:rPr>
        <w:t xml:space="preserve"> Indonesia (LIPI). Ingredients for gel formulation are </w:t>
      </w:r>
      <w:proofErr w:type="spellStart"/>
      <w:r w:rsidRPr="00012398">
        <w:rPr>
          <w:sz w:val="24"/>
          <w:szCs w:val="24"/>
        </w:rPr>
        <w:t>carbopol</w:t>
      </w:r>
      <w:proofErr w:type="spellEnd"/>
      <w:r w:rsidRPr="00012398">
        <w:rPr>
          <w:sz w:val="24"/>
          <w:szCs w:val="24"/>
        </w:rPr>
        <w:t xml:space="preserve"> 940, Na-CMC, propylene glycol, glycerin, Na benzoate, DMDM Hydantoin, and triethanolamine. The media used to test the antifungal activity were </w:t>
      </w:r>
      <w:proofErr w:type="spellStart"/>
      <w:r w:rsidRPr="00012398">
        <w:rPr>
          <w:sz w:val="24"/>
          <w:szCs w:val="24"/>
        </w:rPr>
        <w:t>Sabouraud</w:t>
      </w:r>
      <w:proofErr w:type="spellEnd"/>
      <w:r w:rsidRPr="00012398">
        <w:rPr>
          <w:sz w:val="24"/>
          <w:szCs w:val="24"/>
        </w:rPr>
        <w:t xml:space="preserve"> Dextrose Broth (</w:t>
      </w:r>
      <w:proofErr w:type="spellStart"/>
      <w:r w:rsidRPr="00012398">
        <w:rPr>
          <w:sz w:val="24"/>
          <w:szCs w:val="24"/>
        </w:rPr>
        <w:t>Himedia</w:t>
      </w:r>
      <w:proofErr w:type="spellEnd"/>
      <w:r w:rsidRPr="00012398">
        <w:rPr>
          <w:sz w:val="24"/>
          <w:szCs w:val="24"/>
        </w:rPr>
        <w:t xml:space="preserve">, Japan), Bacteriology Agar, </w:t>
      </w:r>
      <w:proofErr w:type="spellStart"/>
      <w:r w:rsidRPr="00012398">
        <w:rPr>
          <w:sz w:val="24"/>
          <w:szCs w:val="24"/>
        </w:rPr>
        <w:t>aquadest</w:t>
      </w:r>
      <w:proofErr w:type="spellEnd"/>
      <w:r w:rsidRPr="00012398">
        <w:rPr>
          <w:sz w:val="24"/>
          <w:szCs w:val="24"/>
        </w:rPr>
        <w:t>, alcohol 70%, McFarland's solution 0.5 (</w:t>
      </w:r>
      <w:proofErr w:type="spellStart"/>
      <w:r w:rsidRPr="00012398">
        <w:rPr>
          <w:sz w:val="24"/>
          <w:szCs w:val="24"/>
        </w:rPr>
        <w:t>Himedia</w:t>
      </w:r>
      <w:proofErr w:type="spellEnd"/>
      <w:r w:rsidRPr="00012398">
        <w:rPr>
          <w:sz w:val="24"/>
          <w:szCs w:val="24"/>
        </w:rPr>
        <w:t xml:space="preserve">, Japan), and the active ingredient Ketoconazole (Aarti Drugs Limited, India). </w:t>
      </w:r>
    </w:p>
    <w:p w14:paraId="291915BF" w14:textId="7E948EEE" w:rsidR="00012398" w:rsidRPr="00012398" w:rsidRDefault="008D18EA" w:rsidP="00E51613">
      <w:pPr>
        <w:spacing w:line="480" w:lineRule="auto"/>
        <w:ind w:left="180"/>
        <w:jc w:val="both"/>
        <w:rPr>
          <w:sz w:val="24"/>
          <w:szCs w:val="24"/>
        </w:rPr>
      </w:pPr>
      <w:r>
        <w:rPr>
          <w:b/>
        </w:rPr>
        <w:t>Apparatus</w:t>
      </w:r>
      <w:r w:rsidR="00FA6DB4">
        <w:rPr>
          <w:b/>
        </w:rPr>
        <w:t>:</w:t>
      </w:r>
      <w:r w:rsidR="00FA6DB4">
        <w:rPr>
          <w:b/>
          <w:spacing w:val="-8"/>
        </w:rPr>
        <w:t xml:space="preserve"> </w:t>
      </w:r>
      <w:r w:rsidR="00012398" w:rsidRPr="00255743">
        <w:rPr>
          <w:sz w:val="24"/>
          <w:szCs w:val="24"/>
        </w:rPr>
        <w:t xml:space="preserve">Apparatus used were ruler, mortar and pestle, sieves, loop needles, tweezers; magnetic stirrer, disc paper, </w:t>
      </w:r>
      <w:proofErr w:type="spellStart"/>
      <w:r w:rsidR="00012398" w:rsidRPr="00255743">
        <w:rPr>
          <w:sz w:val="24"/>
          <w:szCs w:val="24"/>
        </w:rPr>
        <w:t>bunsen</w:t>
      </w:r>
      <w:proofErr w:type="spellEnd"/>
      <w:r w:rsidR="00012398" w:rsidRPr="00255743">
        <w:rPr>
          <w:sz w:val="24"/>
          <w:szCs w:val="24"/>
        </w:rPr>
        <w:t>, petri dish (</w:t>
      </w:r>
      <w:proofErr w:type="spellStart"/>
      <w:r w:rsidR="00012398" w:rsidRPr="00255743">
        <w:rPr>
          <w:sz w:val="24"/>
          <w:szCs w:val="24"/>
        </w:rPr>
        <w:t>Citotest</w:t>
      </w:r>
      <w:proofErr w:type="spellEnd"/>
      <w:r w:rsidR="00012398" w:rsidRPr="00255743">
        <w:rPr>
          <w:sz w:val="24"/>
          <w:szCs w:val="24"/>
        </w:rPr>
        <w:t>, China), water bath (GFL-1031, Germany), pH meter (Laqua PC-1100S Horiba, Japan), viscometer (</w:t>
      </w:r>
      <w:proofErr w:type="spellStart"/>
      <w:r w:rsidR="00012398" w:rsidRPr="00255743">
        <w:rPr>
          <w:sz w:val="24"/>
          <w:szCs w:val="24"/>
        </w:rPr>
        <w:t>Rotavisc</w:t>
      </w:r>
      <w:proofErr w:type="spellEnd"/>
      <w:r w:rsidR="00012398" w:rsidRPr="00255743">
        <w:rPr>
          <w:sz w:val="24"/>
          <w:szCs w:val="24"/>
        </w:rPr>
        <w:t xml:space="preserve"> me-vi IKA, China), beaker objects, Erlenmeyer glass and measuring cup (IWAKI, Japan), test tube, autoclave (Sterilizer SM 310 Yamato, Japan), climatic chamber (</w:t>
      </w:r>
      <w:proofErr w:type="spellStart"/>
      <w:r w:rsidR="00012398" w:rsidRPr="00255743">
        <w:rPr>
          <w:sz w:val="24"/>
          <w:szCs w:val="24"/>
        </w:rPr>
        <w:t>Memmert</w:t>
      </w:r>
      <w:proofErr w:type="spellEnd"/>
      <w:r w:rsidR="00012398" w:rsidRPr="00255743">
        <w:rPr>
          <w:sz w:val="24"/>
          <w:szCs w:val="24"/>
        </w:rPr>
        <w:t xml:space="preserve">, Germany), incubator (JP-Selecta INCUDIGIT-TFT, </w:t>
      </w:r>
      <w:proofErr w:type="spellStart"/>
      <w:r w:rsidR="00012398" w:rsidRPr="00255743">
        <w:rPr>
          <w:sz w:val="24"/>
          <w:szCs w:val="24"/>
        </w:rPr>
        <w:t>Barselona</w:t>
      </w:r>
      <w:proofErr w:type="spellEnd"/>
      <w:r w:rsidR="00012398" w:rsidRPr="00255743">
        <w:rPr>
          <w:sz w:val="24"/>
          <w:szCs w:val="24"/>
        </w:rPr>
        <w:t>), refrigerator ( LG MEZ64100092, South Korea), analytical balance (Mettler Toledo, Switzerland), micropipette (Eppendorf, Germany), Bio Safety Cabinet (LabTech United States), vortex (</w:t>
      </w:r>
      <w:proofErr w:type="spellStart"/>
      <w:r w:rsidR="00012398" w:rsidRPr="00255743">
        <w:rPr>
          <w:sz w:val="24"/>
          <w:szCs w:val="24"/>
        </w:rPr>
        <w:t>Velp</w:t>
      </w:r>
      <w:proofErr w:type="spellEnd"/>
      <w:r w:rsidR="00012398" w:rsidRPr="00255743">
        <w:rPr>
          <w:sz w:val="24"/>
          <w:szCs w:val="24"/>
        </w:rPr>
        <w:t>, Italy), overhead stirrer (</w:t>
      </w:r>
      <w:proofErr w:type="spellStart"/>
      <w:r w:rsidR="00012398" w:rsidRPr="00255743">
        <w:rPr>
          <w:sz w:val="24"/>
          <w:szCs w:val="24"/>
        </w:rPr>
        <w:t>Labortechni</w:t>
      </w:r>
      <w:r w:rsidR="00F35548">
        <w:rPr>
          <w:sz w:val="24"/>
          <w:szCs w:val="24"/>
        </w:rPr>
        <w:t>k</w:t>
      </w:r>
      <w:proofErr w:type="spellEnd"/>
      <w:r w:rsidR="00F35548">
        <w:rPr>
          <w:sz w:val="24"/>
          <w:szCs w:val="24"/>
        </w:rPr>
        <w:t xml:space="preserve"> power control-</w:t>
      </w:r>
      <w:proofErr w:type="spellStart"/>
      <w:r w:rsidR="00F35548">
        <w:rPr>
          <w:sz w:val="24"/>
          <w:szCs w:val="24"/>
        </w:rPr>
        <w:t>visc</w:t>
      </w:r>
      <w:proofErr w:type="spellEnd"/>
      <w:r w:rsidR="00F35548">
        <w:rPr>
          <w:sz w:val="24"/>
          <w:szCs w:val="24"/>
        </w:rPr>
        <w:t xml:space="preserve"> IKA, China</w:t>
      </w:r>
      <w:r w:rsidR="00012398" w:rsidRPr="00255743">
        <w:rPr>
          <w:sz w:val="24"/>
          <w:szCs w:val="24"/>
        </w:rPr>
        <w:t>), 96-well Microplate round-bottom (IWAKI, Japan), hotplate (IKA, China).</w:t>
      </w:r>
    </w:p>
    <w:p w14:paraId="2DEA96C0" w14:textId="77777777" w:rsidR="009C7C22" w:rsidRDefault="009C7C22" w:rsidP="00E51613">
      <w:pPr>
        <w:pStyle w:val="BodyText"/>
        <w:spacing w:line="480" w:lineRule="auto"/>
        <w:rPr>
          <w:sz w:val="22"/>
        </w:rPr>
      </w:pPr>
    </w:p>
    <w:p w14:paraId="1BA61AE5" w14:textId="4FA8F6D5" w:rsidR="009C7C22" w:rsidRDefault="00012398" w:rsidP="00E51613">
      <w:pPr>
        <w:pStyle w:val="Heading1"/>
        <w:spacing w:line="480" w:lineRule="auto"/>
        <w:jc w:val="both"/>
      </w:pPr>
      <w:r>
        <w:rPr>
          <w:spacing w:val="-2"/>
        </w:rPr>
        <w:t>Gel formulation</w:t>
      </w:r>
    </w:p>
    <w:p w14:paraId="4E62802F" w14:textId="77777777" w:rsidR="009C7C22" w:rsidRDefault="009C7C22" w:rsidP="00E51613">
      <w:pPr>
        <w:pStyle w:val="BodyText"/>
        <w:spacing w:line="480" w:lineRule="auto"/>
        <w:rPr>
          <w:b/>
          <w:sz w:val="26"/>
        </w:rPr>
      </w:pPr>
    </w:p>
    <w:p w14:paraId="148F7632" w14:textId="5A24011A" w:rsidR="008D18EA" w:rsidRDefault="00012398" w:rsidP="00E51613">
      <w:pPr>
        <w:spacing w:line="480" w:lineRule="auto"/>
        <w:ind w:left="180"/>
        <w:jc w:val="both"/>
        <w:rPr>
          <w:color w:val="000000"/>
          <w:sz w:val="24"/>
          <w:szCs w:val="24"/>
        </w:rPr>
      </w:pPr>
      <w:r w:rsidRPr="00255743">
        <w:rPr>
          <w:color w:val="000000"/>
          <w:sz w:val="24"/>
          <w:szCs w:val="24"/>
        </w:rPr>
        <w:t xml:space="preserve">Organoleptic properties of Carbopol and Na-CMC gel bases were compared (Table 1 and Table 2). The gel base with better properties was selected and then formulated with various concentrations of </w:t>
      </w:r>
      <w:r w:rsidRPr="00255743">
        <w:rPr>
          <w:i/>
          <w:iCs/>
          <w:color w:val="000000"/>
          <w:sz w:val="24"/>
          <w:szCs w:val="24"/>
        </w:rPr>
        <w:t xml:space="preserve">C. </w:t>
      </w:r>
      <w:proofErr w:type="spellStart"/>
      <w:r w:rsidRPr="00255743">
        <w:rPr>
          <w:i/>
          <w:iCs/>
          <w:color w:val="000000"/>
          <w:sz w:val="24"/>
          <w:szCs w:val="24"/>
        </w:rPr>
        <w:t>alata</w:t>
      </w:r>
      <w:proofErr w:type="spellEnd"/>
      <w:r w:rsidRPr="00255743">
        <w:rPr>
          <w:i/>
          <w:iCs/>
          <w:color w:val="000000"/>
          <w:sz w:val="24"/>
          <w:szCs w:val="24"/>
        </w:rPr>
        <w:t xml:space="preserve"> </w:t>
      </w:r>
      <w:r w:rsidRPr="00255743">
        <w:rPr>
          <w:color w:val="000000"/>
          <w:sz w:val="24"/>
          <w:szCs w:val="24"/>
        </w:rPr>
        <w:t xml:space="preserve">extract (Table 3). The concentrations of the extract were obtained after an antifungal activity test against </w:t>
      </w:r>
      <w:r w:rsidRPr="00255743">
        <w:rPr>
          <w:i/>
          <w:iCs/>
          <w:color w:val="000000"/>
          <w:sz w:val="24"/>
          <w:szCs w:val="24"/>
        </w:rPr>
        <w:t>C. albicans</w:t>
      </w:r>
      <w:r w:rsidRPr="00255743">
        <w:rPr>
          <w:color w:val="000000"/>
          <w:sz w:val="24"/>
          <w:szCs w:val="24"/>
        </w:rPr>
        <w:t xml:space="preserve">. Finally, 4 gel formulas consisting of 4 extract concentrations (0%, 0.31%; 0.62%; 1.25%) were tested for antifungal activity and physical properties, </w:t>
      </w:r>
      <w:proofErr w:type="spellStart"/>
      <w:r w:rsidRPr="00255743">
        <w:rPr>
          <w:color w:val="000000"/>
          <w:sz w:val="24"/>
          <w:szCs w:val="24"/>
        </w:rPr>
        <w:t>ie</w:t>
      </w:r>
      <w:proofErr w:type="spellEnd"/>
      <w:r w:rsidRPr="00255743">
        <w:rPr>
          <w:color w:val="000000"/>
          <w:sz w:val="24"/>
          <w:szCs w:val="24"/>
        </w:rPr>
        <w:t xml:space="preserve">. organoleptic, pH, viscosity, rheology, homogeneity, and </w:t>
      </w:r>
      <w:proofErr w:type="spellStart"/>
      <w:r w:rsidRPr="00255743">
        <w:rPr>
          <w:color w:val="000000"/>
          <w:sz w:val="24"/>
          <w:szCs w:val="24"/>
        </w:rPr>
        <w:t>spreadability</w:t>
      </w:r>
      <w:proofErr w:type="spellEnd"/>
      <w:r w:rsidRPr="00255743">
        <w:rPr>
          <w:color w:val="000000"/>
          <w:sz w:val="24"/>
          <w:szCs w:val="24"/>
        </w:rPr>
        <w:t xml:space="preserve"> test. Accelerated stability tests to examine the physical properties were </w:t>
      </w:r>
      <w:r w:rsidRPr="00255743">
        <w:rPr>
          <w:color w:val="000000"/>
          <w:sz w:val="24"/>
          <w:szCs w:val="24"/>
        </w:rPr>
        <w:lastRenderedPageBreak/>
        <w:t>also performed</w:t>
      </w:r>
      <w:r>
        <w:rPr>
          <w:color w:val="000000"/>
          <w:sz w:val="24"/>
          <w:szCs w:val="24"/>
        </w:rPr>
        <w:t>.</w:t>
      </w:r>
    </w:p>
    <w:p w14:paraId="76D20B2C" w14:textId="77777777" w:rsidR="00E51613" w:rsidRPr="00E51613" w:rsidRDefault="00E51613" w:rsidP="00E51613">
      <w:pPr>
        <w:spacing w:line="480" w:lineRule="auto"/>
        <w:ind w:left="180"/>
        <w:jc w:val="both"/>
        <w:rPr>
          <w:color w:val="000000"/>
          <w:sz w:val="24"/>
          <w:szCs w:val="24"/>
        </w:rPr>
      </w:pPr>
    </w:p>
    <w:p w14:paraId="3B9E966F" w14:textId="324B37B6" w:rsidR="009C7C22" w:rsidRDefault="00012398" w:rsidP="00E51613">
      <w:pPr>
        <w:pStyle w:val="Heading1"/>
        <w:spacing w:line="480" w:lineRule="auto"/>
        <w:jc w:val="both"/>
        <w:rPr>
          <w:spacing w:val="-2"/>
        </w:rPr>
      </w:pPr>
      <w:r>
        <w:rPr>
          <w:spacing w:val="-2"/>
        </w:rPr>
        <w:t xml:space="preserve">Physical properties </w:t>
      </w:r>
      <w:r w:rsidRPr="00012398">
        <w:rPr>
          <w:spacing w:val="-2"/>
        </w:rPr>
        <w:t>test of gel formulation</w:t>
      </w:r>
    </w:p>
    <w:p w14:paraId="0AA4FEDD" w14:textId="77777777" w:rsidR="00E51613" w:rsidRPr="00E51613" w:rsidRDefault="00E51613" w:rsidP="00E51613">
      <w:pPr>
        <w:pStyle w:val="Heading1"/>
        <w:spacing w:line="480" w:lineRule="auto"/>
        <w:jc w:val="both"/>
        <w:rPr>
          <w:spacing w:val="-2"/>
        </w:rPr>
      </w:pPr>
    </w:p>
    <w:p w14:paraId="463136A4" w14:textId="77777777" w:rsidR="00012398" w:rsidRPr="00012398" w:rsidRDefault="00012398" w:rsidP="00E51613">
      <w:pPr>
        <w:adjustRightInd w:val="0"/>
        <w:spacing w:line="480" w:lineRule="auto"/>
        <w:ind w:left="180"/>
        <w:jc w:val="both"/>
        <w:rPr>
          <w:color w:val="000000"/>
          <w:sz w:val="24"/>
          <w:szCs w:val="24"/>
        </w:rPr>
      </w:pPr>
      <w:r w:rsidRPr="00012398">
        <w:rPr>
          <w:color w:val="000000"/>
          <w:sz w:val="24"/>
          <w:szCs w:val="24"/>
        </w:rPr>
        <w:t xml:space="preserve">Physical properties tests, </w:t>
      </w:r>
      <w:proofErr w:type="spellStart"/>
      <w:r w:rsidRPr="00012398">
        <w:rPr>
          <w:color w:val="000000"/>
          <w:sz w:val="24"/>
          <w:szCs w:val="24"/>
        </w:rPr>
        <w:t>ie</w:t>
      </w:r>
      <w:proofErr w:type="spellEnd"/>
      <w:r w:rsidRPr="00012398">
        <w:rPr>
          <w:color w:val="000000"/>
          <w:sz w:val="24"/>
          <w:szCs w:val="24"/>
        </w:rPr>
        <w:t xml:space="preserve">. organoleptic, pH, viscosity, rheology, homogeneity, and </w:t>
      </w:r>
      <w:proofErr w:type="spellStart"/>
      <w:r w:rsidRPr="00012398">
        <w:rPr>
          <w:color w:val="000000"/>
          <w:sz w:val="24"/>
          <w:szCs w:val="24"/>
        </w:rPr>
        <w:t>spreadability</w:t>
      </w:r>
      <w:proofErr w:type="spellEnd"/>
      <w:r w:rsidRPr="00012398">
        <w:rPr>
          <w:color w:val="000000"/>
          <w:sz w:val="24"/>
          <w:szCs w:val="24"/>
        </w:rPr>
        <w:t xml:space="preserve"> test, were performed on freshly made gel and the gel underwent stability tests. </w:t>
      </w:r>
    </w:p>
    <w:p w14:paraId="1FE977AB" w14:textId="74E2421B" w:rsidR="009C7C22" w:rsidRDefault="00012398" w:rsidP="00E51613">
      <w:pPr>
        <w:adjustRightInd w:val="0"/>
        <w:spacing w:line="480" w:lineRule="auto"/>
        <w:ind w:left="180"/>
        <w:jc w:val="both"/>
        <w:rPr>
          <w:color w:val="000000"/>
          <w:sz w:val="24"/>
          <w:szCs w:val="24"/>
        </w:rPr>
      </w:pPr>
      <w:r w:rsidRPr="00012398">
        <w:rPr>
          <w:b/>
          <w:sz w:val="24"/>
          <w:szCs w:val="24"/>
        </w:rPr>
        <w:t>Organoleptic</w:t>
      </w:r>
      <w:r w:rsidRPr="00012398">
        <w:rPr>
          <w:sz w:val="24"/>
          <w:szCs w:val="24"/>
        </w:rPr>
        <w:t xml:space="preserve">: </w:t>
      </w:r>
      <w:r w:rsidRPr="00012398">
        <w:rPr>
          <w:color w:val="000000"/>
          <w:sz w:val="24"/>
          <w:szCs w:val="24"/>
        </w:rPr>
        <w:t>Gel, was observed in shape, odor, and color</w:t>
      </w:r>
      <w:r w:rsidRPr="00A37B5E">
        <w:rPr>
          <w:color w:val="000000"/>
          <w:sz w:val="24"/>
          <w:szCs w:val="24"/>
        </w:rPr>
        <w:t xml:space="preserve">. </w:t>
      </w:r>
    </w:p>
    <w:p w14:paraId="1E51C22F" w14:textId="5B1CA031" w:rsidR="00012398" w:rsidRDefault="00012398" w:rsidP="00E51613">
      <w:pPr>
        <w:adjustRightInd w:val="0"/>
        <w:spacing w:line="480" w:lineRule="auto"/>
        <w:ind w:left="180"/>
        <w:jc w:val="both"/>
        <w:rPr>
          <w:color w:val="000000"/>
          <w:sz w:val="24"/>
          <w:szCs w:val="24"/>
        </w:rPr>
      </w:pPr>
      <w:r w:rsidRPr="00012398">
        <w:rPr>
          <w:b/>
          <w:iCs/>
          <w:color w:val="000000"/>
          <w:sz w:val="24"/>
          <w:szCs w:val="24"/>
        </w:rPr>
        <w:t>pH</w:t>
      </w:r>
      <w:r>
        <w:rPr>
          <w:color w:val="000000"/>
          <w:sz w:val="24"/>
          <w:szCs w:val="24"/>
        </w:rPr>
        <w:t xml:space="preserve">: </w:t>
      </w:r>
      <w:r w:rsidRPr="00A37B5E">
        <w:rPr>
          <w:color w:val="000000"/>
          <w:sz w:val="24"/>
          <w:szCs w:val="24"/>
        </w:rPr>
        <w:t>the pH was measured 3 times after diluti</w:t>
      </w:r>
      <w:r w:rsidR="00ED58DB">
        <w:rPr>
          <w:color w:val="000000"/>
          <w:sz w:val="24"/>
          <w:szCs w:val="24"/>
        </w:rPr>
        <w:t xml:space="preserve">ng 1 g gel in 4 ml </w:t>
      </w:r>
      <w:proofErr w:type="spellStart"/>
      <w:r w:rsidR="00ED58DB">
        <w:rPr>
          <w:color w:val="000000"/>
          <w:sz w:val="24"/>
          <w:szCs w:val="24"/>
        </w:rPr>
        <w:t>aquadest</w:t>
      </w:r>
      <w:proofErr w:type="spellEnd"/>
      <w:r w:rsidR="00ED58DB">
        <w:rPr>
          <w:color w:val="000000"/>
          <w:sz w:val="24"/>
          <w:szCs w:val="24"/>
        </w:rPr>
        <w:t xml:space="preserve">  </w:t>
      </w:r>
      <w:r w:rsidR="00ED58DB">
        <w:rPr>
          <w:color w:val="000000"/>
          <w:sz w:val="24"/>
          <w:szCs w:val="24"/>
        </w:rPr>
        <w:fldChar w:fldCharType="begin" w:fldLock="1"/>
      </w:r>
      <w:r w:rsidR="00ED58DB">
        <w:rPr>
          <w:color w:val="000000"/>
          <w:sz w:val="24"/>
          <w:szCs w:val="24"/>
        </w:rPr>
        <w:instrText>ADDIN CSL_CITATION {"citationItems":[{"id":"ITEM-1","itemData":{"abstract":"Strawberry fruit (Fragaria x ananassa Duch,) is one of the traditional plants that has various bioactive compounds including phenol compounds, vitamin C, flavonoids and ellagic acid. Strawberry fruit functions as an antioxidant and antibacterial so strawberry extract can be used as gangrene wounds in diabetes mellitus The purpose of this study was to determine the effect of the gel gelling agent formula variation on its physical properties so that it can be know which formula best meets the gel physical standard. The type of research used was experimental research. The research, includes extracting strawberry fruit using maceration method. Gel with strawberries in 4 formulas with each formula has a different base concentration of carbobol 940. Formula 1 with a concentration of 0.5%, formula 2 concentration of 1.0%, formula 3 concentration of 1.5% and formula 4 concentration of 2.0%. The gel that has been made is then tested for physical stability which includes organoleptic test, pH test, homogeneity test, adhesion test, dispersion test, viscosity test, and protection power test and gel acceptability. The results of the study showed that in the organoleptic test, pH test, dispersion test, viscosity test, adhesion test, and protection test as well as acceptability the formula had the best spread and stickiness’ and the overall standard.","author":[{"dropping-particle":"","family":"Rahmawati","given":"Desi Ana","non-dropping-particle":"","parse-names":false,"suffix":""},{"dropping-particle":"","family":"Setiawan","given":"Iwan","non-dropping-particle":"","parse-names":false,"suffix":""}],"container-title":"Journal of Nutraceuticals and Herbal Medicine","id":"ITEM-1","issue":"1","issued":{"date-parts":[["2019"]]},"page":"38-46","title":"The Formulation and Physical Stability Test of Gel Fruit Strawberry Extract (&lt;i&gt;Fragaria x ananassa&lt;/i&gt; Duch.)","type":"article-journal","volume":"2"},"uris":["http://www.mendeley.com/documents/?uuid=e3e7c317-673c-4a1b-b5a8-6a078ea91554"]}],"mendeley":{"formattedCitation":"(Rahmawati &amp; Setiawan, 2019)","plainTextFormattedCitation":"(Rahmawati &amp; Setiawan, 2019)","previouslyFormattedCitation":"(Rahmawati &amp; Setiawan, 2019)"},"properties":{"noteIndex":0},"schema":"https://github.com/citation-style-language/schema/raw/master/csl-citation.json"}</w:instrText>
      </w:r>
      <w:r w:rsidR="00ED58DB">
        <w:rPr>
          <w:color w:val="000000"/>
          <w:sz w:val="24"/>
          <w:szCs w:val="24"/>
        </w:rPr>
        <w:fldChar w:fldCharType="separate"/>
      </w:r>
      <w:r w:rsidR="00ED58DB" w:rsidRPr="00ED58DB">
        <w:rPr>
          <w:noProof/>
          <w:color w:val="000000"/>
          <w:sz w:val="24"/>
          <w:szCs w:val="24"/>
        </w:rPr>
        <w:t>(Rahmawati &amp; Setiawan, 2019)</w:t>
      </w:r>
      <w:r w:rsidR="00ED58DB">
        <w:rPr>
          <w:color w:val="000000"/>
          <w:sz w:val="24"/>
          <w:szCs w:val="24"/>
        </w:rPr>
        <w:fldChar w:fldCharType="end"/>
      </w:r>
      <w:r w:rsidRPr="00A37B5E">
        <w:rPr>
          <w:color w:val="000000"/>
          <w:sz w:val="24"/>
          <w:szCs w:val="24"/>
        </w:rPr>
        <w:t>.</w:t>
      </w:r>
    </w:p>
    <w:p w14:paraId="56504983" w14:textId="2F738A65" w:rsidR="00012398" w:rsidRDefault="00012398" w:rsidP="00E51613">
      <w:pPr>
        <w:adjustRightInd w:val="0"/>
        <w:spacing w:line="480" w:lineRule="auto"/>
        <w:ind w:left="180"/>
        <w:jc w:val="both"/>
        <w:rPr>
          <w:color w:val="000000"/>
          <w:sz w:val="24"/>
          <w:szCs w:val="24"/>
        </w:rPr>
      </w:pPr>
      <w:r w:rsidRPr="00012398">
        <w:rPr>
          <w:b/>
          <w:iCs/>
          <w:color w:val="000000"/>
          <w:sz w:val="24"/>
          <w:szCs w:val="24"/>
        </w:rPr>
        <w:t>Viscosity and Rheology</w:t>
      </w:r>
      <w:r w:rsidRPr="00012398">
        <w:rPr>
          <w:b/>
          <w:color w:val="000000"/>
          <w:sz w:val="24"/>
          <w:szCs w:val="24"/>
        </w:rPr>
        <w:t>:</w:t>
      </w:r>
      <w:r>
        <w:rPr>
          <w:color w:val="000000"/>
          <w:sz w:val="24"/>
          <w:szCs w:val="24"/>
        </w:rPr>
        <w:t xml:space="preserve"> </w:t>
      </w:r>
      <w:r w:rsidRPr="00A37B5E">
        <w:rPr>
          <w:color w:val="000000"/>
          <w:sz w:val="24"/>
          <w:szCs w:val="24"/>
        </w:rPr>
        <w:t>Viscosity test was performed on 100 g gel sample. 3 times for each sample at velocities 5, 10, 15, 20, 25, 30, 40, 50, 60, 80, 100, 120, 140, 160, 180, and 200 rpm. The viscosity at each rpm is measured at the 15th spindle rotation. The spindle used is the spindle which shows the % torque v</w:t>
      </w:r>
      <w:r w:rsidR="00ED58DB">
        <w:rPr>
          <w:color w:val="000000"/>
          <w:sz w:val="24"/>
          <w:szCs w:val="24"/>
        </w:rPr>
        <w:t xml:space="preserve">alue in the range of 10-100% </w:t>
      </w:r>
      <w:r w:rsidR="00ED58DB">
        <w:rPr>
          <w:color w:val="000000"/>
          <w:sz w:val="24"/>
          <w:szCs w:val="24"/>
        </w:rPr>
        <w:fldChar w:fldCharType="begin" w:fldLock="1"/>
      </w:r>
      <w:r w:rsidR="00ED58DB">
        <w:rPr>
          <w:color w:val="000000"/>
          <w:sz w:val="24"/>
          <w:szCs w:val="24"/>
        </w:rPr>
        <w:instrText>ADDIN CSL_CITATION {"citationItems":[{"id":"ITEM-1","itemData":{"abstract":"Strawberry fruit (Fragaria x ananassa Duch,) is one of the traditional plants that has various bioactive compounds including phenol compounds, vitamin C, flavonoids and ellagic acid. Strawberry fruit functions as an antioxidant and antibacterial so strawberry extract can be used as gangrene wounds in diabetes mellitus The purpose of this study was to determine the effect of the gel gelling agent formula variation on its physical properties so that it can be know which formula best meets the gel physical standard. The type of research used was experimental research. The research, includes extracting strawberry fruit using maceration method. Gel with strawberries in 4 formulas with each formula has a different base concentration of carbobol 940. Formula 1 with a concentration of 0.5%, formula 2 concentration of 1.0%, formula 3 concentration of 1.5% and formula 4 concentration of 2.0%. The gel that has been made is then tested for physical stability which includes organoleptic test, pH test, homogeneity test, adhesion test, dispersion test, viscosity test, and protection power test and gel acceptability. The results of the study showed that in the organoleptic test, pH test, dispersion test, viscosity test, adhesion test, and protection test as well as acceptability the formula had the best spread and stickiness’ and the overall standard.","author":[{"dropping-particle":"","family":"Rahmawati","given":"Desi Ana","non-dropping-particle":"","parse-names":false,"suffix":""},{"dropping-particle":"","family":"Setiawan","given":"Iwan","non-dropping-particle":"","parse-names":false,"suffix":""}],"container-title":"Journal of Nutraceuticals and Herbal Medicine","id":"ITEM-1","issue":"1","issued":{"date-parts":[["2019"]]},"page":"38-46","title":"The Formulation and Physical Stability Test of Gel Fruit Strawberry Extract (&lt;i&gt;Fragaria x ananassa&lt;/i&gt; Duch.)","type":"article-journal","volume":"2"},"uris":["http://www.mendeley.com/documents/?uuid=e3e7c317-673c-4a1b-b5a8-6a078ea91554"]}],"mendeley":{"formattedCitation":"(Rahmawati &amp; Setiawan, 2019)","plainTextFormattedCitation":"(Rahmawati &amp; Setiawan, 2019)","previouslyFormattedCitation":"(Rahmawati &amp; Setiawan, 2019)"},"properties":{"noteIndex":0},"schema":"https://github.com/citation-style-language/schema/raw/master/csl-citation.json"}</w:instrText>
      </w:r>
      <w:r w:rsidR="00ED58DB">
        <w:rPr>
          <w:color w:val="000000"/>
          <w:sz w:val="24"/>
          <w:szCs w:val="24"/>
        </w:rPr>
        <w:fldChar w:fldCharType="separate"/>
      </w:r>
      <w:r w:rsidR="00ED58DB" w:rsidRPr="00ED58DB">
        <w:rPr>
          <w:noProof/>
          <w:color w:val="000000"/>
          <w:sz w:val="24"/>
          <w:szCs w:val="24"/>
        </w:rPr>
        <w:t>(Rahmawati &amp; Setiawan, 2019)</w:t>
      </w:r>
      <w:r w:rsidR="00ED58DB">
        <w:rPr>
          <w:color w:val="000000"/>
          <w:sz w:val="24"/>
          <w:szCs w:val="24"/>
        </w:rPr>
        <w:fldChar w:fldCharType="end"/>
      </w:r>
      <w:r w:rsidRPr="00A37B5E">
        <w:rPr>
          <w:color w:val="000000"/>
          <w:sz w:val="24"/>
          <w:szCs w:val="24"/>
        </w:rPr>
        <w:t>. The relationship between velocity vs viscosity was depicted in a curve.</w:t>
      </w:r>
      <w:r>
        <w:rPr>
          <w:color w:val="000000"/>
          <w:sz w:val="24"/>
          <w:szCs w:val="24"/>
        </w:rPr>
        <w:t xml:space="preserve"> </w:t>
      </w:r>
      <w:r w:rsidRPr="00A37B5E">
        <w:rPr>
          <w:color w:val="000000"/>
          <w:sz w:val="24"/>
          <w:szCs w:val="24"/>
        </w:rPr>
        <w:t>Rheological properties were determined by measuring the % torque of the gel at the same velocity point when the velocity value increases and decreases. The relationship between velocity when it rises and falls vs % torque was depicted in a curve.</w:t>
      </w:r>
    </w:p>
    <w:p w14:paraId="0855D7FD" w14:textId="3773C6B3" w:rsidR="00012398" w:rsidRDefault="00012398" w:rsidP="00E51613">
      <w:pPr>
        <w:adjustRightInd w:val="0"/>
        <w:spacing w:line="480" w:lineRule="auto"/>
        <w:ind w:left="180"/>
        <w:jc w:val="both"/>
        <w:rPr>
          <w:color w:val="000000"/>
          <w:sz w:val="24"/>
          <w:szCs w:val="24"/>
        </w:rPr>
      </w:pPr>
      <w:r w:rsidRPr="00012398">
        <w:rPr>
          <w:b/>
          <w:iCs/>
          <w:color w:val="000000"/>
          <w:sz w:val="24"/>
          <w:szCs w:val="24"/>
        </w:rPr>
        <w:t>Homogeneity</w:t>
      </w:r>
      <w:r w:rsidRPr="00012398">
        <w:rPr>
          <w:b/>
          <w:color w:val="000000"/>
          <w:sz w:val="24"/>
          <w:szCs w:val="24"/>
        </w:rPr>
        <w:t>:</w:t>
      </w:r>
      <w:r>
        <w:rPr>
          <w:color w:val="000000"/>
          <w:sz w:val="24"/>
          <w:szCs w:val="24"/>
        </w:rPr>
        <w:t xml:space="preserve"> </w:t>
      </w:r>
      <w:r w:rsidRPr="00A37B5E">
        <w:rPr>
          <w:color w:val="000000"/>
          <w:sz w:val="24"/>
          <w:szCs w:val="24"/>
        </w:rPr>
        <w:t xml:space="preserve">Gel samples at the top, middle and bottom parts were placed on an object glass. Another object glass was placed on top of the gel and was squeezed until it spread evenly on the glass surface. Homogeneity is indicated by the absence of coarse </w:t>
      </w:r>
      <w:r w:rsidR="00ED58DB">
        <w:rPr>
          <w:color w:val="000000"/>
          <w:sz w:val="24"/>
          <w:szCs w:val="24"/>
        </w:rPr>
        <w:t xml:space="preserve">grains in the sample </w:t>
      </w:r>
      <w:r w:rsidR="00ED58DB">
        <w:rPr>
          <w:color w:val="000000"/>
          <w:sz w:val="24"/>
          <w:szCs w:val="24"/>
        </w:rPr>
        <w:fldChar w:fldCharType="begin" w:fldLock="1"/>
      </w:r>
      <w:r w:rsidR="00ED58DB">
        <w:rPr>
          <w:color w:val="000000"/>
          <w:sz w:val="24"/>
          <w:szCs w:val="24"/>
        </w:rPr>
        <w:instrText>ADDIN CSL_CITATION {"citationItems":[{"id":"ITEM-1","itemData":{"abstract":"Strawberry fruit (Fragaria x ananassa Duch,) is one of the traditional plants that has various bioactive compounds including phenol compounds, vitamin C, flavonoids and ellagic acid. Strawberry fruit functions as an antioxidant and antibacterial so strawberry extract can be used as gangrene wounds in diabetes mellitus The purpose of this study was to determine the effect of the gel gelling agent formula variation on its physical properties so that it can be know which formula best meets the gel physical standard. The type of research used was experimental research. The research, includes extracting strawberry fruit using maceration method. Gel with strawberries in 4 formulas with each formula has a different base concentration of carbobol 940. Formula 1 with a concentration of 0.5%, formula 2 concentration of 1.0%, formula 3 concentration of 1.5% and formula 4 concentration of 2.0%. The gel that has been made is then tested for physical stability which includes organoleptic test, pH test, homogeneity test, adhesion test, dispersion test, viscosity test, and protection power test and gel acceptability. The results of the study showed that in the organoleptic test, pH test, dispersion test, viscosity test, adhesion test, and protection test as well as acceptability the formula had the best spread and stickiness’ and the overall standard.","author":[{"dropping-particle":"","family":"Rahmawati","given":"Desi Ana","non-dropping-particle":"","parse-names":false,"suffix":""},{"dropping-particle":"","family":"Setiawan","given":"Iwan","non-dropping-particle":"","parse-names":false,"suffix":""}],"container-title":"Journal of Nutraceuticals and Herbal Medicine","id":"ITEM-1","issue":"1","issued":{"date-parts":[["2019"]]},"page":"38-46","title":"The Formulation and Physical Stability Test of Gel Fruit Strawberry Extract (&lt;i&gt;Fragaria x ananassa&lt;/i&gt; Duch.)","type":"article-journal","volume":"2"},"uris":["http://www.mendeley.com/documents/?uuid=e3e7c317-673c-4a1b-b5a8-6a078ea91554"]}],"mendeley":{"formattedCitation":"(Rahmawati &amp; Setiawan, 2019)","plainTextFormattedCitation":"(Rahmawati &amp; Setiawan, 2019)","previouslyFormattedCitation":"(Rahmawati &amp; Setiawan, 2019)"},"properties":{"noteIndex":0},"schema":"https://github.com/citation-style-language/schema/raw/master/csl-citation.json"}</w:instrText>
      </w:r>
      <w:r w:rsidR="00ED58DB">
        <w:rPr>
          <w:color w:val="000000"/>
          <w:sz w:val="24"/>
          <w:szCs w:val="24"/>
        </w:rPr>
        <w:fldChar w:fldCharType="separate"/>
      </w:r>
      <w:r w:rsidR="00ED58DB" w:rsidRPr="00ED58DB">
        <w:rPr>
          <w:noProof/>
          <w:color w:val="000000"/>
          <w:sz w:val="24"/>
          <w:szCs w:val="24"/>
        </w:rPr>
        <w:t>(Rahmawati &amp; Setiawan, 2019)</w:t>
      </w:r>
      <w:r w:rsidR="00ED58DB">
        <w:rPr>
          <w:color w:val="000000"/>
          <w:sz w:val="24"/>
          <w:szCs w:val="24"/>
        </w:rPr>
        <w:fldChar w:fldCharType="end"/>
      </w:r>
      <w:r w:rsidRPr="00A37B5E">
        <w:rPr>
          <w:color w:val="000000"/>
          <w:sz w:val="24"/>
          <w:szCs w:val="24"/>
        </w:rPr>
        <w:t xml:space="preserve">. </w:t>
      </w:r>
    </w:p>
    <w:p w14:paraId="2724E552" w14:textId="4E7EBB68" w:rsidR="00012398" w:rsidRDefault="00012398" w:rsidP="00E51613">
      <w:pPr>
        <w:adjustRightInd w:val="0"/>
        <w:spacing w:line="480" w:lineRule="auto"/>
        <w:ind w:left="180"/>
        <w:jc w:val="both"/>
        <w:rPr>
          <w:color w:val="000000"/>
          <w:sz w:val="24"/>
          <w:szCs w:val="24"/>
        </w:rPr>
      </w:pPr>
      <w:proofErr w:type="spellStart"/>
      <w:r w:rsidRPr="00012398">
        <w:rPr>
          <w:b/>
          <w:iCs/>
          <w:color w:val="000000"/>
          <w:sz w:val="24"/>
          <w:szCs w:val="24"/>
        </w:rPr>
        <w:t>Spreadability</w:t>
      </w:r>
      <w:proofErr w:type="spellEnd"/>
      <w:r>
        <w:rPr>
          <w:color w:val="000000"/>
          <w:sz w:val="24"/>
          <w:szCs w:val="24"/>
        </w:rPr>
        <w:t xml:space="preserve">: </w:t>
      </w:r>
      <w:r w:rsidRPr="00A37B5E">
        <w:rPr>
          <w:color w:val="000000"/>
          <w:sz w:val="24"/>
          <w:szCs w:val="24"/>
        </w:rPr>
        <w:t xml:space="preserve">1 g gel sample was placed on laminating film above graph paper. Another laminating film was placed on top of the gel and the spreading gel area was calculated. Then, a 19 g weight (consisting of a 10 mL beaker glass and a calibration weight) was placed on top of it and the area was calculated after 1 min stands. The spreading gel area formed after another series of weights was also calculated, </w:t>
      </w:r>
      <w:proofErr w:type="spellStart"/>
      <w:r w:rsidRPr="00A37B5E">
        <w:rPr>
          <w:color w:val="000000"/>
          <w:sz w:val="24"/>
          <w:szCs w:val="24"/>
        </w:rPr>
        <w:t>ie</w:t>
      </w:r>
      <w:proofErr w:type="spellEnd"/>
      <w:r w:rsidRPr="00A37B5E">
        <w:rPr>
          <w:color w:val="000000"/>
          <w:sz w:val="24"/>
          <w:szCs w:val="24"/>
        </w:rPr>
        <w:t xml:space="preserve">. 39 g, 59 g, 79 g dan 99 g. The test was performed in triplicate. The relationship between weight and </w:t>
      </w:r>
      <w:r w:rsidR="00ED58DB">
        <w:rPr>
          <w:color w:val="000000"/>
          <w:sz w:val="24"/>
          <w:szCs w:val="24"/>
        </w:rPr>
        <w:t xml:space="preserve">area was depicted in a curve </w:t>
      </w:r>
      <w:r w:rsidR="00ED58DB">
        <w:rPr>
          <w:color w:val="000000"/>
          <w:sz w:val="24"/>
          <w:szCs w:val="24"/>
        </w:rPr>
        <w:fldChar w:fldCharType="begin" w:fldLock="1"/>
      </w:r>
      <w:r w:rsidR="00ED58DB">
        <w:rPr>
          <w:color w:val="000000"/>
          <w:sz w:val="24"/>
          <w:szCs w:val="24"/>
        </w:rPr>
        <w:instrText>ADDIN CSL_CITATION {"citationItems":[{"id":"ITEM-1","itemData":{"abstract":"Strawberry fruit (Fragaria x ananassa Duch,) is one of the traditional plants that has various bioactive compounds including phenol compounds, vitamin C, flavonoids and ellagic acid. Strawberry fruit functions as an antioxidant and antibacterial so strawberry extract can be used as gangrene wounds in diabetes mellitus The purpose of this study was to determine the effect of the gel gelling agent formula variation on its physical properties so that it can be know which formula best meets the gel physical standard. The type of research used was experimental research. The research, includes extracting strawberry fruit using maceration method. Gel with strawberries in 4 formulas with each formula has a different base concentration of carbobol 940. Formula 1 with a concentration of 0.5%, formula 2 concentration of 1.0%, formula 3 concentration of 1.5% and formula 4 concentration of 2.0%. The gel that has been made is then tested for physical stability which includes organoleptic test, pH test, homogeneity test, adhesion test, dispersion test, viscosity test, and protection power test and gel acceptability. The results of the study showed that in the organoleptic test, pH test, dispersion test, viscosity test, adhesion test, and protection test as well as acceptability the formula had the best spread and stickiness’ and the overall standard.","author":[{"dropping-particle":"","family":"Rahmawati","given":"Desi Ana","non-dropping-particle":"","parse-names":false,"suffix":""},{"dropping-particle":"","family":"Setiawan","given":"Iwan","non-dropping-particle":"","parse-names":false,"suffix":""}],"container-title":"Journal of Nutraceuticals and Herbal Medicine","id":"ITEM-1","issue":"1","issued":{"date-parts":[["2019"]]},"page":"38-46","title":"The Formulation and Physical Stability Test of Gel Fruit Strawberry Extract (&lt;i&gt;Fragaria x ananassa&lt;/i&gt; Duch.)","type":"article-journal","volume":"2"},"uris":["http://www.mendeley.com/documents/?uuid=e3e7c317-673c-4a1b-b5a8-6a078ea91554"]}],"mendeley":{"formattedCitation":"(Rahmawati &amp; Setiawan, 2019)","plainTextFormattedCitation":"(Rahmawati &amp; Setiawan, 2019)","previouslyFormattedCitation":"(Rahmawati &amp; Setiawan, 2019)"},"properties":{"noteIndex":0},"schema":"https://github.com/citation-style-language/schema/raw/master/csl-citation.json"}</w:instrText>
      </w:r>
      <w:r w:rsidR="00ED58DB">
        <w:rPr>
          <w:color w:val="000000"/>
          <w:sz w:val="24"/>
          <w:szCs w:val="24"/>
        </w:rPr>
        <w:fldChar w:fldCharType="separate"/>
      </w:r>
      <w:r w:rsidR="00ED58DB" w:rsidRPr="00ED58DB">
        <w:rPr>
          <w:noProof/>
          <w:color w:val="000000"/>
          <w:sz w:val="24"/>
          <w:szCs w:val="24"/>
        </w:rPr>
        <w:t>(Rahmawati &amp; Setiawan, 2019)</w:t>
      </w:r>
      <w:r w:rsidR="00ED58DB">
        <w:rPr>
          <w:color w:val="000000"/>
          <w:sz w:val="24"/>
          <w:szCs w:val="24"/>
        </w:rPr>
        <w:fldChar w:fldCharType="end"/>
      </w:r>
      <w:r w:rsidR="00ED58DB" w:rsidRPr="00A37B5E">
        <w:rPr>
          <w:color w:val="000000"/>
          <w:sz w:val="24"/>
          <w:szCs w:val="24"/>
        </w:rPr>
        <w:t>.</w:t>
      </w:r>
    </w:p>
    <w:p w14:paraId="7B93B1DC" w14:textId="5A5DFCDE" w:rsidR="009C7C22" w:rsidRPr="00E51613" w:rsidRDefault="00012398" w:rsidP="00E51613">
      <w:pPr>
        <w:adjustRightInd w:val="0"/>
        <w:spacing w:line="480" w:lineRule="auto"/>
        <w:ind w:left="180"/>
        <w:jc w:val="both"/>
        <w:rPr>
          <w:color w:val="000000"/>
          <w:sz w:val="24"/>
          <w:szCs w:val="24"/>
        </w:rPr>
      </w:pPr>
      <w:r w:rsidRPr="00012398">
        <w:rPr>
          <w:b/>
          <w:iCs/>
          <w:color w:val="000000"/>
          <w:sz w:val="24"/>
          <w:szCs w:val="24"/>
        </w:rPr>
        <w:t>Accelerated stability</w:t>
      </w:r>
      <w:r w:rsidRPr="00012398">
        <w:rPr>
          <w:b/>
          <w:color w:val="000000"/>
          <w:sz w:val="24"/>
          <w:szCs w:val="24"/>
        </w:rPr>
        <w:t>:</w:t>
      </w:r>
      <w:r>
        <w:rPr>
          <w:color w:val="000000"/>
          <w:sz w:val="24"/>
          <w:szCs w:val="24"/>
        </w:rPr>
        <w:t xml:space="preserve"> </w:t>
      </w:r>
      <w:r w:rsidRPr="00A37B5E">
        <w:rPr>
          <w:color w:val="000000"/>
          <w:sz w:val="24"/>
          <w:szCs w:val="24"/>
        </w:rPr>
        <w:t xml:space="preserve">Gel sample was stored in airtight and opaque containers under conditions designed to accelerate changes that would normally occur under normal conditions. The accelerated </w:t>
      </w:r>
      <w:r w:rsidRPr="00A37B5E">
        <w:rPr>
          <w:color w:val="000000"/>
          <w:sz w:val="24"/>
          <w:szCs w:val="24"/>
        </w:rPr>
        <w:lastRenderedPageBreak/>
        <w:t xml:space="preserve">stability test was carried out at a temperature of 40 ± 2°C with a relative humidity of 75% ± 5% for 4 </w:t>
      </w:r>
      <w:r w:rsidR="00ED58DB">
        <w:rPr>
          <w:color w:val="000000"/>
          <w:sz w:val="24"/>
          <w:szCs w:val="24"/>
        </w:rPr>
        <w:t xml:space="preserve">weeks in a climatic chamber (Ponnusamy </w:t>
      </w:r>
      <w:r w:rsidR="00ED58DB" w:rsidRPr="00ED58DB">
        <w:rPr>
          <w:i/>
          <w:color w:val="000000"/>
          <w:sz w:val="24"/>
          <w:szCs w:val="24"/>
        </w:rPr>
        <w:t>et al</w:t>
      </w:r>
      <w:r w:rsidR="00ED58DB">
        <w:rPr>
          <w:color w:val="000000"/>
          <w:sz w:val="24"/>
          <w:szCs w:val="24"/>
        </w:rPr>
        <w:t>. 2010)</w:t>
      </w:r>
      <w:r w:rsidRPr="00A37B5E">
        <w:rPr>
          <w:color w:val="000000"/>
          <w:sz w:val="24"/>
          <w:szCs w:val="24"/>
        </w:rPr>
        <w:t>. Then, the physical properties test were perfor</w:t>
      </w:r>
      <w:r w:rsidR="00ED58DB">
        <w:rPr>
          <w:color w:val="000000"/>
          <w:sz w:val="24"/>
          <w:szCs w:val="24"/>
        </w:rPr>
        <w:t xml:space="preserve">med on the 2nd and 4th weeks </w:t>
      </w:r>
      <w:r w:rsidR="00ED58DB">
        <w:rPr>
          <w:color w:val="000000"/>
          <w:sz w:val="24"/>
          <w:szCs w:val="24"/>
        </w:rPr>
        <w:fldChar w:fldCharType="begin" w:fldLock="1"/>
      </w:r>
      <w:r w:rsidR="00ED58DB">
        <w:rPr>
          <w:color w:val="000000"/>
          <w:sz w:val="24"/>
          <w:szCs w:val="24"/>
        </w:rPr>
        <w:instrText>ADDIN CSL_CITATION {"citationItems":[{"id":"ITEM-1","itemData":{"abstract":"Daun ketepeng cina (Cassia alata L.) mengandung flavonoid yang memiliki efek antiinflamasi, antialergi, antioksidan dan antifungi. Penggunaannya secara tradisional memerlukan waktu penyiapan yang lama sehingga perlu formulasi sediaan yang lebih praktis dan awet dalam penyimpanan. Sediaan gel dipilih dalam formulasi karena mudah mengering, membentuk lapisan film yang mudah dicuci dan memberikan rasa dingin di kulit. Komponen gel berpengaruh pada stabilitas gel. Uji stabilitas fisik perlu dilakukan untuk memastikan kualitas, keamanan dan manfaat gel memenuhi spesifikasi yang diharapkan serta stabil selama penyimpanan. Penelitian ini bertujuan untuk membuat formula gel dan mengetahui stabilitas fisik gel ekstrak daun ketepeng cina. Desain penelitian ini adalah eksperimental laboratorium. Formula optimum gel ditentukan berdasarkan variasi konsentrasi natrium karboksimetil selulosa (CMC-Na). Gel yang memenuhi kriteria homogenitas, konsistensi, pH dan daya sebar ditetapkan sebagai formula optimum. Stabilitas fisik formula optimum diuji dengan organoleptik, homogenitas, uji pH, uji daya sebar dan uji viskositas. Gel yang memenuhi kriteria penerimaan adalah gel ektrak etanol ketepeng cina dengan konsentrasi CMC-Na 3% sehingga ditetapkan sebagai formula optimum. Hasil uji stabilitas gel formula optimum tidak menunjukkan adanya perubahan pH, warna, bau dan rasa, namun gel mengalami perubahan bentuk, viskositas dan daya sebar. Formula optimum dengan konsentrasi CMC-Na 3%. yang dihasilkan kurang stabil selama 8 minggu penyimpanan pada suhu 40°C","author":[{"dropping-particle":"","family":"Sayuti","given":"Nutrisia Aquariushinta","non-dropping-particle":"","parse-names":false,"suffix":""}],"container-title":"Jurnal Kefarmasian Indonesia","id":"ITEM-1","issue":"2","issued":{"date-parts":[["2015"]]},"page":"74-82","title":"Formulasi dan Uji Stabilitas Fisik Sediaan Gel Ekstrak Daun Ketepeng Cina (Cassia alata L.)","type":"article-journal","volume":"5"},"uris":["http://www.mendeley.com/documents/?uuid=bf2a8015-2a78-4185-8e34-1543deaf19b5"]}],"mendeley":{"formattedCitation":"(Sayuti, 2015)","plainTextFormattedCitation":"(Sayuti, 2015)","previouslyFormattedCitation":"(Sayuti, 2015)"},"properties":{"noteIndex":0},"schema":"https://github.com/citation-style-language/schema/raw/master/csl-citation.json"}</w:instrText>
      </w:r>
      <w:r w:rsidR="00ED58DB">
        <w:rPr>
          <w:color w:val="000000"/>
          <w:sz w:val="24"/>
          <w:szCs w:val="24"/>
        </w:rPr>
        <w:fldChar w:fldCharType="separate"/>
      </w:r>
      <w:r w:rsidR="00ED58DB" w:rsidRPr="00ED58DB">
        <w:rPr>
          <w:noProof/>
          <w:color w:val="000000"/>
          <w:sz w:val="24"/>
          <w:szCs w:val="24"/>
        </w:rPr>
        <w:t>(Sayuti, 2015)</w:t>
      </w:r>
      <w:r w:rsidR="00ED58DB">
        <w:rPr>
          <w:color w:val="000000"/>
          <w:sz w:val="24"/>
          <w:szCs w:val="24"/>
        </w:rPr>
        <w:fldChar w:fldCharType="end"/>
      </w:r>
      <w:r w:rsidRPr="00A37B5E">
        <w:rPr>
          <w:color w:val="000000"/>
          <w:sz w:val="24"/>
          <w:szCs w:val="24"/>
        </w:rPr>
        <w:t xml:space="preserve">. </w:t>
      </w:r>
    </w:p>
    <w:p w14:paraId="6C1B2D25" w14:textId="77777777" w:rsidR="009C7C22" w:rsidRDefault="009C7C22" w:rsidP="00E51613">
      <w:pPr>
        <w:pStyle w:val="BodyText"/>
        <w:spacing w:line="480" w:lineRule="auto"/>
        <w:rPr>
          <w:sz w:val="22"/>
        </w:rPr>
      </w:pPr>
    </w:p>
    <w:p w14:paraId="147E10CD" w14:textId="62BAA59E" w:rsidR="00012398" w:rsidRDefault="00012398" w:rsidP="00E51613">
      <w:pPr>
        <w:pStyle w:val="Heading1"/>
        <w:spacing w:line="480" w:lineRule="auto"/>
      </w:pPr>
      <w:r>
        <w:t>Statistical analysis</w:t>
      </w:r>
    </w:p>
    <w:p w14:paraId="43574C48" w14:textId="77777777" w:rsidR="00012398" w:rsidRDefault="00012398" w:rsidP="00E51613">
      <w:pPr>
        <w:pStyle w:val="Heading1"/>
        <w:spacing w:line="480" w:lineRule="auto"/>
      </w:pPr>
    </w:p>
    <w:p w14:paraId="05822D88" w14:textId="60702A80" w:rsidR="00012398" w:rsidRPr="00FD10EE" w:rsidRDefault="00012398" w:rsidP="00E51613">
      <w:pPr>
        <w:adjustRightInd w:val="0"/>
        <w:spacing w:line="480" w:lineRule="auto"/>
        <w:ind w:left="180"/>
        <w:jc w:val="both"/>
        <w:rPr>
          <w:color w:val="000000"/>
          <w:sz w:val="24"/>
          <w:szCs w:val="24"/>
        </w:rPr>
      </w:pPr>
      <w:r w:rsidRPr="00FD10EE">
        <w:rPr>
          <w:color w:val="000000"/>
          <w:sz w:val="24"/>
          <w:szCs w:val="24"/>
        </w:rPr>
        <w:t xml:space="preserve">The data obtained in the accelerated stability test were analyzed statistically </w:t>
      </w:r>
      <w:r w:rsidR="00F35548">
        <w:rPr>
          <w:color w:val="000000"/>
          <w:sz w:val="24"/>
          <w:szCs w:val="24"/>
        </w:rPr>
        <w:t xml:space="preserve">using SPSS with modification </w:t>
      </w:r>
      <w:r w:rsidR="00F35548">
        <w:rPr>
          <w:color w:val="000000"/>
          <w:sz w:val="24"/>
          <w:szCs w:val="24"/>
        </w:rPr>
        <w:fldChar w:fldCharType="begin" w:fldLock="1"/>
      </w:r>
      <w:r w:rsidR="00F35548">
        <w:rPr>
          <w:color w:val="000000"/>
          <w:sz w:val="24"/>
          <w:szCs w:val="24"/>
        </w:rPr>
        <w:instrText>ADDIN CSL_CITATION {"citationItems":[{"id":"ITEM-1","itemData":{"abstract":"Daun ketepeng cina (Cassia alata L.) mengandung flavonoid yang memiliki efek antiinflamasi, antialergi, antioksidan dan antifungi. Penggunaannya secara tradisional memerlukan waktu penyiapan yang lama sehingga perlu formulasi sediaan yang lebih praktis dan awet dalam penyimpanan. Sediaan gel dipilih dalam formulasi karena mudah mengering, membentuk lapisan film yang mudah dicuci dan memberikan rasa dingin di kulit. Komponen gel berpengaruh pada stabilitas gel. Uji stabilitas fisik perlu dilakukan untuk memastikan kualitas, keamanan dan manfaat gel memenuhi spesifikasi yang diharapkan serta stabil selama penyimpanan. Penelitian ini bertujuan untuk membuat formula gel dan mengetahui stabilitas fisik gel ekstrak daun ketepeng cina. Desain penelitian ini adalah eksperimental laboratorium. Formula optimum gel ditentukan berdasarkan variasi konsentrasi natrium karboksimetil selulosa (CMC-Na). Gel yang memenuhi kriteria homogenitas, konsistensi, pH dan daya sebar ditetapkan sebagai formula optimum. Stabilitas fisik formula optimum diuji dengan organoleptik, homogenitas, uji pH, uji daya sebar dan uji viskositas. Gel yang memenuhi kriteria penerimaan adalah gel ektrak etanol ketepeng cina dengan konsentrasi CMC-Na 3% sehingga ditetapkan sebagai formula optimum. Hasil uji stabilitas gel formula optimum tidak menunjukkan adanya perubahan pH, warna, bau dan rasa, namun gel mengalami perubahan bentuk, viskositas dan daya sebar. Formula optimum dengan konsentrasi CMC-Na 3%. yang dihasilkan kurang stabil selama 8 minggu penyimpanan pada suhu 40°C","author":[{"dropping-particle":"","family":"Sayuti","given":"Nutrisia Aquariushinta","non-dropping-particle":"","parse-names":false,"suffix":""}],"container-title":"Jurnal Kefarmasian Indonesia","id":"ITEM-1","issue":"2","issued":{"date-parts":[["2015"]]},"page":"74-82","title":"Formulasi dan Uji Stabilitas Fisik Sediaan Gel Ekstrak Daun Ketepeng Cina (Cassia alata L.)","type":"article-journal","volume":"5"},"uris":["http://www.mendeley.com/documents/?uuid=bf2a8015-2a78-4185-8e34-1543deaf19b5"]}],"mendeley":{"formattedCitation":"(Sayuti, 2015)","plainTextFormattedCitation":"(Sayuti, 2015)"},"properties":{"noteIndex":0},"schema":"https://github.com/citation-style-language/schema/raw/master/csl-citation.json"}</w:instrText>
      </w:r>
      <w:r w:rsidR="00F35548">
        <w:rPr>
          <w:color w:val="000000"/>
          <w:sz w:val="24"/>
          <w:szCs w:val="24"/>
        </w:rPr>
        <w:fldChar w:fldCharType="separate"/>
      </w:r>
      <w:r w:rsidR="00F35548" w:rsidRPr="00F35548">
        <w:rPr>
          <w:noProof/>
          <w:color w:val="000000"/>
          <w:sz w:val="24"/>
          <w:szCs w:val="24"/>
        </w:rPr>
        <w:t>(Sayuti, 2015)</w:t>
      </w:r>
      <w:r w:rsidR="00F35548">
        <w:rPr>
          <w:color w:val="000000"/>
          <w:sz w:val="24"/>
          <w:szCs w:val="24"/>
        </w:rPr>
        <w:fldChar w:fldCharType="end"/>
      </w:r>
      <w:r w:rsidRPr="00FD10EE">
        <w:rPr>
          <w:color w:val="000000"/>
          <w:sz w:val="24"/>
          <w:szCs w:val="24"/>
        </w:rPr>
        <w:t xml:space="preserve">. Repeated measure one-way variance (ANOVA) was used for normal and homogeneous data. Friedman analysis was used for non-normal data. p-values &lt;.05 were considered to be statistically significant, </w:t>
      </w:r>
      <w:proofErr w:type="spellStart"/>
      <w:r w:rsidRPr="00FD10EE">
        <w:rPr>
          <w:color w:val="000000"/>
          <w:sz w:val="24"/>
          <w:szCs w:val="24"/>
        </w:rPr>
        <w:t>ie</w:t>
      </w:r>
      <w:proofErr w:type="spellEnd"/>
      <w:r w:rsidRPr="00FD10EE">
        <w:rPr>
          <w:color w:val="000000"/>
          <w:sz w:val="24"/>
          <w:szCs w:val="24"/>
        </w:rPr>
        <w:t>. the gel is unstable.</w:t>
      </w:r>
    </w:p>
    <w:p w14:paraId="2DF340B1" w14:textId="77777777" w:rsidR="005319F8" w:rsidRDefault="005319F8" w:rsidP="00E51613">
      <w:pPr>
        <w:pStyle w:val="Heading1"/>
        <w:spacing w:line="480" w:lineRule="auto"/>
        <w:jc w:val="both"/>
        <w:rPr>
          <w:spacing w:val="-2"/>
        </w:rPr>
      </w:pPr>
    </w:p>
    <w:p w14:paraId="49AA0E63" w14:textId="2D70777D" w:rsidR="005319F8" w:rsidRPr="00E51613" w:rsidRDefault="005319F8" w:rsidP="00E51613">
      <w:pPr>
        <w:pStyle w:val="Heading1"/>
        <w:spacing w:line="480" w:lineRule="auto"/>
        <w:jc w:val="both"/>
        <w:rPr>
          <w:spacing w:val="-2"/>
        </w:rPr>
      </w:pPr>
      <w:r>
        <w:rPr>
          <w:spacing w:val="-2"/>
        </w:rPr>
        <w:t xml:space="preserve">Antifungal activity test against </w:t>
      </w:r>
      <w:proofErr w:type="spellStart"/>
      <w:proofErr w:type="gramStart"/>
      <w:r w:rsidRPr="005319F8">
        <w:rPr>
          <w:i/>
          <w:spacing w:val="-2"/>
        </w:rPr>
        <w:t>C.albicans</w:t>
      </w:r>
      <w:proofErr w:type="spellEnd"/>
      <w:proofErr w:type="gramEnd"/>
    </w:p>
    <w:p w14:paraId="1BF6CFEC" w14:textId="77777777" w:rsidR="005319F8" w:rsidRPr="00012398" w:rsidRDefault="005319F8" w:rsidP="00E51613">
      <w:pPr>
        <w:pStyle w:val="BodyText"/>
        <w:spacing w:line="480" w:lineRule="auto"/>
        <w:rPr>
          <w:b/>
        </w:rPr>
      </w:pPr>
    </w:p>
    <w:p w14:paraId="565133B7" w14:textId="703D11FB" w:rsidR="005319F8" w:rsidRDefault="005319F8" w:rsidP="00E51613">
      <w:pPr>
        <w:adjustRightInd w:val="0"/>
        <w:spacing w:line="480" w:lineRule="auto"/>
        <w:ind w:left="180"/>
        <w:jc w:val="both"/>
        <w:rPr>
          <w:color w:val="000000"/>
          <w:sz w:val="24"/>
          <w:szCs w:val="24"/>
        </w:rPr>
      </w:pPr>
      <w:r w:rsidRPr="005319F8">
        <w:rPr>
          <w:b/>
          <w:iCs/>
          <w:color w:val="000000"/>
          <w:sz w:val="24"/>
          <w:szCs w:val="24"/>
        </w:rPr>
        <w:t>Preparation of C. albicans inoculums:</w:t>
      </w:r>
      <w:r>
        <w:rPr>
          <w:i/>
          <w:iCs/>
          <w:color w:val="000000"/>
          <w:sz w:val="24"/>
          <w:szCs w:val="24"/>
        </w:rPr>
        <w:t xml:space="preserve"> </w:t>
      </w:r>
      <w:r w:rsidRPr="00FD10EE">
        <w:rPr>
          <w:i/>
          <w:iCs/>
          <w:color w:val="000000"/>
          <w:sz w:val="24"/>
          <w:szCs w:val="24"/>
        </w:rPr>
        <w:t xml:space="preserve">C. albicans </w:t>
      </w:r>
      <w:r w:rsidRPr="00FD10EE">
        <w:rPr>
          <w:color w:val="000000"/>
          <w:sz w:val="24"/>
          <w:szCs w:val="24"/>
        </w:rPr>
        <w:t xml:space="preserve">fungus was cultured by scraping the fungus using an inoculating loop on </w:t>
      </w:r>
      <w:proofErr w:type="spellStart"/>
      <w:r w:rsidRPr="00FD10EE">
        <w:rPr>
          <w:color w:val="000000"/>
          <w:sz w:val="24"/>
          <w:szCs w:val="24"/>
        </w:rPr>
        <w:t>Sabouraud</w:t>
      </w:r>
      <w:proofErr w:type="spellEnd"/>
      <w:r w:rsidRPr="00FD10EE">
        <w:rPr>
          <w:color w:val="000000"/>
          <w:sz w:val="24"/>
          <w:szCs w:val="24"/>
        </w:rPr>
        <w:t xml:space="preserve"> Dextrose Agar and incubated at 30°C for 2 days. Using an inoculating loop, the culture of the </w:t>
      </w:r>
      <w:r w:rsidRPr="00FD10EE">
        <w:rPr>
          <w:i/>
          <w:iCs/>
          <w:color w:val="000000"/>
          <w:sz w:val="24"/>
          <w:szCs w:val="24"/>
        </w:rPr>
        <w:t xml:space="preserve">C. albicans </w:t>
      </w:r>
      <w:r w:rsidRPr="00FD10EE">
        <w:rPr>
          <w:color w:val="000000"/>
          <w:sz w:val="24"/>
          <w:szCs w:val="24"/>
        </w:rPr>
        <w:t>fungus was then suspended in 0.9% NaCl solution and homogenized using a vortex. Turbidity was compared with 0.5 McFarland solution which is equivalent to 1 x 10</w:t>
      </w:r>
      <w:r w:rsidRPr="00FD10EE">
        <w:rPr>
          <w:color w:val="000000"/>
          <w:sz w:val="24"/>
          <w:szCs w:val="24"/>
          <w:vertAlign w:val="superscript"/>
        </w:rPr>
        <w:t>8</w:t>
      </w:r>
      <w:r w:rsidR="00ED58DB">
        <w:rPr>
          <w:color w:val="000000"/>
          <w:sz w:val="24"/>
          <w:szCs w:val="24"/>
        </w:rPr>
        <w:t xml:space="preserve"> CFU/mL (</w:t>
      </w:r>
      <w:proofErr w:type="spellStart"/>
      <w:r w:rsidR="00ED58DB">
        <w:rPr>
          <w:color w:val="000000"/>
          <w:sz w:val="24"/>
          <w:szCs w:val="24"/>
        </w:rPr>
        <w:t>Ohikhena</w:t>
      </w:r>
      <w:proofErr w:type="spellEnd"/>
      <w:r w:rsidR="00ED58DB">
        <w:rPr>
          <w:color w:val="000000"/>
          <w:sz w:val="24"/>
          <w:szCs w:val="24"/>
        </w:rPr>
        <w:t xml:space="preserve"> </w:t>
      </w:r>
      <w:r w:rsidR="00ED58DB" w:rsidRPr="00ED58DB">
        <w:rPr>
          <w:i/>
          <w:color w:val="000000"/>
          <w:sz w:val="24"/>
          <w:szCs w:val="24"/>
        </w:rPr>
        <w:t>et al.</w:t>
      </w:r>
      <w:r w:rsidR="00ED58DB">
        <w:rPr>
          <w:color w:val="000000"/>
          <w:sz w:val="24"/>
          <w:szCs w:val="24"/>
        </w:rPr>
        <w:t xml:space="preserve"> 2017)</w:t>
      </w:r>
      <w:r w:rsidRPr="00FD10EE">
        <w:rPr>
          <w:color w:val="000000"/>
          <w:sz w:val="24"/>
          <w:szCs w:val="24"/>
        </w:rPr>
        <w:t>.</w:t>
      </w:r>
    </w:p>
    <w:p w14:paraId="566E61DD" w14:textId="5FE834EC" w:rsidR="005319F8" w:rsidRDefault="005319F8" w:rsidP="00E51613">
      <w:pPr>
        <w:adjustRightInd w:val="0"/>
        <w:spacing w:line="480" w:lineRule="auto"/>
        <w:ind w:left="180"/>
        <w:jc w:val="both"/>
        <w:rPr>
          <w:color w:val="000000"/>
          <w:sz w:val="24"/>
          <w:szCs w:val="24"/>
        </w:rPr>
      </w:pPr>
      <w:r w:rsidRPr="005319F8">
        <w:rPr>
          <w:b/>
          <w:iCs/>
          <w:color w:val="000000"/>
          <w:sz w:val="24"/>
          <w:szCs w:val="24"/>
        </w:rPr>
        <w:t xml:space="preserve">Ethanol extract of C. </w:t>
      </w:r>
      <w:proofErr w:type="spellStart"/>
      <w:r w:rsidRPr="005319F8">
        <w:rPr>
          <w:b/>
          <w:iCs/>
          <w:color w:val="000000"/>
          <w:sz w:val="24"/>
          <w:szCs w:val="24"/>
        </w:rPr>
        <w:t>alata</w:t>
      </w:r>
      <w:proofErr w:type="spellEnd"/>
      <w:r w:rsidRPr="005319F8">
        <w:rPr>
          <w:b/>
          <w:iCs/>
          <w:color w:val="000000"/>
          <w:sz w:val="24"/>
          <w:szCs w:val="24"/>
        </w:rPr>
        <w:t xml:space="preserve"> leaves:</w:t>
      </w:r>
      <w:r>
        <w:rPr>
          <w:i/>
          <w:iCs/>
          <w:color w:val="000000"/>
          <w:sz w:val="24"/>
          <w:szCs w:val="24"/>
        </w:rPr>
        <w:t xml:space="preserve"> </w:t>
      </w:r>
      <w:r w:rsidRPr="00FD10EE">
        <w:rPr>
          <w:color w:val="000000"/>
          <w:sz w:val="24"/>
          <w:szCs w:val="24"/>
        </w:rPr>
        <w:t xml:space="preserve">A stock solution of 100,000 </w:t>
      </w:r>
      <w:proofErr w:type="spellStart"/>
      <w:r w:rsidRPr="00FD10EE">
        <w:rPr>
          <w:color w:val="000000"/>
          <w:sz w:val="24"/>
          <w:szCs w:val="24"/>
        </w:rPr>
        <w:t>μg</w:t>
      </w:r>
      <w:proofErr w:type="spellEnd"/>
      <w:r w:rsidRPr="00FD10EE">
        <w:rPr>
          <w:color w:val="000000"/>
          <w:sz w:val="24"/>
          <w:szCs w:val="24"/>
        </w:rPr>
        <w:t xml:space="preserve">/mL (10%) of ethanol extract of </w:t>
      </w:r>
      <w:r w:rsidRPr="00FD10EE">
        <w:rPr>
          <w:i/>
          <w:iCs/>
          <w:color w:val="000000"/>
          <w:sz w:val="24"/>
          <w:szCs w:val="24"/>
        </w:rPr>
        <w:t xml:space="preserve">C. </w:t>
      </w:r>
      <w:proofErr w:type="spellStart"/>
      <w:r w:rsidRPr="00FD10EE">
        <w:rPr>
          <w:i/>
          <w:iCs/>
          <w:color w:val="000000"/>
          <w:sz w:val="24"/>
          <w:szCs w:val="24"/>
        </w:rPr>
        <w:t>alata</w:t>
      </w:r>
      <w:proofErr w:type="spellEnd"/>
      <w:r w:rsidRPr="00FD10EE">
        <w:rPr>
          <w:i/>
          <w:iCs/>
          <w:color w:val="000000"/>
          <w:sz w:val="24"/>
          <w:szCs w:val="24"/>
        </w:rPr>
        <w:t xml:space="preserve"> </w:t>
      </w:r>
      <w:r w:rsidRPr="00FD10EE">
        <w:rPr>
          <w:color w:val="000000"/>
          <w:sz w:val="24"/>
          <w:szCs w:val="24"/>
        </w:rPr>
        <w:t xml:space="preserve">leaves was prepared by dissolving 1 g of the extract in 10 ml of </w:t>
      </w:r>
      <w:proofErr w:type="spellStart"/>
      <w:r w:rsidRPr="00FD10EE">
        <w:rPr>
          <w:color w:val="000000"/>
          <w:sz w:val="24"/>
          <w:szCs w:val="24"/>
        </w:rPr>
        <w:t>dimethylsulphoxide</w:t>
      </w:r>
      <w:proofErr w:type="spellEnd"/>
      <w:r w:rsidRPr="00FD10EE">
        <w:rPr>
          <w:color w:val="000000"/>
          <w:sz w:val="24"/>
          <w:szCs w:val="24"/>
        </w:rPr>
        <w:t>: NaCl</w:t>
      </w:r>
      <w:r w:rsidR="00ED58DB">
        <w:rPr>
          <w:color w:val="000000"/>
          <w:sz w:val="24"/>
          <w:szCs w:val="24"/>
        </w:rPr>
        <w:t xml:space="preserve"> 0.9% (1:9) in a glass vial (Ergashev, 2021)</w:t>
      </w:r>
      <w:r w:rsidRPr="00FD10EE">
        <w:rPr>
          <w:color w:val="000000"/>
          <w:sz w:val="24"/>
          <w:szCs w:val="24"/>
        </w:rPr>
        <w:t xml:space="preserve">. In a 96-well plate (Figure 1), 100 </w:t>
      </w:r>
      <w:proofErr w:type="spellStart"/>
      <w:r w:rsidRPr="00FD10EE">
        <w:rPr>
          <w:color w:val="000000"/>
          <w:sz w:val="24"/>
          <w:szCs w:val="24"/>
        </w:rPr>
        <w:t>μl</w:t>
      </w:r>
      <w:proofErr w:type="spellEnd"/>
      <w:r w:rsidRPr="00FD10EE">
        <w:rPr>
          <w:color w:val="000000"/>
          <w:sz w:val="24"/>
          <w:szCs w:val="24"/>
        </w:rPr>
        <w:t xml:space="preserve"> of SDB medium was added to each well of rows A, B, C, and E. Using a multichannel pipette, 100 </w:t>
      </w:r>
      <w:proofErr w:type="spellStart"/>
      <w:r w:rsidRPr="00FD10EE">
        <w:rPr>
          <w:color w:val="000000"/>
          <w:sz w:val="24"/>
          <w:szCs w:val="24"/>
        </w:rPr>
        <w:t>μl</w:t>
      </w:r>
      <w:proofErr w:type="spellEnd"/>
      <w:r w:rsidRPr="00FD10EE">
        <w:rPr>
          <w:color w:val="000000"/>
          <w:sz w:val="24"/>
          <w:szCs w:val="24"/>
        </w:rPr>
        <w:t xml:space="preserve"> of stock extract solution was added to well 1A, 1B, 1C, and 1E and then homogenized five times. Serial dilution of this mixture was performed in the next well until wells 10A, 10B, 10C, and 0E. Next, 100 </w:t>
      </w:r>
      <w:proofErr w:type="spellStart"/>
      <w:r w:rsidRPr="00FD10EE">
        <w:rPr>
          <w:color w:val="000000"/>
          <w:sz w:val="24"/>
          <w:szCs w:val="24"/>
        </w:rPr>
        <w:t>μL</w:t>
      </w:r>
      <w:proofErr w:type="spellEnd"/>
      <w:r w:rsidRPr="00FD10EE">
        <w:rPr>
          <w:color w:val="000000"/>
          <w:sz w:val="24"/>
          <w:szCs w:val="24"/>
        </w:rPr>
        <w:t xml:space="preserve"> of </w:t>
      </w:r>
      <w:r w:rsidRPr="00FD10EE">
        <w:rPr>
          <w:i/>
          <w:iCs/>
          <w:color w:val="000000"/>
          <w:sz w:val="24"/>
          <w:szCs w:val="24"/>
        </w:rPr>
        <w:t xml:space="preserve">C. albicans </w:t>
      </w:r>
      <w:r w:rsidRPr="00FD10EE">
        <w:rPr>
          <w:color w:val="000000"/>
          <w:sz w:val="24"/>
          <w:szCs w:val="24"/>
        </w:rPr>
        <w:t xml:space="preserve">inoculum solution was added and homogenized in each well of rows A, B, and C, while 0.9% NaCl solution was added and homogenized in row E. The concentrations of </w:t>
      </w:r>
      <w:r w:rsidRPr="00FD10EE">
        <w:rPr>
          <w:i/>
          <w:iCs/>
          <w:color w:val="000000"/>
          <w:sz w:val="24"/>
          <w:szCs w:val="24"/>
        </w:rPr>
        <w:t xml:space="preserve">C. </w:t>
      </w:r>
      <w:proofErr w:type="spellStart"/>
      <w:r w:rsidRPr="00FD10EE">
        <w:rPr>
          <w:i/>
          <w:iCs/>
          <w:color w:val="000000"/>
          <w:sz w:val="24"/>
          <w:szCs w:val="24"/>
        </w:rPr>
        <w:t>alata</w:t>
      </w:r>
      <w:proofErr w:type="spellEnd"/>
      <w:r w:rsidRPr="00FD10EE">
        <w:rPr>
          <w:i/>
          <w:iCs/>
          <w:color w:val="000000"/>
          <w:sz w:val="24"/>
          <w:szCs w:val="24"/>
        </w:rPr>
        <w:t xml:space="preserve"> </w:t>
      </w:r>
      <w:r w:rsidRPr="00FD10EE">
        <w:rPr>
          <w:color w:val="000000"/>
          <w:sz w:val="24"/>
          <w:szCs w:val="24"/>
        </w:rPr>
        <w:t xml:space="preserve">extract obtained in columns 1 to 10 </w:t>
      </w:r>
      <w:r w:rsidRPr="00FD10EE">
        <w:rPr>
          <w:color w:val="000000"/>
          <w:sz w:val="24"/>
          <w:szCs w:val="24"/>
        </w:rPr>
        <w:lastRenderedPageBreak/>
        <w:t xml:space="preserve">were 2.5%; 1.25%; 0.62%; 0.31%; 0.16%; 0.08%; 0.04%; 0.02%; 0.01%; 0.005%, respectively. Wells 11A, 11B, and 11C were used as negative controls and filled only with SDB media and </w:t>
      </w:r>
      <w:r w:rsidRPr="00FD10EE">
        <w:rPr>
          <w:i/>
          <w:iCs/>
          <w:color w:val="000000"/>
          <w:sz w:val="24"/>
          <w:szCs w:val="24"/>
        </w:rPr>
        <w:t xml:space="preserve">C. albicans </w:t>
      </w:r>
      <w:r w:rsidRPr="00FD10EE">
        <w:rPr>
          <w:color w:val="000000"/>
          <w:sz w:val="24"/>
          <w:szCs w:val="24"/>
        </w:rPr>
        <w:t>inoculum solution. Wells 1E to 11E was used as a comparison of the turbidity color of extracts without microbes. Column 12 was used as a positive control containing 2% ketoconazole. After incubation at 30°C for 2 days, the turbidity of the mixture and the presence of fungal deposits on the bottom of the wells were observed. MIC was depicted by a clear mixture without fungal precipitate. MBC value was determined by inoculating a series of extract solutions from the well plate (starting from MIC to the highest concentration) on SDA media in a petri dish. The Petri dishes were then incubated at 30°C for 2 days. MBC was depicted by an agar med</w:t>
      </w:r>
      <w:r w:rsidR="00ED58DB">
        <w:rPr>
          <w:color w:val="000000"/>
          <w:sz w:val="24"/>
          <w:szCs w:val="24"/>
        </w:rPr>
        <w:t xml:space="preserve">ium without fungal colonies (Felipe </w:t>
      </w:r>
      <w:r w:rsidR="00ED58DB" w:rsidRPr="00ED58DB">
        <w:rPr>
          <w:i/>
          <w:color w:val="000000"/>
          <w:sz w:val="24"/>
          <w:szCs w:val="24"/>
        </w:rPr>
        <w:t>et al.</w:t>
      </w:r>
      <w:r w:rsidR="00ED58DB">
        <w:rPr>
          <w:color w:val="000000"/>
          <w:sz w:val="24"/>
          <w:szCs w:val="24"/>
        </w:rPr>
        <w:t xml:space="preserve"> 2013)</w:t>
      </w:r>
      <w:r w:rsidRPr="00FD10EE">
        <w:rPr>
          <w:color w:val="000000"/>
          <w:sz w:val="24"/>
          <w:szCs w:val="24"/>
        </w:rPr>
        <w:t>.</w:t>
      </w:r>
    </w:p>
    <w:p w14:paraId="2EF64314" w14:textId="23068EFC" w:rsidR="005319F8" w:rsidRDefault="005319F8" w:rsidP="00E51613">
      <w:pPr>
        <w:adjustRightInd w:val="0"/>
        <w:spacing w:line="480" w:lineRule="auto"/>
        <w:ind w:left="180"/>
        <w:jc w:val="both"/>
        <w:rPr>
          <w:color w:val="000000"/>
          <w:sz w:val="24"/>
          <w:szCs w:val="24"/>
        </w:rPr>
      </w:pPr>
      <w:r w:rsidRPr="005319F8">
        <w:rPr>
          <w:b/>
          <w:iCs/>
          <w:color w:val="000000"/>
          <w:sz w:val="24"/>
          <w:szCs w:val="24"/>
        </w:rPr>
        <w:t xml:space="preserve">Gel-containing ethanol extract of C. </w:t>
      </w:r>
      <w:proofErr w:type="spellStart"/>
      <w:r w:rsidRPr="005319F8">
        <w:rPr>
          <w:b/>
          <w:iCs/>
          <w:color w:val="000000"/>
          <w:sz w:val="24"/>
          <w:szCs w:val="24"/>
        </w:rPr>
        <w:t>alata</w:t>
      </w:r>
      <w:proofErr w:type="spellEnd"/>
      <w:r w:rsidRPr="005319F8">
        <w:rPr>
          <w:b/>
          <w:iCs/>
          <w:color w:val="000000"/>
          <w:sz w:val="24"/>
          <w:szCs w:val="24"/>
        </w:rPr>
        <w:t xml:space="preserve"> leaves</w:t>
      </w:r>
      <w:r w:rsidRPr="005319F8">
        <w:rPr>
          <w:b/>
          <w:color w:val="000000"/>
          <w:sz w:val="24"/>
          <w:szCs w:val="24"/>
        </w:rPr>
        <w:t>:</w:t>
      </w:r>
      <w:r>
        <w:rPr>
          <w:color w:val="000000"/>
          <w:sz w:val="24"/>
          <w:szCs w:val="24"/>
        </w:rPr>
        <w:t xml:space="preserve"> </w:t>
      </w:r>
      <w:r w:rsidRPr="00FD10EE">
        <w:rPr>
          <w:color w:val="000000"/>
          <w:sz w:val="24"/>
          <w:szCs w:val="24"/>
        </w:rPr>
        <w:t xml:space="preserve">A petri dish was divided into several quadrants then SDA media was added and allowed to harden. After that, 100 </w:t>
      </w:r>
      <w:proofErr w:type="spellStart"/>
      <w:r w:rsidRPr="00FD10EE">
        <w:rPr>
          <w:color w:val="000000"/>
          <w:sz w:val="24"/>
          <w:szCs w:val="24"/>
        </w:rPr>
        <w:t>μl</w:t>
      </w:r>
      <w:proofErr w:type="spellEnd"/>
      <w:r w:rsidRPr="00FD10EE">
        <w:rPr>
          <w:color w:val="000000"/>
          <w:sz w:val="24"/>
          <w:szCs w:val="24"/>
        </w:rPr>
        <w:t xml:space="preserve"> of </w:t>
      </w:r>
      <w:r w:rsidRPr="00FD10EE">
        <w:rPr>
          <w:i/>
          <w:iCs/>
          <w:color w:val="000000"/>
          <w:sz w:val="24"/>
          <w:szCs w:val="24"/>
        </w:rPr>
        <w:t xml:space="preserve">C. albicans </w:t>
      </w:r>
      <w:r w:rsidRPr="00FD10EE">
        <w:rPr>
          <w:color w:val="000000"/>
          <w:sz w:val="24"/>
          <w:szCs w:val="24"/>
        </w:rPr>
        <w:t xml:space="preserve">inoculum suspension was spread evenly using an L rod on the surface of the medium and let dry for 5 minutes. A well was made in each quadrant using a cork borer with a diameter of 6 mm. Then, the well was filled with the test samples, </w:t>
      </w:r>
      <w:proofErr w:type="spellStart"/>
      <w:r w:rsidRPr="00FD10EE">
        <w:rPr>
          <w:color w:val="000000"/>
          <w:sz w:val="24"/>
          <w:szCs w:val="24"/>
        </w:rPr>
        <w:t>ie</w:t>
      </w:r>
      <w:proofErr w:type="spellEnd"/>
      <w:r w:rsidRPr="00FD10EE">
        <w:rPr>
          <w:color w:val="000000"/>
          <w:sz w:val="24"/>
          <w:szCs w:val="24"/>
        </w:rPr>
        <w:t xml:space="preserve">. formulation 1-4, </w:t>
      </w:r>
      <w:proofErr w:type="spellStart"/>
      <w:r w:rsidRPr="00FD10EE">
        <w:rPr>
          <w:color w:val="000000"/>
          <w:sz w:val="24"/>
          <w:szCs w:val="24"/>
        </w:rPr>
        <w:t>carbopol</w:t>
      </w:r>
      <w:proofErr w:type="spellEnd"/>
      <w:r w:rsidRPr="00FD10EE">
        <w:rPr>
          <w:color w:val="000000"/>
          <w:sz w:val="24"/>
          <w:szCs w:val="24"/>
        </w:rPr>
        <w:t xml:space="preserve"> gel formulation containing ketoconazole, and ethanol extract of </w:t>
      </w:r>
      <w:r w:rsidRPr="00FD10EE">
        <w:rPr>
          <w:i/>
          <w:iCs/>
          <w:color w:val="000000"/>
          <w:sz w:val="24"/>
          <w:szCs w:val="24"/>
        </w:rPr>
        <w:t xml:space="preserve">C. </w:t>
      </w:r>
      <w:proofErr w:type="spellStart"/>
      <w:r w:rsidRPr="00FD10EE">
        <w:rPr>
          <w:i/>
          <w:iCs/>
          <w:color w:val="000000"/>
          <w:sz w:val="24"/>
          <w:szCs w:val="24"/>
        </w:rPr>
        <w:t>alata</w:t>
      </w:r>
      <w:proofErr w:type="spellEnd"/>
      <w:r w:rsidRPr="00FD10EE">
        <w:rPr>
          <w:color w:val="000000"/>
          <w:sz w:val="24"/>
          <w:szCs w:val="24"/>
        </w:rPr>
        <w:t xml:space="preserve">. Finally, the petri dish was incubated at 30°C for 48 hours. Antifungal activity was determined by measuring the clear area formed around the wells. The clear area is the inhibition zone of the test samples against </w:t>
      </w:r>
      <w:r w:rsidRPr="00FD10EE">
        <w:rPr>
          <w:i/>
          <w:iCs/>
          <w:color w:val="000000"/>
          <w:sz w:val="24"/>
          <w:szCs w:val="24"/>
        </w:rPr>
        <w:t xml:space="preserve">C. albicans </w:t>
      </w:r>
      <w:r w:rsidR="00ED58DB">
        <w:rPr>
          <w:color w:val="000000"/>
          <w:sz w:val="24"/>
          <w:szCs w:val="24"/>
        </w:rPr>
        <w:t xml:space="preserve">(Felipe </w:t>
      </w:r>
      <w:r w:rsidR="00ED58DB" w:rsidRPr="00ED58DB">
        <w:rPr>
          <w:i/>
          <w:color w:val="000000"/>
          <w:sz w:val="24"/>
          <w:szCs w:val="24"/>
        </w:rPr>
        <w:t>et al.</w:t>
      </w:r>
      <w:r w:rsidR="00ED58DB">
        <w:rPr>
          <w:color w:val="000000"/>
          <w:sz w:val="24"/>
          <w:szCs w:val="24"/>
        </w:rPr>
        <w:t xml:space="preserve"> 2013)</w:t>
      </w:r>
      <w:r w:rsidR="00ED58DB" w:rsidRPr="00FD10EE">
        <w:rPr>
          <w:color w:val="000000"/>
          <w:sz w:val="24"/>
          <w:szCs w:val="24"/>
        </w:rPr>
        <w:t>.</w:t>
      </w:r>
    </w:p>
    <w:p w14:paraId="6A3E92E5" w14:textId="77777777" w:rsidR="000D1406" w:rsidRPr="005319F8" w:rsidRDefault="000D1406" w:rsidP="00E51613">
      <w:pPr>
        <w:adjustRightInd w:val="0"/>
        <w:spacing w:line="480" w:lineRule="auto"/>
        <w:ind w:left="180"/>
        <w:jc w:val="both"/>
        <w:rPr>
          <w:color w:val="000000"/>
          <w:sz w:val="24"/>
          <w:szCs w:val="24"/>
        </w:rPr>
      </w:pPr>
    </w:p>
    <w:p w14:paraId="1F37F925" w14:textId="4EA4CF20" w:rsidR="009C7C22" w:rsidRPr="00E51613" w:rsidRDefault="00FA6DB4" w:rsidP="00E51613">
      <w:pPr>
        <w:pStyle w:val="Heading1"/>
        <w:spacing w:line="480" w:lineRule="auto"/>
      </w:pPr>
      <w:r>
        <w:t>Results</w:t>
      </w:r>
      <w:r w:rsidR="008C501E">
        <w:t xml:space="preserve"> and Discussion</w:t>
      </w:r>
    </w:p>
    <w:p w14:paraId="415DB138" w14:textId="77777777" w:rsidR="009C7C22" w:rsidRDefault="009C7C22" w:rsidP="00E51613">
      <w:pPr>
        <w:pStyle w:val="BodyText"/>
        <w:spacing w:line="480" w:lineRule="auto"/>
        <w:rPr>
          <w:b/>
          <w:sz w:val="26"/>
        </w:rPr>
      </w:pPr>
    </w:p>
    <w:p w14:paraId="7623419D" w14:textId="271A3104" w:rsidR="00D02313" w:rsidRPr="000D1406" w:rsidRDefault="000D1406" w:rsidP="00E51613">
      <w:pPr>
        <w:adjustRightInd w:val="0"/>
        <w:spacing w:line="480" w:lineRule="auto"/>
        <w:ind w:left="180"/>
        <w:rPr>
          <w:b/>
          <w:color w:val="000000"/>
          <w:sz w:val="24"/>
          <w:szCs w:val="24"/>
        </w:rPr>
      </w:pPr>
      <w:r w:rsidRPr="000D1406">
        <w:rPr>
          <w:b/>
          <w:color w:val="000000"/>
          <w:sz w:val="24"/>
          <w:szCs w:val="24"/>
        </w:rPr>
        <w:t>Basis gel comparison</w:t>
      </w:r>
    </w:p>
    <w:p w14:paraId="1ED88C73" w14:textId="2DFB98DB" w:rsidR="00367506" w:rsidRDefault="000D1406" w:rsidP="00E51613">
      <w:pPr>
        <w:adjustRightInd w:val="0"/>
        <w:spacing w:line="480" w:lineRule="auto"/>
        <w:ind w:left="180"/>
        <w:jc w:val="both"/>
        <w:rPr>
          <w:color w:val="000000"/>
          <w:sz w:val="24"/>
          <w:szCs w:val="24"/>
        </w:rPr>
      </w:pPr>
      <w:r w:rsidRPr="00825E68">
        <w:rPr>
          <w:color w:val="000000"/>
          <w:sz w:val="24"/>
          <w:szCs w:val="24"/>
        </w:rPr>
        <w:t xml:space="preserve">Water-based preparations were chosen because </w:t>
      </w:r>
      <w:r w:rsidRPr="00825E68">
        <w:rPr>
          <w:i/>
          <w:iCs/>
          <w:color w:val="000000"/>
          <w:sz w:val="24"/>
          <w:szCs w:val="24"/>
        </w:rPr>
        <w:t xml:space="preserve">C. </w:t>
      </w:r>
      <w:proofErr w:type="spellStart"/>
      <w:r w:rsidRPr="00825E68">
        <w:rPr>
          <w:i/>
          <w:iCs/>
          <w:color w:val="000000"/>
          <w:sz w:val="24"/>
          <w:szCs w:val="24"/>
        </w:rPr>
        <w:t>alata</w:t>
      </w:r>
      <w:proofErr w:type="spellEnd"/>
      <w:r w:rsidRPr="00825E68">
        <w:rPr>
          <w:i/>
          <w:iCs/>
          <w:color w:val="000000"/>
          <w:sz w:val="24"/>
          <w:szCs w:val="24"/>
        </w:rPr>
        <w:t xml:space="preserve"> </w:t>
      </w:r>
      <w:r w:rsidRPr="00825E68">
        <w:rPr>
          <w:color w:val="000000"/>
          <w:sz w:val="24"/>
          <w:szCs w:val="24"/>
        </w:rPr>
        <w:t xml:space="preserve">ethanol extract is </w:t>
      </w:r>
      <w:proofErr w:type="gramStart"/>
      <w:r w:rsidRPr="00825E68">
        <w:rPr>
          <w:color w:val="000000"/>
          <w:sz w:val="24"/>
          <w:szCs w:val="24"/>
        </w:rPr>
        <w:t>polar .</w:t>
      </w:r>
      <w:proofErr w:type="gramEnd"/>
      <w:r w:rsidRPr="00825E68">
        <w:rPr>
          <w:color w:val="000000"/>
          <w:sz w:val="24"/>
          <w:szCs w:val="24"/>
        </w:rPr>
        <w:t xml:space="preserve"> Besides, it gives a cold sensation, dries easily, forms a film that is easily washed off, and easily relea</w:t>
      </w:r>
      <w:r w:rsidR="00ED58DB">
        <w:rPr>
          <w:color w:val="000000"/>
          <w:sz w:val="24"/>
          <w:szCs w:val="24"/>
        </w:rPr>
        <w:t xml:space="preserve">ses the active ingredients </w:t>
      </w:r>
      <w:r w:rsidR="00ED58DB">
        <w:rPr>
          <w:color w:val="000000"/>
          <w:sz w:val="24"/>
          <w:szCs w:val="24"/>
        </w:rPr>
        <w:fldChar w:fldCharType="begin" w:fldLock="1"/>
      </w:r>
      <w:r w:rsidR="00ED58DB">
        <w:rPr>
          <w:color w:val="000000"/>
          <w:sz w:val="24"/>
          <w:szCs w:val="24"/>
        </w:rPr>
        <w:instrText>ADDIN CSL_CITATION {"citationItems":[{"id":"ITEM-1","itemData":{"abstract":"Strawberry fruit (Fragaria x ananassa Duch,) is one of the traditional plants that has various bioactive compounds including phenol compounds, vitamin C, flavonoids and ellagic acid. Strawberry fruit functions as an antioxidant and antibacterial so strawberry extract can be used as gangrene wounds in diabetes mellitus The purpose of this study was to determine the effect of the gel gelling agent formula variation on its physical properties so that it can be know which formula best meets the gel physical standard. The type of research used was experimental research. The research, includes extracting strawberry fruit using maceration method. Gel with strawberries in 4 formulas with each formula has a different base concentration of carbobol 940. Formula 1 with a concentration of 0.5%, formula 2 concentration of 1.0%, formula 3 concentration of 1.5% and formula 4 concentration of 2.0%. The gel that has been made is then tested for physical stability which includes organoleptic test, pH test, homogeneity test, adhesion test, dispersion test, viscosity test, and protection power test and gel acceptability. The results of the study showed that in the organoleptic test, pH test, dispersion test, viscosity test, adhesion test, and protection test as well as acceptability the formula had the best spread and stickiness’ and the overall standard.","author":[{"dropping-particle":"","family":"Rahmawati","given":"Desi Ana","non-dropping-particle":"","parse-names":false,"suffix":""},{"dropping-particle":"","family":"Setiawan","given":"Iwan","non-dropping-particle":"","parse-names":false,"suffix":""}],"container-title":"Journal of Nutraceuticals and Herbal Medicine","id":"ITEM-1","issue":"1","issued":{"date-parts":[["2019"]]},"page":"38-46","title":"The Formulation and Physical Stability Test of Gel Fruit Strawberry Extract (&lt;i&gt;Fragaria x ananassa&lt;/i&gt; Duch.)","type":"article-journal","volume":"2"},"uris":["http://www.mendeley.com/documents/?uuid=e3e7c317-673c-4a1b-b5a8-6a078ea91554"]}],"mendeley":{"formattedCitation":"(Rahmawati &amp; Setiawan, 2019)","manualFormatting":"(Rahmawati &amp; Setiawan, 2019","plainTextFormattedCitation":"(Rahmawati &amp; Setiawan, 2019)","previouslyFormattedCitation":"(Rahmawati &amp; Setiawan, 2019)"},"properties":{"noteIndex":0},"schema":"https://github.com/citation-style-language/schema/raw/master/csl-citation.json"}</w:instrText>
      </w:r>
      <w:r w:rsidR="00ED58DB">
        <w:rPr>
          <w:color w:val="000000"/>
          <w:sz w:val="24"/>
          <w:szCs w:val="24"/>
        </w:rPr>
        <w:fldChar w:fldCharType="separate"/>
      </w:r>
      <w:r w:rsidR="00ED58DB" w:rsidRPr="00ED58DB">
        <w:rPr>
          <w:noProof/>
          <w:color w:val="000000"/>
          <w:sz w:val="24"/>
          <w:szCs w:val="24"/>
        </w:rPr>
        <w:t>(Rahmawati &amp; Setiawan, 2019</w:t>
      </w:r>
      <w:r w:rsidR="00ED58DB">
        <w:rPr>
          <w:color w:val="000000"/>
          <w:sz w:val="24"/>
          <w:szCs w:val="24"/>
        </w:rPr>
        <w:fldChar w:fldCharType="end"/>
      </w:r>
      <w:r w:rsidR="00ED58DB">
        <w:rPr>
          <w:color w:val="000000"/>
          <w:sz w:val="24"/>
          <w:szCs w:val="24"/>
        </w:rPr>
        <w:fldChar w:fldCharType="begin" w:fldLock="1"/>
      </w:r>
      <w:r w:rsidR="00ED58DB">
        <w:rPr>
          <w:color w:val="000000"/>
          <w:sz w:val="24"/>
          <w:szCs w:val="24"/>
        </w:rPr>
        <w:instrText>ADDIN CSL_CITATION {"citationItems":[{"id":"ITEM-1","itemData":{"abstract":"Daun ketepeng cina (Cassia alata L.) mengandung flavonoid yang memiliki efek antiinflamasi, antialergi, antioksidan dan antifungi. Penggunaannya secara tradisional memerlukan waktu penyiapan yang lama sehingga perlu formulasi sediaan yang lebih praktis dan awet dalam penyimpanan. Sediaan gel dipilih dalam formulasi karena mudah mengering, membentuk lapisan film yang mudah dicuci dan memberikan rasa dingin di kulit. Komponen gel berpengaruh pada stabilitas gel. Uji stabilitas fisik perlu dilakukan untuk memastikan kualitas, keamanan dan manfaat gel memenuhi spesifikasi yang diharapkan serta stabil selama penyimpanan. Penelitian ini bertujuan untuk membuat formula gel dan mengetahui stabilitas fisik gel ekstrak daun ketepeng cina. Desain penelitian ini adalah eksperimental laboratorium. Formula optimum gel ditentukan berdasarkan variasi konsentrasi natrium karboksimetil selulosa (CMC-Na). Gel yang memenuhi kriteria homogenitas, konsistensi, pH dan daya sebar ditetapkan sebagai formula optimum. Stabilitas fisik formula optimum diuji dengan organoleptik, homogenitas, uji pH, uji daya sebar dan uji viskositas. Gel yang memenuhi kriteria penerimaan adalah gel ektrak etanol ketepeng cina dengan konsentrasi CMC-Na 3% sehingga ditetapkan sebagai formula optimum. Hasil uji stabilitas gel formula optimum tidak menunjukkan adanya perubahan pH, warna, bau dan rasa, namun gel mengalami perubahan bentuk, viskositas dan daya sebar. Formula optimum dengan konsentrasi CMC-Na 3%. yang dihasilkan kurang stabil selama 8 minggu penyimpanan pada suhu 40°C","author":[{"dropping-particle":"","family":"Sayuti","given":"Nutrisia Aquariushinta","non-dropping-particle":"","parse-names":false,"suffix":""}],"container-title":"Jurnal Kefarmasian Indonesia","id":"ITEM-1","issue":"2","issued":{"date-parts":[["2015"]]},"page":"74-82","title":"Formulasi dan Uji Stabilitas Fisik Sediaan Gel Ekstrak Daun Ketepeng Cina (Cassia alata L.)","type":"article-journal","volume":"5"},"uris":["http://www.mendeley.com/documents/?uuid=bf2a8015-2a78-4185-8e34-1543deaf19b5"]}],"mendeley":{"formattedCitation":"(Sayuti, 2015)","manualFormatting":"; Sayuti, 2015)","plainTextFormattedCitation":"(Sayuti, 2015)","previouslyFormattedCitation":"(Sayuti, 2015)"},"properties":{"noteIndex":0},"schema":"https://github.com/citation-style-language/schema/raw/master/csl-citation.json"}</w:instrText>
      </w:r>
      <w:r w:rsidR="00ED58DB">
        <w:rPr>
          <w:color w:val="000000"/>
          <w:sz w:val="24"/>
          <w:szCs w:val="24"/>
        </w:rPr>
        <w:fldChar w:fldCharType="separate"/>
      </w:r>
      <w:r w:rsidR="00ED58DB">
        <w:rPr>
          <w:noProof/>
          <w:color w:val="000000"/>
          <w:sz w:val="24"/>
          <w:szCs w:val="24"/>
        </w:rPr>
        <w:t xml:space="preserve">; </w:t>
      </w:r>
      <w:r w:rsidR="00ED58DB" w:rsidRPr="00ED58DB">
        <w:rPr>
          <w:noProof/>
          <w:color w:val="000000"/>
          <w:sz w:val="24"/>
          <w:szCs w:val="24"/>
        </w:rPr>
        <w:t>Sayuti, 2015)</w:t>
      </w:r>
      <w:r w:rsidR="00ED58DB">
        <w:rPr>
          <w:color w:val="000000"/>
          <w:sz w:val="24"/>
          <w:szCs w:val="24"/>
        </w:rPr>
        <w:fldChar w:fldCharType="end"/>
      </w:r>
      <w:r w:rsidRPr="00825E68">
        <w:rPr>
          <w:color w:val="000000"/>
          <w:sz w:val="24"/>
          <w:szCs w:val="24"/>
        </w:rPr>
        <w:t xml:space="preserve"> . Gel formula consists of active ingredients, gelling agents, and other additives such as humectants and preservatives. It is the gelling agent that determines the physical properties, stability, and ability to release the ac</w:t>
      </w:r>
      <w:r w:rsidR="00ED58DB">
        <w:rPr>
          <w:color w:val="000000"/>
          <w:sz w:val="24"/>
          <w:szCs w:val="24"/>
        </w:rPr>
        <w:t xml:space="preserve">tive ingredients to the skin </w:t>
      </w:r>
      <w:r w:rsidR="00ED58DB">
        <w:rPr>
          <w:color w:val="000000"/>
          <w:sz w:val="24"/>
          <w:szCs w:val="24"/>
        </w:rPr>
        <w:fldChar w:fldCharType="begin" w:fldLock="1"/>
      </w:r>
      <w:r w:rsidR="00ED58DB">
        <w:rPr>
          <w:color w:val="000000"/>
          <w:sz w:val="24"/>
          <w:szCs w:val="24"/>
        </w:rPr>
        <w:instrText>ADDIN CSL_CITATION {"citationItems":[{"id":"ITEM-1","itemData":{"abstract":"Daun ketepeng cina (Cassia alata L.) mengandung flavonoid yang memiliki efek antiinflamasi, antialergi, antioksidan dan antifungi. Penggunaannya secara tradisional memerlukan waktu penyiapan yang lama sehingga perlu formulasi sediaan yang lebih praktis dan awet dalam penyimpanan. Sediaan gel dipilih dalam formulasi karena mudah mengering, membentuk lapisan film yang mudah dicuci dan memberikan rasa dingin di kulit. Komponen gel berpengaruh pada stabilitas gel. Uji stabilitas fisik perlu dilakukan untuk memastikan kualitas, keamanan dan manfaat gel memenuhi spesifikasi yang diharapkan serta stabil selama penyimpanan. Penelitian ini bertujuan untuk membuat formula gel dan mengetahui stabilitas fisik gel ekstrak daun ketepeng cina. Desain penelitian ini adalah eksperimental laboratorium. Formula optimum gel ditentukan berdasarkan variasi konsentrasi natrium karboksimetil selulosa (CMC-Na). Gel yang memenuhi kriteria homogenitas, konsistensi, pH dan daya sebar ditetapkan sebagai formula optimum. Stabilitas fisik formula optimum diuji dengan organoleptik, homogenitas, uji pH, uji daya sebar dan uji viskositas. Gel yang memenuhi kriteria penerimaan adalah gel ektrak etanol ketepeng cina dengan konsentrasi CMC-Na 3% sehingga ditetapkan sebagai formula optimum. Hasil uji stabilitas gel formula optimum tidak menunjukkan adanya perubahan pH, warna, bau dan rasa, namun gel mengalami perubahan bentuk, viskositas dan daya sebar. Formula optimum dengan konsentrasi CMC-Na 3%. yang dihasilkan kurang stabil selama 8 minggu penyimpanan pada suhu 40°C","author":[{"dropping-particle":"","family":"Sayuti","given":"Nutrisia Aquariushinta","non-dropping-particle":"","parse-names":false,"suffix":""}],"container-title":"Jurnal Kefarmasian Indonesia","id":"ITEM-1","issue":"2","issued":{"date-parts":[["2015"]]},"page":"74-82","title":"Formulasi dan Uji Stabilitas Fisik Sediaan Gel Ekstrak Daun Ketepeng Cina (Cassia alata L.)","type":"article-journal","volume":"5"},"uris":["http://www.mendeley.com/documents/?uuid=bf2a8015-2a78-4185-8e34-1543deaf19b5"]}],"mendeley":{"formattedCitation":"(Sayuti, 2015)","plainTextFormattedCitation":"(Sayuti, 2015)","previouslyFormattedCitation":"(Sayuti, 2015)"},"properties":{"noteIndex":0},"schema":"https://github.com/citation-style-language/schema/raw/master/csl-citation.json"}</w:instrText>
      </w:r>
      <w:r w:rsidR="00ED58DB">
        <w:rPr>
          <w:color w:val="000000"/>
          <w:sz w:val="24"/>
          <w:szCs w:val="24"/>
        </w:rPr>
        <w:fldChar w:fldCharType="separate"/>
      </w:r>
      <w:r w:rsidR="00ED58DB" w:rsidRPr="00ED58DB">
        <w:rPr>
          <w:noProof/>
          <w:color w:val="000000"/>
          <w:sz w:val="24"/>
          <w:szCs w:val="24"/>
        </w:rPr>
        <w:t>(Sayuti, 2015)</w:t>
      </w:r>
      <w:r w:rsidR="00ED58DB">
        <w:rPr>
          <w:color w:val="000000"/>
          <w:sz w:val="24"/>
          <w:szCs w:val="24"/>
        </w:rPr>
        <w:fldChar w:fldCharType="end"/>
      </w:r>
      <w:r w:rsidR="00ED58DB">
        <w:rPr>
          <w:color w:val="000000"/>
          <w:sz w:val="24"/>
          <w:szCs w:val="24"/>
        </w:rPr>
        <w:t>.</w:t>
      </w:r>
      <w:r w:rsidRPr="00825E68">
        <w:rPr>
          <w:color w:val="000000"/>
          <w:sz w:val="24"/>
          <w:szCs w:val="24"/>
        </w:rPr>
        <w:t xml:space="preserve">. The </w:t>
      </w:r>
      <w:r w:rsidRPr="00825E68">
        <w:rPr>
          <w:color w:val="000000"/>
          <w:sz w:val="24"/>
          <w:szCs w:val="24"/>
        </w:rPr>
        <w:lastRenderedPageBreak/>
        <w:t xml:space="preserve">gelling agents commonly used are </w:t>
      </w:r>
      <w:proofErr w:type="spellStart"/>
      <w:r w:rsidRPr="00825E68">
        <w:rPr>
          <w:color w:val="000000"/>
          <w:sz w:val="24"/>
          <w:szCs w:val="24"/>
        </w:rPr>
        <w:t>carbopol</w:t>
      </w:r>
      <w:proofErr w:type="spellEnd"/>
      <w:r w:rsidRPr="00825E68">
        <w:rPr>
          <w:color w:val="000000"/>
          <w:sz w:val="24"/>
          <w:szCs w:val="24"/>
        </w:rPr>
        <w:t xml:space="preserve"> and sodium carboxymethylcellulose (Na-CMC). Carbopol is a hydrophilic polymer with a polyacrylic acid structure and produces a transparent, </w:t>
      </w:r>
      <w:proofErr w:type="spellStart"/>
      <w:r w:rsidRPr="00825E68">
        <w:rPr>
          <w:color w:val="000000"/>
          <w:sz w:val="24"/>
          <w:szCs w:val="24"/>
        </w:rPr>
        <w:t>bioadhesive</w:t>
      </w:r>
      <w:proofErr w:type="spellEnd"/>
      <w:r w:rsidRPr="00825E68">
        <w:rPr>
          <w:color w:val="000000"/>
          <w:sz w:val="24"/>
          <w:szCs w:val="24"/>
        </w:rPr>
        <w:t xml:space="preserve"> gel. It produces a good viscosity value of 4,000-11,000 </w:t>
      </w:r>
      <w:proofErr w:type="spellStart"/>
      <w:r w:rsidRPr="00825E68">
        <w:rPr>
          <w:color w:val="000000"/>
          <w:sz w:val="24"/>
          <w:szCs w:val="24"/>
        </w:rPr>
        <w:t>cP</w:t>
      </w:r>
      <w:proofErr w:type="spellEnd"/>
      <w:r w:rsidRPr="00825E68">
        <w:rPr>
          <w:color w:val="000000"/>
          <w:sz w:val="24"/>
          <w:szCs w:val="24"/>
        </w:rPr>
        <w:t xml:space="preserve"> at a concentration of 0.5%. Sodium carboxymethylcellulose at a concentration of 3 to 6% is often used because it has a </w:t>
      </w:r>
      <w:r w:rsidR="00ED58DB">
        <w:rPr>
          <w:color w:val="000000"/>
          <w:sz w:val="24"/>
          <w:szCs w:val="24"/>
        </w:rPr>
        <w:t xml:space="preserve">good viscosity and is neutral </w:t>
      </w:r>
      <w:r w:rsidR="00ED58DB">
        <w:rPr>
          <w:color w:val="000000"/>
          <w:sz w:val="24"/>
          <w:szCs w:val="24"/>
        </w:rPr>
        <w:fldChar w:fldCharType="begin" w:fldLock="1"/>
      </w:r>
      <w:r w:rsidR="00ED58DB">
        <w:rPr>
          <w:color w:val="000000"/>
          <w:sz w:val="24"/>
          <w:szCs w:val="24"/>
        </w:rPr>
        <w:instrText>ADDIN CSL_CITATION {"citationItems":[{"id":"ITEM-1","itemData":{"abstract":"Daun ketepeng cina (Cassia alata L.) mengandung flavonoid yang memiliki efek antiinflamasi, antialergi, antioksidan dan antifungi. Penggunaannya secara tradisional memerlukan waktu penyiapan yang lama sehingga perlu formulasi sediaan yang lebih praktis dan awet dalam penyimpanan. Sediaan gel dipilih dalam formulasi karena mudah mengering, membentuk lapisan film yang mudah dicuci dan memberikan rasa dingin di kulit. Komponen gel berpengaruh pada stabilitas gel. Uji stabilitas fisik perlu dilakukan untuk memastikan kualitas, keamanan dan manfaat gel memenuhi spesifikasi yang diharapkan serta stabil selama penyimpanan. Penelitian ini bertujuan untuk membuat formula gel dan mengetahui stabilitas fisik gel ekstrak daun ketepeng cina. Desain penelitian ini adalah eksperimental laboratorium. Formula optimum gel ditentukan berdasarkan variasi konsentrasi natrium karboksimetil selulosa (CMC-Na). Gel yang memenuhi kriteria homogenitas, konsistensi, pH dan daya sebar ditetapkan sebagai formula optimum. Stabilitas fisik formula optimum diuji dengan organoleptik, homogenitas, uji pH, uji daya sebar dan uji viskositas. Gel yang memenuhi kriteria penerimaan adalah gel ektrak etanol ketepeng cina dengan konsentrasi CMC-Na 3% sehingga ditetapkan sebagai formula optimum. Hasil uji stabilitas gel formula optimum tidak menunjukkan adanya perubahan pH, warna, bau dan rasa, namun gel mengalami perubahan bentuk, viskositas dan daya sebar. Formula optimum dengan konsentrasi CMC-Na 3%. yang dihasilkan kurang stabil selama 8 minggu penyimpanan pada suhu 40°C","author":[{"dropping-particle":"","family":"Sayuti","given":"Nutrisia Aquariushinta","non-dropping-particle":"","parse-names":false,"suffix":""}],"container-title":"Jurnal Kefarmasian Indonesia","id":"ITEM-1","issue":"2","issued":{"date-parts":[["2015"]]},"page":"74-82","title":"Formulasi dan Uji Stabilitas Fisik Sediaan Gel Ekstrak Daun Ketepeng Cina (Cassia alata L.)","type":"article-journal","volume":"5"},"uris":["http://www.mendeley.com/documents/?uuid=bf2a8015-2a78-4185-8e34-1543deaf19b5"]}],"mendeley":{"formattedCitation":"(Sayuti, 2015)","plainTextFormattedCitation":"(Sayuti, 2015)","previouslyFormattedCitation":"(Sayuti, 2015)"},"properties":{"noteIndex":0},"schema":"https://github.com/citation-style-language/schema/raw/master/csl-citation.json"}</w:instrText>
      </w:r>
      <w:r w:rsidR="00ED58DB">
        <w:rPr>
          <w:color w:val="000000"/>
          <w:sz w:val="24"/>
          <w:szCs w:val="24"/>
        </w:rPr>
        <w:fldChar w:fldCharType="separate"/>
      </w:r>
      <w:r w:rsidR="00ED58DB" w:rsidRPr="00ED58DB">
        <w:rPr>
          <w:noProof/>
          <w:color w:val="000000"/>
          <w:sz w:val="24"/>
          <w:szCs w:val="24"/>
        </w:rPr>
        <w:t>(Sayuti, 2015)</w:t>
      </w:r>
      <w:r w:rsidR="00ED58DB">
        <w:rPr>
          <w:color w:val="000000"/>
          <w:sz w:val="24"/>
          <w:szCs w:val="24"/>
        </w:rPr>
        <w:fldChar w:fldCharType="end"/>
      </w:r>
      <w:r w:rsidR="00367506">
        <w:rPr>
          <w:color w:val="000000"/>
          <w:sz w:val="24"/>
          <w:szCs w:val="24"/>
        </w:rPr>
        <w:t>.</w:t>
      </w:r>
    </w:p>
    <w:p w14:paraId="729F0159" w14:textId="7E9EC42A" w:rsidR="00700469" w:rsidRDefault="00367506" w:rsidP="00E51613">
      <w:pPr>
        <w:adjustRightInd w:val="0"/>
        <w:spacing w:line="480" w:lineRule="auto"/>
        <w:ind w:left="180" w:firstLine="450"/>
        <w:jc w:val="both"/>
        <w:rPr>
          <w:color w:val="000000"/>
          <w:sz w:val="24"/>
        </w:rPr>
      </w:pPr>
      <w:r w:rsidRPr="00367506">
        <w:rPr>
          <w:color w:val="000000"/>
          <w:sz w:val="24"/>
        </w:rPr>
        <w:t xml:space="preserve">The gel base was selected by comparing the organoleptic of 100 grams of gel preparation, </w:t>
      </w:r>
      <w:proofErr w:type="spellStart"/>
      <w:r w:rsidRPr="00367506">
        <w:rPr>
          <w:color w:val="000000"/>
          <w:sz w:val="24"/>
        </w:rPr>
        <w:t>ie</w:t>
      </w:r>
      <w:proofErr w:type="spellEnd"/>
      <w:r w:rsidRPr="00367506">
        <w:rPr>
          <w:color w:val="000000"/>
          <w:sz w:val="24"/>
        </w:rPr>
        <w:t xml:space="preserve">. thickness, stickiness, and texture. As seen in table 4, </w:t>
      </w:r>
      <w:proofErr w:type="spellStart"/>
      <w:r w:rsidRPr="00367506">
        <w:rPr>
          <w:color w:val="000000"/>
          <w:sz w:val="24"/>
        </w:rPr>
        <w:t>carbopol</w:t>
      </w:r>
      <w:proofErr w:type="spellEnd"/>
      <w:r w:rsidRPr="00367506">
        <w:rPr>
          <w:color w:val="000000"/>
          <w:sz w:val="24"/>
        </w:rPr>
        <w:t xml:space="preserve"> base was chosen because it has clear color, is less sticky, spreads more easily, gives a cold sensation, dries faster and is easily washed off with water. The Na-CMC gel base has a yellowish color, is not clear, more sticky, </w:t>
      </w:r>
      <w:r w:rsidR="00ED58DB">
        <w:rPr>
          <w:color w:val="000000"/>
          <w:sz w:val="24"/>
        </w:rPr>
        <w:t>thicker and less spreadable</w:t>
      </w:r>
      <w:r w:rsidRPr="00367506">
        <w:rPr>
          <w:color w:val="000000"/>
          <w:sz w:val="24"/>
        </w:rPr>
        <w:t xml:space="preserve">. Because the optimum concentration for Na-CMC gel base is 3-6%, reducing the concentration will </w:t>
      </w:r>
      <w:r w:rsidR="00ED58DB">
        <w:rPr>
          <w:color w:val="000000"/>
          <w:sz w:val="24"/>
        </w:rPr>
        <w:t>only produce a liquid state (Setiawati</w:t>
      </w:r>
      <w:r w:rsidR="00ED58DB" w:rsidRPr="00ED58DB">
        <w:rPr>
          <w:i/>
          <w:color w:val="000000"/>
          <w:sz w:val="24"/>
        </w:rPr>
        <w:t xml:space="preserve"> et al</w:t>
      </w:r>
      <w:r w:rsidR="00ED58DB">
        <w:rPr>
          <w:color w:val="000000"/>
          <w:sz w:val="24"/>
        </w:rPr>
        <w:t>. 2021)</w:t>
      </w:r>
      <w:r w:rsidRPr="00367506">
        <w:rPr>
          <w:color w:val="000000"/>
          <w:sz w:val="24"/>
        </w:rPr>
        <w:t xml:space="preserve">. Therefore, </w:t>
      </w:r>
      <w:proofErr w:type="spellStart"/>
      <w:r w:rsidRPr="00367506">
        <w:rPr>
          <w:color w:val="000000"/>
          <w:sz w:val="24"/>
        </w:rPr>
        <w:t>carbopol</w:t>
      </w:r>
      <w:proofErr w:type="spellEnd"/>
      <w:r w:rsidRPr="00367506">
        <w:rPr>
          <w:color w:val="000000"/>
          <w:sz w:val="24"/>
        </w:rPr>
        <w:t xml:space="preserve"> 940 was chosen as the base gel in this study. Other advantages of </w:t>
      </w:r>
      <w:proofErr w:type="spellStart"/>
      <w:r w:rsidRPr="00367506">
        <w:rPr>
          <w:color w:val="000000"/>
          <w:sz w:val="24"/>
        </w:rPr>
        <w:t>carbopol</w:t>
      </w:r>
      <w:proofErr w:type="spellEnd"/>
      <w:r w:rsidRPr="00367506">
        <w:rPr>
          <w:color w:val="000000"/>
          <w:sz w:val="24"/>
        </w:rPr>
        <w:t xml:space="preserve"> as a gelling agent are (1) it only requires water at room temperature during gel development unlike Na-CMC which requires hot water, (2) it provides high viscosity at low concentrations, (3) it has a wide viscosity range, (4) it is compatible with many active ingredients, (5) it has good stability at different temperatures and (6) it has organoleptic characteristics that are well </w:t>
      </w:r>
      <w:r w:rsidR="00ED58DB">
        <w:rPr>
          <w:color w:val="000000"/>
          <w:sz w:val="24"/>
        </w:rPr>
        <w:t>accepted by users (Setiawati</w:t>
      </w:r>
      <w:r w:rsidR="00ED58DB" w:rsidRPr="00ED58DB">
        <w:rPr>
          <w:i/>
          <w:color w:val="000000"/>
          <w:sz w:val="24"/>
        </w:rPr>
        <w:t xml:space="preserve"> et al</w:t>
      </w:r>
      <w:r w:rsidR="00ED58DB">
        <w:rPr>
          <w:color w:val="000000"/>
          <w:sz w:val="24"/>
        </w:rPr>
        <w:t>. 2021)</w:t>
      </w:r>
      <w:r w:rsidR="00ED58DB" w:rsidRPr="00367506">
        <w:rPr>
          <w:color w:val="000000"/>
          <w:sz w:val="24"/>
        </w:rPr>
        <w:t>.</w:t>
      </w:r>
    </w:p>
    <w:p w14:paraId="4754E078" w14:textId="77777777" w:rsidR="00D02313" w:rsidRPr="00700469" w:rsidRDefault="00D02313" w:rsidP="00E51613">
      <w:pPr>
        <w:adjustRightInd w:val="0"/>
        <w:spacing w:line="480" w:lineRule="auto"/>
        <w:ind w:left="180" w:firstLine="450"/>
        <w:jc w:val="both"/>
        <w:rPr>
          <w:color w:val="000000"/>
          <w:sz w:val="24"/>
        </w:rPr>
      </w:pPr>
    </w:p>
    <w:p w14:paraId="155E99D0" w14:textId="2C6E8612" w:rsidR="00E51613" w:rsidRPr="00700469" w:rsidRDefault="00700469" w:rsidP="00E51613">
      <w:pPr>
        <w:adjustRightInd w:val="0"/>
        <w:spacing w:line="480" w:lineRule="auto"/>
        <w:ind w:firstLine="180"/>
        <w:jc w:val="both"/>
        <w:rPr>
          <w:b/>
          <w:i/>
          <w:iCs/>
          <w:color w:val="000000"/>
          <w:sz w:val="24"/>
        </w:rPr>
      </w:pPr>
      <w:r w:rsidRPr="00700469">
        <w:rPr>
          <w:b/>
          <w:color w:val="000000"/>
          <w:sz w:val="24"/>
        </w:rPr>
        <w:t xml:space="preserve">Antifungal activity of </w:t>
      </w:r>
      <w:r w:rsidRPr="00700469">
        <w:rPr>
          <w:b/>
          <w:i/>
          <w:iCs/>
          <w:color w:val="000000"/>
          <w:sz w:val="24"/>
        </w:rPr>
        <w:t xml:space="preserve">C. </w:t>
      </w:r>
      <w:proofErr w:type="spellStart"/>
      <w:r>
        <w:rPr>
          <w:b/>
          <w:i/>
          <w:iCs/>
          <w:color w:val="000000"/>
          <w:sz w:val="24"/>
        </w:rPr>
        <w:t>a</w:t>
      </w:r>
      <w:r w:rsidRPr="00700469">
        <w:rPr>
          <w:b/>
          <w:i/>
          <w:iCs/>
          <w:color w:val="000000"/>
          <w:sz w:val="24"/>
        </w:rPr>
        <w:t>lata</w:t>
      </w:r>
      <w:proofErr w:type="spellEnd"/>
      <w:r w:rsidRPr="00700469">
        <w:rPr>
          <w:b/>
          <w:i/>
          <w:iCs/>
          <w:color w:val="000000"/>
          <w:sz w:val="24"/>
        </w:rPr>
        <w:t xml:space="preserve"> </w:t>
      </w:r>
      <w:r w:rsidRPr="00700469">
        <w:rPr>
          <w:b/>
          <w:color w:val="000000"/>
          <w:sz w:val="24"/>
        </w:rPr>
        <w:t xml:space="preserve">leaf ethanol extract against </w:t>
      </w:r>
      <w:r w:rsidRPr="00700469">
        <w:rPr>
          <w:b/>
          <w:i/>
          <w:iCs/>
          <w:color w:val="000000"/>
          <w:sz w:val="24"/>
        </w:rPr>
        <w:t>C. albicans</w:t>
      </w:r>
    </w:p>
    <w:p w14:paraId="24FFAC1A" w14:textId="397946E8" w:rsidR="00700469" w:rsidRPr="00700469" w:rsidRDefault="00700469" w:rsidP="00E51613">
      <w:pPr>
        <w:adjustRightInd w:val="0"/>
        <w:spacing w:after="160" w:line="480" w:lineRule="auto"/>
        <w:ind w:left="180"/>
        <w:jc w:val="both"/>
        <w:rPr>
          <w:color w:val="000000"/>
          <w:sz w:val="24"/>
        </w:rPr>
      </w:pPr>
      <w:r w:rsidRPr="00700469">
        <w:rPr>
          <w:color w:val="000000"/>
          <w:sz w:val="24"/>
        </w:rPr>
        <w:t xml:space="preserve">Based on Timothy et al, </w:t>
      </w:r>
      <w:r w:rsidRPr="00700469">
        <w:rPr>
          <w:i/>
          <w:iCs/>
          <w:color w:val="000000"/>
          <w:sz w:val="24"/>
        </w:rPr>
        <w:t xml:space="preserve">C. </w:t>
      </w:r>
      <w:proofErr w:type="spellStart"/>
      <w:r w:rsidRPr="00700469">
        <w:rPr>
          <w:i/>
          <w:iCs/>
          <w:color w:val="000000"/>
          <w:sz w:val="24"/>
        </w:rPr>
        <w:t>alata</w:t>
      </w:r>
      <w:proofErr w:type="spellEnd"/>
      <w:r w:rsidRPr="00700469">
        <w:rPr>
          <w:i/>
          <w:iCs/>
          <w:color w:val="000000"/>
          <w:sz w:val="24"/>
        </w:rPr>
        <w:t xml:space="preserve"> </w:t>
      </w:r>
      <w:r w:rsidRPr="00700469">
        <w:rPr>
          <w:color w:val="000000"/>
          <w:sz w:val="24"/>
        </w:rPr>
        <w:t xml:space="preserve">leaves ethanol extract at a concentration of 2.5% showed inhibition of 19 mm against </w:t>
      </w:r>
      <w:r w:rsidRPr="00700469">
        <w:rPr>
          <w:i/>
          <w:iCs/>
          <w:color w:val="000000"/>
          <w:sz w:val="24"/>
        </w:rPr>
        <w:t>C. albicans</w:t>
      </w:r>
      <w:r w:rsidRPr="00700469">
        <w:rPr>
          <w:color w:val="000000"/>
          <w:sz w:val="24"/>
        </w:rPr>
        <w:t>. Therefore, we used 2.5% as the h</w:t>
      </w:r>
      <w:r w:rsidR="00ED58DB">
        <w:rPr>
          <w:color w:val="000000"/>
          <w:sz w:val="24"/>
        </w:rPr>
        <w:t xml:space="preserve">ighest extract concentration </w:t>
      </w:r>
      <w:r w:rsidR="00ED58DB">
        <w:rPr>
          <w:color w:val="000000"/>
          <w:sz w:val="24"/>
        </w:rPr>
        <w:fldChar w:fldCharType="begin" w:fldLock="1"/>
      </w:r>
      <w:r w:rsidR="00ED58DB">
        <w:rPr>
          <w:color w:val="000000"/>
          <w:sz w:val="24"/>
        </w:rPr>
        <w:instrText>ADDIN CSL_CITATION {"citationItems":[{"id":"ITEM-1","itemData":{"DOI":"10.35799/pha.9.2020.30020","ISSN":"2302-2493","abstract":"ABSTRACTCandle tree is widely used traditionally as an antiparasitic and antifungal. Candle tree leaves have important ingredients such as alkaloids, saponins, tannins, steroids, anthraquinones, flavonoids. This study aims to formulate, evaluate, and test the antifungal effectiveness of cream preparations with M / A cream types of methanol extract of Candle tree (cassia alata L.) leaves at a concentration of 3.5%; 5.5% and 7.5%. Antifungal effectiveness tests were performed using the diffusion method for creams with the largest antifungal activity. Then the results of testing the effectiveness of the largest antifungal cream was obtained at a concentration of 7.5% with a 9.5 mm diameter of inhibition zone. Physical evaluation of the preparation includes organoleptic test, homogeneity test, pH test, dispersion test, adhesion test, and cycling test. All tests are carried out before and after cyling test. The results of the cream preparation study met the physical evaluation requirements before the cycling test and after the cyling test. Antifungal cream showed organoleptic, homogeneity, pH 8, spreadability test 6.67 cm and adhesion test 27.41 seconds after storage did not change. In conclusions from the study of 3.5% concentration cream; 5.5% and 7.5% methanol extract of Candle tree leaves can be formulated as a cream preparation because it is physically stable and has strong antifungal activity. Keywords: Candle tree (cassia alata L.), Cream, Candida albicans, Antifungal ABSTRAK Ketepeng cina banyak dimanfaatkan secara tradisional, antara lain adalah sebagai antiparasit dan antijamur Daun ketepeng cina memiliki kandungan penting seperti alkaloid, saponin, tannin, steroid, antrakuinon, flavonoid. Penelitian ini bertujuan untuk memformulasi, mengevaluasi, serta menguji efektivitas antijamur sediaan krim dengan tipe krim M/A daun ekstrak metanol ketepeng cina (cassia alata L.) pada konsentrasi 3,5%; 5,5% dan 7,5%. Uji efektivitas antijamur dilakukan dengan metode difusi untuk krim dengan aktivitas antijamur terbesar. Kemudian dilakukan hasil pengujian efektivitas krim antijamur terbesar diperoleh pada konsentrasi 7,5% dengan diameter zona hambat 9,5 mm. evaluasi fisik sediaan meliputi uji organoleptic, uji homogenitas, uji pH, uji daya sebar, uji daya lekat, dan uji cycling test semua pengujian dilakukan sebelum dan sesudah cyling test. Hasil penelitian sediaan krim memenuhi persyaratan evaluasi fisik sebelum uji cycling test dan setelah cyling test. Krim a…","author":[{"dropping-particle":"","family":"Rumayar","given":"Ricky C.","non-dropping-particle":"","parse-names":false,"suffix":""},{"dropping-particle":"","family":"Yamlean","given":"Paulina V. Y.","non-dropping-particle":"","parse-names":false,"suffix":""},{"dropping-particle":"","family":"Siampa","given":"Jainer P.","non-dropping-particle":"","parse-names":false,"suffix":""}],"container-title":"Pharmacon","id":"ITEM-1","issue":"3","issued":{"date-parts":[["2020"]]},"page":"365","title":"Formulasi dan Uji Aktivitas Antijamur Sediaan Krim Ekstrak Metanol Ketepeng Cina (&lt;i&gt;Cassia alata&lt;/i&gt; L.) Terhadap Jamur Candida albicans","type":"article-journal","volume":"9"},"uris":["http://www.mendeley.com/documents/?uuid=4c5cf168-677d-4bf2-b3e2-6eb4053f22f4"]}],"mendeley":{"formattedCitation":"(Rumayar et al., 2020)","plainTextFormattedCitation":"(Rumayar et al., 2020)","previouslyFormattedCitation":"(Rumayar et al., 2020)"},"properties":{"noteIndex":0},"schema":"https://github.com/citation-style-language/schema/raw/master/csl-citation.json"}</w:instrText>
      </w:r>
      <w:r w:rsidR="00ED58DB">
        <w:rPr>
          <w:color w:val="000000"/>
          <w:sz w:val="24"/>
        </w:rPr>
        <w:fldChar w:fldCharType="separate"/>
      </w:r>
      <w:r w:rsidR="00ED58DB" w:rsidRPr="00F35548">
        <w:rPr>
          <w:noProof/>
          <w:color w:val="000000"/>
          <w:sz w:val="24"/>
        </w:rPr>
        <w:t>(Rumayar e</w:t>
      </w:r>
      <w:r w:rsidR="00ED58DB" w:rsidRPr="00ED58DB">
        <w:rPr>
          <w:i/>
          <w:noProof/>
          <w:color w:val="000000"/>
          <w:sz w:val="24"/>
        </w:rPr>
        <w:t>t al</w:t>
      </w:r>
      <w:r w:rsidR="00ED58DB" w:rsidRPr="00ED58DB">
        <w:rPr>
          <w:noProof/>
          <w:color w:val="000000"/>
          <w:sz w:val="24"/>
        </w:rPr>
        <w:t>., 2020)</w:t>
      </w:r>
      <w:r w:rsidR="00ED58DB">
        <w:rPr>
          <w:color w:val="000000"/>
          <w:sz w:val="24"/>
        </w:rPr>
        <w:fldChar w:fldCharType="end"/>
      </w:r>
      <w:r w:rsidRPr="00700469">
        <w:rPr>
          <w:color w:val="000000"/>
          <w:sz w:val="24"/>
        </w:rPr>
        <w:t xml:space="preserve">. Our data showed the MIC value of the </w:t>
      </w:r>
      <w:r w:rsidRPr="00700469">
        <w:rPr>
          <w:i/>
          <w:iCs/>
          <w:color w:val="000000"/>
          <w:sz w:val="24"/>
        </w:rPr>
        <w:t xml:space="preserve">C. </w:t>
      </w:r>
      <w:proofErr w:type="spellStart"/>
      <w:r w:rsidRPr="00700469">
        <w:rPr>
          <w:i/>
          <w:iCs/>
          <w:color w:val="000000"/>
          <w:sz w:val="24"/>
        </w:rPr>
        <w:t>alata</w:t>
      </w:r>
      <w:proofErr w:type="spellEnd"/>
      <w:r w:rsidRPr="00700469">
        <w:rPr>
          <w:i/>
          <w:iCs/>
          <w:color w:val="000000"/>
          <w:sz w:val="24"/>
        </w:rPr>
        <w:t xml:space="preserve"> </w:t>
      </w:r>
      <w:r w:rsidRPr="00700469">
        <w:rPr>
          <w:color w:val="000000"/>
          <w:sz w:val="24"/>
        </w:rPr>
        <w:t xml:space="preserve">extract against </w:t>
      </w:r>
      <w:r w:rsidRPr="00700469">
        <w:rPr>
          <w:i/>
          <w:iCs/>
          <w:color w:val="000000"/>
          <w:sz w:val="24"/>
        </w:rPr>
        <w:t xml:space="preserve">C. albicans </w:t>
      </w:r>
      <w:r w:rsidRPr="00700469">
        <w:rPr>
          <w:color w:val="000000"/>
          <w:sz w:val="24"/>
        </w:rPr>
        <w:t>was obtained at a concentration of 0.04% (Table 5). From this concentration upwards, the media was not cloudy and there was no sediment at the bottom of the well indicating no fungal growth. Meanwhile, the MBC value of the extract was obtained at a concentration of 0.16% (Table 4</w:t>
      </w:r>
      <w:proofErr w:type="gramStart"/>
      <w:r w:rsidRPr="00700469">
        <w:rPr>
          <w:color w:val="000000"/>
          <w:sz w:val="24"/>
        </w:rPr>
        <w:t>)  where</w:t>
      </w:r>
      <w:proofErr w:type="gramEnd"/>
      <w:r w:rsidRPr="00700469">
        <w:rPr>
          <w:color w:val="000000"/>
          <w:sz w:val="24"/>
        </w:rPr>
        <w:t xml:space="preserve"> no growth of colonies on the media was observed. This is almost similar to </w:t>
      </w:r>
      <w:proofErr w:type="spellStart"/>
      <w:r w:rsidRPr="00700469">
        <w:rPr>
          <w:color w:val="000000"/>
          <w:sz w:val="24"/>
        </w:rPr>
        <w:t>Owoyale</w:t>
      </w:r>
      <w:proofErr w:type="spellEnd"/>
      <w:r w:rsidRPr="00700469">
        <w:rPr>
          <w:color w:val="000000"/>
          <w:sz w:val="24"/>
        </w:rPr>
        <w:t xml:space="preserve"> et al., In their study, the ethanol extract of </w:t>
      </w:r>
      <w:r w:rsidRPr="00700469">
        <w:rPr>
          <w:i/>
          <w:iCs/>
          <w:color w:val="000000"/>
          <w:sz w:val="24"/>
        </w:rPr>
        <w:t xml:space="preserve">C. </w:t>
      </w:r>
      <w:proofErr w:type="spellStart"/>
      <w:r w:rsidRPr="00700469">
        <w:rPr>
          <w:i/>
          <w:iCs/>
          <w:color w:val="000000"/>
          <w:sz w:val="24"/>
        </w:rPr>
        <w:t>alata</w:t>
      </w:r>
      <w:proofErr w:type="spellEnd"/>
      <w:r w:rsidRPr="00700469">
        <w:rPr>
          <w:i/>
          <w:iCs/>
          <w:color w:val="000000"/>
          <w:sz w:val="24"/>
        </w:rPr>
        <w:t xml:space="preserve"> </w:t>
      </w:r>
      <w:r w:rsidRPr="00700469">
        <w:rPr>
          <w:color w:val="000000"/>
          <w:sz w:val="24"/>
        </w:rPr>
        <w:t>leaves has a MIC value of 0.08% against</w:t>
      </w:r>
      <w:r w:rsidRPr="00700469">
        <w:rPr>
          <w:i/>
          <w:iCs/>
          <w:color w:val="000000"/>
          <w:sz w:val="24"/>
        </w:rPr>
        <w:t xml:space="preserve"> C. albicans</w:t>
      </w:r>
      <w:r w:rsidRPr="00700469">
        <w:rPr>
          <w:color w:val="000000"/>
          <w:sz w:val="24"/>
        </w:rPr>
        <w:t xml:space="preserve">. Another study by Ponnusamy et </w:t>
      </w:r>
      <w:proofErr w:type="gramStart"/>
      <w:r w:rsidRPr="00700469">
        <w:rPr>
          <w:color w:val="000000"/>
          <w:sz w:val="24"/>
        </w:rPr>
        <w:t>al  reported</w:t>
      </w:r>
      <w:proofErr w:type="gramEnd"/>
      <w:r w:rsidRPr="00700469">
        <w:rPr>
          <w:color w:val="000000"/>
          <w:sz w:val="24"/>
        </w:rPr>
        <w:t xml:space="preserve"> an </w:t>
      </w:r>
      <w:r w:rsidRPr="00700469">
        <w:rPr>
          <w:color w:val="000000"/>
          <w:sz w:val="24"/>
        </w:rPr>
        <w:lastRenderedPageBreak/>
        <w:t xml:space="preserve">MBC value of the ethanol extract of </w:t>
      </w:r>
      <w:r w:rsidRPr="00700469">
        <w:rPr>
          <w:i/>
          <w:iCs/>
          <w:color w:val="000000"/>
          <w:sz w:val="24"/>
        </w:rPr>
        <w:t xml:space="preserve">C. </w:t>
      </w:r>
      <w:proofErr w:type="spellStart"/>
      <w:r w:rsidRPr="00700469">
        <w:rPr>
          <w:i/>
          <w:iCs/>
          <w:color w:val="000000"/>
          <w:sz w:val="24"/>
        </w:rPr>
        <w:t>alata</w:t>
      </w:r>
      <w:proofErr w:type="spellEnd"/>
      <w:r w:rsidRPr="00700469">
        <w:rPr>
          <w:i/>
          <w:iCs/>
          <w:color w:val="000000"/>
          <w:sz w:val="24"/>
        </w:rPr>
        <w:t xml:space="preserve"> </w:t>
      </w:r>
      <w:r w:rsidRPr="00700469">
        <w:rPr>
          <w:color w:val="000000"/>
          <w:sz w:val="24"/>
        </w:rPr>
        <w:t xml:space="preserve">leaves against </w:t>
      </w:r>
      <w:r w:rsidRPr="00700469">
        <w:rPr>
          <w:i/>
          <w:iCs/>
          <w:color w:val="000000"/>
          <w:sz w:val="24"/>
        </w:rPr>
        <w:t xml:space="preserve">C. albicans </w:t>
      </w:r>
      <w:r w:rsidR="00ED58DB">
        <w:rPr>
          <w:color w:val="000000"/>
          <w:sz w:val="24"/>
        </w:rPr>
        <w:t xml:space="preserve">was 0.2% ppm (Ponnusamy </w:t>
      </w:r>
      <w:r w:rsidR="00ED58DB" w:rsidRPr="00ED58DB">
        <w:rPr>
          <w:i/>
          <w:color w:val="000000"/>
          <w:sz w:val="24"/>
        </w:rPr>
        <w:t>et al</w:t>
      </w:r>
      <w:r w:rsidR="00ED58DB">
        <w:rPr>
          <w:color w:val="000000"/>
          <w:sz w:val="24"/>
        </w:rPr>
        <w:t>. 2010)</w:t>
      </w:r>
      <w:r w:rsidRPr="00700469">
        <w:rPr>
          <w:color w:val="000000"/>
          <w:sz w:val="24"/>
        </w:rPr>
        <w:t xml:space="preserve">. </w:t>
      </w:r>
    </w:p>
    <w:p w14:paraId="32523C45" w14:textId="2BB3F1EA" w:rsidR="00367506" w:rsidRPr="00D02313" w:rsidRDefault="00700469" w:rsidP="00E51613">
      <w:pPr>
        <w:adjustRightInd w:val="0"/>
        <w:spacing w:line="480" w:lineRule="auto"/>
        <w:ind w:left="180" w:firstLine="450"/>
        <w:jc w:val="both"/>
        <w:rPr>
          <w:color w:val="000000"/>
          <w:sz w:val="24"/>
        </w:rPr>
      </w:pPr>
      <w:r w:rsidRPr="00700469">
        <w:rPr>
          <w:color w:val="000000"/>
          <w:sz w:val="24"/>
        </w:rPr>
        <w:t>The LC-MS study revealed several chemical compounds in the extract, such as emodin, kaempferol, kaempferol-3,7-diglucoside, and kaemp</w:t>
      </w:r>
      <w:r w:rsidR="00ED58DB">
        <w:rPr>
          <w:color w:val="000000"/>
          <w:sz w:val="24"/>
        </w:rPr>
        <w:t xml:space="preserve">ferol-3-O-β-D -glucopyranose </w:t>
      </w:r>
      <w:r w:rsidR="00ED58DB">
        <w:rPr>
          <w:color w:val="000000"/>
          <w:sz w:val="24"/>
        </w:rPr>
        <w:fldChar w:fldCharType="begin" w:fldLock="1"/>
      </w:r>
      <w:r w:rsidR="00ED58DB">
        <w:rPr>
          <w:color w:val="000000"/>
          <w:sz w:val="24"/>
        </w:rPr>
        <w:instrText>ADDIN CSL_CITATION {"citationItems":[{"id":"ITEM-1","itemData":{"DOI":"10.3897/PHARMACIA.68.E76835","ISSN":"04280296","abstract":"Physicochemical analysis for simplicia and extract, respectively: water content 2.12–4% for simplicia; drying losses 3.93–5.47% and 8.51–19.76%; total ash 5.14–9.41% and 6.22–17.07%; total ash acid-insoluble content 0.29–5.41% and 0.52–3.82%; total ash water-soluble content 1.26–7.14% and 1.43–8.54%; water-soluble content 19.60–39.43% and 58.45–77.51%; ethanol-soluble content 13.99–33.76% and 59.79–75.39%. The phytochemical analysis showed that the extracts contain alkaloids, flavonoids, saponins, tannins, and terpenoids. Total flavonoids and total phenolics content were 9.86–15.74% QE/g and 6.67–7.65% GAE/g, respectively. Based on LC-MS results, the extract contained emodin, kaempferol, kaempferol-3,7-diglucoside, and kaempferol-3-O-β-D-glucopy-ranoside. The extracts possessed antibacterial activity against bacteria tested.","author":[{"dropping-particle":"","family":"Angelina","given":"Marissa","non-dropping-particle":"","parse-names":false,"suffix":""},{"dropping-particle":"","family":"Mardhiyah","given":"Ainul","non-dropping-particle":"","parse-names":false,"suffix":""},{"dropping-particle":"","family":"Dewi","given":"Rizna Triana","non-dropping-particle":"","parse-names":false,"suffix":""},{"dropping-particle":"","family":"Fajriah","given":"Sofa","non-dropping-particle":"","parse-names":false,"suffix":""},{"dropping-particle":"","family":"Muthiah","given":"Nusaibah","non-dropping-particle":"","parse-names":false,"suffix":""},{"dropping-particle":"","family":"Ekapratiwi","given":"Yasmin","non-dropping-particle":"","parse-names":false,"suffix":""},{"dropping-particle":"","family":"Dewijanti","given":"Indah D.","non-dropping-particle":"","parse-names":false,"suffix":""},{"dropping-particle":"","family":"Sukirno","given":"","non-dropping-particle":"","parse-names":false,"suffix":""},{"dropping-particle":"","family":"Jamilah","given":"","non-dropping-particle":"","parse-names":false,"suffix":""},{"dropping-particle":"","family":"Hartati","given":"Sri","non-dropping-particle":"","parse-names":false,"suffix":""}],"container-title":"Pharmacia","id":"ITEM-1","issue":"4","issued":{"date-parts":[["2021"]]},"page":"947-956","title":"Physicochemical and Phytochemical Standardization, and Antibacterial Evaluation of &lt;i&gt;Cassia alata&lt;/i&gt; Leaves from Different Locations in Indonesia","type":"article-journal","volume":"68"},"uris":["http://www.mendeley.com/documents/?uuid=7189f54c-7c8a-446f-91c2-e8ba1a7973b0"]}],"mendeley":{"formattedCitation":"(Angelina et al., 2021)","plainTextFormattedCitation":"(Angelina et al., 2021)","previouslyFormattedCitation":"(Angelina et al., 2021)"},"properties":{"noteIndex":0},"schema":"https://github.com/citation-style-language/schema/raw/master/csl-citation.json"}</w:instrText>
      </w:r>
      <w:r w:rsidR="00ED58DB">
        <w:rPr>
          <w:color w:val="000000"/>
          <w:sz w:val="24"/>
        </w:rPr>
        <w:fldChar w:fldCharType="separate"/>
      </w:r>
      <w:r w:rsidR="00ED58DB" w:rsidRPr="00ED58DB">
        <w:rPr>
          <w:noProof/>
          <w:color w:val="000000"/>
          <w:sz w:val="24"/>
        </w:rPr>
        <w:t xml:space="preserve">(Angelina </w:t>
      </w:r>
      <w:r w:rsidR="00ED58DB" w:rsidRPr="00ED58DB">
        <w:rPr>
          <w:i/>
          <w:noProof/>
          <w:color w:val="000000"/>
          <w:sz w:val="24"/>
        </w:rPr>
        <w:t>et al</w:t>
      </w:r>
      <w:r w:rsidR="00ED58DB" w:rsidRPr="00ED58DB">
        <w:rPr>
          <w:noProof/>
          <w:color w:val="000000"/>
          <w:sz w:val="24"/>
        </w:rPr>
        <w:t>., 2021)</w:t>
      </w:r>
      <w:r w:rsidR="00ED58DB">
        <w:rPr>
          <w:color w:val="000000"/>
          <w:sz w:val="24"/>
        </w:rPr>
        <w:fldChar w:fldCharType="end"/>
      </w:r>
      <w:r w:rsidRPr="00700469">
        <w:rPr>
          <w:color w:val="000000"/>
          <w:sz w:val="24"/>
        </w:rPr>
        <w:t xml:space="preserve">. According to </w:t>
      </w:r>
      <w:proofErr w:type="spellStart"/>
      <w:r w:rsidRPr="00700469">
        <w:rPr>
          <w:color w:val="000000"/>
          <w:sz w:val="24"/>
        </w:rPr>
        <w:t>Hennebelle</w:t>
      </w:r>
      <w:proofErr w:type="spellEnd"/>
      <w:r w:rsidRPr="00700469">
        <w:rPr>
          <w:color w:val="000000"/>
          <w:sz w:val="24"/>
        </w:rPr>
        <w:t xml:space="preserve"> et al, kaempferol and aloe-emodin are the most active anthraquinone derivatives that possess antimicr</w:t>
      </w:r>
      <w:r w:rsidR="00ED58DB">
        <w:rPr>
          <w:color w:val="000000"/>
          <w:sz w:val="24"/>
        </w:rPr>
        <w:t xml:space="preserve">obial activity </w:t>
      </w:r>
      <w:r w:rsidR="00ED58DB">
        <w:rPr>
          <w:color w:val="000000"/>
          <w:sz w:val="24"/>
        </w:rPr>
        <w:fldChar w:fldCharType="begin" w:fldLock="1"/>
      </w:r>
      <w:r w:rsidR="00E56831">
        <w:rPr>
          <w:color w:val="000000"/>
          <w:sz w:val="24"/>
        </w:rPr>
        <w:instrText>ADDIN CSL_CITATION {"citationItems":[{"id":"ITEM-1","itemData":{"DOI":"10.1016/j.fitote.2009.05.008","author":[{"dropping-particle":"","family":"Hennebelle","given":"","non-dropping-particle":"","parse-names":false,"suffix":""},{"dropping-particle":"","family":"T","given":"Bailleul","non-dropping-particle":"","parse-names":false,"suffix":""},{"dropping-particle":"","family":"S","given":"Weniger B Joseph H Sahpaz","non-dropping-particle":"","parse-names":false,"suffix":""}],"container-title":"Fitoterapia","id":"ITEM-1","issue":"7","issued":{"date-parts":[["2009"]]},"page":"385-393","title":"&lt;i&gt;Senna alata&lt;/i&gt;","type":"article-journal","volume":"80"},"uris":["http://www.mendeley.com/documents/?uuid=fcec6ca2-c5da-4e67-8b02-b13e8b382f74"]}],"mendeley":{"formattedCitation":"(Hennebelle et al., 2009)","plainTextFormattedCitation":"(Hennebelle et al., 2009)","previouslyFormattedCitation":"(Hennebelle et al., 2009)"},"properties":{"noteIndex":0},"schema":"https://github.com/citation-style-language/schema/raw/master/csl-citation.json"}</w:instrText>
      </w:r>
      <w:r w:rsidR="00ED58DB">
        <w:rPr>
          <w:color w:val="000000"/>
          <w:sz w:val="24"/>
        </w:rPr>
        <w:fldChar w:fldCharType="separate"/>
      </w:r>
      <w:r w:rsidR="00ED58DB" w:rsidRPr="00ED58DB">
        <w:rPr>
          <w:noProof/>
          <w:color w:val="000000"/>
          <w:sz w:val="24"/>
        </w:rPr>
        <w:t>(Hennebelle</w:t>
      </w:r>
      <w:r w:rsidR="00ED58DB" w:rsidRPr="00ED58DB">
        <w:rPr>
          <w:i/>
          <w:noProof/>
          <w:color w:val="000000"/>
          <w:sz w:val="24"/>
        </w:rPr>
        <w:t xml:space="preserve"> et al</w:t>
      </w:r>
      <w:r w:rsidR="00ED58DB" w:rsidRPr="00ED58DB">
        <w:rPr>
          <w:noProof/>
          <w:color w:val="000000"/>
          <w:sz w:val="24"/>
        </w:rPr>
        <w:t>., 2009)</w:t>
      </w:r>
      <w:r w:rsidR="00ED58DB">
        <w:rPr>
          <w:color w:val="000000"/>
          <w:sz w:val="24"/>
        </w:rPr>
        <w:fldChar w:fldCharType="end"/>
      </w:r>
      <w:r w:rsidRPr="00700469">
        <w:rPr>
          <w:color w:val="000000"/>
          <w:sz w:val="24"/>
        </w:rPr>
        <w:t>. The mechanism of action of kaempferol as an antifungal agent is by inhibiting the synthesis of nucleic acids in fungal cells. According to Sule et al, anthraquinone compounds have great potential as antimicrobials. Targets in fungal cells are adhesins on the cell surface, polypeptides on the cell wall, and enzymes</w:t>
      </w:r>
      <w:r w:rsidR="00E56831">
        <w:rPr>
          <w:color w:val="000000"/>
          <w:sz w:val="24"/>
        </w:rPr>
        <w:t xml:space="preserve"> bound to the cell membrane (Sule </w:t>
      </w:r>
      <w:r w:rsidR="00E56831" w:rsidRPr="00E56831">
        <w:rPr>
          <w:i/>
          <w:color w:val="000000"/>
          <w:sz w:val="24"/>
        </w:rPr>
        <w:t>et al.</w:t>
      </w:r>
      <w:r w:rsidR="00E56831">
        <w:rPr>
          <w:color w:val="000000"/>
          <w:sz w:val="24"/>
        </w:rPr>
        <w:t xml:space="preserve"> 2010)</w:t>
      </w:r>
      <w:r w:rsidRPr="00700469">
        <w:rPr>
          <w:color w:val="000000"/>
          <w:sz w:val="24"/>
        </w:rPr>
        <w:t>.</w:t>
      </w:r>
    </w:p>
    <w:p w14:paraId="0B30FE98" w14:textId="77777777" w:rsidR="00367506" w:rsidRPr="00825E68" w:rsidRDefault="00367506" w:rsidP="00E51613">
      <w:pPr>
        <w:adjustRightInd w:val="0"/>
        <w:spacing w:line="480" w:lineRule="auto"/>
        <w:ind w:left="180"/>
        <w:jc w:val="both"/>
        <w:rPr>
          <w:color w:val="000000"/>
          <w:sz w:val="24"/>
          <w:szCs w:val="24"/>
        </w:rPr>
      </w:pPr>
    </w:p>
    <w:p w14:paraId="693F747C" w14:textId="4264B487" w:rsidR="00E51613" w:rsidRPr="00D02313" w:rsidRDefault="00D02313" w:rsidP="00E51613">
      <w:pPr>
        <w:adjustRightInd w:val="0"/>
        <w:spacing w:after="240" w:line="480" w:lineRule="auto"/>
        <w:ind w:left="180"/>
        <w:rPr>
          <w:b/>
          <w:color w:val="000000"/>
          <w:sz w:val="24"/>
          <w:szCs w:val="24"/>
        </w:rPr>
      </w:pPr>
      <w:r w:rsidRPr="00D02313">
        <w:rPr>
          <w:b/>
          <w:color w:val="000000"/>
          <w:sz w:val="24"/>
          <w:szCs w:val="24"/>
        </w:rPr>
        <w:t xml:space="preserve">Carbopol gel base formulation with </w:t>
      </w:r>
      <w:r w:rsidRPr="00D02313">
        <w:rPr>
          <w:b/>
          <w:i/>
          <w:iCs/>
          <w:color w:val="000000"/>
          <w:sz w:val="24"/>
          <w:szCs w:val="24"/>
        </w:rPr>
        <w:t xml:space="preserve">C. </w:t>
      </w:r>
      <w:proofErr w:type="spellStart"/>
      <w:r w:rsidRPr="00D02313">
        <w:rPr>
          <w:b/>
          <w:i/>
          <w:iCs/>
          <w:color w:val="000000"/>
          <w:sz w:val="24"/>
          <w:szCs w:val="24"/>
        </w:rPr>
        <w:t>alata</w:t>
      </w:r>
      <w:proofErr w:type="spellEnd"/>
      <w:r w:rsidRPr="00D02313">
        <w:rPr>
          <w:b/>
          <w:i/>
          <w:iCs/>
          <w:color w:val="000000"/>
          <w:sz w:val="24"/>
          <w:szCs w:val="24"/>
        </w:rPr>
        <w:t xml:space="preserve"> </w:t>
      </w:r>
      <w:r w:rsidRPr="00D02313">
        <w:rPr>
          <w:b/>
          <w:color w:val="000000"/>
          <w:sz w:val="24"/>
          <w:szCs w:val="24"/>
        </w:rPr>
        <w:t>extract as the active ingredient</w:t>
      </w:r>
    </w:p>
    <w:p w14:paraId="184C3D02" w14:textId="5085E72C" w:rsidR="00D02313" w:rsidRPr="00D02313" w:rsidRDefault="00D02313" w:rsidP="00E51613">
      <w:pPr>
        <w:adjustRightInd w:val="0"/>
        <w:spacing w:line="480" w:lineRule="auto"/>
        <w:ind w:left="180"/>
        <w:jc w:val="both"/>
        <w:rPr>
          <w:color w:val="000000"/>
          <w:sz w:val="24"/>
          <w:szCs w:val="24"/>
        </w:rPr>
      </w:pPr>
      <w:r w:rsidRPr="00D02313">
        <w:rPr>
          <w:color w:val="000000"/>
          <w:sz w:val="24"/>
        </w:rPr>
        <w:t xml:space="preserve">The gel base formulation consists of </w:t>
      </w:r>
      <w:proofErr w:type="spellStart"/>
      <w:r w:rsidRPr="00D02313">
        <w:rPr>
          <w:color w:val="000000"/>
          <w:sz w:val="24"/>
        </w:rPr>
        <w:t>carbopol</w:t>
      </w:r>
      <w:proofErr w:type="spellEnd"/>
      <w:r w:rsidRPr="00D02313">
        <w:rPr>
          <w:color w:val="000000"/>
          <w:sz w:val="24"/>
        </w:rPr>
        <w:t xml:space="preserve"> 940 as a gelling agent, propylene glycol as a humectant, DMDM hydantoin as a preservative, TEA as a wetting agent, and distilled water as a carrier. Carbopol is a high molecular weight synthetic polymer of acrylic acid that is crosslinked with allyl sucrose or allyl ether of </w:t>
      </w:r>
      <w:r w:rsidRPr="00D02313">
        <w:rPr>
          <w:color w:val="000000"/>
          <w:sz w:val="24"/>
          <w:szCs w:val="24"/>
        </w:rPr>
        <w:t>pentaerythritol. Because of high carboxylic acid groups (56% to 68%), it is a weak acid with a pH value of 2.8 to 3.3 and easil</w:t>
      </w:r>
      <w:r w:rsidR="00E56831">
        <w:rPr>
          <w:color w:val="000000"/>
          <w:sz w:val="24"/>
          <w:szCs w:val="24"/>
        </w:rPr>
        <w:t>y converts to its salt form (Ergashev, 2021)</w:t>
      </w:r>
      <w:r w:rsidRPr="00D02313">
        <w:rPr>
          <w:color w:val="000000"/>
          <w:sz w:val="24"/>
          <w:szCs w:val="24"/>
        </w:rPr>
        <w:t xml:space="preserve">. After dispersing </w:t>
      </w:r>
      <w:proofErr w:type="spellStart"/>
      <w:r w:rsidRPr="00D02313">
        <w:rPr>
          <w:color w:val="000000"/>
          <w:sz w:val="24"/>
          <w:szCs w:val="24"/>
        </w:rPr>
        <w:t>carbopol</w:t>
      </w:r>
      <w:proofErr w:type="spellEnd"/>
      <w:r w:rsidRPr="00D02313">
        <w:rPr>
          <w:color w:val="000000"/>
          <w:sz w:val="24"/>
          <w:szCs w:val="24"/>
        </w:rPr>
        <w:t xml:space="preserve"> in </w:t>
      </w:r>
      <w:proofErr w:type="gramStart"/>
      <w:r w:rsidRPr="00D02313">
        <w:rPr>
          <w:color w:val="000000"/>
          <w:sz w:val="24"/>
          <w:szCs w:val="24"/>
        </w:rPr>
        <w:t>water ,</w:t>
      </w:r>
      <w:proofErr w:type="gramEnd"/>
      <w:r w:rsidRPr="00D02313">
        <w:rPr>
          <w:color w:val="000000"/>
          <w:sz w:val="24"/>
          <w:szCs w:val="24"/>
        </w:rPr>
        <w:t xml:space="preserve"> the solution was then neutralized until pH 6-11 by adding an alkalinizing agent, such as triethanolamine (TEA) that results in water absorption leading to a stronger microgel bonds formation . Carbopol 940 was chosen because of </w:t>
      </w:r>
      <w:proofErr w:type="spellStart"/>
      <w:r w:rsidRPr="00D02313">
        <w:rPr>
          <w:color w:val="000000"/>
          <w:sz w:val="24"/>
          <w:szCs w:val="24"/>
        </w:rPr>
        <w:t>economical</w:t>
      </w:r>
      <w:proofErr w:type="spellEnd"/>
      <w:r w:rsidRPr="00D02313">
        <w:rPr>
          <w:color w:val="000000"/>
          <w:sz w:val="24"/>
          <w:szCs w:val="24"/>
        </w:rPr>
        <w:t xml:space="preserve"> reasons and the concentration used is 1% because the range for a good gel formation </w:t>
      </w:r>
      <w:proofErr w:type="gramStart"/>
      <w:r w:rsidRPr="00D02313">
        <w:rPr>
          <w:color w:val="000000"/>
          <w:sz w:val="24"/>
          <w:szCs w:val="24"/>
        </w:rPr>
        <w:t>is  0.5</w:t>
      </w:r>
      <w:proofErr w:type="gramEnd"/>
      <w:r w:rsidRPr="00D02313">
        <w:rPr>
          <w:color w:val="000000"/>
          <w:sz w:val="24"/>
          <w:szCs w:val="24"/>
        </w:rPr>
        <w:t xml:space="preserve">% -2% . Humectants, such as propylene glycol, are an additive that maintains the stability of the gel by absorbing moisture and reducing water </w:t>
      </w:r>
      <w:proofErr w:type="gramStart"/>
      <w:r w:rsidRPr="00D02313">
        <w:rPr>
          <w:color w:val="000000"/>
          <w:sz w:val="24"/>
          <w:szCs w:val="24"/>
        </w:rPr>
        <w:t>evaporation .</w:t>
      </w:r>
      <w:proofErr w:type="gramEnd"/>
      <w:r w:rsidRPr="00D02313">
        <w:rPr>
          <w:color w:val="000000"/>
          <w:sz w:val="24"/>
          <w:szCs w:val="24"/>
        </w:rPr>
        <w:t xml:space="preserve"> Triethanolamine (TEA) is an alkalizing agent that neutralizes the carboxylic groups of the </w:t>
      </w:r>
      <w:proofErr w:type="spellStart"/>
      <w:r w:rsidRPr="00D02313">
        <w:rPr>
          <w:color w:val="000000"/>
          <w:sz w:val="24"/>
          <w:szCs w:val="24"/>
        </w:rPr>
        <w:t>carbopol</w:t>
      </w:r>
      <w:proofErr w:type="spellEnd"/>
      <w:r w:rsidRPr="00D02313">
        <w:rPr>
          <w:color w:val="000000"/>
          <w:sz w:val="24"/>
          <w:szCs w:val="24"/>
        </w:rPr>
        <w:t xml:space="preserve"> polymer to form a gel base. TEA ionizes Carbopol and generates a negative charge along the polymer structure resulting in electrostatic repulsion and leading to</w:t>
      </w:r>
      <w:r w:rsidR="00E56831">
        <w:rPr>
          <w:color w:val="000000"/>
          <w:sz w:val="24"/>
          <w:szCs w:val="24"/>
        </w:rPr>
        <w:t xml:space="preserve"> a dense gel mass formation (Ergashev, 2021)</w:t>
      </w:r>
      <w:r w:rsidRPr="00D02313">
        <w:rPr>
          <w:color w:val="000000"/>
          <w:sz w:val="24"/>
          <w:szCs w:val="24"/>
        </w:rPr>
        <w:t xml:space="preserve">. </w:t>
      </w:r>
      <w:r w:rsidRPr="00D02313">
        <w:rPr>
          <w:color w:val="000000"/>
          <w:sz w:val="24"/>
          <w:szCs w:val="24"/>
        </w:rPr>
        <w:lastRenderedPageBreak/>
        <w:t xml:space="preserve">The </w:t>
      </w:r>
      <w:proofErr w:type="gramStart"/>
      <w:r w:rsidRPr="00D02313">
        <w:rPr>
          <w:color w:val="000000"/>
          <w:sz w:val="24"/>
          <w:szCs w:val="24"/>
        </w:rPr>
        <w:t>high water</w:t>
      </w:r>
      <w:proofErr w:type="gramEnd"/>
      <w:r w:rsidRPr="00D02313">
        <w:rPr>
          <w:color w:val="000000"/>
          <w:sz w:val="24"/>
          <w:szCs w:val="24"/>
        </w:rPr>
        <w:t xml:space="preserve"> content in gel preparation can attract microbes which may lead to physical and chemical changes in the gel, </w:t>
      </w:r>
      <w:proofErr w:type="spellStart"/>
      <w:r w:rsidRPr="00D02313">
        <w:rPr>
          <w:color w:val="000000"/>
          <w:sz w:val="24"/>
          <w:szCs w:val="24"/>
        </w:rPr>
        <w:t>eg.</w:t>
      </w:r>
      <w:proofErr w:type="spellEnd"/>
      <w:r w:rsidRPr="00D02313">
        <w:rPr>
          <w:color w:val="000000"/>
          <w:sz w:val="24"/>
          <w:szCs w:val="24"/>
        </w:rPr>
        <w:t xml:space="preserve"> changes in color, odor, and </w:t>
      </w:r>
      <w:proofErr w:type="spellStart"/>
      <w:r w:rsidRPr="00D02313">
        <w:rPr>
          <w:color w:val="000000"/>
          <w:sz w:val="24"/>
          <w:szCs w:val="24"/>
        </w:rPr>
        <w:t>pH.</w:t>
      </w:r>
      <w:proofErr w:type="spellEnd"/>
      <w:r w:rsidRPr="00D02313">
        <w:rPr>
          <w:color w:val="000000"/>
          <w:sz w:val="24"/>
          <w:szCs w:val="24"/>
        </w:rPr>
        <w:t xml:space="preserve"> Therefore, DMDM hydantoin was used as a preservative because of its broad antimicrobial spectrum, water solubility, and stability over a wide</w:t>
      </w:r>
      <w:r w:rsidR="00E56831">
        <w:rPr>
          <w:color w:val="000000"/>
          <w:sz w:val="24"/>
          <w:szCs w:val="24"/>
        </w:rPr>
        <w:t xml:space="preserve"> pH and temperature range</w:t>
      </w:r>
      <w:r w:rsidRPr="00D02313">
        <w:rPr>
          <w:color w:val="000000"/>
          <w:sz w:val="24"/>
          <w:szCs w:val="24"/>
        </w:rPr>
        <w:t xml:space="preserve">. A concentration of 0.6% was chosen because it is the maximum concentration of DMDM Hydantoin in cosmetics allowed by the Indonesian FDA is 0.6% (Number 23 of 2019). Based on the antifungal activity of the ethanol extract (Table 4), 4 gel formulations of the extract, </w:t>
      </w:r>
      <w:proofErr w:type="spellStart"/>
      <w:r w:rsidRPr="00D02313">
        <w:rPr>
          <w:color w:val="000000"/>
          <w:sz w:val="24"/>
          <w:szCs w:val="24"/>
        </w:rPr>
        <w:t>ie</w:t>
      </w:r>
      <w:proofErr w:type="spellEnd"/>
      <w:r w:rsidRPr="00D02313">
        <w:rPr>
          <w:color w:val="000000"/>
          <w:sz w:val="24"/>
          <w:szCs w:val="24"/>
        </w:rPr>
        <w:t>. 0%, 0.31%, 0.62%, and 1.25%, were tested for its physical properties at week 0 as well as at week 2 and 4 (Table 6).</w:t>
      </w:r>
    </w:p>
    <w:p w14:paraId="1949E222" w14:textId="77777777" w:rsidR="000D1406" w:rsidRPr="00D02313" w:rsidRDefault="000D1406" w:rsidP="00E51613">
      <w:pPr>
        <w:spacing w:line="480" w:lineRule="auto"/>
        <w:rPr>
          <w:sz w:val="24"/>
          <w:szCs w:val="24"/>
        </w:rPr>
      </w:pPr>
    </w:p>
    <w:p w14:paraId="58B577A3" w14:textId="44BB7E75" w:rsidR="00D02313" w:rsidRPr="00D02313" w:rsidRDefault="00D02313" w:rsidP="00E51613">
      <w:pPr>
        <w:adjustRightInd w:val="0"/>
        <w:spacing w:after="240" w:line="480" w:lineRule="auto"/>
        <w:ind w:left="180"/>
        <w:jc w:val="both"/>
        <w:rPr>
          <w:b/>
          <w:iCs/>
          <w:color w:val="000000"/>
          <w:sz w:val="24"/>
          <w:szCs w:val="24"/>
        </w:rPr>
      </w:pPr>
      <w:r w:rsidRPr="00D02313">
        <w:rPr>
          <w:b/>
          <w:iCs/>
          <w:color w:val="000000"/>
          <w:sz w:val="24"/>
          <w:szCs w:val="24"/>
        </w:rPr>
        <w:t>Organoleptic Test</w:t>
      </w:r>
    </w:p>
    <w:p w14:paraId="5CF5122F" w14:textId="063B6394" w:rsidR="00D02313" w:rsidRDefault="00D02313" w:rsidP="00E51613">
      <w:pPr>
        <w:adjustRightInd w:val="0"/>
        <w:spacing w:line="480" w:lineRule="auto"/>
        <w:ind w:left="180"/>
        <w:jc w:val="both"/>
        <w:rPr>
          <w:color w:val="000000"/>
          <w:sz w:val="24"/>
          <w:szCs w:val="24"/>
        </w:rPr>
      </w:pPr>
      <w:r w:rsidRPr="00D02313">
        <w:rPr>
          <w:color w:val="000000"/>
          <w:sz w:val="24"/>
          <w:szCs w:val="24"/>
        </w:rPr>
        <w:t>Organoleptic examination was carried out by observing the physical appearance of the gel preparation such as the color, smell, and text</w:t>
      </w:r>
      <w:r w:rsidR="00E56831">
        <w:rPr>
          <w:color w:val="000000"/>
          <w:sz w:val="24"/>
          <w:szCs w:val="24"/>
        </w:rPr>
        <w:t>ure/shape of the preparation (</w:t>
      </w:r>
      <w:proofErr w:type="spellStart"/>
      <w:r w:rsidR="00E56831">
        <w:rPr>
          <w:color w:val="000000"/>
          <w:sz w:val="24"/>
          <w:szCs w:val="24"/>
        </w:rPr>
        <w:t>Ohikhena</w:t>
      </w:r>
      <w:proofErr w:type="spellEnd"/>
      <w:r w:rsidR="00E56831">
        <w:rPr>
          <w:color w:val="000000"/>
          <w:sz w:val="24"/>
          <w:szCs w:val="24"/>
        </w:rPr>
        <w:t xml:space="preserve"> </w:t>
      </w:r>
      <w:r w:rsidR="00E56831" w:rsidRPr="00E56831">
        <w:rPr>
          <w:i/>
          <w:color w:val="000000"/>
          <w:sz w:val="24"/>
          <w:szCs w:val="24"/>
        </w:rPr>
        <w:t xml:space="preserve">et al. </w:t>
      </w:r>
      <w:r w:rsidR="00E56831">
        <w:rPr>
          <w:color w:val="000000"/>
          <w:sz w:val="24"/>
          <w:szCs w:val="24"/>
        </w:rPr>
        <w:t>2017)</w:t>
      </w:r>
      <w:r w:rsidRPr="00D02313">
        <w:rPr>
          <w:color w:val="000000"/>
          <w:sz w:val="24"/>
          <w:szCs w:val="24"/>
        </w:rPr>
        <w:t>. All four formulas had different colors due to the different extract content because the higher the concentration of the extract, the darker the color. The texture is similar in all four formulas because of the similar concentration of the gelling agent. The accelerated stability test results for 4 weeks showed no change in color, odor, texture, and separation of the base from the extract as well, indicating stability.</w:t>
      </w:r>
    </w:p>
    <w:p w14:paraId="5324DA96" w14:textId="77777777" w:rsidR="00D02313" w:rsidRDefault="00D02313" w:rsidP="00E51613">
      <w:pPr>
        <w:adjustRightInd w:val="0"/>
        <w:spacing w:line="480" w:lineRule="auto"/>
        <w:ind w:left="180"/>
        <w:jc w:val="both"/>
        <w:rPr>
          <w:color w:val="000000"/>
          <w:sz w:val="24"/>
          <w:szCs w:val="24"/>
        </w:rPr>
      </w:pPr>
    </w:p>
    <w:p w14:paraId="47E2892E" w14:textId="00F70BFD" w:rsidR="00D02313" w:rsidRPr="00D02313" w:rsidRDefault="00D02313" w:rsidP="00E51613">
      <w:pPr>
        <w:adjustRightInd w:val="0"/>
        <w:spacing w:line="480" w:lineRule="auto"/>
        <w:ind w:left="180"/>
        <w:jc w:val="both"/>
        <w:rPr>
          <w:b/>
          <w:iCs/>
          <w:color w:val="000000"/>
          <w:sz w:val="24"/>
          <w:szCs w:val="24"/>
        </w:rPr>
      </w:pPr>
      <w:r w:rsidRPr="00D02313">
        <w:rPr>
          <w:b/>
          <w:iCs/>
          <w:color w:val="000000"/>
          <w:sz w:val="24"/>
          <w:szCs w:val="24"/>
        </w:rPr>
        <w:t>pH Determination Test</w:t>
      </w:r>
    </w:p>
    <w:p w14:paraId="18C8CEB2" w14:textId="3FA2DFE4" w:rsidR="00D02313" w:rsidRDefault="00D02313" w:rsidP="00E51613">
      <w:pPr>
        <w:adjustRightInd w:val="0"/>
        <w:spacing w:line="480" w:lineRule="auto"/>
        <w:ind w:left="180"/>
        <w:jc w:val="both"/>
        <w:rPr>
          <w:color w:val="000000"/>
          <w:sz w:val="24"/>
          <w:szCs w:val="24"/>
        </w:rPr>
      </w:pPr>
      <w:r w:rsidRPr="00D02313">
        <w:rPr>
          <w:color w:val="000000"/>
          <w:sz w:val="24"/>
          <w:szCs w:val="24"/>
        </w:rPr>
        <w:t>The pH value was checked to prevent skin irritation caused by an unsa</w:t>
      </w:r>
      <w:r w:rsidR="00E56831">
        <w:rPr>
          <w:color w:val="000000"/>
          <w:sz w:val="24"/>
          <w:szCs w:val="24"/>
        </w:rPr>
        <w:t>fe pH range (beyond 4.5-5).</w:t>
      </w:r>
      <w:r w:rsidRPr="00D02313">
        <w:rPr>
          <w:color w:val="000000"/>
          <w:sz w:val="24"/>
          <w:szCs w:val="24"/>
        </w:rPr>
        <w:t xml:space="preserve"> In these formulations, the extract is acidic while TEA is alkaline. The higher the concentration of the extract, the higher the amount of TEA needed. The accelerated stability test results for 4 weeks showed that the pH value was not significantly d</w:t>
      </w:r>
      <w:r>
        <w:rPr>
          <w:color w:val="000000"/>
          <w:sz w:val="24"/>
          <w:szCs w:val="24"/>
        </w:rPr>
        <w:t>ifferent, indicating stability.</w:t>
      </w:r>
    </w:p>
    <w:p w14:paraId="3AD3C31A" w14:textId="77777777" w:rsidR="00D02313" w:rsidRDefault="00D02313" w:rsidP="00E51613">
      <w:pPr>
        <w:adjustRightInd w:val="0"/>
        <w:spacing w:line="480" w:lineRule="auto"/>
        <w:ind w:left="180"/>
        <w:jc w:val="both"/>
        <w:rPr>
          <w:color w:val="000000"/>
          <w:sz w:val="24"/>
          <w:szCs w:val="24"/>
        </w:rPr>
      </w:pPr>
    </w:p>
    <w:p w14:paraId="21FF8E2D" w14:textId="77777777" w:rsidR="00D02313" w:rsidRPr="00D02313" w:rsidRDefault="00D02313" w:rsidP="00E51613">
      <w:pPr>
        <w:adjustRightInd w:val="0"/>
        <w:spacing w:line="480" w:lineRule="auto"/>
        <w:ind w:left="180"/>
        <w:jc w:val="both"/>
        <w:rPr>
          <w:b/>
          <w:color w:val="000000"/>
          <w:sz w:val="24"/>
          <w:szCs w:val="24"/>
        </w:rPr>
      </w:pPr>
      <w:r w:rsidRPr="00D02313">
        <w:rPr>
          <w:b/>
          <w:iCs/>
          <w:color w:val="000000"/>
          <w:sz w:val="24"/>
          <w:szCs w:val="24"/>
        </w:rPr>
        <w:t>Viscosity Test and Rheology</w:t>
      </w:r>
    </w:p>
    <w:p w14:paraId="602D1E6D" w14:textId="77777777" w:rsidR="00D02313" w:rsidRDefault="00D02313" w:rsidP="00E51613">
      <w:pPr>
        <w:adjustRightInd w:val="0"/>
        <w:spacing w:line="480" w:lineRule="auto"/>
        <w:ind w:left="180"/>
        <w:jc w:val="both"/>
        <w:rPr>
          <w:color w:val="000000"/>
          <w:sz w:val="24"/>
          <w:szCs w:val="24"/>
        </w:rPr>
      </w:pPr>
      <w:r w:rsidRPr="00D02313">
        <w:rPr>
          <w:color w:val="000000"/>
          <w:sz w:val="24"/>
          <w:szCs w:val="24"/>
        </w:rPr>
        <w:t xml:space="preserve">The viscosity of the gel affects the </w:t>
      </w:r>
      <w:proofErr w:type="spellStart"/>
      <w:r w:rsidRPr="00D02313">
        <w:rPr>
          <w:color w:val="000000"/>
          <w:sz w:val="24"/>
          <w:szCs w:val="24"/>
        </w:rPr>
        <w:t>spreadability</w:t>
      </w:r>
      <w:proofErr w:type="spellEnd"/>
      <w:r w:rsidRPr="00D02313">
        <w:rPr>
          <w:color w:val="000000"/>
          <w:sz w:val="24"/>
          <w:szCs w:val="24"/>
        </w:rPr>
        <w:t xml:space="preserve">. After plotting the measured viscosity at the y-axis and </w:t>
      </w:r>
      <w:r w:rsidRPr="00D02313">
        <w:rPr>
          <w:color w:val="000000"/>
          <w:sz w:val="24"/>
          <w:szCs w:val="24"/>
        </w:rPr>
        <w:lastRenderedPageBreak/>
        <w:t xml:space="preserve">the spindle speed on the x-axis, it was observed that the viscosity of the </w:t>
      </w:r>
      <w:r w:rsidRPr="00D02313">
        <w:rPr>
          <w:i/>
          <w:iCs/>
          <w:color w:val="000000"/>
          <w:sz w:val="24"/>
          <w:szCs w:val="24"/>
        </w:rPr>
        <w:t xml:space="preserve">C. </w:t>
      </w:r>
      <w:proofErr w:type="spellStart"/>
      <w:r w:rsidRPr="00D02313">
        <w:rPr>
          <w:i/>
          <w:iCs/>
          <w:color w:val="000000"/>
          <w:sz w:val="24"/>
          <w:szCs w:val="24"/>
        </w:rPr>
        <w:t>alata</w:t>
      </w:r>
      <w:proofErr w:type="spellEnd"/>
      <w:r w:rsidRPr="00D02313">
        <w:rPr>
          <w:i/>
          <w:iCs/>
          <w:color w:val="000000"/>
          <w:sz w:val="24"/>
          <w:szCs w:val="24"/>
        </w:rPr>
        <w:t xml:space="preserve"> </w:t>
      </w:r>
      <w:r w:rsidRPr="00D02313">
        <w:rPr>
          <w:color w:val="000000"/>
          <w:sz w:val="24"/>
          <w:szCs w:val="24"/>
        </w:rPr>
        <w:t xml:space="preserve">extract gel preparation decreased with increasing spindle shear speed. The difference in viscosity for each formula was due to the decrease and increase in shear speed, indicating a non-Newtonian liquid. Formula 1 decreased from 90,800 Cp to 7680 </w:t>
      </w:r>
      <w:proofErr w:type="spellStart"/>
      <w:r w:rsidRPr="00D02313">
        <w:rPr>
          <w:color w:val="000000"/>
          <w:sz w:val="24"/>
          <w:szCs w:val="24"/>
        </w:rPr>
        <w:t>cP</w:t>
      </w:r>
      <w:proofErr w:type="spellEnd"/>
      <w:r w:rsidRPr="00D02313">
        <w:rPr>
          <w:color w:val="000000"/>
          <w:sz w:val="24"/>
          <w:szCs w:val="24"/>
        </w:rPr>
        <w:t xml:space="preserve">, formula 2 from 72,000 </w:t>
      </w:r>
      <w:proofErr w:type="spellStart"/>
      <w:r w:rsidRPr="00D02313">
        <w:rPr>
          <w:color w:val="000000"/>
          <w:sz w:val="24"/>
          <w:szCs w:val="24"/>
        </w:rPr>
        <w:t>cP</w:t>
      </w:r>
      <w:proofErr w:type="spellEnd"/>
      <w:r w:rsidRPr="00D02313">
        <w:rPr>
          <w:color w:val="000000"/>
          <w:sz w:val="24"/>
          <w:szCs w:val="24"/>
        </w:rPr>
        <w:t xml:space="preserve"> to 3844 </w:t>
      </w:r>
      <w:proofErr w:type="spellStart"/>
      <w:r w:rsidRPr="00D02313">
        <w:rPr>
          <w:color w:val="000000"/>
          <w:sz w:val="24"/>
          <w:szCs w:val="24"/>
        </w:rPr>
        <w:t>cP</w:t>
      </w:r>
      <w:proofErr w:type="spellEnd"/>
      <w:r w:rsidRPr="00D02313">
        <w:rPr>
          <w:color w:val="000000"/>
          <w:sz w:val="24"/>
          <w:szCs w:val="24"/>
        </w:rPr>
        <w:t xml:space="preserve">, formula 3 decreased from 50,267 </w:t>
      </w:r>
      <w:proofErr w:type="spellStart"/>
      <w:r w:rsidRPr="00D02313">
        <w:rPr>
          <w:color w:val="000000"/>
          <w:sz w:val="24"/>
          <w:szCs w:val="24"/>
        </w:rPr>
        <w:t>cP</w:t>
      </w:r>
      <w:proofErr w:type="spellEnd"/>
      <w:r w:rsidRPr="00D02313">
        <w:rPr>
          <w:color w:val="000000"/>
          <w:sz w:val="24"/>
          <w:szCs w:val="24"/>
        </w:rPr>
        <w:t xml:space="preserve"> to 4593 </w:t>
      </w:r>
      <w:proofErr w:type="spellStart"/>
      <w:r w:rsidRPr="00D02313">
        <w:rPr>
          <w:color w:val="000000"/>
          <w:sz w:val="24"/>
          <w:szCs w:val="24"/>
        </w:rPr>
        <w:t>cP</w:t>
      </w:r>
      <w:proofErr w:type="spellEnd"/>
      <w:r w:rsidRPr="00D02313">
        <w:rPr>
          <w:color w:val="000000"/>
          <w:sz w:val="24"/>
          <w:szCs w:val="24"/>
        </w:rPr>
        <w:t xml:space="preserve">, and formula 4 experienced a decrease in viscosity from </w:t>
      </w:r>
      <w:r>
        <w:rPr>
          <w:color w:val="000000"/>
          <w:sz w:val="24"/>
          <w:szCs w:val="24"/>
        </w:rPr>
        <w:t xml:space="preserve">36,533 </w:t>
      </w:r>
      <w:proofErr w:type="spellStart"/>
      <w:r>
        <w:rPr>
          <w:color w:val="000000"/>
          <w:sz w:val="24"/>
          <w:szCs w:val="24"/>
        </w:rPr>
        <w:t>cP</w:t>
      </w:r>
      <w:proofErr w:type="spellEnd"/>
      <w:r>
        <w:rPr>
          <w:color w:val="000000"/>
          <w:sz w:val="24"/>
          <w:szCs w:val="24"/>
        </w:rPr>
        <w:t xml:space="preserve"> to 3327 </w:t>
      </w:r>
      <w:proofErr w:type="spellStart"/>
      <w:r>
        <w:rPr>
          <w:color w:val="000000"/>
          <w:sz w:val="24"/>
          <w:szCs w:val="24"/>
        </w:rPr>
        <w:t>cP.</w:t>
      </w:r>
      <w:proofErr w:type="spellEnd"/>
      <w:r>
        <w:rPr>
          <w:color w:val="000000"/>
          <w:sz w:val="24"/>
          <w:szCs w:val="24"/>
        </w:rPr>
        <w:t xml:space="preserve"> </w:t>
      </w:r>
    </w:p>
    <w:p w14:paraId="6B4E2E1A" w14:textId="68995E8C" w:rsidR="00D02313" w:rsidRDefault="00D02313" w:rsidP="00E51613">
      <w:pPr>
        <w:adjustRightInd w:val="0"/>
        <w:spacing w:line="480" w:lineRule="auto"/>
        <w:ind w:left="180" w:firstLine="450"/>
        <w:jc w:val="both"/>
        <w:rPr>
          <w:color w:val="000000"/>
          <w:sz w:val="24"/>
          <w:szCs w:val="24"/>
        </w:rPr>
      </w:pPr>
      <w:r w:rsidRPr="00D02313">
        <w:rPr>
          <w:color w:val="000000"/>
          <w:sz w:val="24"/>
          <w:szCs w:val="24"/>
        </w:rPr>
        <w:t xml:space="preserve">pH value may affect viscosity because the higher the concentration of the extract, the more TEA was needed, and the higher the pH value, leading to increased viscosity </w:t>
      </w:r>
      <w:r w:rsidR="00E56831">
        <w:rPr>
          <w:color w:val="000000"/>
          <w:sz w:val="24"/>
          <w:szCs w:val="24"/>
        </w:rPr>
        <w:t>(</w:t>
      </w:r>
      <w:proofErr w:type="spellStart"/>
      <w:r w:rsidR="00E56831">
        <w:rPr>
          <w:color w:val="000000"/>
          <w:sz w:val="24"/>
          <w:szCs w:val="24"/>
        </w:rPr>
        <w:t>Ohikhena</w:t>
      </w:r>
      <w:proofErr w:type="spellEnd"/>
      <w:r w:rsidR="00E56831">
        <w:rPr>
          <w:color w:val="000000"/>
          <w:sz w:val="24"/>
          <w:szCs w:val="24"/>
        </w:rPr>
        <w:t xml:space="preserve"> </w:t>
      </w:r>
      <w:r w:rsidR="00E56831" w:rsidRPr="00E56831">
        <w:rPr>
          <w:i/>
          <w:color w:val="000000"/>
          <w:sz w:val="24"/>
          <w:szCs w:val="24"/>
        </w:rPr>
        <w:t xml:space="preserve">et al. </w:t>
      </w:r>
      <w:r w:rsidR="00E56831">
        <w:rPr>
          <w:color w:val="000000"/>
          <w:sz w:val="24"/>
          <w:szCs w:val="24"/>
        </w:rPr>
        <w:t>2017)</w:t>
      </w:r>
      <w:r w:rsidR="00E56831" w:rsidRPr="00D02313">
        <w:rPr>
          <w:color w:val="000000"/>
          <w:sz w:val="24"/>
          <w:szCs w:val="24"/>
        </w:rPr>
        <w:t xml:space="preserve">. </w:t>
      </w:r>
      <w:r w:rsidRPr="00D02313">
        <w:rPr>
          <w:color w:val="000000"/>
          <w:sz w:val="24"/>
          <w:szCs w:val="24"/>
        </w:rPr>
        <w:t xml:space="preserve">This is inconsistent with our results where the viscosity of the </w:t>
      </w:r>
      <w:r w:rsidRPr="00D02313">
        <w:rPr>
          <w:i/>
          <w:iCs/>
          <w:color w:val="000000"/>
          <w:sz w:val="24"/>
          <w:szCs w:val="24"/>
        </w:rPr>
        <w:t xml:space="preserve">C. </w:t>
      </w:r>
      <w:proofErr w:type="spellStart"/>
      <w:r w:rsidRPr="00D02313">
        <w:rPr>
          <w:i/>
          <w:iCs/>
          <w:color w:val="000000"/>
          <w:sz w:val="24"/>
          <w:szCs w:val="24"/>
        </w:rPr>
        <w:t>alata</w:t>
      </w:r>
      <w:proofErr w:type="spellEnd"/>
      <w:r w:rsidRPr="00D02313">
        <w:rPr>
          <w:i/>
          <w:iCs/>
          <w:color w:val="000000"/>
          <w:sz w:val="24"/>
          <w:szCs w:val="24"/>
        </w:rPr>
        <w:t xml:space="preserve"> </w:t>
      </w:r>
      <w:r w:rsidRPr="00D02313">
        <w:rPr>
          <w:color w:val="000000"/>
          <w:sz w:val="24"/>
          <w:szCs w:val="24"/>
        </w:rPr>
        <w:t xml:space="preserve">gel preparation is inversely proportional to the increase in pH, resulting in a decreased viscosity as the pH value increases. This shows that the </w:t>
      </w:r>
      <w:r w:rsidRPr="00D02313">
        <w:rPr>
          <w:i/>
          <w:iCs/>
          <w:color w:val="000000"/>
          <w:sz w:val="24"/>
          <w:szCs w:val="24"/>
        </w:rPr>
        <w:t xml:space="preserve">C. </w:t>
      </w:r>
      <w:proofErr w:type="spellStart"/>
      <w:r w:rsidRPr="00D02313">
        <w:rPr>
          <w:i/>
          <w:iCs/>
          <w:color w:val="000000"/>
          <w:sz w:val="24"/>
          <w:szCs w:val="24"/>
        </w:rPr>
        <w:t>alata</w:t>
      </w:r>
      <w:proofErr w:type="spellEnd"/>
      <w:r w:rsidRPr="00D02313">
        <w:rPr>
          <w:i/>
          <w:iCs/>
          <w:color w:val="000000"/>
          <w:sz w:val="24"/>
          <w:szCs w:val="24"/>
        </w:rPr>
        <w:t xml:space="preserve"> </w:t>
      </w:r>
      <w:r w:rsidRPr="00D02313">
        <w:rPr>
          <w:color w:val="000000"/>
          <w:sz w:val="24"/>
          <w:szCs w:val="24"/>
        </w:rPr>
        <w:t>extract affects the viscosity of the preparation where the more the extract, the lower the viscosity. This is supported by the results of the blank preparation viscosity value (F1), where a lower pH value compared to 1.25% preparation (F4), a highe</w:t>
      </w:r>
      <w:r>
        <w:rPr>
          <w:color w:val="000000"/>
          <w:sz w:val="24"/>
          <w:szCs w:val="24"/>
        </w:rPr>
        <w:t xml:space="preserve">r viscosity value is obtained. </w:t>
      </w:r>
    </w:p>
    <w:p w14:paraId="4D400188" w14:textId="3935ACC7" w:rsidR="00D02313" w:rsidRDefault="00D02313" w:rsidP="00E51613">
      <w:pPr>
        <w:adjustRightInd w:val="0"/>
        <w:spacing w:line="480" w:lineRule="auto"/>
        <w:ind w:left="180" w:firstLine="450"/>
        <w:jc w:val="both"/>
        <w:rPr>
          <w:color w:val="000000"/>
          <w:sz w:val="24"/>
          <w:szCs w:val="24"/>
        </w:rPr>
      </w:pPr>
      <w:r w:rsidRPr="00D02313">
        <w:rPr>
          <w:color w:val="000000"/>
          <w:sz w:val="24"/>
          <w:szCs w:val="24"/>
        </w:rPr>
        <w:t>The rheological properties of the gel are strongly influenced by the concentration and structure formed by the polymer. It may affect how long the gel remains at the application site a</w:t>
      </w:r>
      <w:r w:rsidR="00E56831">
        <w:rPr>
          <w:color w:val="000000"/>
          <w:sz w:val="24"/>
          <w:szCs w:val="24"/>
        </w:rPr>
        <w:t>nd the speed of drug release (</w:t>
      </w:r>
      <w:proofErr w:type="spellStart"/>
      <w:r w:rsidR="00E56831">
        <w:rPr>
          <w:color w:val="000000"/>
          <w:sz w:val="24"/>
          <w:szCs w:val="24"/>
        </w:rPr>
        <w:t>Ohikhena</w:t>
      </w:r>
      <w:proofErr w:type="spellEnd"/>
      <w:r w:rsidR="00E56831">
        <w:rPr>
          <w:color w:val="000000"/>
          <w:sz w:val="24"/>
          <w:szCs w:val="24"/>
        </w:rPr>
        <w:t xml:space="preserve"> </w:t>
      </w:r>
      <w:r w:rsidR="00E56831" w:rsidRPr="00E56831">
        <w:rPr>
          <w:i/>
          <w:color w:val="000000"/>
          <w:sz w:val="24"/>
          <w:szCs w:val="24"/>
        </w:rPr>
        <w:t xml:space="preserve">et al. </w:t>
      </w:r>
      <w:r w:rsidR="00E56831">
        <w:rPr>
          <w:color w:val="000000"/>
          <w:sz w:val="24"/>
          <w:szCs w:val="24"/>
        </w:rPr>
        <w:t>2017)</w:t>
      </w:r>
      <w:r w:rsidRPr="00D02313">
        <w:rPr>
          <w:color w:val="000000"/>
          <w:sz w:val="24"/>
          <w:szCs w:val="24"/>
        </w:rPr>
        <w:t xml:space="preserve"> and also affect the selection of equipment du</w:t>
      </w:r>
      <w:r w:rsidR="00E56831">
        <w:rPr>
          <w:color w:val="000000"/>
          <w:sz w:val="24"/>
          <w:szCs w:val="24"/>
        </w:rPr>
        <w:t>ring the production process</w:t>
      </w:r>
      <w:r w:rsidRPr="00D02313">
        <w:rPr>
          <w:color w:val="000000"/>
          <w:sz w:val="24"/>
          <w:szCs w:val="24"/>
        </w:rPr>
        <w:t xml:space="preserve">. It is described using a curve with spindle speed (rpm) as the x-axis and %torque as the y-axis. Our data showed that gel preparation of </w:t>
      </w:r>
      <w:r w:rsidRPr="00D02313">
        <w:rPr>
          <w:i/>
          <w:iCs/>
          <w:color w:val="000000"/>
          <w:sz w:val="24"/>
          <w:szCs w:val="24"/>
        </w:rPr>
        <w:t xml:space="preserve">C. </w:t>
      </w:r>
      <w:proofErr w:type="spellStart"/>
      <w:r w:rsidRPr="00D02313">
        <w:rPr>
          <w:i/>
          <w:iCs/>
          <w:color w:val="000000"/>
          <w:sz w:val="24"/>
          <w:szCs w:val="24"/>
        </w:rPr>
        <w:t>alata</w:t>
      </w:r>
      <w:proofErr w:type="spellEnd"/>
      <w:r w:rsidRPr="00D02313">
        <w:rPr>
          <w:color w:val="000000"/>
          <w:sz w:val="24"/>
          <w:szCs w:val="24"/>
        </w:rPr>
        <w:t xml:space="preserve"> has pseudoplastic flow properties where the curve starts at or approaches the origin, namely poi</w:t>
      </w:r>
      <w:r w:rsidR="00E56831">
        <w:rPr>
          <w:color w:val="000000"/>
          <w:sz w:val="24"/>
          <w:szCs w:val="24"/>
        </w:rPr>
        <w:t>nt (0,0) at low shear speeds (</w:t>
      </w:r>
      <w:proofErr w:type="spellStart"/>
      <w:r w:rsidR="00E56831">
        <w:rPr>
          <w:color w:val="000000"/>
          <w:sz w:val="24"/>
          <w:szCs w:val="24"/>
        </w:rPr>
        <w:t>Ohikhena</w:t>
      </w:r>
      <w:proofErr w:type="spellEnd"/>
      <w:r w:rsidR="00E56831">
        <w:rPr>
          <w:color w:val="000000"/>
          <w:sz w:val="24"/>
          <w:szCs w:val="24"/>
        </w:rPr>
        <w:t xml:space="preserve"> </w:t>
      </w:r>
      <w:r w:rsidR="00E56831" w:rsidRPr="00E56831">
        <w:rPr>
          <w:i/>
          <w:color w:val="000000"/>
          <w:sz w:val="24"/>
          <w:szCs w:val="24"/>
        </w:rPr>
        <w:t xml:space="preserve">et al. </w:t>
      </w:r>
      <w:r w:rsidR="00E56831">
        <w:rPr>
          <w:color w:val="000000"/>
          <w:sz w:val="24"/>
          <w:szCs w:val="24"/>
        </w:rPr>
        <w:t>2017)</w:t>
      </w:r>
      <w:r w:rsidR="00E56831" w:rsidRPr="00D02313">
        <w:rPr>
          <w:color w:val="000000"/>
          <w:sz w:val="24"/>
          <w:szCs w:val="24"/>
        </w:rPr>
        <w:t>.</w:t>
      </w:r>
      <w:r w:rsidRPr="00D02313">
        <w:rPr>
          <w:color w:val="000000"/>
          <w:sz w:val="24"/>
          <w:szCs w:val="24"/>
        </w:rPr>
        <w:t xml:space="preserve"> This is consistent with a stu</w:t>
      </w:r>
      <w:r w:rsidR="00E56831">
        <w:rPr>
          <w:color w:val="000000"/>
          <w:sz w:val="24"/>
          <w:szCs w:val="24"/>
        </w:rPr>
        <w:t xml:space="preserve">dy conducted by Islam </w:t>
      </w:r>
      <w:r w:rsidR="00E56831" w:rsidRPr="00E56831">
        <w:rPr>
          <w:i/>
          <w:color w:val="000000"/>
          <w:sz w:val="24"/>
          <w:szCs w:val="24"/>
        </w:rPr>
        <w:t xml:space="preserve">et al. </w:t>
      </w:r>
      <w:r w:rsidR="00E56831" w:rsidRPr="00E56831">
        <w:rPr>
          <w:color w:val="000000"/>
          <w:sz w:val="24"/>
          <w:szCs w:val="24"/>
        </w:rPr>
        <w:t>(2</w:t>
      </w:r>
      <w:r w:rsidR="00E56831">
        <w:rPr>
          <w:color w:val="000000"/>
          <w:sz w:val="24"/>
          <w:szCs w:val="24"/>
        </w:rPr>
        <w:t>004)</w:t>
      </w:r>
      <w:r w:rsidRPr="00D02313">
        <w:rPr>
          <w:color w:val="000000"/>
          <w:sz w:val="24"/>
          <w:szCs w:val="24"/>
        </w:rPr>
        <w:t xml:space="preserve"> where </w:t>
      </w:r>
      <w:proofErr w:type="spellStart"/>
      <w:r w:rsidRPr="00D02313">
        <w:rPr>
          <w:color w:val="000000"/>
          <w:sz w:val="24"/>
          <w:szCs w:val="24"/>
        </w:rPr>
        <w:t>carbopol</w:t>
      </w:r>
      <w:proofErr w:type="spellEnd"/>
      <w:r w:rsidRPr="00D02313">
        <w:rPr>
          <w:color w:val="000000"/>
          <w:sz w:val="24"/>
          <w:szCs w:val="24"/>
        </w:rPr>
        <w:t xml:space="preserve"> gel showed the same flow properties at several temperatures. Pseudoplastic preparations immediately flow when a shear stress is applied and their viscosity decrease when the shear stress increases. The narrowness of the up and down curves indicates that the flow properties of the </w:t>
      </w:r>
      <w:proofErr w:type="spellStart"/>
      <w:r w:rsidRPr="00D02313">
        <w:rPr>
          <w:color w:val="000000"/>
          <w:sz w:val="24"/>
          <w:szCs w:val="24"/>
        </w:rPr>
        <w:t>carbopol</w:t>
      </w:r>
      <w:proofErr w:type="spellEnd"/>
      <w:r w:rsidRPr="00D02313">
        <w:rPr>
          <w:color w:val="000000"/>
          <w:sz w:val="24"/>
          <w:szCs w:val="24"/>
        </w:rPr>
        <w:t xml:space="preserve"> gel are not affected by time. This indicates that it does not take time to return to its original structure when</w:t>
      </w:r>
      <w:r>
        <w:rPr>
          <w:color w:val="000000"/>
          <w:sz w:val="24"/>
          <w:szCs w:val="24"/>
        </w:rPr>
        <w:t xml:space="preserve"> given a certain shear </w:t>
      </w:r>
      <w:proofErr w:type="gramStart"/>
      <w:r>
        <w:rPr>
          <w:color w:val="000000"/>
          <w:sz w:val="24"/>
          <w:szCs w:val="24"/>
        </w:rPr>
        <w:t>rate .</w:t>
      </w:r>
      <w:proofErr w:type="gramEnd"/>
      <w:r>
        <w:rPr>
          <w:color w:val="000000"/>
          <w:sz w:val="24"/>
          <w:szCs w:val="24"/>
        </w:rPr>
        <w:t xml:space="preserve">  </w:t>
      </w:r>
    </w:p>
    <w:p w14:paraId="08B90456" w14:textId="3BE01F9A" w:rsidR="00D02313" w:rsidRDefault="00D02313" w:rsidP="00E51613">
      <w:pPr>
        <w:adjustRightInd w:val="0"/>
        <w:spacing w:line="480" w:lineRule="auto"/>
        <w:ind w:left="180" w:firstLine="450"/>
        <w:jc w:val="both"/>
        <w:rPr>
          <w:color w:val="000000"/>
          <w:sz w:val="24"/>
          <w:szCs w:val="24"/>
        </w:rPr>
      </w:pPr>
      <w:r w:rsidRPr="00D02313">
        <w:rPr>
          <w:color w:val="000000"/>
          <w:sz w:val="24"/>
          <w:szCs w:val="24"/>
        </w:rPr>
        <w:t xml:space="preserve">The accelerated stability test results for 4 weeks showed that stable preparations were only found in gel blank preparations (F1, p&gt; 0.05). </w:t>
      </w:r>
      <w:r w:rsidRPr="00D02313">
        <w:rPr>
          <w:i/>
          <w:iCs/>
          <w:color w:val="000000"/>
          <w:sz w:val="24"/>
          <w:szCs w:val="24"/>
        </w:rPr>
        <w:t xml:space="preserve">C. </w:t>
      </w:r>
      <w:proofErr w:type="spellStart"/>
      <w:r w:rsidRPr="00D02313">
        <w:rPr>
          <w:i/>
          <w:iCs/>
          <w:color w:val="000000"/>
          <w:sz w:val="24"/>
          <w:szCs w:val="24"/>
        </w:rPr>
        <w:t>alata</w:t>
      </w:r>
      <w:proofErr w:type="spellEnd"/>
      <w:r w:rsidRPr="00D02313">
        <w:rPr>
          <w:i/>
          <w:iCs/>
          <w:color w:val="000000"/>
          <w:sz w:val="24"/>
          <w:szCs w:val="24"/>
        </w:rPr>
        <w:t xml:space="preserve"> </w:t>
      </w:r>
      <w:r w:rsidRPr="00D02313">
        <w:rPr>
          <w:color w:val="000000"/>
          <w:sz w:val="24"/>
          <w:szCs w:val="24"/>
        </w:rPr>
        <w:t xml:space="preserve">gel preparations showed significant changes in the viscosity caused by temperature and humidity changes (p &lt;0.05) in which the higher the concentration </w:t>
      </w:r>
      <w:r w:rsidRPr="00D02313">
        <w:rPr>
          <w:color w:val="000000"/>
          <w:sz w:val="24"/>
          <w:szCs w:val="24"/>
        </w:rPr>
        <w:lastRenderedPageBreak/>
        <w:t xml:space="preserve">of the extract, the greater the decreased viscosity. The biggest decrease in viscosity was found in the 1.25% preparation where the viscosity greatly decreased at low speed. Changes in viscosity can be associated with changes in the pH where the viscosity value decreases as the pH value decreases. This is due to the nature of </w:t>
      </w:r>
      <w:proofErr w:type="spellStart"/>
      <w:r w:rsidRPr="00D02313">
        <w:rPr>
          <w:color w:val="000000"/>
          <w:sz w:val="24"/>
          <w:szCs w:val="24"/>
        </w:rPr>
        <w:t>carbopol</w:t>
      </w:r>
      <w:proofErr w:type="spellEnd"/>
      <w:r w:rsidRPr="00D02313">
        <w:rPr>
          <w:color w:val="000000"/>
          <w:sz w:val="24"/>
          <w:szCs w:val="24"/>
        </w:rPr>
        <w:t xml:space="preserve"> as a gel base which depends on pH changes.  For further study, to minimize the effect of pH changes (1) a buffer can be added (2) a gel base that is </w:t>
      </w:r>
      <w:r>
        <w:rPr>
          <w:color w:val="000000"/>
          <w:sz w:val="24"/>
          <w:szCs w:val="24"/>
        </w:rPr>
        <w:t>inert to pH changes can be used.</w:t>
      </w:r>
    </w:p>
    <w:p w14:paraId="2C7FBF71" w14:textId="77777777" w:rsidR="00D02313" w:rsidRDefault="00D02313" w:rsidP="00E51613">
      <w:pPr>
        <w:adjustRightInd w:val="0"/>
        <w:spacing w:line="480" w:lineRule="auto"/>
        <w:ind w:left="180"/>
        <w:jc w:val="both"/>
        <w:rPr>
          <w:color w:val="000000"/>
          <w:sz w:val="24"/>
          <w:szCs w:val="24"/>
        </w:rPr>
      </w:pPr>
    </w:p>
    <w:p w14:paraId="202930B6" w14:textId="0DE8C379" w:rsidR="00D02313" w:rsidRPr="00D02313" w:rsidRDefault="00D02313" w:rsidP="00E51613">
      <w:pPr>
        <w:adjustRightInd w:val="0"/>
        <w:spacing w:line="480" w:lineRule="auto"/>
        <w:ind w:left="180"/>
        <w:jc w:val="both"/>
        <w:rPr>
          <w:b/>
          <w:iCs/>
          <w:color w:val="000000"/>
          <w:sz w:val="24"/>
          <w:szCs w:val="24"/>
        </w:rPr>
      </w:pPr>
      <w:r w:rsidRPr="00D02313">
        <w:rPr>
          <w:b/>
          <w:iCs/>
          <w:color w:val="000000"/>
          <w:sz w:val="24"/>
          <w:szCs w:val="24"/>
        </w:rPr>
        <w:t>Homogeneity Test</w:t>
      </w:r>
    </w:p>
    <w:p w14:paraId="0AE55FAF" w14:textId="77777777" w:rsidR="00D02313" w:rsidRDefault="00D02313" w:rsidP="00E51613">
      <w:pPr>
        <w:adjustRightInd w:val="0"/>
        <w:spacing w:line="480" w:lineRule="auto"/>
        <w:ind w:left="180"/>
        <w:jc w:val="both"/>
        <w:rPr>
          <w:color w:val="000000"/>
          <w:sz w:val="24"/>
          <w:szCs w:val="24"/>
        </w:rPr>
      </w:pPr>
      <w:r w:rsidRPr="00D02313">
        <w:rPr>
          <w:color w:val="000000"/>
          <w:sz w:val="24"/>
          <w:szCs w:val="24"/>
        </w:rPr>
        <w:t>Homogeneity test is carried out by observing the physical properties of a preparation at room temperature. A preparation is homogeneous when no granules, coarse particles, lumps, and uneven color were observed. The results of the homogeneity test showed that the four gel preparations had good homogeneity. This shows that the gelling agent expands perfectly and mixes well with the active ingredients and other additives. The results of the accelerated stability test for 4 weeks with a temperature of 40ºC and 75% RH showed simila</w:t>
      </w:r>
      <w:r>
        <w:rPr>
          <w:color w:val="000000"/>
          <w:sz w:val="24"/>
          <w:szCs w:val="24"/>
        </w:rPr>
        <w:t>r results indicating stability.</w:t>
      </w:r>
    </w:p>
    <w:p w14:paraId="0F82EB0B" w14:textId="77777777" w:rsidR="00D02313" w:rsidRDefault="00D02313" w:rsidP="00E51613">
      <w:pPr>
        <w:adjustRightInd w:val="0"/>
        <w:spacing w:line="480" w:lineRule="auto"/>
        <w:ind w:left="180"/>
        <w:jc w:val="both"/>
        <w:rPr>
          <w:color w:val="000000"/>
          <w:sz w:val="24"/>
          <w:szCs w:val="24"/>
        </w:rPr>
      </w:pPr>
    </w:p>
    <w:p w14:paraId="47C29961" w14:textId="4580D3DC" w:rsidR="00D02313" w:rsidRPr="00D02313" w:rsidRDefault="00D02313" w:rsidP="00E51613">
      <w:pPr>
        <w:adjustRightInd w:val="0"/>
        <w:spacing w:line="480" w:lineRule="auto"/>
        <w:ind w:left="180"/>
        <w:jc w:val="both"/>
        <w:rPr>
          <w:b/>
          <w:iCs/>
          <w:color w:val="000000"/>
          <w:sz w:val="24"/>
          <w:szCs w:val="24"/>
        </w:rPr>
      </w:pPr>
      <w:proofErr w:type="spellStart"/>
      <w:r w:rsidRPr="00D02313">
        <w:rPr>
          <w:b/>
          <w:iCs/>
          <w:color w:val="000000"/>
          <w:sz w:val="24"/>
          <w:szCs w:val="24"/>
        </w:rPr>
        <w:t>Spreadability</w:t>
      </w:r>
      <w:proofErr w:type="spellEnd"/>
      <w:r w:rsidRPr="00D02313">
        <w:rPr>
          <w:b/>
          <w:iCs/>
          <w:color w:val="000000"/>
          <w:sz w:val="24"/>
          <w:szCs w:val="24"/>
        </w:rPr>
        <w:t xml:space="preserve"> Test</w:t>
      </w:r>
    </w:p>
    <w:p w14:paraId="1A9995E0" w14:textId="66FA06A6" w:rsidR="00D02313" w:rsidRDefault="00D02313" w:rsidP="00E51613">
      <w:pPr>
        <w:adjustRightInd w:val="0"/>
        <w:spacing w:line="480" w:lineRule="auto"/>
        <w:ind w:left="180"/>
        <w:jc w:val="both"/>
        <w:rPr>
          <w:color w:val="000000"/>
          <w:sz w:val="24"/>
          <w:szCs w:val="24"/>
        </w:rPr>
      </w:pPr>
      <w:proofErr w:type="spellStart"/>
      <w:r w:rsidRPr="00D02313">
        <w:rPr>
          <w:color w:val="000000"/>
          <w:sz w:val="24"/>
          <w:szCs w:val="24"/>
        </w:rPr>
        <w:t>Spreadability</w:t>
      </w:r>
      <w:proofErr w:type="spellEnd"/>
      <w:r w:rsidRPr="00D02313">
        <w:rPr>
          <w:color w:val="000000"/>
          <w:sz w:val="24"/>
          <w:szCs w:val="24"/>
        </w:rPr>
        <w:t xml:space="preserve"> test was carried out to see the ability of the preparations, including the active ingredients, to spread</w:t>
      </w:r>
      <w:r w:rsidR="00E56831">
        <w:rPr>
          <w:color w:val="000000"/>
          <w:sz w:val="24"/>
          <w:szCs w:val="24"/>
        </w:rPr>
        <w:t xml:space="preserve"> when applied to the skin</w:t>
      </w:r>
      <w:r w:rsidRPr="00D02313">
        <w:rPr>
          <w:color w:val="000000"/>
          <w:sz w:val="24"/>
          <w:szCs w:val="24"/>
        </w:rPr>
        <w:t xml:space="preserve">. It reflects the comfort level of the user in which the greater the surface area, the easier the </w:t>
      </w:r>
      <w:r w:rsidR="00E56831">
        <w:rPr>
          <w:color w:val="000000"/>
          <w:sz w:val="24"/>
          <w:szCs w:val="24"/>
        </w:rPr>
        <w:t>preparation is to be smeared</w:t>
      </w:r>
      <w:r w:rsidRPr="00D02313">
        <w:rPr>
          <w:color w:val="000000"/>
          <w:sz w:val="24"/>
          <w:szCs w:val="24"/>
        </w:rPr>
        <w:t xml:space="preserve">. The data showed that the higher the concentration of the extract, the wider the </w:t>
      </w:r>
      <w:proofErr w:type="spellStart"/>
      <w:r w:rsidRPr="00D02313">
        <w:rPr>
          <w:color w:val="000000"/>
          <w:sz w:val="24"/>
          <w:szCs w:val="24"/>
        </w:rPr>
        <w:t>spreadability</w:t>
      </w:r>
      <w:proofErr w:type="spellEnd"/>
      <w:r w:rsidRPr="00D02313">
        <w:rPr>
          <w:color w:val="000000"/>
          <w:sz w:val="24"/>
          <w:szCs w:val="24"/>
        </w:rPr>
        <w:t xml:space="preserve"> of the preparation, which is</w:t>
      </w:r>
      <w:r w:rsidR="00E56831">
        <w:rPr>
          <w:color w:val="000000"/>
          <w:sz w:val="24"/>
          <w:szCs w:val="24"/>
        </w:rPr>
        <w:t xml:space="preserve"> in line with another study (</w:t>
      </w:r>
      <w:proofErr w:type="spellStart"/>
      <w:r w:rsidR="00E56831">
        <w:rPr>
          <w:color w:val="000000"/>
          <w:sz w:val="24"/>
          <w:szCs w:val="24"/>
        </w:rPr>
        <w:t>Ohikhena</w:t>
      </w:r>
      <w:proofErr w:type="spellEnd"/>
      <w:r w:rsidR="00E56831">
        <w:rPr>
          <w:color w:val="000000"/>
          <w:sz w:val="24"/>
          <w:szCs w:val="24"/>
        </w:rPr>
        <w:t xml:space="preserve"> </w:t>
      </w:r>
      <w:r w:rsidR="00E56831" w:rsidRPr="00E56831">
        <w:rPr>
          <w:i/>
          <w:color w:val="000000"/>
          <w:sz w:val="24"/>
          <w:szCs w:val="24"/>
        </w:rPr>
        <w:t xml:space="preserve">et al. </w:t>
      </w:r>
      <w:r w:rsidR="00E56831">
        <w:rPr>
          <w:color w:val="000000"/>
          <w:sz w:val="24"/>
          <w:szCs w:val="24"/>
        </w:rPr>
        <w:t>2017)</w:t>
      </w:r>
      <w:r w:rsidR="00E56831" w:rsidRPr="00D02313">
        <w:rPr>
          <w:color w:val="000000"/>
          <w:sz w:val="24"/>
          <w:szCs w:val="24"/>
        </w:rPr>
        <w:t>.</w:t>
      </w:r>
      <w:r w:rsidRPr="00D02313">
        <w:rPr>
          <w:color w:val="000000"/>
          <w:sz w:val="24"/>
          <w:szCs w:val="24"/>
        </w:rPr>
        <w:t xml:space="preserve"> The </w:t>
      </w:r>
      <w:proofErr w:type="spellStart"/>
      <w:r w:rsidRPr="00D02313">
        <w:rPr>
          <w:color w:val="000000"/>
          <w:sz w:val="24"/>
          <w:szCs w:val="24"/>
        </w:rPr>
        <w:t>spreadability</w:t>
      </w:r>
      <w:proofErr w:type="spellEnd"/>
      <w:r w:rsidRPr="00D02313">
        <w:rPr>
          <w:color w:val="000000"/>
          <w:sz w:val="24"/>
          <w:szCs w:val="24"/>
        </w:rPr>
        <w:t xml:space="preserve"> area is also related to the viscosity of the preparation where the lower the viscosity, the easier it spreads or flows, and the bigger the </w:t>
      </w:r>
      <w:proofErr w:type="spellStart"/>
      <w:r w:rsidRPr="00D02313">
        <w:rPr>
          <w:color w:val="000000"/>
          <w:sz w:val="24"/>
          <w:szCs w:val="24"/>
        </w:rPr>
        <w:t>spreadability</w:t>
      </w:r>
      <w:proofErr w:type="spellEnd"/>
      <w:r w:rsidRPr="00D02313">
        <w:rPr>
          <w:color w:val="000000"/>
          <w:sz w:val="24"/>
          <w:szCs w:val="24"/>
        </w:rPr>
        <w:t xml:space="preserve"> area. A good </w:t>
      </w:r>
      <w:proofErr w:type="spellStart"/>
      <w:r w:rsidRPr="00D02313">
        <w:rPr>
          <w:color w:val="000000"/>
          <w:sz w:val="24"/>
          <w:szCs w:val="24"/>
        </w:rPr>
        <w:t>spreadability</w:t>
      </w:r>
      <w:proofErr w:type="spellEnd"/>
      <w:r w:rsidRPr="00D02313">
        <w:rPr>
          <w:color w:val="000000"/>
          <w:sz w:val="24"/>
          <w:szCs w:val="24"/>
        </w:rPr>
        <w:t xml:space="preserve"> of semisolid is with a diameter of 3-5 cm or</w:t>
      </w:r>
      <w:r w:rsidR="00E56831">
        <w:rPr>
          <w:color w:val="000000"/>
          <w:sz w:val="24"/>
          <w:szCs w:val="24"/>
        </w:rPr>
        <w:t xml:space="preserve"> an area of 7.605-19.625 cm</w:t>
      </w:r>
      <w:r w:rsidR="00E56831" w:rsidRPr="00E56831">
        <w:rPr>
          <w:color w:val="000000"/>
          <w:sz w:val="24"/>
          <w:szCs w:val="24"/>
          <w:vertAlign w:val="superscript"/>
        </w:rPr>
        <w:t>2</w:t>
      </w:r>
      <w:r w:rsidR="00E56831">
        <w:rPr>
          <w:color w:val="000000"/>
          <w:sz w:val="24"/>
          <w:szCs w:val="24"/>
        </w:rPr>
        <w:t xml:space="preserve"> (</w:t>
      </w:r>
      <w:proofErr w:type="spellStart"/>
      <w:r w:rsidR="00E56831">
        <w:rPr>
          <w:color w:val="000000"/>
          <w:sz w:val="24"/>
          <w:szCs w:val="24"/>
        </w:rPr>
        <w:t>Ohikhena</w:t>
      </w:r>
      <w:proofErr w:type="spellEnd"/>
      <w:r w:rsidR="00E56831">
        <w:rPr>
          <w:color w:val="000000"/>
          <w:sz w:val="24"/>
          <w:szCs w:val="24"/>
        </w:rPr>
        <w:t xml:space="preserve"> </w:t>
      </w:r>
      <w:r w:rsidR="00E56831" w:rsidRPr="00E56831">
        <w:rPr>
          <w:i/>
          <w:color w:val="000000"/>
          <w:sz w:val="24"/>
          <w:szCs w:val="24"/>
        </w:rPr>
        <w:t xml:space="preserve">et al. </w:t>
      </w:r>
      <w:r w:rsidR="00E56831">
        <w:rPr>
          <w:color w:val="000000"/>
          <w:sz w:val="24"/>
          <w:szCs w:val="24"/>
        </w:rPr>
        <w:t>2017</w:t>
      </w:r>
      <w:proofErr w:type="gramStart"/>
      <w:r w:rsidR="00E56831">
        <w:rPr>
          <w:color w:val="000000"/>
          <w:sz w:val="24"/>
          <w:szCs w:val="24"/>
        </w:rPr>
        <w:t>)</w:t>
      </w:r>
      <w:r w:rsidR="00E56831" w:rsidRPr="00D02313">
        <w:rPr>
          <w:color w:val="000000"/>
          <w:sz w:val="24"/>
          <w:szCs w:val="24"/>
        </w:rPr>
        <w:t>.</w:t>
      </w:r>
      <w:r w:rsidRPr="00D02313">
        <w:rPr>
          <w:color w:val="000000"/>
          <w:sz w:val="24"/>
          <w:szCs w:val="24"/>
        </w:rPr>
        <w:t>.</w:t>
      </w:r>
      <w:proofErr w:type="gramEnd"/>
      <w:r w:rsidRPr="00D02313">
        <w:rPr>
          <w:color w:val="000000"/>
          <w:sz w:val="24"/>
          <w:szCs w:val="24"/>
        </w:rPr>
        <w:t xml:space="preserve"> This indicates that the four formulas have good dispersing properties. In the accelerated stability test results for 4 weeks, the </w:t>
      </w:r>
      <w:proofErr w:type="spellStart"/>
      <w:r w:rsidRPr="00D02313">
        <w:rPr>
          <w:color w:val="000000"/>
          <w:sz w:val="24"/>
          <w:szCs w:val="24"/>
        </w:rPr>
        <w:t>spreadability</w:t>
      </w:r>
      <w:proofErr w:type="spellEnd"/>
      <w:r w:rsidRPr="00D02313">
        <w:rPr>
          <w:color w:val="000000"/>
          <w:sz w:val="24"/>
          <w:szCs w:val="24"/>
        </w:rPr>
        <w:t xml:space="preserve"> at a load of 59 grams showed a significant difference, indicating instability. Based on the curve of the </w:t>
      </w:r>
      <w:proofErr w:type="spellStart"/>
      <w:r w:rsidRPr="00D02313">
        <w:rPr>
          <w:color w:val="000000"/>
          <w:sz w:val="24"/>
          <w:szCs w:val="24"/>
        </w:rPr>
        <w:t>spreadability</w:t>
      </w:r>
      <w:proofErr w:type="spellEnd"/>
      <w:r w:rsidRPr="00D02313">
        <w:rPr>
          <w:color w:val="000000"/>
          <w:sz w:val="24"/>
          <w:szCs w:val="24"/>
        </w:rPr>
        <w:t xml:space="preserve"> of the gel, there was a decrease in the </w:t>
      </w:r>
      <w:proofErr w:type="spellStart"/>
      <w:r w:rsidRPr="00D02313">
        <w:rPr>
          <w:color w:val="000000"/>
          <w:sz w:val="24"/>
          <w:szCs w:val="24"/>
        </w:rPr>
        <w:t>spreadability</w:t>
      </w:r>
      <w:proofErr w:type="spellEnd"/>
      <w:r w:rsidRPr="00D02313">
        <w:rPr>
          <w:color w:val="000000"/>
          <w:sz w:val="24"/>
          <w:szCs w:val="24"/>
        </w:rPr>
        <w:t xml:space="preserve"> of the gel </w:t>
      </w:r>
      <w:r w:rsidRPr="00D02313">
        <w:rPr>
          <w:color w:val="000000"/>
          <w:sz w:val="24"/>
          <w:szCs w:val="24"/>
        </w:rPr>
        <w:lastRenderedPageBreak/>
        <w:t xml:space="preserve">after two and four weeks. The area of </w:t>
      </w:r>
      <w:proofErr w:type="spellStart"/>
      <w:r w:rsidRPr="00D02313">
        <w:rPr>
          <w:color w:val="000000"/>
          <w:sz w:val="24"/>
          <w:szCs w:val="24"/>
        </w:rPr>
        <w:t>spreadability</w:t>
      </w:r>
      <w:proofErr w:type="spellEnd"/>
      <w:r w:rsidRPr="00D02313">
        <w:rPr>
          <w:color w:val="000000"/>
          <w:sz w:val="24"/>
          <w:szCs w:val="24"/>
        </w:rPr>
        <w:t xml:space="preserve"> is inversely proportional to the viscosity. Therefore, the area of </w:t>
      </w:r>
      <w:proofErr w:type="spellStart"/>
      <w:r w:rsidRPr="00D02313">
        <w:rPr>
          <w:color w:val="000000"/>
          <w:sz w:val="24"/>
          <w:szCs w:val="24"/>
        </w:rPr>
        <w:t>spreadability</w:t>
      </w:r>
      <w:proofErr w:type="spellEnd"/>
      <w:r w:rsidRPr="00D02313">
        <w:rPr>
          <w:color w:val="000000"/>
          <w:sz w:val="24"/>
          <w:szCs w:val="24"/>
        </w:rPr>
        <w:t xml:space="preserve"> increases if the viscosity </w:t>
      </w:r>
      <w:proofErr w:type="gramStart"/>
      <w:r w:rsidRPr="00D02313">
        <w:rPr>
          <w:color w:val="000000"/>
          <w:sz w:val="24"/>
          <w:szCs w:val="24"/>
        </w:rPr>
        <w:t>decrease</w:t>
      </w:r>
      <w:proofErr w:type="gramEnd"/>
      <w:r w:rsidRPr="00D02313">
        <w:rPr>
          <w:color w:val="000000"/>
          <w:sz w:val="24"/>
          <w:szCs w:val="24"/>
        </w:rPr>
        <w:t xml:space="preserve">. This is not following the scatter power where the area of </w:t>
      </w:r>
      <w:proofErr w:type="spellStart"/>
      <w:r w:rsidRPr="00D02313">
        <w:rPr>
          <w:color w:val="000000"/>
          <w:sz w:val="24"/>
          <w:szCs w:val="24"/>
        </w:rPr>
        <w:t>spreadability</w:t>
      </w:r>
      <w:proofErr w:type="spellEnd"/>
      <w:r w:rsidRPr="00D02313">
        <w:rPr>
          <w:color w:val="000000"/>
          <w:sz w:val="24"/>
          <w:szCs w:val="24"/>
        </w:rPr>
        <w:t xml:space="preserve"> decrease when the viscosity </w:t>
      </w:r>
      <w:proofErr w:type="gramStart"/>
      <w:r w:rsidRPr="00D02313">
        <w:rPr>
          <w:color w:val="000000"/>
          <w:sz w:val="24"/>
          <w:szCs w:val="24"/>
        </w:rPr>
        <w:t>decrease</w:t>
      </w:r>
      <w:proofErr w:type="gramEnd"/>
      <w:r w:rsidRPr="00D02313">
        <w:rPr>
          <w:color w:val="000000"/>
          <w:sz w:val="24"/>
          <w:szCs w:val="24"/>
        </w:rPr>
        <w:t xml:space="preserve">. This difference may be caused by errors during measurement such as the </w:t>
      </w:r>
      <w:proofErr w:type="spellStart"/>
      <w:r w:rsidRPr="00D02313">
        <w:rPr>
          <w:color w:val="000000"/>
          <w:sz w:val="24"/>
          <w:szCs w:val="24"/>
        </w:rPr>
        <w:t>spreadability</w:t>
      </w:r>
      <w:proofErr w:type="spellEnd"/>
      <w:r w:rsidRPr="00D02313">
        <w:rPr>
          <w:color w:val="000000"/>
          <w:sz w:val="24"/>
          <w:szCs w:val="24"/>
        </w:rPr>
        <w:t xml:space="preserve"> test not immediately carried out after weighing. The temperature may affect </w:t>
      </w:r>
      <w:proofErr w:type="spellStart"/>
      <w:r w:rsidRPr="00D02313">
        <w:rPr>
          <w:color w:val="000000"/>
          <w:sz w:val="24"/>
          <w:szCs w:val="24"/>
        </w:rPr>
        <w:t>spreadability</w:t>
      </w:r>
      <w:proofErr w:type="spellEnd"/>
      <w:r w:rsidRPr="00D02313">
        <w:rPr>
          <w:color w:val="000000"/>
          <w:sz w:val="24"/>
          <w:szCs w:val="24"/>
        </w:rPr>
        <w:t xml:space="preserve"> because the lower the temperature, the higher the viscosity, and the smaller the </w:t>
      </w:r>
      <w:proofErr w:type="spellStart"/>
      <w:r w:rsidRPr="00D02313">
        <w:rPr>
          <w:color w:val="000000"/>
          <w:sz w:val="24"/>
          <w:szCs w:val="24"/>
        </w:rPr>
        <w:t>spreadability</w:t>
      </w:r>
      <w:proofErr w:type="spellEnd"/>
      <w:r w:rsidRPr="00D02313">
        <w:rPr>
          <w:color w:val="000000"/>
          <w:sz w:val="24"/>
          <w:szCs w:val="24"/>
        </w:rPr>
        <w:t xml:space="preserve"> area. Furthermore, water evaporation may lead to increased viscosity. Because of this error, </w:t>
      </w:r>
      <w:r>
        <w:rPr>
          <w:color w:val="000000"/>
          <w:sz w:val="24"/>
          <w:szCs w:val="24"/>
        </w:rPr>
        <w:t>the data is considered invalid.</w:t>
      </w:r>
    </w:p>
    <w:p w14:paraId="484D2066" w14:textId="77777777" w:rsidR="00D02313" w:rsidRDefault="00D02313" w:rsidP="00E51613">
      <w:pPr>
        <w:adjustRightInd w:val="0"/>
        <w:spacing w:line="480" w:lineRule="auto"/>
        <w:ind w:left="180"/>
        <w:jc w:val="both"/>
        <w:rPr>
          <w:color w:val="000000"/>
          <w:sz w:val="24"/>
          <w:szCs w:val="24"/>
        </w:rPr>
      </w:pPr>
    </w:p>
    <w:p w14:paraId="58EE4464" w14:textId="0DF92415" w:rsidR="00D02313" w:rsidRPr="00D02313" w:rsidRDefault="00D02313" w:rsidP="00E51613">
      <w:pPr>
        <w:adjustRightInd w:val="0"/>
        <w:spacing w:line="480" w:lineRule="auto"/>
        <w:ind w:left="180"/>
        <w:jc w:val="both"/>
        <w:rPr>
          <w:b/>
          <w:iCs/>
          <w:kern w:val="2"/>
          <w:sz w:val="24"/>
          <w:szCs w:val="24"/>
        </w:rPr>
      </w:pPr>
      <w:r w:rsidRPr="00D02313">
        <w:rPr>
          <w:b/>
          <w:iCs/>
          <w:kern w:val="2"/>
          <w:sz w:val="24"/>
          <w:szCs w:val="24"/>
        </w:rPr>
        <w:t xml:space="preserve">Antifungal Activity Test of Chinese </w:t>
      </w:r>
      <w:proofErr w:type="spellStart"/>
      <w:r w:rsidRPr="00D02313">
        <w:rPr>
          <w:b/>
          <w:iCs/>
          <w:kern w:val="2"/>
          <w:sz w:val="24"/>
          <w:szCs w:val="24"/>
        </w:rPr>
        <w:t>Ketepeng</w:t>
      </w:r>
      <w:proofErr w:type="spellEnd"/>
      <w:r w:rsidRPr="00D02313">
        <w:rPr>
          <w:b/>
          <w:iCs/>
          <w:kern w:val="2"/>
          <w:sz w:val="24"/>
          <w:szCs w:val="24"/>
        </w:rPr>
        <w:t xml:space="preserve"> Leaf Ethanol Extract Gel</w:t>
      </w:r>
    </w:p>
    <w:p w14:paraId="6E10EE7E" w14:textId="77777777" w:rsidR="00D02313" w:rsidRDefault="00D02313" w:rsidP="00E51613">
      <w:pPr>
        <w:adjustRightInd w:val="0"/>
        <w:spacing w:line="480" w:lineRule="auto"/>
        <w:ind w:left="180"/>
        <w:jc w:val="both"/>
        <w:rPr>
          <w:color w:val="000000"/>
          <w:sz w:val="24"/>
          <w:szCs w:val="24"/>
        </w:rPr>
      </w:pPr>
      <w:r w:rsidRPr="00D02313">
        <w:rPr>
          <w:kern w:val="2"/>
          <w:sz w:val="24"/>
          <w:szCs w:val="24"/>
        </w:rPr>
        <w:t xml:space="preserve">Antifungal test of </w:t>
      </w:r>
      <w:r w:rsidRPr="00D02313">
        <w:rPr>
          <w:i/>
          <w:iCs/>
          <w:kern w:val="2"/>
          <w:sz w:val="24"/>
          <w:szCs w:val="24"/>
        </w:rPr>
        <w:t xml:space="preserve">C. </w:t>
      </w:r>
      <w:proofErr w:type="spellStart"/>
      <w:r w:rsidRPr="00D02313">
        <w:rPr>
          <w:i/>
          <w:iCs/>
          <w:kern w:val="2"/>
          <w:sz w:val="24"/>
          <w:szCs w:val="24"/>
        </w:rPr>
        <w:t>alata</w:t>
      </w:r>
      <w:proofErr w:type="spellEnd"/>
      <w:r w:rsidRPr="00D02313">
        <w:rPr>
          <w:i/>
          <w:iCs/>
          <w:kern w:val="2"/>
          <w:sz w:val="24"/>
          <w:szCs w:val="24"/>
        </w:rPr>
        <w:t xml:space="preserve"> </w:t>
      </w:r>
      <w:r w:rsidRPr="00D02313">
        <w:rPr>
          <w:kern w:val="2"/>
          <w:sz w:val="24"/>
          <w:szCs w:val="24"/>
        </w:rPr>
        <w:t xml:space="preserve">gel at concentrations of 0.31%; 0.62%; 1.25% against </w:t>
      </w:r>
      <w:r w:rsidRPr="00D02313">
        <w:rPr>
          <w:i/>
          <w:iCs/>
          <w:kern w:val="2"/>
          <w:sz w:val="24"/>
          <w:szCs w:val="24"/>
        </w:rPr>
        <w:t xml:space="preserve">C. albicans </w:t>
      </w:r>
      <w:r w:rsidRPr="00D02313">
        <w:rPr>
          <w:kern w:val="2"/>
          <w:sz w:val="24"/>
          <w:szCs w:val="24"/>
        </w:rPr>
        <w:t xml:space="preserve">shows respective inhibition zones of 13.3 ± 1.15; 16.0 ± 2.00; 18.0 ± 1.00 mm (Table 7). A concentration of 0 % or negative control does not show any inhibition zone while the positive control (2% Ketoconazole gel) shows the inhibition zone with a diameter of 12.0 ± 0 mm. The higher the extract concentration, the greater the inhibition zone. </w:t>
      </w:r>
    </w:p>
    <w:p w14:paraId="49C82015" w14:textId="060922EC" w:rsidR="00D02313" w:rsidRDefault="00D02313" w:rsidP="00E51613">
      <w:pPr>
        <w:adjustRightInd w:val="0"/>
        <w:spacing w:line="480" w:lineRule="auto"/>
        <w:ind w:left="180" w:firstLine="450"/>
        <w:jc w:val="both"/>
        <w:rPr>
          <w:color w:val="000000"/>
          <w:sz w:val="24"/>
          <w:szCs w:val="24"/>
        </w:rPr>
      </w:pPr>
      <w:r w:rsidRPr="00D02313">
        <w:rPr>
          <w:i/>
          <w:iCs/>
          <w:kern w:val="2"/>
          <w:sz w:val="24"/>
          <w:szCs w:val="24"/>
        </w:rPr>
        <w:t xml:space="preserve">C. </w:t>
      </w:r>
      <w:proofErr w:type="spellStart"/>
      <w:r w:rsidRPr="00D02313">
        <w:rPr>
          <w:i/>
          <w:iCs/>
          <w:kern w:val="2"/>
          <w:sz w:val="24"/>
          <w:szCs w:val="24"/>
        </w:rPr>
        <w:t>alata</w:t>
      </w:r>
      <w:proofErr w:type="spellEnd"/>
      <w:r w:rsidRPr="00D02313">
        <w:rPr>
          <w:i/>
          <w:iCs/>
          <w:kern w:val="2"/>
          <w:sz w:val="24"/>
          <w:szCs w:val="24"/>
        </w:rPr>
        <w:t xml:space="preserve"> </w:t>
      </w:r>
      <w:r w:rsidRPr="00D02313">
        <w:rPr>
          <w:kern w:val="2"/>
          <w:sz w:val="24"/>
          <w:szCs w:val="24"/>
        </w:rPr>
        <w:t xml:space="preserve">extract at a concentration of 0.31% showed antifungal activity equivalent to 2% ketoconazole gel. This is slightly different from another study that reported 5% </w:t>
      </w:r>
      <w:r w:rsidRPr="00D02313">
        <w:rPr>
          <w:i/>
          <w:iCs/>
          <w:kern w:val="2"/>
          <w:sz w:val="24"/>
          <w:szCs w:val="24"/>
        </w:rPr>
        <w:t xml:space="preserve">C. </w:t>
      </w:r>
      <w:proofErr w:type="spellStart"/>
      <w:r w:rsidRPr="00D02313">
        <w:rPr>
          <w:i/>
          <w:iCs/>
          <w:kern w:val="2"/>
          <w:sz w:val="24"/>
          <w:szCs w:val="24"/>
        </w:rPr>
        <w:t>alata</w:t>
      </w:r>
      <w:proofErr w:type="spellEnd"/>
      <w:r w:rsidRPr="00D02313">
        <w:rPr>
          <w:i/>
          <w:iCs/>
          <w:kern w:val="2"/>
          <w:sz w:val="24"/>
          <w:szCs w:val="24"/>
        </w:rPr>
        <w:t xml:space="preserve"> </w:t>
      </w:r>
      <w:r w:rsidRPr="00D02313">
        <w:rPr>
          <w:kern w:val="2"/>
          <w:sz w:val="24"/>
          <w:szCs w:val="24"/>
        </w:rPr>
        <w:t>ethanol extract has an inhibition zone e</w:t>
      </w:r>
      <w:r w:rsidR="00E56831">
        <w:rPr>
          <w:kern w:val="2"/>
          <w:sz w:val="24"/>
          <w:szCs w:val="24"/>
        </w:rPr>
        <w:t xml:space="preserve">quivalent to 2% ketoconazole </w:t>
      </w:r>
      <w:r w:rsidR="00E56831">
        <w:rPr>
          <w:kern w:val="2"/>
          <w:sz w:val="24"/>
          <w:szCs w:val="24"/>
        </w:rPr>
        <w:fldChar w:fldCharType="begin" w:fldLock="1"/>
      </w:r>
      <w:r w:rsidR="00E56831">
        <w:rPr>
          <w:kern w:val="2"/>
          <w:sz w:val="24"/>
          <w:szCs w:val="24"/>
        </w:rPr>
        <w:instrText>ADDIN CSL_CITATION {"citationItems":[{"id":"ITEM-1","itemData":{"DOI":"10.7324/JAPS.2012.2728","ISSN":"22313354","abstract":"Cassia alata Linn is an important medicinal plant as well as ornamental flowering plant. The leaf decoction of Cassia alata has been used to treat infectious diseases in north eastern Nigeria. This study was embarked upon so as to evaluate the safety and efficacy of Cassia alata in the management of fungal infectious diseases. The leaves of the plant were collected, dried and extracted using water and 95% ethanol. The extracts were used for evaluating antifungal activity against five clinical isolates of pathogenic fungi. The result of this study showed a dose dependent antifungal activity of both aqueous and ethanolic leaf extracts on the five selected clinical isolates of pathogenic fungi. The extracts inhibited the growth of Candida albicans, Microsporum canis and Trichophyton mentagrophyte better than the ketoconazole 200 mg used as a positive control (p&lt;0.05). The minimum inhibitory concentration of the water leaf extract of Cassia alata for Candida albicans, Aspergillus niger, Penicillium notatum, Microsporium canis and Trichophyton mentagrophytes were 26.90 mg, 32.40 mg, 29.50 mg, 30.30 mg and 27.80 mg respectively, while that of ethanol leaf extract of Cassia alata for Candida albicans, Aspergillus niger, Penicillium notatum, Microsporium canis and Trichophyton mentagrophytes were 5.60 mg, 3.50 mg, 4.90 mg, 12.60 mg and 9.80 mg respectively. Cassia alata has been found to exhibit a greater antifungal activity against some human pathogenic fungi in this study and this has justified the traditional use of this plant in managing fungal diseases.","author":[{"dropping-particle":"","family":"Timothy","given":"S. Y.","non-dropping-particle":"","parse-names":false,"suffix":""},{"dropping-particle":"","family":"Wazis","given":"C. H.","non-dropping-particle":"","parse-names":false,"suffix":""},{"dropping-particle":"","family":"Adati","given":"R. G.","non-dropping-particle":"","parse-names":false,"suffix":""},{"dropping-particle":"","family":"Maspalma","given":"I. D.","non-dropping-particle":"","parse-names":false,"suffix":""}],"container-title":"Journal of Applied Pharmaceutical Science","id":"ITEM-1","issue":"7","issued":{"date-parts":[["2012"]]},"page":"182-185","title":"Antifungal Activity of Aqueous and Ethanolic Leaf Extracts of &lt;i&gt;Cassia alata&lt;/i&gt; linn","type":"article-journal","volume":"2"},"uris":["http://www.mendeley.com/documents/?uuid=d5584255-f323-4233-901f-fed9f6e0278f"]}],"mendeley":{"formattedCitation":"(Timothy et al., 2012)","plainTextFormattedCitation":"(Timothy et al., 2012)","previouslyFormattedCitation":"(Timothy et al., 2012)"},"properties":{"noteIndex":0},"schema":"https://github.com/citation-style-language/schema/raw/master/csl-citation.json"}</w:instrText>
      </w:r>
      <w:r w:rsidR="00E56831">
        <w:rPr>
          <w:kern w:val="2"/>
          <w:sz w:val="24"/>
          <w:szCs w:val="24"/>
        </w:rPr>
        <w:fldChar w:fldCharType="separate"/>
      </w:r>
      <w:r w:rsidR="00E56831" w:rsidRPr="00E56831">
        <w:rPr>
          <w:noProof/>
          <w:kern w:val="2"/>
          <w:sz w:val="24"/>
          <w:szCs w:val="24"/>
        </w:rPr>
        <w:t xml:space="preserve">(Timothy </w:t>
      </w:r>
      <w:r w:rsidR="00E56831" w:rsidRPr="00E56831">
        <w:rPr>
          <w:i/>
          <w:noProof/>
          <w:kern w:val="2"/>
          <w:sz w:val="24"/>
          <w:szCs w:val="24"/>
        </w:rPr>
        <w:t>et al.</w:t>
      </w:r>
      <w:r w:rsidR="00E56831" w:rsidRPr="00E56831">
        <w:rPr>
          <w:noProof/>
          <w:kern w:val="2"/>
          <w:sz w:val="24"/>
          <w:szCs w:val="24"/>
        </w:rPr>
        <w:t>, 2012)</w:t>
      </w:r>
      <w:r w:rsidR="00E56831">
        <w:rPr>
          <w:kern w:val="2"/>
          <w:sz w:val="24"/>
          <w:szCs w:val="24"/>
        </w:rPr>
        <w:fldChar w:fldCharType="end"/>
      </w:r>
      <w:r w:rsidRPr="00D02313">
        <w:rPr>
          <w:kern w:val="2"/>
          <w:sz w:val="24"/>
          <w:szCs w:val="24"/>
        </w:rPr>
        <w:t xml:space="preserve">. This difference may be caused by (1) different geographical locations where the plants grow leading to the different chemical content of the extract, (2) different methods of extraction, drying process, and concentration of solvents. Of note, the gel preparation containing 0.31% extract produced a larger inhibition zone compared to the 2% ketoconazole gel. All three preparations produced an inhibition zone with a diameter of 12-18 mm, indicating a strong inhibition against </w:t>
      </w:r>
      <w:r w:rsidRPr="00D02313">
        <w:rPr>
          <w:i/>
          <w:iCs/>
          <w:kern w:val="2"/>
          <w:sz w:val="24"/>
          <w:szCs w:val="24"/>
        </w:rPr>
        <w:t xml:space="preserve">C. albicans </w:t>
      </w:r>
      <w:r w:rsidR="00E56831">
        <w:rPr>
          <w:kern w:val="2"/>
          <w:sz w:val="24"/>
          <w:szCs w:val="24"/>
        </w:rPr>
        <w:fldChar w:fldCharType="begin" w:fldLock="1"/>
      </w:r>
      <w:r w:rsidR="00E56831">
        <w:rPr>
          <w:kern w:val="2"/>
          <w:sz w:val="24"/>
          <w:szCs w:val="24"/>
        </w:rPr>
        <w:instrText>ADDIN CSL_CITATION {"citationItems":[{"id":"ITEM-1","itemData":{"DOI":"10.7324/JAPS.2012.2728","ISSN":"22313354","abstract":"Cassia alata Linn is an important medicinal plant as well as ornamental flowering plant. The leaf decoction of Cassia alata has been used to treat infectious diseases in north eastern Nigeria. This study was embarked upon so as to evaluate the safety and efficacy of Cassia alata in the management of fungal infectious diseases. The leaves of the plant were collected, dried and extracted using water and 95% ethanol. The extracts were used for evaluating antifungal activity against five clinical isolates of pathogenic fungi. The result of this study showed a dose dependent antifungal activity of both aqueous and ethanolic leaf extracts on the five selected clinical isolates of pathogenic fungi. The extracts inhibited the growth of Candida albicans, Microsporum canis and Trichophyton mentagrophyte better than the ketoconazole 200 mg used as a positive control (p&lt;0.05). The minimum inhibitory concentration of the water leaf extract of Cassia alata for Candida albicans, Aspergillus niger, Penicillium notatum, Microsporium canis and Trichophyton mentagrophytes were 26.90 mg, 32.40 mg, 29.50 mg, 30.30 mg and 27.80 mg respectively, while that of ethanol leaf extract of Cassia alata for Candida albicans, Aspergillus niger, Penicillium notatum, Microsporium canis and Trichophyton mentagrophytes were 5.60 mg, 3.50 mg, 4.90 mg, 12.60 mg and 9.80 mg respectively. Cassia alata has been found to exhibit a greater antifungal activity against some human pathogenic fungi in this study and this has justified the traditional use of this plant in managing fungal diseases.","author":[{"dropping-particle":"","family":"Timothy","given":"S. Y.","non-dropping-particle":"","parse-names":false,"suffix":""},{"dropping-particle":"","family":"Wazis","given":"C. H.","non-dropping-particle":"","parse-names":false,"suffix":""},{"dropping-particle":"","family":"Adati","given":"R. G.","non-dropping-particle":"","parse-names":false,"suffix":""},{"dropping-particle":"","family":"Maspalma","given":"I. D.","non-dropping-particle":"","parse-names":false,"suffix":""}],"container-title":"Journal of Applied Pharmaceutical Science","id":"ITEM-1","issue":"7","issued":{"date-parts":[["2012"]]},"page":"182-185","title":"Antifungal Activity of Aqueous and Ethanolic Leaf Extracts of &lt;i&gt;Cassia alata&lt;/i&gt; linn","type":"article-journal","volume":"2"},"uris":["http://www.mendeley.com/documents/?uuid=d5584255-f323-4233-901f-fed9f6e0278f"]}],"mendeley":{"formattedCitation":"(Timothy et al., 2012)","plainTextFormattedCitation":"(Timothy et al., 2012)","previouslyFormattedCitation":"(Timothy et al., 2012)"},"properties":{"noteIndex":0},"schema":"https://github.com/citation-style-language/schema/raw/master/csl-citation.json"}</w:instrText>
      </w:r>
      <w:r w:rsidR="00E56831">
        <w:rPr>
          <w:kern w:val="2"/>
          <w:sz w:val="24"/>
          <w:szCs w:val="24"/>
        </w:rPr>
        <w:fldChar w:fldCharType="separate"/>
      </w:r>
      <w:r w:rsidR="00E56831" w:rsidRPr="00E56831">
        <w:rPr>
          <w:noProof/>
          <w:kern w:val="2"/>
          <w:sz w:val="24"/>
          <w:szCs w:val="24"/>
        </w:rPr>
        <w:t xml:space="preserve">(Timothy </w:t>
      </w:r>
      <w:r w:rsidR="00E56831" w:rsidRPr="00E56831">
        <w:rPr>
          <w:i/>
          <w:noProof/>
          <w:kern w:val="2"/>
          <w:sz w:val="24"/>
          <w:szCs w:val="24"/>
        </w:rPr>
        <w:t>et al.</w:t>
      </w:r>
      <w:r w:rsidR="00E56831" w:rsidRPr="00E56831">
        <w:rPr>
          <w:noProof/>
          <w:kern w:val="2"/>
          <w:sz w:val="24"/>
          <w:szCs w:val="24"/>
        </w:rPr>
        <w:t>, 2012)</w:t>
      </w:r>
      <w:r w:rsidR="00E56831">
        <w:rPr>
          <w:kern w:val="2"/>
          <w:sz w:val="24"/>
          <w:szCs w:val="24"/>
        </w:rPr>
        <w:fldChar w:fldCharType="end"/>
      </w:r>
      <w:r w:rsidR="00E56831" w:rsidRPr="00D02313">
        <w:rPr>
          <w:kern w:val="2"/>
          <w:sz w:val="24"/>
          <w:szCs w:val="24"/>
        </w:rPr>
        <w:t>.</w:t>
      </w:r>
      <w:r w:rsidRPr="00D02313">
        <w:rPr>
          <w:kern w:val="2"/>
          <w:sz w:val="24"/>
          <w:szCs w:val="24"/>
        </w:rPr>
        <w:t>.</w:t>
      </w:r>
    </w:p>
    <w:p w14:paraId="64DED2A3" w14:textId="32D71D14" w:rsidR="009C7C22" w:rsidRPr="00E51613" w:rsidRDefault="00D02313" w:rsidP="00E51613">
      <w:pPr>
        <w:adjustRightInd w:val="0"/>
        <w:spacing w:line="480" w:lineRule="auto"/>
        <w:ind w:left="180" w:firstLine="450"/>
        <w:jc w:val="both"/>
        <w:rPr>
          <w:color w:val="000000"/>
          <w:sz w:val="24"/>
          <w:szCs w:val="24"/>
        </w:rPr>
      </w:pPr>
      <w:r w:rsidRPr="00D02313">
        <w:rPr>
          <w:kern w:val="2"/>
          <w:sz w:val="24"/>
          <w:szCs w:val="24"/>
        </w:rPr>
        <w:t xml:space="preserve">The 0.31% and 0.62% </w:t>
      </w:r>
      <w:r w:rsidRPr="00D02313">
        <w:rPr>
          <w:i/>
          <w:iCs/>
          <w:kern w:val="2"/>
          <w:sz w:val="24"/>
          <w:szCs w:val="24"/>
        </w:rPr>
        <w:t xml:space="preserve">C. </w:t>
      </w:r>
      <w:proofErr w:type="spellStart"/>
      <w:r w:rsidRPr="00D02313">
        <w:rPr>
          <w:i/>
          <w:iCs/>
          <w:kern w:val="2"/>
          <w:sz w:val="24"/>
          <w:szCs w:val="24"/>
        </w:rPr>
        <w:t>alata</w:t>
      </w:r>
      <w:proofErr w:type="spellEnd"/>
      <w:r w:rsidRPr="00D02313">
        <w:rPr>
          <w:i/>
          <w:iCs/>
          <w:kern w:val="2"/>
          <w:sz w:val="24"/>
          <w:szCs w:val="24"/>
        </w:rPr>
        <w:t xml:space="preserve"> </w:t>
      </w:r>
      <w:r w:rsidRPr="00D02313">
        <w:rPr>
          <w:kern w:val="2"/>
          <w:sz w:val="24"/>
          <w:szCs w:val="24"/>
        </w:rPr>
        <w:t xml:space="preserve">gel also showed a larger inhibition zone than </w:t>
      </w:r>
      <w:r w:rsidRPr="00D02313">
        <w:rPr>
          <w:i/>
          <w:iCs/>
          <w:kern w:val="2"/>
          <w:sz w:val="24"/>
          <w:szCs w:val="24"/>
        </w:rPr>
        <w:t xml:space="preserve">C. </w:t>
      </w:r>
      <w:proofErr w:type="spellStart"/>
      <w:r w:rsidRPr="00D02313">
        <w:rPr>
          <w:i/>
          <w:iCs/>
          <w:kern w:val="2"/>
          <w:sz w:val="24"/>
          <w:szCs w:val="24"/>
        </w:rPr>
        <w:t>alata</w:t>
      </w:r>
      <w:proofErr w:type="spellEnd"/>
      <w:r w:rsidRPr="00D02313">
        <w:rPr>
          <w:i/>
          <w:iCs/>
          <w:kern w:val="2"/>
          <w:sz w:val="24"/>
          <w:szCs w:val="24"/>
        </w:rPr>
        <w:t xml:space="preserve"> </w:t>
      </w:r>
      <w:r w:rsidRPr="00D02313">
        <w:rPr>
          <w:kern w:val="2"/>
          <w:sz w:val="24"/>
          <w:szCs w:val="24"/>
        </w:rPr>
        <w:t>extract at the same concentration. This is following a stud</w:t>
      </w:r>
      <w:r w:rsidR="00E56831">
        <w:rPr>
          <w:kern w:val="2"/>
          <w:sz w:val="24"/>
          <w:szCs w:val="24"/>
        </w:rPr>
        <w:t xml:space="preserve">y conducted by </w:t>
      </w:r>
      <w:proofErr w:type="spellStart"/>
      <w:r w:rsidR="00E56831">
        <w:rPr>
          <w:kern w:val="2"/>
          <w:sz w:val="24"/>
          <w:szCs w:val="24"/>
        </w:rPr>
        <w:t>Iraqui</w:t>
      </w:r>
      <w:proofErr w:type="spellEnd"/>
      <w:r w:rsidR="00E56831">
        <w:rPr>
          <w:kern w:val="2"/>
          <w:sz w:val="24"/>
          <w:szCs w:val="24"/>
        </w:rPr>
        <w:t xml:space="preserve"> </w:t>
      </w:r>
      <w:r w:rsidR="00E56831" w:rsidRPr="00E56831">
        <w:rPr>
          <w:i/>
          <w:kern w:val="2"/>
          <w:sz w:val="24"/>
          <w:szCs w:val="24"/>
        </w:rPr>
        <w:t>et al.</w:t>
      </w:r>
      <w:r w:rsidR="00E56831">
        <w:rPr>
          <w:kern w:val="2"/>
          <w:sz w:val="24"/>
          <w:szCs w:val="24"/>
        </w:rPr>
        <w:t xml:space="preserve"> (2019)</w:t>
      </w:r>
      <w:r w:rsidRPr="00D02313">
        <w:rPr>
          <w:kern w:val="2"/>
          <w:sz w:val="24"/>
          <w:szCs w:val="24"/>
        </w:rPr>
        <w:t xml:space="preserve">, where a gel preparation of 1% </w:t>
      </w:r>
      <w:r w:rsidRPr="00D02313">
        <w:rPr>
          <w:i/>
          <w:iCs/>
          <w:kern w:val="2"/>
          <w:sz w:val="24"/>
          <w:szCs w:val="24"/>
        </w:rPr>
        <w:t xml:space="preserve">C. </w:t>
      </w:r>
      <w:proofErr w:type="spellStart"/>
      <w:r w:rsidRPr="00D02313">
        <w:rPr>
          <w:i/>
          <w:iCs/>
          <w:kern w:val="2"/>
          <w:sz w:val="24"/>
          <w:szCs w:val="24"/>
        </w:rPr>
        <w:t>alata</w:t>
      </w:r>
      <w:proofErr w:type="spellEnd"/>
      <w:r w:rsidRPr="00D02313">
        <w:rPr>
          <w:i/>
          <w:iCs/>
          <w:kern w:val="2"/>
          <w:sz w:val="24"/>
          <w:szCs w:val="24"/>
        </w:rPr>
        <w:t xml:space="preserve"> </w:t>
      </w:r>
      <w:r w:rsidRPr="00D02313">
        <w:rPr>
          <w:kern w:val="2"/>
          <w:sz w:val="24"/>
          <w:szCs w:val="24"/>
        </w:rPr>
        <w:t xml:space="preserve">methanol extract had a significantly larger inhibition zone than </w:t>
      </w:r>
      <w:r w:rsidRPr="00D02313">
        <w:rPr>
          <w:i/>
          <w:iCs/>
          <w:kern w:val="2"/>
          <w:sz w:val="24"/>
          <w:szCs w:val="24"/>
        </w:rPr>
        <w:t xml:space="preserve">C. </w:t>
      </w:r>
      <w:proofErr w:type="spellStart"/>
      <w:r w:rsidRPr="00D02313">
        <w:rPr>
          <w:i/>
          <w:iCs/>
          <w:kern w:val="2"/>
          <w:sz w:val="24"/>
          <w:szCs w:val="24"/>
        </w:rPr>
        <w:t>alata</w:t>
      </w:r>
      <w:proofErr w:type="spellEnd"/>
      <w:r w:rsidRPr="00D02313">
        <w:rPr>
          <w:i/>
          <w:iCs/>
          <w:kern w:val="2"/>
          <w:sz w:val="24"/>
          <w:szCs w:val="24"/>
        </w:rPr>
        <w:t xml:space="preserve"> </w:t>
      </w:r>
      <w:r w:rsidRPr="00D02313">
        <w:rPr>
          <w:kern w:val="2"/>
          <w:sz w:val="24"/>
          <w:szCs w:val="24"/>
        </w:rPr>
        <w:t xml:space="preserve">methanol extract without gel preparation. This is because the extract solution, when inserted into the hole in the agar </w:t>
      </w:r>
      <w:r w:rsidRPr="00D02313">
        <w:rPr>
          <w:kern w:val="2"/>
          <w:sz w:val="24"/>
          <w:szCs w:val="24"/>
        </w:rPr>
        <w:lastRenderedPageBreak/>
        <w:t>media, settles to the bottom of the petri dish so that the chemical compounds in the extract cannot diffuse evenly into the medium. Carbopol will cross-link with the extract solution thereby preventing the extract from precipitating and providing a better release of active ingredients compared to the extract alone (without gel).</w:t>
      </w:r>
    </w:p>
    <w:p w14:paraId="53439327" w14:textId="77777777" w:rsidR="009C7C22" w:rsidRDefault="009C7C22" w:rsidP="00E51613">
      <w:pPr>
        <w:pStyle w:val="BodyText"/>
        <w:spacing w:line="480" w:lineRule="auto"/>
        <w:rPr>
          <w:sz w:val="22"/>
        </w:rPr>
      </w:pPr>
    </w:p>
    <w:p w14:paraId="62711423" w14:textId="77777777" w:rsidR="009C7C22" w:rsidRDefault="00FA6DB4" w:rsidP="00E51613">
      <w:pPr>
        <w:pStyle w:val="Heading1"/>
        <w:spacing w:line="480" w:lineRule="auto"/>
      </w:pPr>
      <w:r>
        <w:t>Conclusion</w:t>
      </w:r>
    </w:p>
    <w:p w14:paraId="52B4C68D" w14:textId="77777777" w:rsidR="009C7C22" w:rsidRDefault="009C7C22" w:rsidP="00E51613">
      <w:pPr>
        <w:pStyle w:val="BodyText"/>
        <w:spacing w:line="480" w:lineRule="auto"/>
        <w:rPr>
          <w:b/>
          <w:sz w:val="26"/>
        </w:rPr>
      </w:pPr>
    </w:p>
    <w:p w14:paraId="6C2B9B9E" w14:textId="77777777" w:rsidR="008C501E" w:rsidRPr="002E7182" w:rsidRDefault="008C501E" w:rsidP="00E51613">
      <w:pPr>
        <w:spacing w:line="480" w:lineRule="auto"/>
        <w:ind w:left="158" w:right="144"/>
        <w:jc w:val="both"/>
        <w:rPr>
          <w:kern w:val="2"/>
          <w:sz w:val="24"/>
          <w:szCs w:val="24"/>
        </w:rPr>
      </w:pPr>
      <w:r w:rsidRPr="002E7182">
        <w:rPr>
          <w:kern w:val="2"/>
          <w:sz w:val="24"/>
          <w:szCs w:val="24"/>
        </w:rPr>
        <w:t xml:space="preserve">The ethanol extract of </w:t>
      </w:r>
      <w:r w:rsidRPr="002E7182">
        <w:rPr>
          <w:i/>
          <w:iCs/>
          <w:kern w:val="2"/>
          <w:sz w:val="24"/>
          <w:szCs w:val="24"/>
        </w:rPr>
        <w:t xml:space="preserve">C. </w:t>
      </w:r>
      <w:proofErr w:type="spellStart"/>
      <w:r w:rsidRPr="002E7182">
        <w:rPr>
          <w:i/>
          <w:iCs/>
          <w:kern w:val="2"/>
          <w:sz w:val="24"/>
          <w:szCs w:val="24"/>
        </w:rPr>
        <w:t>alata</w:t>
      </w:r>
      <w:proofErr w:type="spellEnd"/>
      <w:r w:rsidRPr="002E7182">
        <w:rPr>
          <w:i/>
          <w:iCs/>
          <w:kern w:val="2"/>
          <w:sz w:val="24"/>
          <w:szCs w:val="24"/>
        </w:rPr>
        <w:t xml:space="preserve"> </w:t>
      </w:r>
      <w:r w:rsidRPr="002E7182">
        <w:rPr>
          <w:kern w:val="2"/>
          <w:sz w:val="24"/>
          <w:szCs w:val="24"/>
        </w:rPr>
        <w:t xml:space="preserve">leaves showed fungistatic activity at a concentration of 0.039% and fungicide at a concentration of 0.16% against the fungus </w:t>
      </w:r>
      <w:r w:rsidRPr="002E7182">
        <w:rPr>
          <w:i/>
          <w:iCs/>
          <w:kern w:val="2"/>
          <w:sz w:val="24"/>
          <w:szCs w:val="24"/>
        </w:rPr>
        <w:t>C. albicans</w:t>
      </w:r>
      <w:r w:rsidRPr="002E7182">
        <w:rPr>
          <w:kern w:val="2"/>
          <w:sz w:val="24"/>
          <w:szCs w:val="24"/>
        </w:rPr>
        <w:t xml:space="preserve">. The gel preparation of ethanol extract of </w:t>
      </w:r>
      <w:r w:rsidRPr="002E7182">
        <w:rPr>
          <w:i/>
          <w:iCs/>
          <w:kern w:val="2"/>
          <w:sz w:val="24"/>
          <w:szCs w:val="24"/>
        </w:rPr>
        <w:t xml:space="preserve">C. </w:t>
      </w:r>
      <w:proofErr w:type="spellStart"/>
      <w:r w:rsidRPr="002E7182">
        <w:rPr>
          <w:i/>
          <w:iCs/>
          <w:kern w:val="2"/>
          <w:sz w:val="24"/>
          <w:szCs w:val="24"/>
        </w:rPr>
        <w:t>alata</w:t>
      </w:r>
      <w:proofErr w:type="spellEnd"/>
      <w:r w:rsidRPr="002E7182">
        <w:rPr>
          <w:i/>
          <w:iCs/>
          <w:kern w:val="2"/>
          <w:sz w:val="24"/>
          <w:szCs w:val="24"/>
        </w:rPr>
        <w:t xml:space="preserve"> </w:t>
      </w:r>
      <w:r w:rsidRPr="002E7182">
        <w:rPr>
          <w:kern w:val="2"/>
          <w:sz w:val="24"/>
          <w:szCs w:val="24"/>
        </w:rPr>
        <w:t xml:space="preserve">leaves is stable based on organoleptic, homogeneity, and pH tests. However, the viscosity and </w:t>
      </w:r>
      <w:proofErr w:type="spellStart"/>
      <w:r w:rsidRPr="002E7182">
        <w:rPr>
          <w:kern w:val="2"/>
          <w:sz w:val="24"/>
          <w:szCs w:val="24"/>
        </w:rPr>
        <w:t>spreadability</w:t>
      </w:r>
      <w:proofErr w:type="spellEnd"/>
      <w:r w:rsidRPr="002E7182">
        <w:rPr>
          <w:kern w:val="2"/>
          <w:sz w:val="24"/>
          <w:szCs w:val="24"/>
        </w:rPr>
        <w:t xml:space="preserve"> were unstable in each sampling at weeks 0, 2, and 4. Gel preparation of ethanol extract of </w:t>
      </w:r>
      <w:r w:rsidRPr="002E7182">
        <w:rPr>
          <w:i/>
          <w:iCs/>
          <w:kern w:val="2"/>
          <w:sz w:val="24"/>
          <w:szCs w:val="24"/>
        </w:rPr>
        <w:t xml:space="preserve">C. </w:t>
      </w:r>
      <w:proofErr w:type="spellStart"/>
      <w:r w:rsidRPr="002E7182">
        <w:rPr>
          <w:i/>
          <w:iCs/>
          <w:kern w:val="2"/>
          <w:sz w:val="24"/>
          <w:szCs w:val="24"/>
        </w:rPr>
        <w:t>alata</w:t>
      </w:r>
      <w:proofErr w:type="spellEnd"/>
      <w:r w:rsidRPr="002E7182">
        <w:rPr>
          <w:i/>
          <w:iCs/>
          <w:kern w:val="2"/>
          <w:sz w:val="24"/>
          <w:szCs w:val="24"/>
        </w:rPr>
        <w:t xml:space="preserve"> </w:t>
      </w:r>
      <w:r w:rsidRPr="002E7182">
        <w:rPr>
          <w:kern w:val="2"/>
          <w:sz w:val="24"/>
          <w:szCs w:val="24"/>
        </w:rPr>
        <w:t xml:space="preserve">leaves with a concentration of 0.31%; 0.62%; and 1.25% showed strong antifungal activity with an inhibition zone diameter of 13.3 ± 1.15 mm; 16.0 ± 2.00mm; and 18.0 ± 1.00 mm, respectively. </w:t>
      </w:r>
    </w:p>
    <w:p w14:paraId="2DD29717" w14:textId="77777777" w:rsidR="009C7C22" w:rsidRDefault="009C7C22" w:rsidP="00E51613">
      <w:pPr>
        <w:pStyle w:val="BodyText"/>
        <w:spacing w:line="480" w:lineRule="auto"/>
        <w:rPr>
          <w:sz w:val="22"/>
        </w:rPr>
      </w:pPr>
    </w:p>
    <w:p w14:paraId="0AF9763C" w14:textId="139DC1EA" w:rsidR="009C7C22" w:rsidRDefault="00FA6DB4" w:rsidP="00E51613">
      <w:pPr>
        <w:pStyle w:val="Heading1"/>
        <w:spacing w:line="480" w:lineRule="auto"/>
      </w:pPr>
      <w:r>
        <w:t>Acknowledgements</w:t>
      </w:r>
    </w:p>
    <w:p w14:paraId="24FBFE27" w14:textId="77777777" w:rsidR="00E51613" w:rsidRPr="00F5479A" w:rsidRDefault="00E51613" w:rsidP="00E51613">
      <w:pPr>
        <w:pStyle w:val="Heading1"/>
        <w:spacing w:line="480" w:lineRule="auto"/>
      </w:pPr>
    </w:p>
    <w:p w14:paraId="4B2177A6" w14:textId="01834BB5" w:rsidR="009C7C22" w:rsidRPr="00E51613" w:rsidRDefault="008C501E" w:rsidP="00E51613">
      <w:pPr>
        <w:spacing w:line="480" w:lineRule="auto"/>
        <w:ind w:left="158"/>
        <w:rPr>
          <w:kern w:val="2"/>
          <w:sz w:val="24"/>
          <w:szCs w:val="24"/>
        </w:rPr>
      </w:pPr>
      <w:bookmarkStart w:id="0" w:name="_Hlk137111859"/>
      <w:r w:rsidRPr="008C501E">
        <w:rPr>
          <w:kern w:val="2"/>
          <w:sz w:val="24"/>
          <w:szCs w:val="24"/>
        </w:rPr>
        <w:t>W</w:t>
      </w:r>
      <w:r w:rsidR="00F5479A">
        <w:rPr>
          <w:kern w:val="2"/>
          <w:sz w:val="24"/>
          <w:szCs w:val="24"/>
        </w:rPr>
        <w:t xml:space="preserve">e would like </w:t>
      </w:r>
      <w:r w:rsidRPr="008C501E">
        <w:rPr>
          <w:kern w:val="2"/>
          <w:sz w:val="24"/>
          <w:szCs w:val="24"/>
        </w:rPr>
        <w:t xml:space="preserve">thank </w:t>
      </w:r>
      <w:proofErr w:type="gramStart"/>
      <w:r w:rsidRPr="008C501E">
        <w:rPr>
          <w:kern w:val="2"/>
          <w:sz w:val="24"/>
          <w:szCs w:val="24"/>
        </w:rPr>
        <w:t>to  Rumah</w:t>
      </w:r>
      <w:proofErr w:type="gramEnd"/>
      <w:r w:rsidRPr="008C501E">
        <w:rPr>
          <w:kern w:val="2"/>
          <w:sz w:val="24"/>
          <w:szCs w:val="24"/>
        </w:rPr>
        <w:t xml:space="preserve"> Program </w:t>
      </w:r>
      <w:proofErr w:type="spellStart"/>
      <w:r w:rsidRPr="008C501E">
        <w:rPr>
          <w:kern w:val="2"/>
          <w:sz w:val="24"/>
          <w:szCs w:val="24"/>
        </w:rPr>
        <w:t>Obat</w:t>
      </w:r>
      <w:proofErr w:type="spellEnd"/>
      <w:r w:rsidRPr="008C501E">
        <w:rPr>
          <w:kern w:val="2"/>
          <w:sz w:val="24"/>
          <w:szCs w:val="24"/>
        </w:rPr>
        <w:t xml:space="preserve"> dan </w:t>
      </w:r>
      <w:proofErr w:type="spellStart"/>
      <w:r w:rsidRPr="008C501E">
        <w:rPr>
          <w:kern w:val="2"/>
          <w:sz w:val="24"/>
          <w:szCs w:val="24"/>
        </w:rPr>
        <w:t>Vaksin</w:t>
      </w:r>
      <w:proofErr w:type="spellEnd"/>
      <w:r w:rsidRPr="008C501E">
        <w:rPr>
          <w:kern w:val="2"/>
          <w:sz w:val="24"/>
          <w:szCs w:val="24"/>
        </w:rPr>
        <w:t>, OR Kesehatan BRIN 2022 for funding this research.</w:t>
      </w:r>
      <w:bookmarkEnd w:id="0"/>
    </w:p>
    <w:p w14:paraId="5DF80913" w14:textId="77777777" w:rsidR="009C7C22" w:rsidRDefault="009C7C22" w:rsidP="00E51613">
      <w:pPr>
        <w:pStyle w:val="BodyText"/>
        <w:spacing w:line="480" w:lineRule="auto"/>
        <w:rPr>
          <w:sz w:val="20"/>
        </w:rPr>
      </w:pPr>
    </w:p>
    <w:p w14:paraId="3258995F" w14:textId="77777777" w:rsidR="009C7C22" w:rsidRDefault="009C7C22" w:rsidP="00E51613">
      <w:pPr>
        <w:spacing w:line="480" w:lineRule="auto"/>
        <w:jc w:val="both"/>
        <w:sectPr w:rsidR="009C7C22" w:rsidSect="00617786">
          <w:pgSz w:w="12240" w:h="15840" w:code="1"/>
          <w:pgMar w:top="1361" w:right="1077" w:bottom="278" w:left="1060" w:header="720" w:footer="720" w:gutter="0"/>
          <w:cols w:space="720"/>
          <w:docGrid w:linePitch="299"/>
        </w:sectPr>
      </w:pPr>
    </w:p>
    <w:p w14:paraId="15ECCED7" w14:textId="77777777" w:rsidR="008563F2" w:rsidRDefault="00FA6DB4" w:rsidP="008563F2">
      <w:pPr>
        <w:pStyle w:val="Heading1"/>
        <w:spacing w:before="2" w:line="480" w:lineRule="auto"/>
      </w:pPr>
      <w:r>
        <w:lastRenderedPageBreak/>
        <w:t>References</w:t>
      </w:r>
    </w:p>
    <w:p w14:paraId="41AB4E80" w14:textId="77777777" w:rsidR="009C7C22" w:rsidRDefault="009C7C22" w:rsidP="008563F2">
      <w:pPr>
        <w:pStyle w:val="NoSpacing"/>
        <w:tabs>
          <w:tab w:val="left" w:pos="540"/>
        </w:tabs>
        <w:spacing w:before="2" w:line="480" w:lineRule="auto"/>
        <w:ind w:left="540" w:hanging="360"/>
        <w:jc w:val="both"/>
        <w:rPr>
          <w:rFonts w:cs="Times New Roman"/>
          <w:sz w:val="24"/>
          <w:szCs w:val="24"/>
          <w:lang w:val="en-MY"/>
        </w:rPr>
      </w:pPr>
    </w:p>
    <w:p w14:paraId="720E553F" w14:textId="77777777" w:rsidR="008A127F" w:rsidRDefault="008A127F" w:rsidP="008A127F">
      <w:pPr>
        <w:pStyle w:val="NoSpacing"/>
        <w:tabs>
          <w:tab w:val="left" w:pos="540"/>
        </w:tabs>
        <w:spacing w:line="480" w:lineRule="auto"/>
        <w:ind w:left="540" w:hanging="360"/>
        <w:jc w:val="both"/>
        <w:rPr>
          <w:rFonts w:cs="Times New Roman"/>
          <w:iCs/>
          <w:sz w:val="24"/>
          <w:szCs w:val="24"/>
          <w:lang w:val="en-MY"/>
        </w:rPr>
      </w:pPr>
      <w:r>
        <w:rPr>
          <w:rFonts w:cs="Times New Roman"/>
          <w:sz w:val="24"/>
          <w:szCs w:val="24"/>
          <w:lang w:val="en-MY"/>
        </w:rPr>
        <w:t>Ana Rahmawati, D., Setiawan, I.</w:t>
      </w:r>
      <w:r w:rsidRPr="004244A4">
        <w:rPr>
          <w:rFonts w:cs="Times New Roman"/>
          <w:sz w:val="24"/>
          <w:szCs w:val="24"/>
          <w:lang w:val="en-MY"/>
        </w:rPr>
        <w:t xml:space="preserve"> </w:t>
      </w:r>
      <w:r>
        <w:rPr>
          <w:rFonts w:cs="Times New Roman"/>
          <w:sz w:val="24"/>
          <w:szCs w:val="24"/>
          <w:lang w:val="en-MY"/>
        </w:rPr>
        <w:t>(</w:t>
      </w:r>
      <w:r w:rsidRPr="00D02313">
        <w:rPr>
          <w:rFonts w:cs="Times New Roman"/>
          <w:sz w:val="24"/>
          <w:szCs w:val="24"/>
          <w:lang w:val="en-MY"/>
        </w:rPr>
        <w:t>2019</w:t>
      </w:r>
      <w:r>
        <w:rPr>
          <w:rFonts w:cs="Times New Roman"/>
          <w:sz w:val="24"/>
          <w:szCs w:val="24"/>
          <w:lang w:val="en-MY"/>
        </w:rPr>
        <w:t>).</w:t>
      </w:r>
      <w:r w:rsidRPr="00D02313">
        <w:rPr>
          <w:rFonts w:cs="Times New Roman"/>
          <w:sz w:val="24"/>
          <w:szCs w:val="24"/>
          <w:lang w:val="en-MY"/>
        </w:rPr>
        <w:t xml:space="preserve"> The Formulation and Physical Stability Test </w:t>
      </w:r>
      <w:proofErr w:type="gramStart"/>
      <w:r w:rsidRPr="00D02313">
        <w:rPr>
          <w:rFonts w:cs="Times New Roman"/>
          <w:sz w:val="24"/>
          <w:szCs w:val="24"/>
          <w:lang w:val="en-MY"/>
        </w:rPr>
        <w:t>Of</w:t>
      </w:r>
      <w:proofErr w:type="gramEnd"/>
      <w:r w:rsidRPr="00D02313">
        <w:rPr>
          <w:rFonts w:cs="Times New Roman"/>
          <w:sz w:val="24"/>
          <w:szCs w:val="24"/>
          <w:lang w:val="en-MY"/>
        </w:rPr>
        <w:t xml:space="preserve"> Gel Fruit Strawberry Extract (</w:t>
      </w:r>
      <w:r w:rsidRPr="004244A4">
        <w:rPr>
          <w:rFonts w:cs="Times New Roman"/>
          <w:i/>
          <w:sz w:val="24"/>
          <w:szCs w:val="24"/>
          <w:lang w:val="en-MY"/>
        </w:rPr>
        <w:t xml:space="preserve">Fragaria x </w:t>
      </w:r>
      <w:proofErr w:type="spellStart"/>
      <w:r w:rsidRPr="004244A4">
        <w:rPr>
          <w:rFonts w:cs="Times New Roman"/>
          <w:i/>
          <w:sz w:val="24"/>
          <w:szCs w:val="24"/>
          <w:lang w:val="en-MY"/>
        </w:rPr>
        <w:t>ananassa</w:t>
      </w:r>
      <w:proofErr w:type="spellEnd"/>
      <w:r w:rsidRPr="004244A4">
        <w:rPr>
          <w:rFonts w:cs="Times New Roman"/>
          <w:i/>
          <w:sz w:val="24"/>
          <w:szCs w:val="24"/>
          <w:lang w:val="en-MY"/>
        </w:rPr>
        <w:t xml:space="preserve"> </w:t>
      </w:r>
      <w:proofErr w:type="spellStart"/>
      <w:r w:rsidRPr="004244A4">
        <w:rPr>
          <w:rFonts w:cs="Times New Roman"/>
          <w:i/>
          <w:sz w:val="24"/>
          <w:szCs w:val="24"/>
          <w:lang w:val="en-MY"/>
        </w:rPr>
        <w:t>Duch</w:t>
      </w:r>
      <w:proofErr w:type="spellEnd"/>
      <w:r w:rsidRPr="00D02313">
        <w:rPr>
          <w:rFonts w:cs="Times New Roman"/>
          <w:sz w:val="24"/>
          <w:szCs w:val="24"/>
          <w:lang w:val="en-MY"/>
        </w:rPr>
        <w:t>.).</w:t>
      </w:r>
      <w:r>
        <w:rPr>
          <w:rFonts w:cs="Times New Roman"/>
          <w:sz w:val="24"/>
          <w:szCs w:val="24"/>
          <w:lang w:val="en-MY"/>
        </w:rPr>
        <w:t xml:space="preserve"> </w:t>
      </w:r>
      <w:proofErr w:type="spellStart"/>
      <w:r w:rsidRPr="009641D2">
        <w:rPr>
          <w:rFonts w:cs="Times New Roman"/>
          <w:i/>
          <w:sz w:val="24"/>
          <w:szCs w:val="24"/>
          <w:lang w:val="en-MY"/>
        </w:rPr>
        <w:t>Sekolah</w:t>
      </w:r>
      <w:proofErr w:type="spellEnd"/>
      <w:r w:rsidRPr="009641D2">
        <w:rPr>
          <w:rFonts w:cs="Times New Roman"/>
          <w:i/>
          <w:sz w:val="24"/>
          <w:szCs w:val="24"/>
          <w:lang w:val="en-MY"/>
        </w:rPr>
        <w:t xml:space="preserve"> Tinggi </w:t>
      </w:r>
      <w:proofErr w:type="spellStart"/>
      <w:r w:rsidRPr="009641D2">
        <w:rPr>
          <w:rFonts w:cs="Times New Roman"/>
          <w:i/>
          <w:sz w:val="24"/>
          <w:szCs w:val="24"/>
          <w:lang w:val="en-MY"/>
        </w:rPr>
        <w:t>Ilmu</w:t>
      </w:r>
      <w:proofErr w:type="spellEnd"/>
      <w:r w:rsidRPr="009641D2">
        <w:rPr>
          <w:rFonts w:cs="Times New Roman"/>
          <w:i/>
          <w:sz w:val="24"/>
          <w:szCs w:val="24"/>
          <w:lang w:val="en-MY"/>
        </w:rPr>
        <w:t xml:space="preserve"> Kesehatan Nasional Surakarta </w:t>
      </w:r>
      <w:proofErr w:type="spellStart"/>
      <w:r w:rsidRPr="009641D2">
        <w:rPr>
          <w:rFonts w:cs="Times New Roman"/>
          <w:i/>
          <w:sz w:val="24"/>
          <w:szCs w:val="24"/>
          <w:lang w:val="en-MY"/>
        </w:rPr>
        <w:t>Jl</w:t>
      </w:r>
      <w:proofErr w:type="spellEnd"/>
      <w:r w:rsidRPr="009641D2">
        <w:rPr>
          <w:rFonts w:cs="Times New Roman"/>
          <w:i/>
          <w:sz w:val="24"/>
          <w:szCs w:val="24"/>
          <w:lang w:val="en-MY"/>
        </w:rPr>
        <w:t xml:space="preserve"> Solo </w:t>
      </w:r>
      <w:proofErr w:type="spellStart"/>
      <w:r w:rsidRPr="009641D2">
        <w:rPr>
          <w:rFonts w:cs="Times New Roman"/>
          <w:i/>
          <w:sz w:val="24"/>
          <w:szCs w:val="24"/>
          <w:lang w:val="en-MY"/>
        </w:rPr>
        <w:t>Baki</w:t>
      </w:r>
      <w:proofErr w:type="spellEnd"/>
      <w:r w:rsidRPr="009641D2">
        <w:rPr>
          <w:rFonts w:cs="Times New Roman"/>
          <w:i/>
          <w:sz w:val="24"/>
          <w:szCs w:val="24"/>
          <w:lang w:val="en-MY"/>
        </w:rPr>
        <w:t>, S., &amp; Tengah, J.</w:t>
      </w:r>
    </w:p>
    <w:p w14:paraId="1602F989" w14:textId="77777777" w:rsidR="008A127F" w:rsidRPr="008A127F" w:rsidRDefault="008A127F" w:rsidP="008A127F">
      <w:pPr>
        <w:pStyle w:val="NoSpacing"/>
        <w:tabs>
          <w:tab w:val="left" w:pos="540"/>
        </w:tabs>
        <w:ind w:left="540" w:hanging="360"/>
        <w:jc w:val="both"/>
        <w:rPr>
          <w:rFonts w:cs="Times New Roman"/>
          <w:iCs/>
          <w:sz w:val="24"/>
          <w:szCs w:val="24"/>
          <w:lang w:val="en-MY"/>
        </w:rPr>
      </w:pPr>
    </w:p>
    <w:p w14:paraId="2AE95204" w14:textId="77777777" w:rsidR="008A127F" w:rsidRPr="00D02313" w:rsidRDefault="008A127F" w:rsidP="008A127F">
      <w:pPr>
        <w:pStyle w:val="NoSpacing"/>
        <w:tabs>
          <w:tab w:val="left" w:pos="540"/>
        </w:tabs>
        <w:spacing w:line="480" w:lineRule="auto"/>
        <w:ind w:left="540" w:hanging="360"/>
        <w:jc w:val="both"/>
        <w:rPr>
          <w:rFonts w:cs="Times New Roman"/>
          <w:sz w:val="24"/>
          <w:szCs w:val="24"/>
          <w:lang w:val="en-MY"/>
        </w:rPr>
      </w:pPr>
      <w:r w:rsidRPr="00D02313">
        <w:rPr>
          <w:rFonts w:cs="Times New Roman"/>
          <w:sz w:val="24"/>
          <w:szCs w:val="24"/>
          <w:lang w:val="en-MY"/>
        </w:rPr>
        <w:t xml:space="preserve">Angelina, M., </w:t>
      </w:r>
      <w:proofErr w:type="spellStart"/>
      <w:r w:rsidRPr="00D02313">
        <w:rPr>
          <w:rFonts w:cs="Times New Roman"/>
          <w:sz w:val="24"/>
          <w:szCs w:val="24"/>
          <w:lang w:val="en-MY"/>
        </w:rPr>
        <w:t>Mardhiyah</w:t>
      </w:r>
      <w:proofErr w:type="spellEnd"/>
      <w:r w:rsidRPr="00D02313">
        <w:rPr>
          <w:rFonts w:cs="Times New Roman"/>
          <w:sz w:val="24"/>
          <w:szCs w:val="24"/>
          <w:lang w:val="en-MY"/>
        </w:rPr>
        <w:t xml:space="preserve">, A., Dewi, R. T., </w:t>
      </w:r>
      <w:proofErr w:type="spellStart"/>
      <w:r w:rsidRPr="00D02313">
        <w:rPr>
          <w:rFonts w:cs="Times New Roman"/>
          <w:sz w:val="24"/>
          <w:szCs w:val="24"/>
          <w:lang w:val="en-MY"/>
        </w:rPr>
        <w:t>Fajriah</w:t>
      </w:r>
      <w:proofErr w:type="spellEnd"/>
      <w:r w:rsidRPr="00D02313">
        <w:rPr>
          <w:rFonts w:cs="Times New Roman"/>
          <w:sz w:val="24"/>
          <w:szCs w:val="24"/>
          <w:lang w:val="en-MY"/>
        </w:rPr>
        <w:t xml:space="preserve">, S., Muthiah, N., </w:t>
      </w:r>
      <w:proofErr w:type="spellStart"/>
      <w:r w:rsidRPr="00D02313">
        <w:rPr>
          <w:rFonts w:cs="Times New Roman"/>
          <w:sz w:val="24"/>
          <w:szCs w:val="24"/>
          <w:lang w:val="en-MY"/>
        </w:rPr>
        <w:t>Ekapratiwi</w:t>
      </w:r>
      <w:proofErr w:type="spellEnd"/>
      <w:r w:rsidRPr="00D02313">
        <w:rPr>
          <w:rFonts w:cs="Times New Roman"/>
          <w:sz w:val="24"/>
          <w:szCs w:val="24"/>
          <w:lang w:val="en-MY"/>
        </w:rPr>
        <w:t xml:space="preserve">, </w:t>
      </w:r>
      <w:proofErr w:type="gramStart"/>
      <w:r w:rsidRPr="00D02313">
        <w:rPr>
          <w:rFonts w:cs="Times New Roman"/>
          <w:sz w:val="24"/>
          <w:szCs w:val="24"/>
          <w:lang w:val="en-MY"/>
        </w:rPr>
        <w:t>Y.,</w:t>
      </w:r>
      <w:proofErr w:type="spellStart"/>
      <w:r w:rsidRPr="00D02313">
        <w:rPr>
          <w:rFonts w:cs="Times New Roman"/>
          <w:sz w:val="24"/>
          <w:szCs w:val="24"/>
          <w:lang w:val="en-MY"/>
        </w:rPr>
        <w:t>Dewijanti</w:t>
      </w:r>
      <w:proofErr w:type="spellEnd"/>
      <w:proofErr w:type="gramEnd"/>
      <w:r w:rsidRPr="00D02313">
        <w:rPr>
          <w:rFonts w:cs="Times New Roman"/>
          <w:sz w:val="24"/>
          <w:szCs w:val="24"/>
          <w:lang w:val="en-MY"/>
        </w:rPr>
        <w:t xml:space="preserve">, I. D., </w:t>
      </w:r>
      <w:proofErr w:type="spellStart"/>
      <w:r w:rsidRPr="00D02313">
        <w:rPr>
          <w:rFonts w:cs="Times New Roman"/>
          <w:sz w:val="24"/>
          <w:szCs w:val="24"/>
          <w:lang w:val="en-MY"/>
        </w:rPr>
        <w:t>Sukirno</w:t>
      </w:r>
      <w:proofErr w:type="spellEnd"/>
      <w:r w:rsidRPr="00D02313">
        <w:rPr>
          <w:rFonts w:cs="Times New Roman"/>
          <w:sz w:val="24"/>
          <w:szCs w:val="24"/>
          <w:lang w:val="en-MY"/>
        </w:rPr>
        <w:t>, S., Jamilah, J., &amp; Hartati, S</w:t>
      </w:r>
      <w:r>
        <w:rPr>
          <w:rFonts w:cs="Times New Roman"/>
          <w:sz w:val="24"/>
          <w:szCs w:val="24"/>
          <w:lang w:val="en-MY"/>
        </w:rPr>
        <w:t xml:space="preserve"> (2021)</w:t>
      </w:r>
      <w:r w:rsidRPr="00D02313">
        <w:rPr>
          <w:rFonts w:cs="Times New Roman"/>
          <w:sz w:val="24"/>
          <w:szCs w:val="24"/>
          <w:lang w:val="en-MY"/>
        </w:rPr>
        <w:t xml:space="preserve">.  Physicochemical and phytochemical standardization, and antibacterial evaluation of </w:t>
      </w:r>
      <w:r w:rsidRPr="004244A4">
        <w:rPr>
          <w:rFonts w:cs="Times New Roman"/>
          <w:i/>
          <w:sz w:val="24"/>
          <w:szCs w:val="24"/>
          <w:lang w:val="en-MY"/>
        </w:rPr>
        <w:t xml:space="preserve">Cassia </w:t>
      </w:r>
      <w:proofErr w:type="spellStart"/>
      <w:r w:rsidRPr="004244A4">
        <w:rPr>
          <w:rFonts w:cs="Times New Roman"/>
          <w:i/>
          <w:sz w:val="24"/>
          <w:szCs w:val="24"/>
          <w:lang w:val="en-MY"/>
        </w:rPr>
        <w:t>alata</w:t>
      </w:r>
      <w:proofErr w:type="spellEnd"/>
      <w:r w:rsidRPr="00D02313">
        <w:rPr>
          <w:rFonts w:cs="Times New Roman"/>
          <w:sz w:val="24"/>
          <w:szCs w:val="24"/>
          <w:lang w:val="en-MY"/>
        </w:rPr>
        <w:t xml:space="preserve"> leaves from different locations in Indonesia. </w:t>
      </w:r>
      <w:r w:rsidRPr="004244A4">
        <w:rPr>
          <w:rFonts w:cs="Times New Roman"/>
          <w:i/>
          <w:sz w:val="24"/>
          <w:szCs w:val="24"/>
          <w:lang w:val="en-MY"/>
        </w:rPr>
        <w:t>Pharmacia.</w:t>
      </w:r>
      <w:r w:rsidRPr="00D02313">
        <w:rPr>
          <w:rFonts w:cs="Times New Roman"/>
          <w:sz w:val="24"/>
          <w:szCs w:val="24"/>
          <w:lang w:val="en-MY"/>
        </w:rPr>
        <w:t xml:space="preserve"> 68(4)</w:t>
      </w:r>
      <w:r>
        <w:rPr>
          <w:rFonts w:cs="Times New Roman"/>
          <w:sz w:val="24"/>
          <w:szCs w:val="24"/>
          <w:lang w:val="en-MY"/>
        </w:rPr>
        <w:t xml:space="preserve">: </w:t>
      </w:r>
      <w:r w:rsidRPr="00D02313">
        <w:rPr>
          <w:rFonts w:cs="Times New Roman"/>
          <w:sz w:val="24"/>
          <w:szCs w:val="24"/>
          <w:lang w:val="en-MY"/>
        </w:rPr>
        <w:t>947–956</w:t>
      </w:r>
    </w:p>
    <w:p w14:paraId="2B12B9B5" w14:textId="77777777" w:rsidR="008A127F" w:rsidRDefault="008A127F" w:rsidP="008A127F">
      <w:pPr>
        <w:pStyle w:val="NoSpacing"/>
        <w:tabs>
          <w:tab w:val="left" w:pos="540"/>
        </w:tabs>
        <w:ind w:left="540" w:hanging="360"/>
        <w:jc w:val="both"/>
        <w:rPr>
          <w:rFonts w:cs="Times New Roman"/>
          <w:sz w:val="24"/>
          <w:szCs w:val="24"/>
          <w:lang w:val="en-MY"/>
        </w:rPr>
      </w:pPr>
    </w:p>
    <w:p w14:paraId="53FC2E4E" w14:textId="22A4E5DB" w:rsidR="008A127F" w:rsidRDefault="008A127F" w:rsidP="008A127F">
      <w:pPr>
        <w:pStyle w:val="NoSpacing"/>
        <w:tabs>
          <w:tab w:val="left" w:pos="540"/>
        </w:tabs>
        <w:spacing w:line="480" w:lineRule="auto"/>
        <w:ind w:left="540" w:hanging="360"/>
        <w:jc w:val="both"/>
        <w:rPr>
          <w:rFonts w:cs="Times New Roman"/>
          <w:sz w:val="24"/>
          <w:szCs w:val="24"/>
          <w:lang w:val="en-MY"/>
        </w:rPr>
      </w:pPr>
      <w:r>
        <w:rPr>
          <w:rFonts w:cs="Times New Roman"/>
          <w:sz w:val="24"/>
          <w:szCs w:val="24"/>
          <w:lang w:val="en-MY"/>
        </w:rPr>
        <w:t>Ergashev, S. (2021).</w:t>
      </w:r>
      <w:r w:rsidRPr="00D02313">
        <w:rPr>
          <w:rFonts w:cs="Times New Roman"/>
          <w:sz w:val="24"/>
          <w:szCs w:val="24"/>
          <w:lang w:val="en-MY"/>
        </w:rPr>
        <w:t xml:space="preserve"> Important Properties of Carbomer. </w:t>
      </w:r>
      <w:r w:rsidRPr="004244A4">
        <w:rPr>
          <w:rFonts w:cs="Times New Roman"/>
          <w:i/>
          <w:sz w:val="24"/>
          <w:szCs w:val="24"/>
          <w:lang w:val="en-MY"/>
        </w:rPr>
        <w:t>International Journal on Human Computing Studies</w:t>
      </w:r>
      <w:r w:rsidRPr="00D02313">
        <w:rPr>
          <w:rFonts w:cs="Times New Roman"/>
          <w:sz w:val="24"/>
          <w:szCs w:val="24"/>
          <w:lang w:val="en-MY"/>
        </w:rPr>
        <w:t>. 03(7)</w:t>
      </w:r>
    </w:p>
    <w:p w14:paraId="3441C421" w14:textId="77777777" w:rsidR="008A127F" w:rsidRDefault="008A127F" w:rsidP="008A127F">
      <w:pPr>
        <w:pStyle w:val="NoSpacing"/>
        <w:tabs>
          <w:tab w:val="left" w:pos="540"/>
        </w:tabs>
        <w:ind w:left="540" w:hanging="360"/>
        <w:jc w:val="both"/>
        <w:rPr>
          <w:rFonts w:cs="Times New Roman"/>
          <w:sz w:val="24"/>
          <w:szCs w:val="24"/>
          <w:lang w:val="en-MY"/>
        </w:rPr>
      </w:pPr>
    </w:p>
    <w:p w14:paraId="0C8951C9" w14:textId="62C82BB6" w:rsidR="008A127F" w:rsidRPr="00D02313" w:rsidRDefault="008A127F" w:rsidP="008A127F">
      <w:pPr>
        <w:pStyle w:val="NoSpacing"/>
        <w:tabs>
          <w:tab w:val="left" w:pos="540"/>
        </w:tabs>
        <w:spacing w:line="480" w:lineRule="auto"/>
        <w:ind w:left="540" w:hanging="360"/>
        <w:jc w:val="both"/>
        <w:rPr>
          <w:rFonts w:cs="Times New Roman"/>
          <w:sz w:val="24"/>
          <w:szCs w:val="24"/>
          <w:lang w:val="en-MY"/>
        </w:rPr>
      </w:pPr>
      <w:r w:rsidRPr="00D02313">
        <w:rPr>
          <w:rFonts w:cs="Times New Roman"/>
          <w:sz w:val="24"/>
          <w:szCs w:val="24"/>
          <w:lang w:val="en-MY"/>
        </w:rPr>
        <w:t>Felipe Farias, D., Maria Souza, T., Ponte Viana, M., Marques Soares, B., Pacheco Cunha, A., Maria Vasconcelos, I., Maria Pontes Silva Ricardo, N., Michel Pinheiro Ferreira, P., Maria Maciel Melo,</w:t>
      </w:r>
      <w:r>
        <w:rPr>
          <w:rFonts w:cs="Times New Roman"/>
          <w:sz w:val="24"/>
          <w:szCs w:val="24"/>
          <w:lang w:val="en-MY"/>
        </w:rPr>
        <w:t xml:space="preserve"> V., &amp; </w:t>
      </w:r>
      <w:proofErr w:type="spellStart"/>
      <w:r>
        <w:rPr>
          <w:rFonts w:cs="Times New Roman"/>
          <w:sz w:val="24"/>
          <w:szCs w:val="24"/>
          <w:lang w:val="en-MY"/>
        </w:rPr>
        <w:t>Fontenele</w:t>
      </w:r>
      <w:proofErr w:type="spellEnd"/>
      <w:r>
        <w:rPr>
          <w:rFonts w:cs="Times New Roman"/>
          <w:sz w:val="24"/>
          <w:szCs w:val="24"/>
          <w:lang w:val="en-MY"/>
        </w:rPr>
        <w:t xml:space="preserve"> Urano Carvalho A. (</w:t>
      </w:r>
      <w:r w:rsidRPr="00D02313">
        <w:rPr>
          <w:rFonts w:cs="Times New Roman"/>
          <w:sz w:val="24"/>
          <w:szCs w:val="24"/>
          <w:lang w:val="en-MY"/>
        </w:rPr>
        <w:t>2013</w:t>
      </w:r>
      <w:r>
        <w:rPr>
          <w:rFonts w:cs="Times New Roman"/>
          <w:sz w:val="24"/>
          <w:szCs w:val="24"/>
          <w:lang w:val="en-MY"/>
        </w:rPr>
        <w:t>)</w:t>
      </w:r>
      <w:r w:rsidRPr="00D02313">
        <w:rPr>
          <w:rFonts w:cs="Times New Roman"/>
          <w:sz w:val="24"/>
          <w:szCs w:val="24"/>
          <w:lang w:val="en-MY"/>
        </w:rPr>
        <w:t>.</w:t>
      </w:r>
      <w:r>
        <w:rPr>
          <w:rFonts w:cs="Times New Roman"/>
          <w:sz w:val="24"/>
          <w:szCs w:val="24"/>
          <w:lang w:val="en-MY"/>
        </w:rPr>
        <w:t xml:space="preserve"> </w:t>
      </w:r>
      <w:r w:rsidRPr="00D02313">
        <w:rPr>
          <w:rFonts w:cs="Times New Roman"/>
          <w:sz w:val="24"/>
          <w:szCs w:val="24"/>
          <w:lang w:val="en-MY"/>
        </w:rPr>
        <w:t xml:space="preserve">Antibacterial, Antioxidant, and Anticholinesterase Activities of Plant Seed Extracts from Brazilian Semiarid Region. </w:t>
      </w:r>
      <w:r w:rsidRPr="004244A4">
        <w:rPr>
          <w:rFonts w:cs="Times New Roman"/>
          <w:i/>
          <w:sz w:val="24"/>
          <w:szCs w:val="24"/>
          <w:lang w:val="en-MY"/>
        </w:rPr>
        <w:t>In BioMed Research International.</w:t>
      </w:r>
    </w:p>
    <w:p w14:paraId="584FD42D" w14:textId="77777777" w:rsidR="008A127F" w:rsidRDefault="008A127F" w:rsidP="008A127F">
      <w:pPr>
        <w:pStyle w:val="NoSpacing"/>
        <w:tabs>
          <w:tab w:val="left" w:pos="540"/>
        </w:tabs>
        <w:ind w:left="540" w:hanging="360"/>
        <w:jc w:val="both"/>
        <w:rPr>
          <w:rFonts w:cs="Times New Roman"/>
          <w:sz w:val="24"/>
          <w:szCs w:val="24"/>
          <w:lang w:val="en-MY"/>
        </w:rPr>
      </w:pPr>
    </w:p>
    <w:p w14:paraId="0B1351A2" w14:textId="7C25FC5F" w:rsidR="008A127F" w:rsidRPr="00D02313" w:rsidRDefault="008A127F" w:rsidP="008A127F">
      <w:pPr>
        <w:pStyle w:val="NoSpacing"/>
        <w:tabs>
          <w:tab w:val="left" w:pos="540"/>
        </w:tabs>
        <w:spacing w:line="480" w:lineRule="auto"/>
        <w:ind w:left="540" w:hanging="360"/>
        <w:jc w:val="both"/>
        <w:rPr>
          <w:rFonts w:cs="Times New Roman"/>
          <w:sz w:val="24"/>
          <w:szCs w:val="24"/>
          <w:lang w:val="en-MY"/>
        </w:rPr>
      </w:pPr>
      <w:proofErr w:type="spellStart"/>
      <w:r w:rsidRPr="00D02313">
        <w:rPr>
          <w:rFonts w:cs="Times New Roman"/>
          <w:sz w:val="24"/>
          <w:szCs w:val="24"/>
          <w:lang w:val="en-MY"/>
        </w:rPr>
        <w:t>Hennebelle</w:t>
      </w:r>
      <w:proofErr w:type="spellEnd"/>
      <w:r w:rsidRPr="00D02313">
        <w:rPr>
          <w:rFonts w:cs="Times New Roman"/>
          <w:sz w:val="24"/>
          <w:szCs w:val="24"/>
          <w:lang w:val="en-MY"/>
        </w:rPr>
        <w:t xml:space="preserve">, T., Weniger, B., Joseph, H., </w:t>
      </w:r>
      <w:proofErr w:type="spellStart"/>
      <w:r w:rsidRPr="00D02313">
        <w:rPr>
          <w:rFonts w:cs="Times New Roman"/>
          <w:sz w:val="24"/>
          <w:szCs w:val="24"/>
          <w:lang w:val="en-MY"/>
        </w:rPr>
        <w:t>Sahpaz</w:t>
      </w:r>
      <w:proofErr w:type="spellEnd"/>
      <w:r w:rsidRPr="00D02313">
        <w:rPr>
          <w:rFonts w:cs="Times New Roman"/>
          <w:sz w:val="24"/>
          <w:szCs w:val="24"/>
          <w:lang w:val="en-MY"/>
        </w:rPr>
        <w:t>, S., &amp; Bailleul, F</w:t>
      </w:r>
      <w:r>
        <w:rPr>
          <w:rFonts w:cs="Times New Roman"/>
          <w:sz w:val="24"/>
          <w:szCs w:val="24"/>
          <w:lang w:val="en-MY"/>
        </w:rPr>
        <w:t>. (2009)</w:t>
      </w:r>
      <w:r w:rsidRPr="00D02313">
        <w:rPr>
          <w:rFonts w:cs="Times New Roman"/>
          <w:sz w:val="24"/>
          <w:szCs w:val="24"/>
          <w:lang w:val="en-MY"/>
        </w:rPr>
        <w:t>.  Senna</w:t>
      </w:r>
      <w:r>
        <w:rPr>
          <w:rFonts w:cs="Times New Roman"/>
          <w:sz w:val="24"/>
          <w:szCs w:val="24"/>
          <w:lang w:val="en-MY"/>
        </w:rPr>
        <w:t xml:space="preserve"> </w:t>
      </w:r>
      <w:proofErr w:type="spellStart"/>
      <w:r w:rsidRPr="00D02313">
        <w:rPr>
          <w:rFonts w:cs="Times New Roman"/>
          <w:sz w:val="24"/>
          <w:szCs w:val="24"/>
          <w:lang w:val="en-MY"/>
        </w:rPr>
        <w:t>alata</w:t>
      </w:r>
      <w:proofErr w:type="spellEnd"/>
      <w:r w:rsidRPr="00D02313">
        <w:rPr>
          <w:rFonts w:cs="Times New Roman"/>
          <w:sz w:val="24"/>
          <w:szCs w:val="24"/>
          <w:lang w:val="en-MY"/>
        </w:rPr>
        <w:t xml:space="preserve">. </w:t>
      </w:r>
      <w:proofErr w:type="spellStart"/>
      <w:r w:rsidRPr="004244A4">
        <w:rPr>
          <w:rFonts w:cs="Times New Roman"/>
          <w:i/>
          <w:sz w:val="24"/>
          <w:szCs w:val="24"/>
          <w:lang w:val="en-MY"/>
        </w:rPr>
        <w:t>Fitoterapia</w:t>
      </w:r>
      <w:proofErr w:type="spellEnd"/>
      <w:r w:rsidRPr="004244A4">
        <w:rPr>
          <w:rFonts w:cs="Times New Roman"/>
          <w:i/>
          <w:sz w:val="24"/>
          <w:szCs w:val="24"/>
          <w:lang w:val="en-MY"/>
        </w:rPr>
        <w:t>.</w:t>
      </w:r>
      <w:r>
        <w:rPr>
          <w:rFonts w:cs="Times New Roman"/>
          <w:sz w:val="24"/>
          <w:szCs w:val="24"/>
          <w:lang w:val="en-MY"/>
        </w:rPr>
        <w:t xml:space="preserve"> 80(7):</w:t>
      </w:r>
      <w:r w:rsidRPr="00D02313">
        <w:rPr>
          <w:rFonts w:cs="Times New Roman"/>
          <w:sz w:val="24"/>
          <w:szCs w:val="24"/>
          <w:lang w:val="en-MY"/>
        </w:rPr>
        <w:t xml:space="preserve"> 385–393</w:t>
      </w:r>
    </w:p>
    <w:p w14:paraId="63B9848E" w14:textId="77777777" w:rsidR="008A127F" w:rsidRDefault="008A127F" w:rsidP="008A127F">
      <w:pPr>
        <w:pStyle w:val="NoSpacing"/>
        <w:tabs>
          <w:tab w:val="left" w:pos="540"/>
        </w:tabs>
        <w:ind w:left="540" w:hanging="360"/>
        <w:jc w:val="both"/>
        <w:rPr>
          <w:rFonts w:cs="Times New Roman"/>
          <w:sz w:val="24"/>
          <w:szCs w:val="24"/>
          <w:lang w:val="en-MY"/>
        </w:rPr>
      </w:pPr>
    </w:p>
    <w:p w14:paraId="7F2F5D82" w14:textId="5FFC0E32" w:rsidR="008A127F" w:rsidRDefault="008A127F" w:rsidP="008A127F">
      <w:pPr>
        <w:pStyle w:val="NoSpacing"/>
        <w:tabs>
          <w:tab w:val="left" w:pos="540"/>
        </w:tabs>
        <w:spacing w:line="480" w:lineRule="auto"/>
        <w:ind w:left="540" w:hanging="360"/>
        <w:jc w:val="both"/>
        <w:rPr>
          <w:rFonts w:cs="Times New Roman"/>
          <w:sz w:val="24"/>
          <w:szCs w:val="24"/>
          <w:lang w:val="en-MY"/>
        </w:rPr>
      </w:pPr>
      <w:proofErr w:type="spellStart"/>
      <w:r w:rsidRPr="00D02313">
        <w:rPr>
          <w:rFonts w:cs="Times New Roman"/>
          <w:sz w:val="24"/>
          <w:szCs w:val="24"/>
          <w:lang w:val="en-MY"/>
        </w:rPr>
        <w:t>Iraqui</w:t>
      </w:r>
      <w:proofErr w:type="spellEnd"/>
      <w:r w:rsidRPr="00D02313">
        <w:rPr>
          <w:rFonts w:cs="Times New Roman"/>
          <w:sz w:val="24"/>
          <w:szCs w:val="24"/>
          <w:lang w:val="en-MY"/>
        </w:rPr>
        <w:t>, P., Chakraborty, T., Das, M. K., &amp; Yadav, R. N. S.</w:t>
      </w:r>
      <w:r>
        <w:rPr>
          <w:rFonts w:cs="Times New Roman"/>
          <w:sz w:val="24"/>
          <w:szCs w:val="24"/>
          <w:lang w:val="en-MY"/>
        </w:rPr>
        <w:t xml:space="preserve"> (2019).</w:t>
      </w:r>
      <w:r w:rsidRPr="00D02313">
        <w:rPr>
          <w:rFonts w:cs="Times New Roman"/>
          <w:sz w:val="24"/>
          <w:szCs w:val="24"/>
          <w:lang w:val="en-MY"/>
        </w:rPr>
        <w:t xml:space="preserve"> Herbal antimicrobial gel with leaf extract of </w:t>
      </w:r>
      <w:r w:rsidRPr="004244A4">
        <w:rPr>
          <w:rFonts w:cs="Times New Roman"/>
          <w:i/>
          <w:sz w:val="24"/>
          <w:szCs w:val="24"/>
          <w:lang w:val="en-MY"/>
        </w:rPr>
        <w:t xml:space="preserve">Cassia </w:t>
      </w:r>
      <w:proofErr w:type="spellStart"/>
      <w:r w:rsidRPr="004244A4">
        <w:rPr>
          <w:rFonts w:cs="Times New Roman"/>
          <w:i/>
          <w:sz w:val="24"/>
          <w:szCs w:val="24"/>
          <w:lang w:val="en-MY"/>
        </w:rPr>
        <w:t>alata</w:t>
      </w:r>
      <w:proofErr w:type="spellEnd"/>
      <w:r w:rsidRPr="00D02313">
        <w:rPr>
          <w:rFonts w:cs="Times New Roman"/>
          <w:sz w:val="24"/>
          <w:szCs w:val="24"/>
          <w:lang w:val="en-MY"/>
        </w:rPr>
        <w:t xml:space="preserve"> L. </w:t>
      </w:r>
      <w:r w:rsidRPr="004244A4">
        <w:rPr>
          <w:rFonts w:cs="Times New Roman"/>
          <w:i/>
          <w:sz w:val="24"/>
          <w:szCs w:val="24"/>
          <w:lang w:val="en-MY"/>
        </w:rPr>
        <w:t>Journal of Drug Delivery and Therapeutics</w:t>
      </w:r>
      <w:r w:rsidRPr="00D02313">
        <w:rPr>
          <w:rFonts w:cs="Times New Roman"/>
          <w:sz w:val="24"/>
          <w:szCs w:val="24"/>
          <w:lang w:val="en-MY"/>
        </w:rPr>
        <w:t>.</w:t>
      </w:r>
      <w:r>
        <w:rPr>
          <w:rFonts w:cs="Times New Roman"/>
          <w:sz w:val="24"/>
          <w:szCs w:val="24"/>
          <w:lang w:val="en-MY"/>
        </w:rPr>
        <w:t xml:space="preserve"> 9(3):</w:t>
      </w:r>
      <w:r w:rsidRPr="00D02313">
        <w:rPr>
          <w:rFonts w:cs="Times New Roman"/>
          <w:sz w:val="24"/>
          <w:szCs w:val="24"/>
          <w:lang w:val="en-MY"/>
        </w:rPr>
        <w:t xml:space="preserve"> 82–94</w:t>
      </w:r>
    </w:p>
    <w:p w14:paraId="49B6BE95" w14:textId="77777777" w:rsidR="008A127F" w:rsidRDefault="008A127F" w:rsidP="008A127F">
      <w:pPr>
        <w:pStyle w:val="NoSpacing"/>
        <w:tabs>
          <w:tab w:val="left" w:pos="540"/>
        </w:tabs>
        <w:ind w:left="540" w:hanging="360"/>
        <w:jc w:val="both"/>
        <w:rPr>
          <w:rFonts w:cs="Times New Roman"/>
          <w:sz w:val="24"/>
          <w:szCs w:val="24"/>
          <w:lang w:val="en-MY"/>
        </w:rPr>
      </w:pPr>
    </w:p>
    <w:p w14:paraId="57234421" w14:textId="3E4A76A7" w:rsidR="008A127F" w:rsidRPr="00D02313" w:rsidRDefault="008A127F" w:rsidP="008A127F">
      <w:pPr>
        <w:pStyle w:val="NoSpacing"/>
        <w:tabs>
          <w:tab w:val="left" w:pos="540"/>
        </w:tabs>
        <w:spacing w:line="480" w:lineRule="auto"/>
        <w:ind w:left="540" w:hanging="360"/>
        <w:jc w:val="both"/>
        <w:rPr>
          <w:rFonts w:cs="Times New Roman"/>
          <w:sz w:val="24"/>
          <w:szCs w:val="24"/>
          <w:lang w:val="en-MY"/>
        </w:rPr>
      </w:pPr>
      <w:r w:rsidRPr="00D02313">
        <w:rPr>
          <w:rFonts w:cs="Times New Roman"/>
          <w:sz w:val="24"/>
          <w:szCs w:val="24"/>
          <w:lang w:val="en-MY"/>
        </w:rPr>
        <w:t xml:space="preserve">Islam, M. T., Rodríguez-Hornedo, N., Ciotti, S., &amp; Ackermann, C. </w:t>
      </w:r>
      <w:r>
        <w:rPr>
          <w:rFonts w:cs="Times New Roman"/>
          <w:sz w:val="24"/>
          <w:szCs w:val="24"/>
          <w:lang w:val="en-MY"/>
        </w:rPr>
        <w:t xml:space="preserve">(2004). </w:t>
      </w:r>
      <w:r w:rsidRPr="00D02313">
        <w:rPr>
          <w:rFonts w:cs="Times New Roman"/>
          <w:sz w:val="24"/>
          <w:szCs w:val="24"/>
          <w:lang w:val="en-MY"/>
        </w:rPr>
        <w:t>Rheological characterization of topical carbomer gels neutralized to different</w:t>
      </w:r>
      <w:r>
        <w:rPr>
          <w:rFonts w:cs="Times New Roman"/>
          <w:sz w:val="24"/>
          <w:szCs w:val="24"/>
          <w:lang w:val="en-MY"/>
        </w:rPr>
        <w:t xml:space="preserve"> </w:t>
      </w:r>
      <w:proofErr w:type="spellStart"/>
      <w:r w:rsidRPr="00D02313">
        <w:rPr>
          <w:rFonts w:cs="Times New Roman"/>
          <w:sz w:val="24"/>
          <w:szCs w:val="24"/>
          <w:lang w:val="en-MY"/>
        </w:rPr>
        <w:t>pH.</w:t>
      </w:r>
      <w:proofErr w:type="spellEnd"/>
      <w:r w:rsidRPr="00D02313">
        <w:rPr>
          <w:rFonts w:cs="Times New Roman"/>
          <w:sz w:val="24"/>
          <w:szCs w:val="24"/>
          <w:lang w:val="en-MY"/>
        </w:rPr>
        <w:t xml:space="preserve"> </w:t>
      </w:r>
      <w:r w:rsidRPr="009641D2">
        <w:rPr>
          <w:rFonts w:cs="Times New Roman"/>
          <w:i/>
          <w:sz w:val="24"/>
          <w:szCs w:val="24"/>
          <w:lang w:val="en-MY"/>
        </w:rPr>
        <w:t>Pharmaceutical Research.</w:t>
      </w:r>
      <w:r>
        <w:rPr>
          <w:rFonts w:cs="Times New Roman"/>
          <w:sz w:val="24"/>
          <w:szCs w:val="24"/>
          <w:lang w:val="en-MY"/>
        </w:rPr>
        <w:t xml:space="preserve"> 21(7): </w:t>
      </w:r>
      <w:r w:rsidRPr="00D02313">
        <w:rPr>
          <w:rFonts w:cs="Times New Roman"/>
          <w:sz w:val="24"/>
          <w:szCs w:val="24"/>
          <w:lang w:val="en-MY"/>
        </w:rPr>
        <w:t>1192–1199.</w:t>
      </w:r>
    </w:p>
    <w:p w14:paraId="1D0D1334" w14:textId="77777777" w:rsidR="008A127F" w:rsidRDefault="008A127F" w:rsidP="008A127F">
      <w:pPr>
        <w:pStyle w:val="NoSpacing"/>
        <w:tabs>
          <w:tab w:val="left" w:pos="540"/>
        </w:tabs>
        <w:spacing w:line="480" w:lineRule="auto"/>
        <w:ind w:left="540" w:hanging="360"/>
        <w:jc w:val="both"/>
        <w:rPr>
          <w:rFonts w:cs="Times New Roman"/>
          <w:sz w:val="24"/>
          <w:szCs w:val="24"/>
          <w:lang w:val="en-MY"/>
        </w:rPr>
      </w:pPr>
    </w:p>
    <w:p w14:paraId="7EF98239" w14:textId="2C06D459" w:rsidR="008A127F" w:rsidRDefault="008A127F" w:rsidP="008A127F">
      <w:pPr>
        <w:pStyle w:val="NoSpacing"/>
        <w:tabs>
          <w:tab w:val="left" w:pos="540"/>
        </w:tabs>
        <w:spacing w:line="480" w:lineRule="auto"/>
        <w:ind w:left="540" w:hanging="360"/>
        <w:jc w:val="both"/>
        <w:rPr>
          <w:rFonts w:cs="Times New Roman"/>
          <w:sz w:val="24"/>
          <w:szCs w:val="24"/>
          <w:lang w:val="en-MY"/>
        </w:rPr>
      </w:pPr>
      <w:proofErr w:type="spellStart"/>
      <w:r w:rsidRPr="00D02313">
        <w:rPr>
          <w:rFonts w:cs="Times New Roman"/>
          <w:sz w:val="24"/>
          <w:szCs w:val="24"/>
          <w:lang w:val="en-MY"/>
        </w:rPr>
        <w:lastRenderedPageBreak/>
        <w:t>Mahmudah</w:t>
      </w:r>
      <w:proofErr w:type="spellEnd"/>
      <w:r w:rsidRPr="00D02313">
        <w:rPr>
          <w:rFonts w:cs="Times New Roman"/>
          <w:sz w:val="24"/>
          <w:szCs w:val="24"/>
          <w:lang w:val="en-MY"/>
        </w:rPr>
        <w:t xml:space="preserve">, </w:t>
      </w:r>
      <w:proofErr w:type="spellStart"/>
      <w:r w:rsidRPr="00D02313">
        <w:rPr>
          <w:rFonts w:cs="Times New Roman"/>
          <w:sz w:val="24"/>
          <w:szCs w:val="24"/>
          <w:lang w:val="en-MY"/>
        </w:rPr>
        <w:t>atul</w:t>
      </w:r>
      <w:proofErr w:type="spellEnd"/>
      <w:r w:rsidRPr="00D02313">
        <w:rPr>
          <w:rFonts w:cs="Times New Roman"/>
          <w:sz w:val="24"/>
          <w:szCs w:val="24"/>
          <w:lang w:val="en-MY"/>
        </w:rPr>
        <w:t xml:space="preserve">, Abdullah, N., Pratiwi, A., </w:t>
      </w:r>
      <w:proofErr w:type="spellStart"/>
      <w:r w:rsidRPr="00D02313">
        <w:rPr>
          <w:rFonts w:cs="Times New Roman"/>
          <w:sz w:val="24"/>
          <w:szCs w:val="24"/>
          <w:lang w:val="en-MY"/>
        </w:rPr>
        <w:t>Asrhah</w:t>
      </w:r>
      <w:proofErr w:type="spellEnd"/>
      <w:r w:rsidRPr="00D02313">
        <w:rPr>
          <w:rFonts w:cs="Times New Roman"/>
          <w:sz w:val="24"/>
          <w:szCs w:val="24"/>
          <w:lang w:val="en-MY"/>
        </w:rPr>
        <w:t xml:space="preserve"> </w:t>
      </w:r>
      <w:proofErr w:type="spellStart"/>
      <w:r w:rsidRPr="00D02313">
        <w:rPr>
          <w:rFonts w:cs="Times New Roman"/>
          <w:sz w:val="24"/>
          <w:szCs w:val="24"/>
          <w:lang w:val="en-MY"/>
        </w:rPr>
        <w:t>Hidayah</w:t>
      </w:r>
      <w:proofErr w:type="spellEnd"/>
      <w:r w:rsidRPr="00D02313">
        <w:rPr>
          <w:rFonts w:cs="Times New Roman"/>
          <w:sz w:val="24"/>
          <w:szCs w:val="24"/>
          <w:lang w:val="en-MY"/>
        </w:rPr>
        <w:t xml:space="preserve">, M., Ismail, </w:t>
      </w:r>
      <w:proofErr w:type="gramStart"/>
      <w:r w:rsidRPr="00D02313">
        <w:rPr>
          <w:rFonts w:cs="Times New Roman"/>
          <w:sz w:val="24"/>
          <w:szCs w:val="24"/>
          <w:lang w:val="en-MY"/>
        </w:rPr>
        <w:t>R.,</w:t>
      </w:r>
      <w:proofErr w:type="spellStart"/>
      <w:r w:rsidRPr="00D02313">
        <w:rPr>
          <w:rFonts w:cs="Times New Roman"/>
          <w:sz w:val="24"/>
          <w:szCs w:val="24"/>
          <w:lang w:val="en-MY"/>
        </w:rPr>
        <w:t>Waluya</w:t>
      </w:r>
      <w:proofErr w:type="spellEnd"/>
      <w:proofErr w:type="gramEnd"/>
      <w:r w:rsidRPr="00D02313">
        <w:rPr>
          <w:rFonts w:cs="Times New Roman"/>
          <w:sz w:val="24"/>
          <w:szCs w:val="24"/>
          <w:lang w:val="en-MY"/>
        </w:rPr>
        <w:t xml:space="preserve"> Kendari, M.</w:t>
      </w:r>
      <w:r>
        <w:rPr>
          <w:rFonts w:cs="Times New Roman"/>
          <w:sz w:val="24"/>
          <w:szCs w:val="24"/>
          <w:lang w:val="en-MY"/>
        </w:rPr>
        <w:t xml:space="preserve"> (2018).</w:t>
      </w:r>
      <w:r w:rsidRPr="00D02313">
        <w:rPr>
          <w:rFonts w:cs="Times New Roman"/>
          <w:sz w:val="24"/>
          <w:szCs w:val="24"/>
          <w:lang w:val="en-MY"/>
        </w:rPr>
        <w:t xml:space="preserve"> Uji </w:t>
      </w:r>
      <w:proofErr w:type="spellStart"/>
      <w:r w:rsidRPr="00D02313">
        <w:rPr>
          <w:rFonts w:cs="Times New Roman"/>
          <w:sz w:val="24"/>
          <w:szCs w:val="24"/>
          <w:lang w:val="en-MY"/>
        </w:rPr>
        <w:t>efektifitas</w:t>
      </w:r>
      <w:proofErr w:type="spellEnd"/>
      <w:r w:rsidRPr="00D02313">
        <w:rPr>
          <w:rFonts w:cs="Times New Roman"/>
          <w:sz w:val="24"/>
          <w:szCs w:val="24"/>
          <w:lang w:val="en-MY"/>
        </w:rPr>
        <w:t xml:space="preserve"> </w:t>
      </w:r>
      <w:proofErr w:type="spellStart"/>
      <w:r w:rsidRPr="00D02313">
        <w:rPr>
          <w:rFonts w:cs="Times New Roman"/>
          <w:sz w:val="24"/>
          <w:szCs w:val="24"/>
          <w:lang w:val="en-MY"/>
        </w:rPr>
        <w:t>ekstrak</w:t>
      </w:r>
      <w:proofErr w:type="spellEnd"/>
      <w:r w:rsidRPr="00D02313">
        <w:rPr>
          <w:rFonts w:cs="Times New Roman"/>
          <w:sz w:val="24"/>
          <w:szCs w:val="24"/>
          <w:lang w:val="en-MY"/>
        </w:rPr>
        <w:t xml:space="preserve"> </w:t>
      </w:r>
      <w:proofErr w:type="spellStart"/>
      <w:r w:rsidRPr="00D02313">
        <w:rPr>
          <w:rFonts w:cs="Times New Roman"/>
          <w:sz w:val="24"/>
          <w:szCs w:val="24"/>
          <w:lang w:val="en-MY"/>
        </w:rPr>
        <w:t>etanol</w:t>
      </w:r>
      <w:proofErr w:type="spellEnd"/>
      <w:r>
        <w:rPr>
          <w:rFonts w:cs="Times New Roman"/>
          <w:sz w:val="24"/>
          <w:szCs w:val="24"/>
          <w:lang w:val="en-MY"/>
        </w:rPr>
        <w:t xml:space="preserve"> </w:t>
      </w:r>
      <w:r w:rsidRPr="00D02313">
        <w:rPr>
          <w:rFonts w:cs="Times New Roman"/>
          <w:sz w:val="24"/>
          <w:szCs w:val="24"/>
          <w:lang w:val="en-MY"/>
        </w:rPr>
        <w:t xml:space="preserve">pada </w:t>
      </w:r>
      <w:proofErr w:type="spellStart"/>
      <w:r w:rsidRPr="00D02313">
        <w:rPr>
          <w:rFonts w:cs="Times New Roman"/>
          <w:sz w:val="24"/>
          <w:szCs w:val="24"/>
          <w:lang w:val="en-MY"/>
        </w:rPr>
        <w:t>daun</w:t>
      </w:r>
      <w:proofErr w:type="spellEnd"/>
      <w:r w:rsidRPr="00D02313">
        <w:rPr>
          <w:rFonts w:cs="Times New Roman"/>
          <w:sz w:val="24"/>
          <w:szCs w:val="24"/>
          <w:lang w:val="en-MY"/>
        </w:rPr>
        <w:t xml:space="preserve"> </w:t>
      </w:r>
      <w:proofErr w:type="spellStart"/>
      <w:r w:rsidRPr="00D02313">
        <w:rPr>
          <w:rFonts w:cs="Times New Roman"/>
          <w:sz w:val="24"/>
          <w:szCs w:val="24"/>
          <w:lang w:val="en-MY"/>
        </w:rPr>
        <w:t>ketepeng</w:t>
      </w:r>
      <w:proofErr w:type="spellEnd"/>
      <w:r w:rsidRPr="00D02313">
        <w:rPr>
          <w:rFonts w:cs="Times New Roman"/>
          <w:sz w:val="24"/>
          <w:szCs w:val="24"/>
          <w:lang w:val="en-MY"/>
        </w:rPr>
        <w:t xml:space="preserve"> </w:t>
      </w:r>
      <w:proofErr w:type="spellStart"/>
      <w:r w:rsidRPr="00D02313">
        <w:rPr>
          <w:rFonts w:cs="Times New Roman"/>
          <w:sz w:val="24"/>
          <w:szCs w:val="24"/>
          <w:lang w:val="en-MY"/>
        </w:rPr>
        <w:t>cina</w:t>
      </w:r>
      <w:proofErr w:type="spellEnd"/>
      <w:r w:rsidRPr="00D02313">
        <w:rPr>
          <w:rFonts w:cs="Times New Roman"/>
          <w:sz w:val="24"/>
          <w:szCs w:val="24"/>
          <w:lang w:val="en-MY"/>
        </w:rPr>
        <w:t xml:space="preserve"> (</w:t>
      </w:r>
      <w:r w:rsidRPr="009641D2">
        <w:rPr>
          <w:rFonts w:cs="Times New Roman"/>
          <w:i/>
          <w:sz w:val="24"/>
          <w:szCs w:val="24"/>
          <w:lang w:val="en-MY"/>
        </w:rPr>
        <w:t xml:space="preserve">Cassia </w:t>
      </w:r>
      <w:proofErr w:type="spellStart"/>
      <w:r w:rsidRPr="009641D2">
        <w:rPr>
          <w:rFonts w:cs="Times New Roman"/>
          <w:i/>
          <w:sz w:val="24"/>
          <w:szCs w:val="24"/>
          <w:lang w:val="en-MY"/>
        </w:rPr>
        <w:t>alata</w:t>
      </w:r>
      <w:proofErr w:type="spellEnd"/>
      <w:r w:rsidRPr="00D02313">
        <w:rPr>
          <w:rFonts w:cs="Times New Roman"/>
          <w:sz w:val="24"/>
          <w:szCs w:val="24"/>
          <w:lang w:val="en-MY"/>
        </w:rPr>
        <w:t xml:space="preserve"> L.) </w:t>
      </w:r>
      <w:proofErr w:type="spellStart"/>
      <w:r w:rsidRPr="00D02313">
        <w:rPr>
          <w:rFonts w:cs="Times New Roman"/>
          <w:sz w:val="24"/>
          <w:szCs w:val="24"/>
          <w:lang w:val="en-MY"/>
        </w:rPr>
        <w:t>Terhadap</w:t>
      </w:r>
      <w:proofErr w:type="spellEnd"/>
      <w:r w:rsidRPr="00D02313">
        <w:rPr>
          <w:rFonts w:cs="Times New Roman"/>
          <w:sz w:val="24"/>
          <w:szCs w:val="24"/>
          <w:lang w:val="en-MY"/>
        </w:rPr>
        <w:t xml:space="preserve"> </w:t>
      </w:r>
      <w:proofErr w:type="spellStart"/>
      <w:r w:rsidRPr="00D02313">
        <w:rPr>
          <w:rFonts w:cs="Times New Roman"/>
          <w:sz w:val="24"/>
          <w:szCs w:val="24"/>
          <w:lang w:val="en-MY"/>
        </w:rPr>
        <w:t>mikroba</w:t>
      </w:r>
      <w:proofErr w:type="spellEnd"/>
      <w:r w:rsidRPr="00D02313">
        <w:rPr>
          <w:rFonts w:cs="Times New Roman"/>
          <w:sz w:val="24"/>
          <w:szCs w:val="24"/>
          <w:lang w:val="en-MY"/>
        </w:rPr>
        <w:t xml:space="preserve"> </w:t>
      </w:r>
      <w:proofErr w:type="spellStart"/>
      <w:r w:rsidRPr="00D02313">
        <w:rPr>
          <w:rFonts w:cs="Times New Roman"/>
          <w:sz w:val="24"/>
          <w:szCs w:val="24"/>
          <w:lang w:val="en-MY"/>
        </w:rPr>
        <w:t>penyebab</w:t>
      </w:r>
      <w:proofErr w:type="spellEnd"/>
      <w:r w:rsidRPr="00D02313">
        <w:rPr>
          <w:rFonts w:cs="Times New Roman"/>
          <w:sz w:val="24"/>
          <w:szCs w:val="24"/>
          <w:lang w:val="en-MY"/>
        </w:rPr>
        <w:t xml:space="preserve"> </w:t>
      </w:r>
      <w:proofErr w:type="spellStart"/>
      <w:r w:rsidRPr="00D02313">
        <w:rPr>
          <w:rFonts w:cs="Times New Roman"/>
          <w:sz w:val="24"/>
          <w:szCs w:val="24"/>
          <w:lang w:val="en-MY"/>
        </w:rPr>
        <w:t>sariawan</w:t>
      </w:r>
      <w:proofErr w:type="spellEnd"/>
      <w:r w:rsidRPr="00D02313">
        <w:rPr>
          <w:rFonts w:cs="Times New Roman"/>
          <w:sz w:val="24"/>
          <w:szCs w:val="24"/>
          <w:lang w:val="en-MY"/>
        </w:rPr>
        <w:t xml:space="preserve"> (</w:t>
      </w:r>
      <w:r>
        <w:rPr>
          <w:rFonts w:cs="Times New Roman"/>
          <w:i/>
          <w:sz w:val="24"/>
          <w:szCs w:val="24"/>
          <w:lang w:val="en-MY"/>
        </w:rPr>
        <w:t xml:space="preserve">Stomatitis </w:t>
      </w:r>
      <w:proofErr w:type="spellStart"/>
      <w:r>
        <w:rPr>
          <w:rFonts w:cs="Times New Roman"/>
          <w:i/>
          <w:sz w:val="24"/>
          <w:szCs w:val="24"/>
          <w:lang w:val="en-MY"/>
        </w:rPr>
        <w:t>a</w:t>
      </w:r>
      <w:r w:rsidRPr="009641D2">
        <w:rPr>
          <w:rFonts w:cs="Times New Roman"/>
          <w:i/>
          <w:sz w:val="24"/>
          <w:szCs w:val="24"/>
          <w:lang w:val="en-MY"/>
        </w:rPr>
        <w:t>phtosa</w:t>
      </w:r>
      <w:proofErr w:type="spellEnd"/>
      <w:r w:rsidRPr="00D02313">
        <w:rPr>
          <w:rFonts w:cs="Times New Roman"/>
          <w:sz w:val="24"/>
          <w:szCs w:val="24"/>
          <w:lang w:val="en-MY"/>
        </w:rPr>
        <w:t>).</w:t>
      </w:r>
      <w:r>
        <w:rPr>
          <w:rFonts w:cs="Times New Roman"/>
          <w:sz w:val="24"/>
          <w:szCs w:val="24"/>
          <w:lang w:val="en-MY"/>
        </w:rPr>
        <w:t xml:space="preserve"> </w:t>
      </w:r>
      <w:proofErr w:type="spellStart"/>
      <w:r w:rsidRPr="009641D2">
        <w:rPr>
          <w:rFonts w:cs="Times New Roman"/>
          <w:i/>
          <w:sz w:val="24"/>
          <w:szCs w:val="24"/>
          <w:lang w:val="en-MY"/>
        </w:rPr>
        <w:t>Farmasi</w:t>
      </w:r>
      <w:proofErr w:type="spellEnd"/>
      <w:r w:rsidRPr="009641D2">
        <w:rPr>
          <w:rFonts w:cs="Times New Roman"/>
          <w:i/>
          <w:sz w:val="24"/>
          <w:szCs w:val="24"/>
          <w:lang w:val="en-MY"/>
        </w:rPr>
        <w:t xml:space="preserve"> </w:t>
      </w:r>
      <w:proofErr w:type="spellStart"/>
      <w:r w:rsidRPr="009641D2">
        <w:rPr>
          <w:rFonts w:cs="Times New Roman"/>
          <w:i/>
          <w:sz w:val="24"/>
          <w:szCs w:val="24"/>
          <w:lang w:val="en-MY"/>
        </w:rPr>
        <w:t>Fakultas</w:t>
      </w:r>
      <w:proofErr w:type="spellEnd"/>
      <w:r w:rsidRPr="009641D2">
        <w:rPr>
          <w:rFonts w:cs="Times New Roman"/>
          <w:i/>
          <w:sz w:val="24"/>
          <w:szCs w:val="24"/>
          <w:lang w:val="en-MY"/>
        </w:rPr>
        <w:t xml:space="preserve"> </w:t>
      </w:r>
      <w:proofErr w:type="spellStart"/>
      <w:r w:rsidRPr="009641D2">
        <w:rPr>
          <w:rFonts w:cs="Times New Roman"/>
          <w:i/>
          <w:sz w:val="24"/>
          <w:szCs w:val="24"/>
          <w:lang w:val="en-MY"/>
        </w:rPr>
        <w:t>Kedokteran</w:t>
      </w:r>
      <w:proofErr w:type="spellEnd"/>
      <w:r w:rsidRPr="009641D2">
        <w:rPr>
          <w:rFonts w:cs="Times New Roman"/>
          <w:i/>
          <w:sz w:val="24"/>
          <w:szCs w:val="24"/>
          <w:lang w:val="en-MY"/>
        </w:rPr>
        <w:t xml:space="preserve"> dan </w:t>
      </w:r>
      <w:proofErr w:type="spellStart"/>
      <w:r w:rsidRPr="009641D2">
        <w:rPr>
          <w:rFonts w:cs="Times New Roman"/>
          <w:i/>
          <w:sz w:val="24"/>
          <w:szCs w:val="24"/>
          <w:lang w:val="en-MY"/>
        </w:rPr>
        <w:t>Ilmu</w:t>
      </w:r>
      <w:proofErr w:type="spellEnd"/>
      <w:r w:rsidRPr="009641D2">
        <w:rPr>
          <w:rFonts w:cs="Times New Roman"/>
          <w:i/>
          <w:sz w:val="24"/>
          <w:szCs w:val="24"/>
          <w:lang w:val="en-MY"/>
        </w:rPr>
        <w:t xml:space="preserve"> Kesehatan Universitas Islam Negeri Alauddin, J. </w:t>
      </w:r>
    </w:p>
    <w:p w14:paraId="2484FF88" w14:textId="77777777" w:rsidR="008A127F" w:rsidRDefault="008A127F" w:rsidP="008A127F">
      <w:pPr>
        <w:pStyle w:val="NoSpacing"/>
        <w:tabs>
          <w:tab w:val="left" w:pos="540"/>
        </w:tabs>
        <w:ind w:left="540" w:hanging="360"/>
        <w:jc w:val="both"/>
        <w:rPr>
          <w:rFonts w:cs="Times New Roman"/>
          <w:sz w:val="24"/>
          <w:szCs w:val="24"/>
          <w:lang w:val="en-MY"/>
        </w:rPr>
      </w:pPr>
    </w:p>
    <w:p w14:paraId="4505B58D" w14:textId="19A68690" w:rsidR="008A127F" w:rsidRDefault="008A127F" w:rsidP="008A127F">
      <w:pPr>
        <w:pStyle w:val="NoSpacing"/>
        <w:tabs>
          <w:tab w:val="left" w:pos="540"/>
        </w:tabs>
        <w:spacing w:line="480" w:lineRule="auto"/>
        <w:ind w:left="540" w:hanging="360"/>
        <w:jc w:val="both"/>
        <w:rPr>
          <w:rFonts w:cs="Times New Roman"/>
          <w:sz w:val="24"/>
          <w:szCs w:val="24"/>
          <w:lang w:val="en-MY"/>
        </w:rPr>
      </w:pPr>
      <w:proofErr w:type="spellStart"/>
      <w:r w:rsidRPr="00D02313">
        <w:rPr>
          <w:rFonts w:cs="Times New Roman"/>
          <w:sz w:val="24"/>
          <w:szCs w:val="24"/>
          <w:lang w:val="en-MY"/>
        </w:rPr>
        <w:t>Ohikhena</w:t>
      </w:r>
      <w:proofErr w:type="spellEnd"/>
      <w:r w:rsidRPr="00D02313">
        <w:rPr>
          <w:rFonts w:cs="Times New Roman"/>
          <w:sz w:val="24"/>
          <w:szCs w:val="24"/>
          <w:lang w:val="en-MY"/>
        </w:rPr>
        <w:t xml:space="preserve">, F. U., </w:t>
      </w:r>
      <w:proofErr w:type="spellStart"/>
      <w:r w:rsidRPr="00D02313">
        <w:rPr>
          <w:rFonts w:cs="Times New Roman"/>
          <w:sz w:val="24"/>
          <w:szCs w:val="24"/>
          <w:lang w:val="en-MY"/>
        </w:rPr>
        <w:t>Wintola</w:t>
      </w:r>
      <w:proofErr w:type="spellEnd"/>
      <w:r w:rsidRPr="00D02313">
        <w:rPr>
          <w:rFonts w:cs="Times New Roman"/>
          <w:sz w:val="24"/>
          <w:szCs w:val="24"/>
          <w:lang w:val="en-MY"/>
        </w:rPr>
        <w:t>, O. A., &amp; Afolayan, A.</w:t>
      </w:r>
      <w:r>
        <w:rPr>
          <w:rFonts w:cs="Times New Roman"/>
          <w:sz w:val="24"/>
          <w:szCs w:val="24"/>
          <w:lang w:val="en-MY"/>
        </w:rPr>
        <w:t xml:space="preserve"> (2017).</w:t>
      </w:r>
      <w:r w:rsidRPr="00D02313">
        <w:rPr>
          <w:rFonts w:cs="Times New Roman"/>
          <w:sz w:val="24"/>
          <w:szCs w:val="24"/>
          <w:lang w:val="en-MY"/>
        </w:rPr>
        <w:t xml:space="preserve"> Evaluation of the </w:t>
      </w:r>
      <w:r>
        <w:rPr>
          <w:rFonts w:cs="Times New Roman"/>
          <w:sz w:val="24"/>
          <w:szCs w:val="24"/>
          <w:lang w:val="en-MY"/>
        </w:rPr>
        <w:t>antibacterial and antifungal p</w:t>
      </w:r>
      <w:r w:rsidRPr="00D02313">
        <w:rPr>
          <w:rFonts w:cs="Times New Roman"/>
          <w:sz w:val="24"/>
          <w:szCs w:val="24"/>
          <w:lang w:val="en-MY"/>
        </w:rPr>
        <w:t xml:space="preserve">roperties of </w:t>
      </w:r>
      <w:proofErr w:type="spellStart"/>
      <w:r w:rsidRPr="009641D2">
        <w:rPr>
          <w:rFonts w:cs="Times New Roman"/>
          <w:i/>
          <w:sz w:val="24"/>
          <w:szCs w:val="24"/>
          <w:lang w:val="en-MY"/>
        </w:rPr>
        <w:t>Phragmanthera</w:t>
      </w:r>
      <w:proofErr w:type="spellEnd"/>
      <w:r w:rsidRPr="009641D2">
        <w:rPr>
          <w:rFonts w:cs="Times New Roman"/>
          <w:i/>
          <w:sz w:val="24"/>
          <w:szCs w:val="24"/>
          <w:lang w:val="en-MY"/>
        </w:rPr>
        <w:t xml:space="preserve"> capitata</w:t>
      </w:r>
      <w:r w:rsidRPr="00D02313">
        <w:rPr>
          <w:rFonts w:cs="Times New Roman"/>
          <w:sz w:val="24"/>
          <w:szCs w:val="24"/>
          <w:lang w:val="en-MY"/>
        </w:rPr>
        <w:t xml:space="preserve"> (Sprengel) </w:t>
      </w:r>
      <w:proofErr w:type="spellStart"/>
      <w:r>
        <w:rPr>
          <w:rFonts w:cs="Times New Roman"/>
          <w:sz w:val="24"/>
          <w:szCs w:val="24"/>
          <w:lang w:val="en-MY"/>
        </w:rPr>
        <w:t>Balle</w:t>
      </w:r>
      <w:proofErr w:type="spellEnd"/>
      <w:r>
        <w:rPr>
          <w:rFonts w:cs="Times New Roman"/>
          <w:sz w:val="24"/>
          <w:szCs w:val="24"/>
          <w:lang w:val="en-MY"/>
        </w:rPr>
        <w:t xml:space="preserve"> (</w:t>
      </w:r>
      <w:proofErr w:type="spellStart"/>
      <w:r>
        <w:rPr>
          <w:rFonts w:cs="Times New Roman"/>
          <w:sz w:val="24"/>
          <w:szCs w:val="24"/>
          <w:lang w:val="en-MY"/>
        </w:rPr>
        <w:t>Loranthaceae</w:t>
      </w:r>
      <w:proofErr w:type="spellEnd"/>
      <w:r>
        <w:rPr>
          <w:rFonts w:cs="Times New Roman"/>
          <w:sz w:val="24"/>
          <w:szCs w:val="24"/>
          <w:lang w:val="en-MY"/>
        </w:rPr>
        <w:t>), a mistletoe g</w:t>
      </w:r>
      <w:r w:rsidRPr="00D02313">
        <w:rPr>
          <w:rFonts w:cs="Times New Roman"/>
          <w:sz w:val="24"/>
          <w:szCs w:val="24"/>
          <w:lang w:val="en-MY"/>
        </w:rPr>
        <w:t>ro</w:t>
      </w:r>
      <w:r>
        <w:rPr>
          <w:rFonts w:cs="Times New Roman"/>
          <w:sz w:val="24"/>
          <w:szCs w:val="24"/>
          <w:lang w:val="en-MY"/>
        </w:rPr>
        <w:t>wing on rubber tree, using the d</w:t>
      </w:r>
      <w:r w:rsidRPr="00D02313">
        <w:rPr>
          <w:rFonts w:cs="Times New Roman"/>
          <w:sz w:val="24"/>
          <w:szCs w:val="24"/>
          <w:lang w:val="en-MY"/>
        </w:rPr>
        <w:t xml:space="preserve">ilution </w:t>
      </w:r>
      <w:r>
        <w:rPr>
          <w:rFonts w:cs="Times New Roman"/>
          <w:sz w:val="24"/>
          <w:szCs w:val="24"/>
          <w:lang w:val="en-MY"/>
        </w:rPr>
        <w:t>t</w:t>
      </w:r>
      <w:r w:rsidRPr="00D02313">
        <w:rPr>
          <w:rFonts w:cs="Times New Roman"/>
          <w:sz w:val="24"/>
          <w:szCs w:val="24"/>
          <w:lang w:val="en-MY"/>
        </w:rPr>
        <w:t xml:space="preserve">echniques. </w:t>
      </w:r>
      <w:r w:rsidRPr="009641D2">
        <w:rPr>
          <w:rFonts w:cs="Times New Roman"/>
          <w:i/>
          <w:sz w:val="24"/>
          <w:szCs w:val="24"/>
          <w:lang w:val="en-MY"/>
        </w:rPr>
        <w:t>Scientific World Journal</w:t>
      </w:r>
      <w:r>
        <w:rPr>
          <w:rFonts w:cs="Times New Roman"/>
          <w:sz w:val="24"/>
          <w:szCs w:val="24"/>
          <w:lang w:val="en-MY"/>
        </w:rPr>
        <w:t>.</w:t>
      </w:r>
    </w:p>
    <w:p w14:paraId="5BB29CBB" w14:textId="77777777" w:rsidR="008A127F" w:rsidRDefault="008A127F" w:rsidP="008A127F">
      <w:pPr>
        <w:pStyle w:val="NoSpacing"/>
        <w:tabs>
          <w:tab w:val="left" w:pos="540"/>
        </w:tabs>
        <w:ind w:left="540" w:hanging="360"/>
        <w:jc w:val="both"/>
        <w:rPr>
          <w:rFonts w:cs="Times New Roman"/>
          <w:sz w:val="24"/>
          <w:szCs w:val="24"/>
          <w:lang w:val="en-MY"/>
        </w:rPr>
      </w:pPr>
    </w:p>
    <w:p w14:paraId="0712AAFB" w14:textId="270A92E8" w:rsidR="008A127F" w:rsidRDefault="008A127F" w:rsidP="008A127F">
      <w:pPr>
        <w:pStyle w:val="NoSpacing"/>
        <w:tabs>
          <w:tab w:val="left" w:pos="540"/>
        </w:tabs>
        <w:spacing w:line="480" w:lineRule="auto"/>
        <w:ind w:left="540" w:hanging="360"/>
        <w:jc w:val="both"/>
        <w:rPr>
          <w:rFonts w:cs="Times New Roman"/>
          <w:sz w:val="24"/>
          <w:szCs w:val="24"/>
          <w:lang w:val="en-MY"/>
        </w:rPr>
      </w:pPr>
      <w:r w:rsidRPr="00D02313">
        <w:rPr>
          <w:rFonts w:cs="Times New Roman"/>
          <w:sz w:val="24"/>
          <w:szCs w:val="24"/>
          <w:lang w:val="en-MY"/>
        </w:rPr>
        <w:t xml:space="preserve">Ponnusamy, K., </w:t>
      </w:r>
      <w:proofErr w:type="spellStart"/>
      <w:r w:rsidRPr="00D02313">
        <w:rPr>
          <w:rFonts w:cs="Times New Roman"/>
          <w:sz w:val="24"/>
          <w:szCs w:val="24"/>
          <w:lang w:val="en-MY"/>
        </w:rPr>
        <w:t>Petchiammal</w:t>
      </w:r>
      <w:proofErr w:type="spellEnd"/>
      <w:r w:rsidRPr="00D02313">
        <w:rPr>
          <w:rFonts w:cs="Times New Roman"/>
          <w:sz w:val="24"/>
          <w:szCs w:val="24"/>
          <w:lang w:val="en-MY"/>
        </w:rPr>
        <w:t xml:space="preserve">, C., Mohankumar, R., &amp; Hopper, W. </w:t>
      </w:r>
      <w:r>
        <w:rPr>
          <w:rFonts w:cs="Times New Roman"/>
          <w:sz w:val="24"/>
          <w:szCs w:val="24"/>
          <w:lang w:val="en-MY"/>
        </w:rPr>
        <w:t>(2010).</w:t>
      </w:r>
      <w:r w:rsidRPr="00D02313">
        <w:rPr>
          <w:rFonts w:cs="Times New Roman"/>
          <w:sz w:val="24"/>
          <w:szCs w:val="24"/>
          <w:lang w:val="en-MY"/>
        </w:rPr>
        <w:t xml:space="preserve"> In vitro antifungal activity of indirubin isolated from a South Indian ethnomedicinal plant </w:t>
      </w:r>
      <w:proofErr w:type="spellStart"/>
      <w:r w:rsidRPr="009641D2">
        <w:rPr>
          <w:rFonts w:cs="Times New Roman"/>
          <w:i/>
          <w:sz w:val="24"/>
          <w:szCs w:val="24"/>
          <w:lang w:val="en-MY"/>
        </w:rPr>
        <w:t>Wrightia</w:t>
      </w:r>
      <w:proofErr w:type="spellEnd"/>
      <w:r w:rsidRPr="009641D2">
        <w:rPr>
          <w:rFonts w:cs="Times New Roman"/>
          <w:i/>
          <w:sz w:val="24"/>
          <w:szCs w:val="24"/>
          <w:lang w:val="en-MY"/>
        </w:rPr>
        <w:t xml:space="preserve"> tinctoria </w:t>
      </w:r>
      <w:r w:rsidRPr="00D02313">
        <w:rPr>
          <w:rFonts w:cs="Times New Roman"/>
          <w:sz w:val="24"/>
          <w:szCs w:val="24"/>
          <w:lang w:val="en-MY"/>
        </w:rPr>
        <w:t xml:space="preserve">R. Br. </w:t>
      </w:r>
      <w:r w:rsidRPr="009641D2">
        <w:rPr>
          <w:rFonts w:cs="Times New Roman"/>
          <w:i/>
          <w:sz w:val="24"/>
          <w:szCs w:val="24"/>
          <w:lang w:val="en-MY"/>
        </w:rPr>
        <w:t xml:space="preserve">Journal of Ethnopharmacology. </w:t>
      </w:r>
      <w:r>
        <w:rPr>
          <w:rFonts w:cs="Times New Roman"/>
          <w:sz w:val="24"/>
          <w:szCs w:val="24"/>
          <w:lang w:val="en-MY"/>
        </w:rPr>
        <w:t>132(1):</w:t>
      </w:r>
      <w:r w:rsidRPr="00D02313">
        <w:rPr>
          <w:rFonts w:cs="Times New Roman"/>
          <w:sz w:val="24"/>
          <w:szCs w:val="24"/>
          <w:lang w:val="en-MY"/>
        </w:rPr>
        <w:t xml:space="preserve"> 349– 354</w:t>
      </w:r>
    </w:p>
    <w:p w14:paraId="6AB708CA" w14:textId="77777777" w:rsidR="008A127F" w:rsidRDefault="008A127F" w:rsidP="008A127F">
      <w:pPr>
        <w:adjustRightInd w:val="0"/>
        <w:ind w:left="480" w:hanging="480"/>
        <w:jc w:val="both"/>
        <w:rPr>
          <w:sz w:val="24"/>
          <w:szCs w:val="24"/>
          <w:lang w:val="en-MY"/>
        </w:rPr>
      </w:pPr>
    </w:p>
    <w:p w14:paraId="1BBA9DC1" w14:textId="77777777" w:rsidR="008A127F" w:rsidRDefault="008A127F" w:rsidP="008A127F">
      <w:pPr>
        <w:adjustRightInd w:val="0"/>
        <w:spacing w:line="480" w:lineRule="auto"/>
        <w:ind w:left="480" w:hanging="480"/>
        <w:jc w:val="both"/>
        <w:rPr>
          <w:sz w:val="24"/>
          <w:szCs w:val="24"/>
          <w:lang w:val="en-MY"/>
        </w:rPr>
      </w:pPr>
      <w:proofErr w:type="spellStart"/>
      <w:r w:rsidRPr="00D02313">
        <w:rPr>
          <w:sz w:val="24"/>
          <w:szCs w:val="24"/>
          <w:lang w:val="en-MY"/>
        </w:rPr>
        <w:t>Prastiyanto</w:t>
      </w:r>
      <w:proofErr w:type="spellEnd"/>
      <w:r w:rsidRPr="00D02313">
        <w:rPr>
          <w:sz w:val="24"/>
          <w:szCs w:val="24"/>
          <w:lang w:val="en-MY"/>
        </w:rPr>
        <w:t xml:space="preserve">, M. E., </w:t>
      </w:r>
      <w:proofErr w:type="spellStart"/>
      <w:r w:rsidRPr="00D02313">
        <w:rPr>
          <w:sz w:val="24"/>
          <w:szCs w:val="24"/>
          <w:lang w:val="en-MY"/>
        </w:rPr>
        <w:t>Rohmah</w:t>
      </w:r>
      <w:proofErr w:type="spellEnd"/>
      <w:r w:rsidRPr="00D02313">
        <w:rPr>
          <w:sz w:val="24"/>
          <w:szCs w:val="24"/>
          <w:lang w:val="en-MY"/>
        </w:rPr>
        <w:t xml:space="preserve">, N., Efendi, L., Arifin, R., Wardoyo, F. A., Wilson, </w:t>
      </w:r>
      <w:proofErr w:type="spellStart"/>
      <w:proofErr w:type="gramStart"/>
      <w:r w:rsidRPr="00D02313">
        <w:rPr>
          <w:sz w:val="24"/>
          <w:szCs w:val="24"/>
          <w:lang w:val="en-MY"/>
        </w:rPr>
        <w:t>W.,Mukaromah</w:t>
      </w:r>
      <w:proofErr w:type="spellEnd"/>
      <w:proofErr w:type="gramEnd"/>
      <w:r w:rsidRPr="00D02313">
        <w:rPr>
          <w:sz w:val="24"/>
          <w:szCs w:val="24"/>
          <w:lang w:val="en-MY"/>
        </w:rPr>
        <w:t xml:space="preserve">, A. H., Dewi, S. S., &amp; </w:t>
      </w:r>
      <w:proofErr w:type="spellStart"/>
      <w:r w:rsidRPr="00D02313">
        <w:rPr>
          <w:sz w:val="24"/>
          <w:szCs w:val="24"/>
          <w:lang w:val="en-MY"/>
        </w:rPr>
        <w:t>Darmawati</w:t>
      </w:r>
      <w:proofErr w:type="spellEnd"/>
      <w:r w:rsidRPr="00D02313">
        <w:rPr>
          <w:sz w:val="24"/>
          <w:szCs w:val="24"/>
          <w:lang w:val="en-MY"/>
        </w:rPr>
        <w:t xml:space="preserve">, S. </w:t>
      </w:r>
      <w:r>
        <w:rPr>
          <w:sz w:val="24"/>
          <w:szCs w:val="24"/>
          <w:lang w:val="en-MY"/>
        </w:rPr>
        <w:t xml:space="preserve">(2021). </w:t>
      </w:r>
      <w:r w:rsidRPr="00D02313">
        <w:rPr>
          <w:sz w:val="24"/>
          <w:szCs w:val="24"/>
          <w:lang w:val="en-MY"/>
        </w:rPr>
        <w:t xml:space="preserve">Antifungal </w:t>
      </w:r>
      <w:proofErr w:type="spellStart"/>
      <w:r w:rsidRPr="00D02313">
        <w:rPr>
          <w:sz w:val="24"/>
          <w:szCs w:val="24"/>
          <w:lang w:val="en-MY"/>
        </w:rPr>
        <w:t>activitiesof</w:t>
      </w:r>
      <w:proofErr w:type="spellEnd"/>
      <w:r w:rsidRPr="00D02313">
        <w:rPr>
          <w:sz w:val="24"/>
          <w:szCs w:val="24"/>
          <w:lang w:val="en-MY"/>
        </w:rPr>
        <w:t xml:space="preserve"> the rhizome extract of </w:t>
      </w:r>
      <w:proofErr w:type="gramStart"/>
      <w:r w:rsidRPr="00D02313">
        <w:rPr>
          <w:sz w:val="24"/>
          <w:szCs w:val="24"/>
          <w:lang w:val="en-MY"/>
        </w:rPr>
        <w:t>five member</w:t>
      </w:r>
      <w:proofErr w:type="gramEnd"/>
      <w:r w:rsidRPr="00D02313">
        <w:rPr>
          <w:sz w:val="24"/>
          <w:szCs w:val="24"/>
          <w:lang w:val="en-MY"/>
        </w:rPr>
        <w:t xml:space="preserve"> </w:t>
      </w:r>
      <w:proofErr w:type="spellStart"/>
      <w:r w:rsidRPr="008A127F">
        <w:rPr>
          <w:sz w:val="24"/>
          <w:szCs w:val="24"/>
          <w:lang w:val="en-MY"/>
        </w:rPr>
        <w:t>zingiberaceae</w:t>
      </w:r>
      <w:proofErr w:type="spellEnd"/>
      <w:r w:rsidRPr="008A127F">
        <w:rPr>
          <w:sz w:val="24"/>
          <w:szCs w:val="24"/>
          <w:lang w:val="en-MY"/>
        </w:rPr>
        <w:t xml:space="preserve"> against </w:t>
      </w:r>
      <w:r w:rsidRPr="008A127F">
        <w:rPr>
          <w:i/>
          <w:sz w:val="24"/>
          <w:szCs w:val="24"/>
          <w:lang w:val="en-MY"/>
        </w:rPr>
        <w:t>candida albicans</w:t>
      </w:r>
      <w:r w:rsidRPr="008A127F">
        <w:rPr>
          <w:sz w:val="24"/>
          <w:szCs w:val="24"/>
          <w:lang w:val="en-MY"/>
        </w:rPr>
        <w:t xml:space="preserve"> and </w:t>
      </w:r>
      <w:r w:rsidRPr="008A127F">
        <w:rPr>
          <w:i/>
          <w:sz w:val="24"/>
          <w:szCs w:val="24"/>
          <w:lang w:val="en-MY"/>
        </w:rPr>
        <w:t>trichophyton rubrum</w:t>
      </w:r>
      <w:r w:rsidRPr="008A127F">
        <w:rPr>
          <w:sz w:val="24"/>
          <w:szCs w:val="24"/>
          <w:lang w:val="en-MY"/>
        </w:rPr>
        <w:t xml:space="preserve">. </w:t>
      </w:r>
      <w:proofErr w:type="spellStart"/>
      <w:r w:rsidRPr="008A127F">
        <w:rPr>
          <w:i/>
          <w:sz w:val="24"/>
          <w:szCs w:val="24"/>
          <w:lang w:val="en-MY"/>
        </w:rPr>
        <w:t>Biodiversitas</w:t>
      </w:r>
      <w:proofErr w:type="spellEnd"/>
      <w:r w:rsidRPr="008A127F">
        <w:rPr>
          <w:sz w:val="24"/>
          <w:szCs w:val="24"/>
          <w:lang w:val="en-MY"/>
        </w:rPr>
        <w:t>. 22(3): 1509–1513.</w:t>
      </w:r>
    </w:p>
    <w:p w14:paraId="492B1AE1" w14:textId="77777777" w:rsidR="008A127F" w:rsidRDefault="008A127F" w:rsidP="008A127F">
      <w:pPr>
        <w:adjustRightInd w:val="0"/>
        <w:ind w:left="480" w:hanging="480"/>
        <w:jc w:val="both"/>
        <w:rPr>
          <w:sz w:val="24"/>
          <w:szCs w:val="24"/>
          <w:lang w:val="en-MY"/>
        </w:rPr>
      </w:pPr>
    </w:p>
    <w:p w14:paraId="723620F8" w14:textId="3B0EFDCB" w:rsidR="008A127F" w:rsidRPr="008A127F" w:rsidRDefault="008A127F" w:rsidP="008A127F">
      <w:pPr>
        <w:adjustRightInd w:val="0"/>
        <w:spacing w:line="480" w:lineRule="auto"/>
        <w:ind w:left="480" w:hanging="480"/>
        <w:jc w:val="both"/>
        <w:rPr>
          <w:noProof/>
          <w:sz w:val="24"/>
          <w:szCs w:val="24"/>
        </w:rPr>
      </w:pPr>
      <w:r w:rsidRPr="008A127F">
        <w:rPr>
          <w:sz w:val="24"/>
          <w:szCs w:val="24"/>
          <w:lang w:val="en-MY"/>
        </w:rPr>
        <w:fldChar w:fldCharType="begin" w:fldLock="1"/>
      </w:r>
      <w:r w:rsidRPr="008A127F">
        <w:rPr>
          <w:sz w:val="24"/>
          <w:szCs w:val="24"/>
          <w:lang w:val="en-MY"/>
        </w:rPr>
        <w:instrText xml:space="preserve">ADDIN Mendeley Bibliography CSL_BIBLIOGRAPHY </w:instrText>
      </w:r>
      <w:r w:rsidRPr="008A127F">
        <w:rPr>
          <w:sz w:val="24"/>
          <w:szCs w:val="24"/>
          <w:lang w:val="en-MY"/>
        </w:rPr>
        <w:fldChar w:fldCharType="separate"/>
      </w:r>
      <w:r w:rsidRPr="008A127F">
        <w:rPr>
          <w:noProof/>
          <w:sz w:val="24"/>
          <w:szCs w:val="24"/>
        </w:rPr>
        <w:t xml:space="preserve">Angelina, M., Mardhiyah, A., Dewi, R. T., Fajriah, S., Muthiah, N., Ekapratiwi, Y., Dewijanti, I. D., Sukirno, Jamilah, &amp; Hartati, S. (2021). Physicochemical and Phytochemical Standardization, and Antibacterial Evaluation of </w:t>
      </w:r>
      <w:r w:rsidRPr="008A127F">
        <w:rPr>
          <w:i/>
          <w:iCs/>
          <w:noProof/>
          <w:sz w:val="24"/>
          <w:szCs w:val="24"/>
        </w:rPr>
        <w:t>Cassia alata</w:t>
      </w:r>
      <w:r w:rsidRPr="008A127F">
        <w:rPr>
          <w:noProof/>
          <w:sz w:val="24"/>
          <w:szCs w:val="24"/>
        </w:rPr>
        <w:t xml:space="preserve"> Leaves from Different Locations in Indonesia. </w:t>
      </w:r>
      <w:r w:rsidRPr="008A127F">
        <w:rPr>
          <w:i/>
          <w:iCs/>
          <w:noProof/>
          <w:sz w:val="24"/>
          <w:szCs w:val="24"/>
        </w:rPr>
        <w:t>Pharmacia</w:t>
      </w:r>
      <w:r w:rsidRPr="008A127F">
        <w:rPr>
          <w:noProof/>
          <w:sz w:val="24"/>
          <w:szCs w:val="24"/>
        </w:rPr>
        <w:t xml:space="preserve">, </w:t>
      </w:r>
      <w:r w:rsidRPr="008A127F">
        <w:rPr>
          <w:i/>
          <w:iCs/>
          <w:noProof/>
          <w:sz w:val="24"/>
          <w:szCs w:val="24"/>
        </w:rPr>
        <w:t>68</w:t>
      </w:r>
      <w:r w:rsidRPr="008A127F">
        <w:rPr>
          <w:noProof/>
          <w:sz w:val="24"/>
          <w:szCs w:val="24"/>
        </w:rPr>
        <w:t>(4), 947–956. https://doi.org/10.3897/PHARMACIA.68.E76835</w:t>
      </w:r>
    </w:p>
    <w:p w14:paraId="5C45798E" w14:textId="77777777" w:rsidR="008A127F" w:rsidRPr="008A127F" w:rsidRDefault="008A127F" w:rsidP="008A127F">
      <w:pPr>
        <w:adjustRightInd w:val="0"/>
        <w:ind w:left="480" w:hanging="480"/>
        <w:jc w:val="both"/>
        <w:rPr>
          <w:noProof/>
          <w:sz w:val="24"/>
          <w:szCs w:val="24"/>
        </w:rPr>
      </w:pPr>
    </w:p>
    <w:p w14:paraId="219BB65E" w14:textId="7D4BB401" w:rsidR="008A127F" w:rsidRPr="008A127F" w:rsidRDefault="008A127F" w:rsidP="008A127F">
      <w:pPr>
        <w:adjustRightInd w:val="0"/>
        <w:spacing w:line="480" w:lineRule="auto"/>
        <w:ind w:left="480" w:hanging="480"/>
        <w:jc w:val="both"/>
        <w:rPr>
          <w:noProof/>
          <w:sz w:val="24"/>
          <w:szCs w:val="24"/>
        </w:rPr>
      </w:pPr>
      <w:r w:rsidRPr="008A127F">
        <w:rPr>
          <w:noProof/>
          <w:sz w:val="24"/>
          <w:szCs w:val="24"/>
        </w:rPr>
        <w:t xml:space="preserve">Hennebelle, T, B., &amp; S, W. B. J. H. S. (2009). </w:t>
      </w:r>
      <w:r w:rsidRPr="008A127F">
        <w:rPr>
          <w:i/>
          <w:iCs/>
          <w:noProof/>
          <w:sz w:val="24"/>
          <w:szCs w:val="24"/>
        </w:rPr>
        <w:t>Senna alata</w:t>
      </w:r>
      <w:r w:rsidRPr="008A127F">
        <w:rPr>
          <w:noProof/>
          <w:sz w:val="24"/>
          <w:szCs w:val="24"/>
        </w:rPr>
        <w:t xml:space="preserve">. </w:t>
      </w:r>
      <w:r w:rsidRPr="008A127F">
        <w:rPr>
          <w:i/>
          <w:iCs/>
          <w:noProof/>
          <w:sz w:val="24"/>
          <w:szCs w:val="24"/>
        </w:rPr>
        <w:t>Fitoterapia</w:t>
      </w:r>
      <w:r w:rsidRPr="008A127F">
        <w:rPr>
          <w:noProof/>
          <w:sz w:val="24"/>
          <w:szCs w:val="24"/>
        </w:rPr>
        <w:t xml:space="preserve">, </w:t>
      </w:r>
      <w:r w:rsidRPr="008A127F">
        <w:rPr>
          <w:i/>
          <w:iCs/>
          <w:noProof/>
          <w:sz w:val="24"/>
          <w:szCs w:val="24"/>
        </w:rPr>
        <w:t>80</w:t>
      </w:r>
      <w:r w:rsidRPr="008A127F">
        <w:rPr>
          <w:noProof/>
          <w:sz w:val="24"/>
          <w:szCs w:val="24"/>
        </w:rPr>
        <w:t>(7), 385–393. https://doi.org/10.1016/j.fitote.2009.05.008</w:t>
      </w:r>
    </w:p>
    <w:p w14:paraId="1AD66F1E" w14:textId="77777777" w:rsidR="008A127F" w:rsidRDefault="008A127F" w:rsidP="008A127F">
      <w:pPr>
        <w:adjustRightInd w:val="0"/>
        <w:ind w:left="480" w:hanging="480"/>
        <w:jc w:val="both"/>
        <w:rPr>
          <w:noProof/>
          <w:sz w:val="24"/>
          <w:szCs w:val="24"/>
        </w:rPr>
      </w:pPr>
    </w:p>
    <w:p w14:paraId="6DAFF9C1" w14:textId="0AA5EF35" w:rsidR="008A127F" w:rsidRPr="008A127F" w:rsidRDefault="008A127F" w:rsidP="008A127F">
      <w:pPr>
        <w:adjustRightInd w:val="0"/>
        <w:spacing w:line="480" w:lineRule="auto"/>
        <w:ind w:left="480" w:hanging="480"/>
        <w:jc w:val="both"/>
        <w:rPr>
          <w:noProof/>
          <w:sz w:val="24"/>
          <w:szCs w:val="24"/>
        </w:rPr>
      </w:pPr>
      <w:r w:rsidRPr="008A127F">
        <w:rPr>
          <w:noProof/>
          <w:sz w:val="24"/>
          <w:szCs w:val="24"/>
        </w:rPr>
        <w:t xml:space="preserve">Iraqui, P., Chakraborty, T., Das, M. K., &amp; Yadav, R. N. . (2019). Herbal Antimicrobial Gel with Leaf Extract of Cassia alata L. </w:t>
      </w:r>
      <w:r w:rsidRPr="008A127F">
        <w:rPr>
          <w:i/>
          <w:iCs/>
          <w:noProof/>
          <w:sz w:val="24"/>
          <w:szCs w:val="24"/>
        </w:rPr>
        <w:t>Journal of Drug Delivery and Therapeutics</w:t>
      </w:r>
      <w:r w:rsidRPr="008A127F">
        <w:rPr>
          <w:noProof/>
          <w:sz w:val="24"/>
          <w:szCs w:val="24"/>
        </w:rPr>
        <w:t xml:space="preserve">, </w:t>
      </w:r>
      <w:r w:rsidRPr="008A127F">
        <w:rPr>
          <w:i/>
          <w:iCs/>
          <w:noProof/>
          <w:sz w:val="24"/>
          <w:szCs w:val="24"/>
        </w:rPr>
        <w:t>9</w:t>
      </w:r>
      <w:r w:rsidRPr="008A127F">
        <w:rPr>
          <w:noProof/>
          <w:sz w:val="24"/>
          <w:szCs w:val="24"/>
        </w:rPr>
        <w:t>(3), 82–94. https://doi.org/10.22270/jddt.v9i3.2527</w:t>
      </w:r>
    </w:p>
    <w:p w14:paraId="36378BEF" w14:textId="77777777" w:rsidR="008A127F" w:rsidRDefault="008A127F" w:rsidP="008A127F">
      <w:pPr>
        <w:adjustRightInd w:val="0"/>
        <w:spacing w:line="480" w:lineRule="auto"/>
        <w:ind w:left="480" w:hanging="480"/>
        <w:jc w:val="both"/>
        <w:rPr>
          <w:noProof/>
          <w:sz w:val="24"/>
          <w:szCs w:val="24"/>
        </w:rPr>
      </w:pPr>
    </w:p>
    <w:p w14:paraId="130D5781" w14:textId="61C0A2EF" w:rsidR="008A127F" w:rsidRPr="008A127F" w:rsidRDefault="008A127F" w:rsidP="008A127F">
      <w:pPr>
        <w:adjustRightInd w:val="0"/>
        <w:spacing w:line="480" w:lineRule="auto"/>
        <w:ind w:left="480" w:hanging="480"/>
        <w:jc w:val="both"/>
        <w:rPr>
          <w:noProof/>
          <w:sz w:val="24"/>
          <w:szCs w:val="24"/>
        </w:rPr>
      </w:pPr>
      <w:r w:rsidRPr="008A127F">
        <w:rPr>
          <w:noProof/>
          <w:sz w:val="24"/>
          <w:szCs w:val="24"/>
        </w:rPr>
        <w:lastRenderedPageBreak/>
        <w:t xml:space="preserve">Prastiyanto, M. E., Rohmah, N., Efendi, L., Arifin, R., Wardoyo, F. A., Wilson, W., Mukaromah, A. H., Dewi, S. S., &amp; Darmawati, S. (2021). Antifungal Activities of the Rhizome Extract of Five Member Zingiberaceae Against Candida albicans and Trichophyton rubrum. </w:t>
      </w:r>
      <w:r w:rsidRPr="008A127F">
        <w:rPr>
          <w:i/>
          <w:iCs/>
          <w:noProof/>
          <w:sz w:val="24"/>
          <w:szCs w:val="24"/>
        </w:rPr>
        <w:t>Biodiversitas</w:t>
      </w:r>
      <w:r w:rsidRPr="008A127F">
        <w:rPr>
          <w:noProof/>
          <w:sz w:val="24"/>
          <w:szCs w:val="24"/>
        </w:rPr>
        <w:t xml:space="preserve">, </w:t>
      </w:r>
      <w:r w:rsidRPr="008A127F">
        <w:rPr>
          <w:i/>
          <w:iCs/>
          <w:noProof/>
          <w:sz w:val="24"/>
          <w:szCs w:val="24"/>
        </w:rPr>
        <w:t>22</w:t>
      </w:r>
      <w:r w:rsidRPr="008A127F">
        <w:rPr>
          <w:noProof/>
          <w:sz w:val="24"/>
          <w:szCs w:val="24"/>
        </w:rPr>
        <w:t>(3), 1509–1513. https://doi.org/10.13057/BIODIV/D220355</w:t>
      </w:r>
    </w:p>
    <w:p w14:paraId="79E157BE" w14:textId="77777777" w:rsidR="008A127F" w:rsidRDefault="008A127F" w:rsidP="008A127F">
      <w:pPr>
        <w:adjustRightInd w:val="0"/>
        <w:ind w:left="480" w:hanging="480"/>
        <w:jc w:val="both"/>
        <w:rPr>
          <w:noProof/>
          <w:sz w:val="24"/>
          <w:szCs w:val="24"/>
        </w:rPr>
      </w:pPr>
    </w:p>
    <w:p w14:paraId="01E2A30B" w14:textId="0C0012E3" w:rsidR="008A127F" w:rsidRPr="008A127F" w:rsidRDefault="008A127F" w:rsidP="008A127F">
      <w:pPr>
        <w:adjustRightInd w:val="0"/>
        <w:spacing w:line="480" w:lineRule="auto"/>
        <w:ind w:left="480" w:hanging="480"/>
        <w:jc w:val="both"/>
        <w:rPr>
          <w:noProof/>
          <w:sz w:val="24"/>
          <w:szCs w:val="24"/>
        </w:rPr>
      </w:pPr>
      <w:r w:rsidRPr="008A127F">
        <w:rPr>
          <w:noProof/>
          <w:sz w:val="24"/>
          <w:szCs w:val="24"/>
        </w:rPr>
        <w:t>Rahmawati, D. A., &amp; Setiawan, I. (2019). The Formulation and Physical Stability Test of Gel Fruit Strawberry Extract (</w:t>
      </w:r>
      <w:r w:rsidRPr="008A127F">
        <w:rPr>
          <w:i/>
          <w:iCs/>
          <w:noProof/>
          <w:sz w:val="24"/>
          <w:szCs w:val="24"/>
        </w:rPr>
        <w:t>Fragaria x ananassa</w:t>
      </w:r>
      <w:r w:rsidRPr="008A127F">
        <w:rPr>
          <w:noProof/>
          <w:sz w:val="24"/>
          <w:szCs w:val="24"/>
        </w:rPr>
        <w:t xml:space="preserve"> Duch.). </w:t>
      </w:r>
      <w:r w:rsidRPr="008A127F">
        <w:rPr>
          <w:i/>
          <w:iCs/>
          <w:noProof/>
          <w:sz w:val="24"/>
          <w:szCs w:val="24"/>
        </w:rPr>
        <w:t>Journal of Nutraceuticals and Herbal Medicine</w:t>
      </w:r>
      <w:r w:rsidRPr="008A127F">
        <w:rPr>
          <w:noProof/>
          <w:sz w:val="24"/>
          <w:szCs w:val="24"/>
        </w:rPr>
        <w:t xml:space="preserve">, </w:t>
      </w:r>
      <w:r w:rsidRPr="008A127F">
        <w:rPr>
          <w:i/>
          <w:iCs/>
          <w:noProof/>
          <w:sz w:val="24"/>
          <w:szCs w:val="24"/>
        </w:rPr>
        <w:t>2</w:t>
      </w:r>
      <w:r w:rsidRPr="008A127F">
        <w:rPr>
          <w:noProof/>
          <w:sz w:val="24"/>
          <w:szCs w:val="24"/>
        </w:rPr>
        <w:t>(1), 38–46.</w:t>
      </w:r>
    </w:p>
    <w:p w14:paraId="087E55B9" w14:textId="77777777" w:rsidR="008A127F" w:rsidRDefault="008A127F" w:rsidP="008A127F">
      <w:pPr>
        <w:adjustRightInd w:val="0"/>
        <w:ind w:left="480" w:hanging="480"/>
        <w:jc w:val="both"/>
        <w:rPr>
          <w:noProof/>
          <w:sz w:val="24"/>
          <w:szCs w:val="24"/>
        </w:rPr>
      </w:pPr>
    </w:p>
    <w:p w14:paraId="6E9592CB" w14:textId="187CD830" w:rsidR="008A127F" w:rsidRPr="008A127F" w:rsidRDefault="008A127F" w:rsidP="008A127F">
      <w:pPr>
        <w:adjustRightInd w:val="0"/>
        <w:spacing w:line="480" w:lineRule="auto"/>
        <w:ind w:left="480" w:hanging="480"/>
        <w:jc w:val="both"/>
        <w:rPr>
          <w:noProof/>
          <w:sz w:val="24"/>
          <w:szCs w:val="24"/>
        </w:rPr>
      </w:pPr>
      <w:r w:rsidRPr="008A127F">
        <w:rPr>
          <w:noProof/>
          <w:sz w:val="24"/>
          <w:szCs w:val="24"/>
        </w:rPr>
        <w:t>Rumayar, R. C., Yamlean, P. V. Y., &amp; Siampa, J. P. (2020). Formulasi dan Uji Aktivitas Antijamur Sediaan Krim Ekstrak Metanol Ketepeng Cina (</w:t>
      </w:r>
      <w:r w:rsidRPr="008A127F">
        <w:rPr>
          <w:i/>
          <w:iCs/>
          <w:noProof/>
          <w:sz w:val="24"/>
          <w:szCs w:val="24"/>
        </w:rPr>
        <w:t>Cassia alata</w:t>
      </w:r>
      <w:r w:rsidRPr="008A127F">
        <w:rPr>
          <w:noProof/>
          <w:sz w:val="24"/>
          <w:szCs w:val="24"/>
        </w:rPr>
        <w:t xml:space="preserve"> L.) Terhadap Jamur Candida albicans. </w:t>
      </w:r>
      <w:r w:rsidRPr="008A127F">
        <w:rPr>
          <w:i/>
          <w:iCs/>
          <w:noProof/>
          <w:sz w:val="24"/>
          <w:szCs w:val="24"/>
        </w:rPr>
        <w:t>Pharmacon</w:t>
      </w:r>
      <w:r w:rsidRPr="008A127F">
        <w:rPr>
          <w:noProof/>
          <w:sz w:val="24"/>
          <w:szCs w:val="24"/>
        </w:rPr>
        <w:t xml:space="preserve">, </w:t>
      </w:r>
      <w:r w:rsidRPr="008A127F">
        <w:rPr>
          <w:i/>
          <w:iCs/>
          <w:noProof/>
          <w:sz w:val="24"/>
          <w:szCs w:val="24"/>
        </w:rPr>
        <w:t>9</w:t>
      </w:r>
      <w:r w:rsidRPr="008A127F">
        <w:rPr>
          <w:noProof/>
          <w:sz w:val="24"/>
          <w:szCs w:val="24"/>
        </w:rPr>
        <w:t>(3), 365. https://doi.org/10.35799/pha.9.2020.30020</w:t>
      </w:r>
    </w:p>
    <w:p w14:paraId="6CD26C2E" w14:textId="77777777" w:rsidR="008A127F" w:rsidRDefault="008A127F" w:rsidP="008A127F">
      <w:pPr>
        <w:adjustRightInd w:val="0"/>
        <w:ind w:left="480" w:hanging="480"/>
        <w:jc w:val="both"/>
        <w:rPr>
          <w:noProof/>
          <w:sz w:val="24"/>
          <w:szCs w:val="24"/>
        </w:rPr>
      </w:pPr>
    </w:p>
    <w:p w14:paraId="7B2D5F9E" w14:textId="097BC8C9" w:rsidR="008A127F" w:rsidRPr="008A127F" w:rsidRDefault="008A127F" w:rsidP="008A127F">
      <w:pPr>
        <w:adjustRightInd w:val="0"/>
        <w:spacing w:line="480" w:lineRule="auto"/>
        <w:ind w:left="480" w:hanging="480"/>
        <w:jc w:val="both"/>
        <w:rPr>
          <w:noProof/>
          <w:sz w:val="24"/>
          <w:szCs w:val="24"/>
        </w:rPr>
      </w:pPr>
      <w:r w:rsidRPr="008A127F">
        <w:rPr>
          <w:noProof/>
          <w:sz w:val="24"/>
          <w:szCs w:val="24"/>
        </w:rPr>
        <w:t xml:space="preserve">Sayuti, N. A. (2015). Formulasi dan Uji Stabilitas Fisik Sediaan Gel Ekstrak Daun Ketepeng Cina (Cassia alata L.). </w:t>
      </w:r>
      <w:r w:rsidRPr="008A127F">
        <w:rPr>
          <w:i/>
          <w:iCs/>
          <w:noProof/>
          <w:sz w:val="24"/>
          <w:szCs w:val="24"/>
        </w:rPr>
        <w:t>Jurnal Kefarmasian Indonesia</w:t>
      </w:r>
      <w:r w:rsidRPr="008A127F">
        <w:rPr>
          <w:noProof/>
          <w:sz w:val="24"/>
          <w:szCs w:val="24"/>
        </w:rPr>
        <w:t xml:space="preserve">, </w:t>
      </w:r>
      <w:r w:rsidRPr="008A127F">
        <w:rPr>
          <w:i/>
          <w:iCs/>
          <w:noProof/>
          <w:sz w:val="24"/>
          <w:szCs w:val="24"/>
        </w:rPr>
        <w:t>5</w:t>
      </w:r>
      <w:r w:rsidRPr="008A127F">
        <w:rPr>
          <w:noProof/>
          <w:sz w:val="24"/>
          <w:szCs w:val="24"/>
        </w:rPr>
        <w:t>(2), 74–82.</w:t>
      </w:r>
    </w:p>
    <w:p w14:paraId="1B1923CC" w14:textId="77777777" w:rsidR="008A127F" w:rsidRDefault="008A127F" w:rsidP="008A127F">
      <w:pPr>
        <w:adjustRightInd w:val="0"/>
        <w:ind w:left="480" w:hanging="480"/>
        <w:jc w:val="both"/>
        <w:rPr>
          <w:noProof/>
          <w:sz w:val="24"/>
          <w:szCs w:val="24"/>
        </w:rPr>
      </w:pPr>
    </w:p>
    <w:p w14:paraId="16BA3A7E" w14:textId="5ABCE139" w:rsidR="008A127F" w:rsidRPr="008A127F" w:rsidRDefault="008A127F" w:rsidP="008A127F">
      <w:pPr>
        <w:adjustRightInd w:val="0"/>
        <w:spacing w:line="480" w:lineRule="auto"/>
        <w:ind w:left="480" w:hanging="480"/>
        <w:jc w:val="both"/>
        <w:rPr>
          <w:noProof/>
          <w:sz w:val="24"/>
        </w:rPr>
      </w:pPr>
      <w:r w:rsidRPr="008A127F">
        <w:rPr>
          <w:noProof/>
          <w:sz w:val="24"/>
          <w:szCs w:val="24"/>
        </w:rPr>
        <w:t xml:space="preserve">Timothy, S. Y., Wazis, C. H., Adati, R. G., &amp; Maspalma, I. D. (2012). Antifungal Activity of Aqueous and Ethanolic Leaf Extracts of </w:t>
      </w:r>
      <w:r w:rsidRPr="008A127F">
        <w:rPr>
          <w:i/>
          <w:iCs/>
          <w:noProof/>
          <w:sz w:val="24"/>
          <w:szCs w:val="24"/>
        </w:rPr>
        <w:t>Cassia alata</w:t>
      </w:r>
      <w:r w:rsidRPr="008A127F">
        <w:rPr>
          <w:noProof/>
          <w:sz w:val="24"/>
          <w:szCs w:val="24"/>
        </w:rPr>
        <w:t xml:space="preserve"> linn. </w:t>
      </w:r>
      <w:r w:rsidRPr="008A127F">
        <w:rPr>
          <w:i/>
          <w:iCs/>
          <w:noProof/>
          <w:sz w:val="24"/>
          <w:szCs w:val="24"/>
        </w:rPr>
        <w:t>Journal of Applied Pharmaceutical Science</w:t>
      </w:r>
      <w:r w:rsidRPr="008A127F">
        <w:rPr>
          <w:noProof/>
          <w:sz w:val="24"/>
          <w:szCs w:val="24"/>
        </w:rPr>
        <w:t xml:space="preserve">, </w:t>
      </w:r>
      <w:r w:rsidRPr="008A127F">
        <w:rPr>
          <w:i/>
          <w:iCs/>
          <w:noProof/>
          <w:sz w:val="24"/>
          <w:szCs w:val="24"/>
        </w:rPr>
        <w:t>2</w:t>
      </w:r>
      <w:r w:rsidRPr="008A127F">
        <w:rPr>
          <w:noProof/>
          <w:sz w:val="24"/>
          <w:szCs w:val="24"/>
        </w:rPr>
        <w:t>(7), 182–185. https://doi.org/10.7324/JAPS.2012.2728</w:t>
      </w:r>
    </w:p>
    <w:p w14:paraId="7AED7279" w14:textId="0162C4A0" w:rsidR="008A127F" w:rsidRPr="008974C7" w:rsidRDefault="008A127F" w:rsidP="008A127F">
      <w:pPr>
        <w:spacing w:line="480" w:lineRule="auto"/>
        <w:jc w:val="both"/>
        <w:rPr>
          <w:lang w:val="en-MY"/>
        </w:rPr>
        <w:sectPr w:rsidR="008A127F" w:rsidRPr="008974C7" w:rsidSect="00617786">
          <w:pgSz w:w="12240" w:h="15840" w:code="1"/>
          <w:pgMar w:top="1361" w:right="1077" w:bottom="278" w:left="1060" w:header="720" w:footer="720" w:gutter="0"/>
          <w:cols w:space="720"/>
          <w:docGrid w:linePitch="299"/>
        </w:sectPr>
      </w:pPr>
      <w:r w:rsidRPr="008A127F">
        <w:rPr>
          <w:sz w:val="24"/>
          <w:szCs w:val="24"/>
          <w:lang w:val="en-MY"/>
        </w:rPr>
        <w:fldChar w:fldCharType="end"/>
      </w:r>
    </w:p>
    <w:p w14:paraId="2B2D9A51" w14:textId="77777777" w:rsidR="000D1406" w:rsidRPr="00012398" w:rsidRDefault="000D1406" w:rsidP="000D1406">
      <w:pPr>
        <w:adjustRightInd w:val="0"/>
        <w:spacing w:after="240"/>
        <w:ind w:firstLine="180"/>
        <w:rPr>
          <w:color w:val="000000"/>
          <w:sz w:val="24"/>
          <w:szCs w:val="24"/>
        </w:rPr>
      </w:pPr>
      <w:r w:rsidRPr="00012398">
        <w:rPr>
          <w:b/>
          <w:color w:val="000000"/>
          <w:sz w:val="24"/>
          <w:szCs w:val="24"/>
        </w:rPr>
        <w:lastRenderedPageBreak/>
        <w:t>Table 1</w:t>
      </w:r>
      <w:r>
        <w:rPr>
          <w:color w:val="000000"/>
          <w:sz w:val="24"/>
          <w:szCs w:val="24"/>
        </w:rPr>
        <w:t>:</w:t>
      </w:r>
      <w:r w:rsidRPr="00012398">
        <w:rPr>
          <w:color w:val="000000"/>
          <w:sz w:val="24"/>
          <w:szCs w:val="24"/>
        </w:rPr>
        <w:t xml:space="preserve"> Gel candidate with Carbopol base</w:t>
      </w:r>
    </w:p>
    <w:tbl>
      <w:tblPr>
        <w:tblStyle w:val="TableGrid22"/>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670"/>
      </w:tblGrid>
      <w:tr w:rsidR="000D1406" w:rsidRPr="00012398" w14:paraId="06E0873D" w14:textId="77777777" w:rsidTr="000D1406">
        <w:tc>
          <w:tcPr>
            <w:tcW w:w="2610" w:type="dxa"/>
            <w:tcBorders>
              <w:top w:val="single" w:sz="4" w:space="0" w:color="auto"/>
              <w:bottom w:val="single" w:sz="4" w:space="0" w:color="auto"/>
            </w:tcBorders>
          </w:tcPr>
          <w:p w14:paraId="0F85D69E"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Materials</w:t>
            </w:r>
          </w:p>
        </w:tc>
        <w:tc>
          <w:tcPr>
            <w:tcW w:w="1670" w:type="dxa"/>
            <w:tcBorders>
              <w:top w:val="single" w:sz="4" w:space="0" w:color="auto"/>
              <w:bottom w:val="single" w:sz="4" w:space="0" w:color="auto"/>
            </w:tcBorders>
          </w:tcPr>
          <w:p w14:paraId="1C871FED"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Concentrations</w:t>
            </w:r>
          </w:p>
        </w:tc>
      </w:tr>
      <w:tr w:rsidR="000D1406" w:rsidRPr="00012398" w14:paraId="70DC6AE3" w14:textId="77777777" w:rsidTr="000D1406">
        <w:tc>
          <w:tcPr>
            <w:tcW w:w="2610" w:type="dxa"/>
            <w:tcBorders>
              <w:top w:val="single" w:sz="4" w:space="0" w:color="auto"/>
            </w:tcBorders>
          </w:tcPr>
          <w:p w14:paraId="6EB0F537"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Carbopol 940</w:t>
            </w:r>
          </w:p>
        </w:tc>
        <w:tc>
          <w:tcPr>
            <w:tcW w:w="1670" w:type="dxa"/>
            <w:tcBorders>
              <w:top w:val="single" w:sz="4" w:space="0" w:color="auto"/>
            </w:tcBorders>
          </w:tcPr>
          <w:p w14:paraId="15BC38D1"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1</w:t>
            </w:r>
          </w:p>
        </w:tc>
      </w:tr>
      <w:tr w:rsidR="000D1406" w:rsidRPr="00012398" w14:paraId="5506AADA" w14:textId="77777777" w:rsidTr="000D1406">
        <w:tc>
          <w:tcPr>
            <w:tcW w:w="2610" w:type="dxa"/>
          </w:tcPr>
          <w:p w14:paraId="52FD72CF"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Propylene glycol (PPG)</w:t>
            </w:r>
          </w:p>
        </w:tc>
        <w:tc>
          <w:tcPr>
            <w:tcW w:w="1670" w:type="dxa"/>
          </w:tcPr>
          <w:p w14:paraId="602A6236"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5</w:t>
            </w:r>
          </w:p>
        </w:tc>
      </w:tr>
      <w:tr w:rsidR="000D1406" w:rsidRPr="00012398" w14:paraId="6F97A1D8" w14:textId="77777777" w:rsidTr="000D1406">
        <w:tc>
          <w:tcPr>
            <w:tcW w:w="2610" w:type="dxa"/>
          </w:tcPr>
          <w:p w14:paraId="7BD542FC"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DMDM Hydantoin</w:t>
            </w:r>
          </w:p>
        </w:tc>
        <w:tc>
          <w:tcPr>
            <w:tcW w:w="1670" w:type="dxa"/>
          </w:tcPr>
          <w:p w14:paraId="3F77BCED"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0.6</w:t>
            </w:r>
          </w:p>
        </w:tc>
      </w:tr>
      <w:tr w:rsidR="000D1406" w:rsidRPr="00012398" w14:paraId="6D8AF721" w14:textId="77777777" w:rsidTr="000D1406">
        <w:tc>
          <w:tcPr>
            <w:tcW w:w="2610" w:type="dxa"/>
          </w:tcPr>
          <w:p w14:paraId="2728BBD4" w14:textId="77777777" w:rsidR="000D1406" w:rsidRPr="000D1406" w:rsidRDefault="000D1406" w:rsidP="008D18EA">
            <w:pPr>
              <w:autoSpaceDE w:val="0"/>
              <w:autoSpaceDN w:val="0"/>
              <w:adjustRightInd w:val="0"/>
              <w:jc w:val="both"/>
              <w:rPr>
                <w:color w:val="000000"/>
                <w:sz w:val="20"/>
                <w:szCs w:val="24"/>
              </w:rPr>
            </w:pPr>
            <w:proofErr w:type="spellStart"/>
            <w:r w:rsidRPr="000D1406">
              <w:rPr>
                <w:color w:val="000000"/>
                <w:sz w:val="20"/>
                <w:szCs w:val="24"/>
              </w:rPr>
              <w:t>Aquadest</w:t>
            </w:r>
            <w:proofErr w:type="spellEnd"/>
            <w:r w:rsidRPr="000D1406">
              <w:rPr>
                <w:color w:val="000000"/>
                <w:sz w:val="20"/>
                <w:szCs w:val="24"/>
              </w:rPr>
              <w:t xml:space="preserve"> </w:t>
            </w:r>
          </w:p>
        </w:tc>
        <w:tc>
          <w:tcPr>
            <w:tcW w:w="1670" w:type="dxa"/>
          </w:tcPr>
          <w:p w14:paraId="60BA7E45"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ad 100</w:t>
            </w:r>
          </w:p>
        </w:tc>
      </w:tr>
      <w:tr w:rsidR="000D1406" w:rsidRPr="00012398" w14:paraId="75E91E9B" w14:textId="77777777" w:rsidTr="000D1406">
        <w:tc>
          <w:tcPr>
            <w:tcW w:w="2610" w:type="dxa"/>
            <w:tcBorders>
              <w:bottom w:val="single" w:sz="4" w:space="0" w:color="auto"/>
            </w:tcBorders>
          </w:tcPr>
          <w:p w14:paraId="07379392"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Triethanolamine (TEA)</w:t>
            </w:r>
          </w:p>
        </w:tc>
        <w:tc>
          <w:tcPr>
            <w:tcW w:w="1670" w:type="dxa"/>
            <w:tcBorders>
              <w:bottom w:val="single" w:sz="4" w:space="0" w:color="auto"/>
            </w:tcBorders>
          </w:tcPr>
          <w:p w14:paraId="7A24EEC6" w14:textId="77777777" w:rsidR="000D1406" w:rsidRPr="000D1406" w:rsidRDefault="000D1406" w:rsidP="008D18EA">
            <w:pPr>
              <w:autoSpaceDE w:val="0"/>
              <w:autoSpaceDN w:val="0"/>
              <w:adjustRightInd w:val="0"/>
              <w:jc w:val="center"/>
              <w:rPr>
                <w:color w:val="000000"/>
                <w:sz w:val="20"/>
                <w:szCs w:val="24"/>
              </w:rPr>
            </w:pPr>
            <w:proofErr w:type="spellStart"/>
            <w:proofErr w:type="gramStart"/>
            <w:r w:rsidRPr="000D1406">
              <w:rPr>
                <w:color w:val="000000"/>
                <w:sz w:val="20"/>
                <w:szCs w:val="24"/>
              </w:rPr>
              <w:t>q.s</w:t>
            </w:r>
            <w:proofErr w:type="spellEnd"/>
            <w:proofErr w:type="gramEnd"/>
          </w:p>
        </w:tc>
      </w:tr>
    </w:tbl>
    <w:p w14:paraId="0B482A1B" w14:textId="77777777" w:rsidR="000D1406" w:rsidRPr="00012398" w:rsidRDefault="000D1406" w:rsidP="000D1406">
      <w:pPr>
        <w:adjustRightInd w:val="0"/>
        <w:spacing w:line="201" w:lineRule="atLeast"/>
        <w:jc w:val="both"/>
        <w:rPr>
          <w:color w:val="000000"/>
          <w:sz w:val="24"/>
          <w:szCs w:val="24"/>
        </w:rPr>
      </w:pPr>
    </w:p>
    <w:p w14:paraId="6A8402C8" w14:textId="77777777" w:rsidR="000D1406" w:rsidRPr="00012398" w:rsidRDefault="000D1406" w:rsidP="000D1406">
      <w:pPr>
        <w:adjustRightInd w:val="0"/>
        <w:jc w:val="both"/>
        <w:rPr>
          <w:color w:val="000000"/>
          <w:sz w:val="24"/>
          <w:szCs w:val="24"/>
        </w:rPr>
      </w:pPr>
    </w:p>
    <w:p w14:paraId="656B9C9A" w14:textId="77777777" w:rsidR="000D1406" w:rsidRPr="00012398" w:rsidRDefault="000D1406" w:rsidP="000D1406">
      <w:pPr>
        <w:adjustRightInd w:val="0"/>
        <w:spacing w:after="240"/>
        <w:ind w:firstLine="180"/>
        <w:rPr>
          <w:color w:val="000000"/>
          <w:sz w:val="24"/>
          <w:szCs w:val="24"/>
        </w:rPr>
      </w:pPr>
      <w:r w:rsidRPr="00012398">
        <w:rPr>
          <w:b/>
          <w:color w:val="000000"/>
          <w:sz w:val="24"/>
          <w:szCs w:val="24"/>
        </w:rPr>
        <w:t>Table 2</w:t>
      </w:r>
      <w:r>
        <w:rPr>
          <w:color w:val="000000"/>
          <w:sz w:val="24"/>
          <w:szCs w:val="24"/>
        </w:rPr>
        <w:t>:</w:t>
      </w:r>
      <w:r w:rsidRPr="00012398">
        <w:rPr>
          <w:color w:val="000000"/>
          <w:sz w:val="24"/>
          <w:szCs w:val="24"/>
        </w:rPr>
        <w:t xml:space="preserve"> Gel candidate with Na-CMC base</w:t>
      </w:r>
    </w:p>
    <w:tbl>
      <w:tblPr>
        <w:tblStyle w:val="TableGrid22"/>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710"/>
      </w:tblGrid>
      <w:tr w:rsidR="000D1406" w:rsidRPr="00012398" w14:paraId="5CCE8DAD" w14:textId="77777777" w:rsidTr="000D1406">
        <w:tc>
          <w:tcPr>
            <w:tcW w:w="2610" w:type="dxa"/>
            <w:tcBorders>
              <w:top w:val="single" w:sz="4" w:space="0" w:color="auto"/>
              <w:bottom w:val="single" w:sz="4" w:space="0" w:color="auto"/>
            </w:tcBorders>
          </w:tcPr>
          <w:p w14:paraId="6C63BA00"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Materials</w:t>
            </w:r>
          </w:p>
        </w:tc>
        <w:tc>
          <w:tcPr>
            <w:tcW w:w="1710" w:type="dxa"/>
            <w:tcBorders>
              <w:top w:val="single" w:sz="4" w:space="0" w:color="auto"/>
              <w:bottom w:val="single" w:sz="4" w:space="0" w:color="auto"/>
            </w:tcBorders>
          </w:tcPr>
          <w:p w14:paraId="48E38E15"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Concentrations</w:t>
            </w:r>
          </w:p>
        </w:tc>
      </w:tr>
      <w:tr w:rsidR="000D1406" w:rsidRPr="00012398" w14:paraId="05E351EF" w14:textId="77777777" w:rsidTr="000D1406">
        <w:tc>
          <w:tcPr>
            <w:tcW w:w="2610" w:type="dxa"/>
            <w:tcBorders>
              <w:top w:val="single" w:sz="4" w:space="0" w:color="auto"/>
            </w:tcBorders>
          </w:tcPr>
          <w:p w14:paraId="7B1DFBB6"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Na CMC</w:t>
            </w:r>
          </w:p>
        </w:tc>
        <w:tc>
          <w:tcPr>
            <w:tcW w:w="1710" w:type="dxa"/>
            <w:tcBorders>
              <w:top w:val="single" w:sz="4" w:space="0" w:color="auto"/>
            </w:tcBorders>
          </w:tcPr>
          <w:p w14:paraId="484E7B77"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3</w:t>
            </w:r>
          </w:p>
        </w:tc>
      </w:tr>
      <w:tr w:rsidR="000D1406" w:rsidRPr="00012398" w14:paraId="5FA7612D" w14:textId="77777777" w:rsidTr="000D1406">
        <w:tc>
          <w:tcPr>
            <w:tcW w:w="2610" w:type="dxa"/>
          </w:tcPr>
          <w:p w14:paraId="7CCAFF29"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Propylene glycol (PPG)</w:t>
            </w:r>
          </w:p>
        </w:tc>
        <w:tc>
          <w:tcPr>
            <w:tcW w:w="1710" w:type="dxa"/>
          </w:tcPr>
          <w:p w14:paraId="12ABB0B9"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15</w:t>
            </w:r>
          </w:p>
        </w:tc>
      </w:tr>
      <w:tr w:rsidR="000D1406" w:rsidRPr="00012398" w14:paraId="52FA8F2F" w14:textId="77777777" w:rsidTr="000D1406">
        <w:tc>
          <w:tcPr>
            <w:tcW w:w="2610" w:type="dxa"/>
          </w:tcPr>
          <w:p w14:paraId="3347EF7D"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Glycerin</w:t>
            </w:r>
          </w:p>
        </w:tc>
        <w:tc>
          <w:tcPr>
            <w:tcW w:w="1710" w:type="dxa"/>
          </w:tcPr>
          <w:p w14:paraId="69BB56B7"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10</w:t>
            </w:r>
          </w:p>
        </w:tc>
      </w:tr>
      <w:tr w:rsidR="000D1406" w:rsidRPr="00012398" w14:paraId="72414EC0" w14:textId="77777777" w:rsidTr="000D1406">
        <w:tc>
          <w:tcPr>
            <w:tcW w:w="2610" w:type="dxa"/>
          </w:tcPr>
          <w:p w14:paraId="7153DCB5" w14:textId="77777777" w:rsidR="000D1406" w:rsidRPr="000D1406" w:rsidRDefault="000D1406" w:rsidP="008D18EA">
            <w:pPr>
              <w:autoSpaceDE w:val="0"/>
              <w:autoSpaceDN w:val="0"/>
              <w:adjustRightInd w:val="0"/>
              <w:jc w:val="both"/>
              <w:rPr>
                <w:color w:val="000000"/>
                <w:sz w:val="20"/>
                <w:szCs w:val="24"/>
              </w:rPr>
            </w:pPr>
            <w:r w:rsidRPr="000D1406">
              <w:rPr>
                <w:color w:val="000000"/>
                <w:sz w:val="20"/>
                <w:szCs w:val="24"/>
              </w:rPr>
              <w:t>Sodium Benzoate</w:t>
            </w:r>
          </w:p>
        </w:tc>
        <w:tc>
          <w:tcPr>
            <w:tcW w:w="1710" w:type="dxa"/>
          </w:tcPr>
          <w:p w14:paraId="3946F567"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0.25</w:t>
            </w:r>
          </w:p>
        </w:tc>
      </w:tr>
      <w:tr w:rsidR="000D1406" w:rsidRPr="00012398" w14:paraId="25C5CACC" w14:textId="77777777" w:rsidTr="000D1406">
        <w:tc>
          <w:tcPr>
            <w:tcW w:w="2610" w:type="dxa"/>
            <w:tcBorders>
              <w:bottom w:val="single" w:sz="4" w:space="0" w:color="auto"/>
            </w:tcBorders>
          </w:tcPr>
          <w:p w14:paraId="4E770FE3" w14:textId="77777777" w:rsidR="000D1406" w:rsidRPr="000D1406" w:rsidRDefault="000D1406" w:rsidP="008D18EA">
            <w:pPr>
              <w:autoSpaceDE w:val="0"/>
              <w:autoSpaceDN w:val="0"/>
              <w:adjustRightInd w:val="0"/>
              <w:jc w:val="both"/>
              <w:rPr>
                <w:color w:val="000000"/>
                <w:sz w:val="20"/>
                <w:szCs w:val="24"/>
              </w:rPr>
            </w:pPr>
            <w:proofErr w:type="spellStart"/>
            <w:r w:rsidRPr="000D1406">
              <w:rPr>
                <w:color w:val="000000"/>
                <w:sz w:val="20"/>
                <w:szCs w:val="24"/>
              </w:rPr>
              <w:t>Aquadest</w:t>
            </w:r>
            <w:proofErr w:type="spellEnd"/>
          </w:p>
        </w:tc>
        <w:tc>
          <w:tcPr>
            <w:tcW w:w="1710" w:type="dxa"/>
            <w:tcBorders>
              <w:bottom w:val="single" w:sz="4" w:space="0" w:color="auto"/>
            </w:tcBorders>
          </w:tcPr>
          <w:p w14:paraId="48A96649"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ad 100</w:t>
            </w:r>
          </w:p>
        </w:tc>
      </w:tr>
    </w:tbl>
    <w:p w14:paraId="3001CA81" w14:textId="77777777" w:rsidR="000D1406" w:rsidRPr="00012398" w:rsidRDefault="000D1406" w:rsidP="000D1406">
      <w:pPr>
        <w:adjustRightInd w:val="0"/>
        <w:jc w:val="both"/>
        <w:rPr>
          <w:color w:val="000000"/>
          <w:sz w:val="24"/>
          <w:szCs w:val="24"/>
        </w:rPr>
      </w:pPr>
    </w:p>
    <w:p w14:paraId="4FC27AE6" w14:textId="77777777" w:rsidR="000D1406" w:rsidRPr="00012398" w:rsidRDefault="000D1406" w:rsidP="000D1406">
      <w:pPr>
        <w:adjustRightInd w:val="0"/>
        <w:jc w:val="both"/>
        <w:rPr>
          <w:color w:val="000000"/>
          <w:sz w:val="24"/>
          <w:szCs w:val="24"/>
        </w:rPr>
      </w:pPr>
    </w:p>
    <w:p w14:paraId="72F1A0B2" w14:textId="77777777" w:rsidR="000D1406" w:rsidRPr="00012398" w:rsidRDefault="000D1406" w:rsidP="000D1406">
      <w:pPr>
        <w:adjustRightInd w:val="0"/>
        <w:spacing w:after="240"/>
        <w:ind w:firstLine="180"/>
        <w:rPr>
          <w:color w:val="000000"/>
          <w:sz w:val="24"/>
          <w:szCs w:val="24"/>
        </w:rPr>
      </w:pPr>
      <w:r w:rsidRPr="00012398">
        <w:rPr>
          <w:b/>
          <w:color w:val="000000"/>
          <w:sz w:val="24"/>
          <w:szCs w:val="24"/>
        </w:rPr>
        <w:t>Table 3</w:t>
      </w:r>
      <w:r>
        <w:rPr>
          <w:color w:val="000000"/>
          <w:sz w:val="24"/>
          <w:szCs w:val="24"/>
        </w:rPr>
        <w:t>:</w:t>
      </w:r>
      <w:r w:rsidRPr="00012398">
        <w:rPr>
          <w:color w:val="000000"/>
          <w:sz w:val="24"/>
          <w:szCs w:val="24"/>
        </w:rPr>
        <w:t xml:space="preserve"> Gel formulation of ethanol extract of </w:t>
      </w:r>
      <w:r w:rsidRPr="00012398">
        <w:rPr>
          <w:i/>
          <w:iCs/>
          <w:color w:val="000000"/>
          <w:sz w:val="24"/>
          <w:szCs w:val="24"/>
        </w:rPr>
        <w:t xml:space="preserve">C. </w:t>
      </w:r>
      <w:proofErr w:type="spellStart"/>
      <w:r w:rsidRPr="00012398">
        <w:rPr>
          <w:i/>
          <w:iCs/>
          <w:color w:val="000000"/>
          <w:sz w:val="24"/>
          <w:szCs w:val="24"/>
        </w:rPr>
        <w:t>alata</w:t>
      </w:r>
      <w:proofErr w:type="spellEnd"/>
      <w:r w:rsidRPr="00012398">
        <w:rPr>
          <w:i/>
          <w:iCs/>
          <w:color w:val="000000"/>
          <w:sz w:val="24"/>
          <w:szCs w:val="24"/>
        </w:rPr>
        <w:t xml:space="preserve"> </w:t>
      </w:r>
      <w:r w:rsidRPr="00012398">
        <w:rPr>
          <w:color w:val="000000"/>
          <w:sz w:val="24"/>
          <w:szCs w:val="24"/>
        </w:rPr>
        <w:t>L. leaves using Carbopol base</w:t>
      </w:r>
    </w:p>
    <w:tbl>
      <w:tblPr>
        <w:tblStyle w:val="TableGrid22"/>
        <w:tblW w:w="945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654"/>
        <w:gridCol w:w="1766"/>
        <w:gridCol w:w="1710"/>
        <w:gridCol w:w="1800"/>
      </w:tblGrid>
      <w:tr w:rsidR="000D1406" w:rsidRPr="00012398" w14:paraId="57FDB649" w14:textId="77777777" w:rsidTr="000D1406">
        <w:tc>
          <w:tcPr>
            <w:tcW w:w="2520" w:type="dxa"/>
            <w:tcBorders>
              <w:top w:val="single" w:sz="4" w:space="0" w:color="auto"/>
              <w:bottom w:val="single" w:sz="4" w:space="0" w:color="auto"/>
            </w:tcBorders>
          </w:tcPr>
          <w:p w14:paraId="3AAEB005"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Materials</w:t>
            </w:r>
          </w:p>
        </w:tc>
        <w:tc>
          <w:tcPr>
            <w:tcW w:w="1654" w:type="dxa"/>
            <w:tcBorders>
              <w:top w:val="single" w:sz="4" w:space="0" w:color="auto"/>
              <w:bottom w:val="single" w:sz="4" w:space="0" w:color="auto"/>
            </w:tcBorders>
          </w:tcPr>
          <w:p w14:paraId="5AA38442"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Formula 1 (%)</w:t>
            </w:r>
          </w:p>
        </w:tc>
        <w:tc>
          <w:tcPr>
            <w:tcW w:w="1766" w:type="dxa"/>
            <w:tcBorders>
              <w:top w:val="single" w:sz="4" w:space="0" w:color="auto"/>
              <w:bottom w:val="single" w:sz="4" w:space="0" w:color="auto"/>
            </w:tcBorders>
          </w:tcPr>
          <w:p w14:paraId="4E15CD04"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Formula 2 (%)</w:t>
            </w:r>
          </w:p>
        </w:tc>
        <w:tc>
          <w:tcPr>
            <w:tcW w:w="1710" w:type="dxa"/>
            <w:tcBorders>
              <w:top w:val="single" w:sz="4" w:space="0" w:color="auto"/>
              <w:bottom w:val="single" w:sz="4" w:space="0" w:color="auto"/>
            </w:tcBorders>
          </w:tcPr>
          <w:p w14:paraId="3566E1A7"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Formula 3 (%)</w:t>
            </w:r>
          </w:p>
        </w:tc>
        <w:tc>
          <w:tcPr>
            <w:tcW w:w="1800" w:type="dxa"/>
            <w:tcBorders>
              <w:top w:val="single" w:sz="4" w:space="0" w:color="auto"/>
              <w:bottom w:val="single" w:sz="4" w:space="0" w:color="auto"/>
            </w:tcBorders>
          </w:tcPr>
          <w:p w14:paraId="46EB9D48"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Formula 4 (%)</w:t>
            </w:r>
          </w:p>
        </w:tc>
      </w:tr>
      <w:tr w:rsidR="000D1406" w:rsidRPr="00012398" w14:paraId="12B0304E" w14:textId="77777777" w:rsidTr="000D1406">
        <w:tc>
          <w:tcPr>
            <w:tcW w:w="2520" w:type="dxa"/>
            <w:tcBorders>
              <w:top w:val="single" w:sz="4" w:space="0" w:color="auto"/>
            </w:tcBorders>
          </w:tcPr>
          <w:p w14:paraId="3B46F446"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 xml:space="preserve">Ethanol extract of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L. leaves</w:t>
            </w:r>
          </w:p>
        </w:tc>
        <w:tc>
          <w:tcPr>
            <w:tcW w:w="1654" w:type="dxa"/>
            <w:tcBorders>
              <w:top w:val="single" w:sz="4" w:space="0" w:color="auto"/>
            </w:tcBorders>
          </w:tcPr>
          <w:p w14:paraId="2C15EE88"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0</w:t>
            </w:r>
          </w:p>
        </w:tc>
        <w:tc>
          <w:tcPr>
            <w:tcW w:w="1766" w:type="dxa"/>
            <w:tcBorders>
              <w:top w:val="single" w:sz="4" w:space="0" w:color="auto"/>
            </w:tcBorders>
          </w:tcPr>
          <w:p w14:paraId="606CADB9"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0.31</w:t>
            </w:r>
          </w:p>
        </w:tc>
        <w:tc>
          <w:tcPr>
            <w:tcW w:w="1710" w:type="dxa"/>
            <w:tcBorders>
              <w:top w:val="single" w:sz="4" w:space="0" w:color="auto"/>
            </w:tcBorders>
          </w:tcPr>
          <w:p w14:paraId="445175A3"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0.62</w:t>
            </w:r>
          </w:p>
        </w:tc>
        <w:tc>
          <w:tcPr>
            <w:tcW w:w="1800" w:type="dxa"/>
            <w:tcBorders>
              <w:top w:val="single" w:sz="4" w:space="0" w:color="auto"/>
            </w:tcBorders>
          </w:tcPr>
          <w:p w14:paraId="041AC97B"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1.25</w:t>
            </w:r>
          </w:p>
        </w:tc>
      </w:tr>
      <w:tr w:rsidR="000D1406" w:rsidRPr="00012398" w14:paraId="4B08BE18" w14:textId="77777777" w:rsidTr="000D1406">
        <w:tc>
          <w:tcPr>
            <w:tcW w:w="2520" w:type="dxa"/>
          </w:tcPr>
          <w:p w14:paraId="0C39D1CB"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Carbopol 940</w:t>
            </w:r>
          </w:p>
        </w:tc>
        <w:tc>
          <w:tcPr>
            <w:tcW w:w="1654" w:type="dxa"/>
          </w:tcPr>
          <w:p w14:paraId="213207BA"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1</w:t>
            </w:r>
          </w:p>
        </w:tc>
        <w:tc>
          <w:tcPr>
            <w:tcW w:w="1766" w:type="dxa"/>
          </w:tcPr>
          <w:p w14:paraId="175F4024"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1</w:t>
            </w:r>
          </w:p>
        </w:tc>
        <w:tc>
          <w:tcPr>
            <w:tcW w:w="1710" w:type="dxa"/>
          </w:tcPr>
          <w:p w14:paraId="3C2C6930"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1</w:t>
            </w:r>
          </w:p>
        </w:tc>
        <w:tc>
          <w:tcPr>
            <w:tcW w:w="1800" w:type="dxa"/>
          </w:tcPr>
          <w:p w14:paraId="0ECC348D"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1</w:t>
            </w:r>
          </w:p>
        </w:tc>
      </w:tr>
      <w:tr w:rsidR="000D1406" w:rsidRPr="00012398" w14:paraId="4EBB742A" w14:textId="77777777" w:rsidTr="000D1406">
        <w:tc>
          <w:tcPr>
            <w:tcW w:w="2520" w:type="dxa"/>
          </w:tcPr>
          <w:p w14:paraId="29717364"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Propylene glycol (PPG)</w:t>
            </w:r>
          </w:p>
        </w:tc>
        <w:tc>
          <w:tcPr>
            <w:tcW w:w="1654" w:type="dxa"/>
          </w:tcPr>
          <w:p w14:paraId="0064808C"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5</w:t>
            </w:r>
          </w:p>
        </w:tc>
        <w:tc>
          <w:tcPr>
            <w:tcW w:w="1766" w:type="dxa"/>
          </w:tcPr>
          <w:p w14:paraId="2AA43DB2"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5</w:t>
            </w:r>
          </w:p>
        </w:tc>
        <w:tc>
          <w:tcPr>
            <w:tcW w:w="1710" w:type="dxa"/>
          </w:tcPr>
          <w:p w14:paraId="79DFB067"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5</w:t>
            </w:r>
          </w:p>
        </w:tc>
        <w:tc>
          <w:tcPr>
            <w:tcW w:w="1800" w:type="dxa"/>
          </w:tcPr>
          <w:p w14:paraId="157F465F"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5</w:t>
            </w:r>
          </w:p>
        </w:tc>
      </w:tr>
      <w:tr w:rsidR="000D1406" w:rsidRPr="00012398" w14:paraId="58EBF3AC" w14:textId="77777777" w:rsidTr="000D1406">
        <w:tc>
          <w:tcPr>
            <w:tcW w:w="2520" w:type="dxa"/>
          </w:tcPr>
          <w:p w14:paraId="08645E4E"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DMDM Hydantoin</w:t>
            </w:r>
          </w:p>
        </w:tc>
        <w:tc>
          <w:tcPr>
            <w:tcW w:w="1654" w:type="dxa"/>
          </w:tcPr>
          <w:p w14:paraId="0D829128"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0.6</w:t>
            </w:r>
          </w:p>
        </w:tc>
        <w:tc>
          <w:tcPr>
            <w:tcW w:w="1766" w:type="dxa"/>
          </w:tcPr>
          <w:p w14:paraId="6507758F"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0.6</w:t>
            </w:r>
          </w:p>
        </w:tc>
        <w:tc>
          <w:tcPr>
            <w:tcW w:w="1710" w:type="dxa"/>
          </w:tcPr>
          <w:p w14:paraId="6A35DA78"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0.6</w:t>
            </w:r>
          </w:p>
        </w:tc>
        <w:tc>
          <w:tcPr>
            <w:tcW w:w="1800" w:type="dxa"/>
          </w:tcPr>
          <w:p w14:paraId="2F0B2089"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0.6</w:t>
            </w:r>
          </w:p>
        </w:tc>
      </w:tr>
      <w:tr w:rsidR="000D1406" w:rsidRPr="00012398" w14:paraId="5872A407" w14:textId="77777777" w:rsidTr="000D1406">
        <w:tc>
          <w:tcPr>
            <w:tcW w:w="2520" w:type="dxa"/>
          </w:tcPr>
          <w:p w14:paraId="6EEFE765" w14:textId="77777777" w:rsidR="000D1406" w:rsidRPr="000D1406" w:rsidRDefault="000D1406" w:rsidP="008D18EA">
            <w:pPr>
              <w:autoSpaceDE w:val="0"/>
              <w:autoSpaceDN w:val="0"/>
              <w:adjustRightInd w:val="0"/>
              <w:rPr>
                <w:color w:val="000000"/>
                <w:sz w:val="20"/>
                <w:szCs w:val="24"/>
              </w:rPr>
            </w:pPr>
            <w:proofErr w:type="spellStart"/>
            <w:r w:rsidRPr="000D1406">
              <w:rPr>
                <w:color w:val="000000"/>
                <w:sz w:val="20"/>
                <w:szCs w:val="24"/>
              </w:rPr>
              <w:t>Aquadest</w:t>
            </w:r>
            <w:proofErr w:type="spellEnd"/>
          </w:p>
        </w:tc>
        <w:tc>
          <w:tcPr>
            <w:tcW w:w="1654" w:type="dxa"/>
          </w:tcPr>
          <w:p w14:paraId="048D0CB3"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93.4</w:t>
            </w:r>
          </w:p>
        </w:tc>
        <w:tc>
          <w:tcPr>
            <w:tcW w:w="1766" w:type="dxa"/>
          </w:tcPr>
          <w:p w14:paraId="322CDE02"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93.09</w:t>
            </w:r>
          </w:p>
        </w:tc>
        <w:tc>
          <w:tcPr>
            <w:tcW w:w="1710" w:type="dxa"/>
          </w:tcPr>
          <w:p w14:paraId="7E4DC84B"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92.77</w:t>
            </w:r>
          </w:p>
        </w:tc>
        <w:tc>
          <w:tcPr>
            <w:tcW w:w="1800" w:type="dxa"/>
          </w:tcPr>
          <w:p w14:paraId="0909CFB9"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92.15</w:t>
            </w:r>
          </w:p>
        </w:tc>
      </w:tr>
      <w:tr w:rsidR="000D1406" w:rsidRPr="00012398" w14:paraId="19EE2D14" w14:textId="77777777" w:rsidTr="000D1406">
        <w:tc>
          <w:tcPr>
            <w:tcW w:w="2520" w:type="dxa"/>
            <w:tcBorders>
              <w:bottom w:val="single" w:sz="4" w:space="0" w:color="auto"/>
            </w:tcBorders>
          </w:tcPr>
          <w:p w14:paraId="410B86BF"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Triethanolamine (TEA)</w:t>
            </w:r>
          </w:p>
        </w:tc>
        <w:tc>
          <w:tcPr>
            <w:tcW w:w="1654" w:type="dxa"/>
            <w:tcBorders>
              <w:bottom w:val="single" w:sz="4" w:space="0" w:color="auto"/>
            </w:tcBorders>
          </w:tcPr>
          <w:p w14:paraId="723D1DEF"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2.5</w:t>
            </w:r>
          </w:p>
        </w:tc>
        <w:tc>
          <w:tcPr>
            <w:tcW w:w="1766" w:type="dxa"/>
            <w:tcBorders>
              <w:bottom w:val="single" w:sz="4" w:space="0" w:color="auto"/>
            </w:tcBorders>
          </w:tcPr>
          <w:p w14:paraId="2DB23DC8"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2.5</w:t>
            </w:r>
          </w:p>
        </w:tc>
        <w:tc>
          <w:tcPr>
            <w:tcW w:w="1710" w:type="dxa"/>
            <w:tcBorders>
              <w:bottom w:val="single" w:sz="4" w:space="0" w:color="auto"/>
            </w:tcBorders>
          </w:tcPr>
          <w:p w14:paraId="29F8E11F"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2.6</w:t>
            </w:r>
          </w:p>
        </w:tc>
        <w:tc>
          <w:tcPr>
            <w:tcW w:w="1800" w:type="dxa"/>
            <w:tcBorders>
              <w:bottom w:val="single" w:sz="4" w:space="0" w:color="auto"/>
            </w:tcBorders>
          </w:tcPr>
          <w:p w14:paraId="4BE13655" w14:textId="77777777" w:rsidR="000D1406" w:rsidRPr="000D1406" w:rsidRDefault="000D1406" w:rsidP="008D18EA">
            <w:pPr>
              <w:autoSpaceDE w:val="0"/>
              <w:autoSpaceDN w:val="0"/>
              <w:adjustRightInd w:val="0"/>
              <w:jc w:val="center"/>
              <w:rPr>
                <w:color w:val="000000"/>
                <w:sz w:val="20"/>
                <w:szCs w:val="24"/>
              </w:rPr>
            </w:pPr>
            <w:r w:rsidRPr="000D1406">
              <w:rPr>
                <w:color w:val="000000"/>
                <w:sz w:val="20"/>
                <w:szCs w:val="24"/>
              </w:rPr>
              <w:t>2.75</w:t>
            </w:r>
          </w:p>
        </w:tc>
      </w:tr>
    </w:tbl>
    <w:p w14:paraId="36B07963" w14:textId="77777777" w:rsidR="000D1406" w:rsidRDefault="000D1406" w:rsidP="000D1406">
      <w:pPr>
        <w:adjustRightInd w:val="0"/>
        <w:ind w:left="180"/>
        <w:rPr>
          <w:b/>
          <w:color w:val="000000"/>
          <w:sz w:val="24"/>
          <w:szCs w:val="24"/>
        </w:rPr>
      </w:pPr>
    </w:p>
    <w:p w14:paraId="094816F6" w14:textId="567A654C" w:rsidR="000D1406" w:rsidRPr="000D1406" w:rsidRDefault="000D1406" w:rsidP="000D1406">
      <w:pPr>
        <w:adjustRightInd w:val="0"/>
        <w:ind w:left="180"/>
        <w:rPr>
          <w:color w:val="000000"/>
          <w:sz w:val="24"/>
          <w:szCs w:val="24"/>
        </w:rPr>
      </w:pPr>
      <w:r w:rsidRPr="000D1406">
        <w:rPr>
          <w:b/>
          <w:color w:val="000000"/>
          <w:sz w:val="24"/>
          <w:szCs w:val="24"/>
        </w:rPr>
        <w:t>Table 4</w:t>
      </w:r>
      <w:r>
        <w:rPr>
          <w:color w:val="000000"/>
          <w:sz w:val="24"/>
          <w:szCs w:val="24"/>
        </w:rPr>
        <w:t>:</w:t>
      </w:r>
      <w:r w:rsidRPr="000D1406">
        <w:rPr>
          <w:color w:val="000000"/>
          <w:sz w:val="24"/>
          <w:szCs w:val="24"/>
        </w:rPr>
        <w:t xml:space="preserve"> Comparison of </w:t>
      </w:r>
      <w:proofErr w:type="spellStart"/>
      <w:r w:rsidRPr="000D1406">
        <w:rPr>
          <w:color w:val="000000"/>
          <w:sz w:val="24"/>
          <w:szCs w:val="24"/>
        </w:rPr>
        <w:t>carbopol</w:t>
      </w:r>
      <w:proofErr w:type="spellEnd"/>
      <w:r w:rsidRPr="000D1406">
        <w:rPr>
          <w:color w:val="000000"/>
          <w:sz w:val="24"/>
          <w:szCs w:val="24"/>
        </w:rPr>
        <w:t xml:space="preserve"> and </w:t>
      </w:r>
      <w:proofErr w:type="spellStart"/>
      <w:r w:rsidRPr="000D1406">
        <w:rPr>
          <w:color w:val="000000"/>
          <w:sz w:val="24"/>
          <w:szCs w:val="24"/>
        </w:rPr>
        <w:t>na-cmc</w:t>
      </w:r>
      <w:proofErr w:type="spellEnd"/>
      <w:r w:rsidRPr="000D1406">
        <w:rPr>
          <w:color w:val="000000"/>
          <w:sz w:val="24"/>
          <w:szCs w:val="24"/>
        </w:rPr>
        <w:t xml:space="preserve"> gel bases</w:t>
      </w:r>
    </w:p>
    <w:p w14:paraId="2DA596A3" w14:textId="77777777" w:rsidR="000D1406" w:rsidRPr="000D1406" w:rsidRDefault="000D1406" w:rsidP="000D1406">
      <w:pPr>
        <w:adjustRightInd w:val="0"/>
        <w:rPr>
          <w:color w:val="000000"/>
          <w:sz w:val="24"/>
          <w:szCs w:val="24"/>
        </w:rPr>
      </w:pPr>
    </w:p>
    <w:tbl>
      <w:tblPr>
        <w:tblStyle w:val="TableGrid23"/>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0"/>
        <w:gridCol w:w="2430"/>
      </w:tblGrid>
      <w:tr w:rsidR="000D1406" w:rsidRPr="000D1406" w14:paraId="394E536B" w14:textId="77777777" w:rsidTr="000D1406">
        <w:tc>
          <w:tcPr>
            <w:tcW w:w="1980" w:type="dxa"/>
            <w:tcBorders>
              <w:top w:val="single" w:sz="4" w:space="0" w:color="auto"/>
              <w:bottom w:val="single" w:sz="4" w:space="0" w:color="auto"/>
            </w:tcBorders>
          </w:tcPr>
          <w:p w14:paraId="4490B8B1" w14:textId="77777777" w:rsidR="000D1406" w:rsidRPr="000D1406" w:rsidRDefault="000D1406" w:rsidP="008D18EA">
            <w:pPr>
              <w:autoSpaceDE w:val="0"/>
              <w:autoSpaceDN w:val="0"/>
              <w:adjustRightInd w:val="0"/>
              <w:rPr>
                <w:color w:val="000000"/>
                <w:sz w:val="20"/>
                <w:szCs w:val="20"/>
              </w:rPr>
            </w:pPr>
            <w:r w:rsidRPr="000D1406">
              <w:rPr>
                <w:color w:val="000000"/>
                <w:sz w:val="20"/>
                <w:szCs w:val="20"/>
              </w:rPr>
              <w:t>Evaluation</w:t>
            </w:r>
          </w:p>
        </w:tc>
        <w:tc>
          <w:tcPr>
            <w:tcW w:w="2700" w:type="dxa"/>
            <w:tcBorders>
              <w:top w:val="single" w:sz="4" w:space="0" w:color="auto"/>
              <w:bottom w:val="single" w:sz="4" w:space="0" w:color="auto"/>
            </w:tcBorders>
          </w:tcPr>
          <w:p w14:paraId="7F0A3118"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Carbopol 940</w:t>
            </w:r>
          </w:p>
        </w:tc>
        <w:tc>
          <w:tcPr>
            <w:tcW w:w="2430" w:type="dxa"/>
            <w:tcBorders>
              <w:top w:val="single" w:sz="4" w:space="0" w:color="auto"/>
              <w:bottom w:val="single" w:sz="4" w:space="0" w:color="auto"/>
            </w:tcBorders>
          </w:tcPr>
          <w:p w14:paraId="450A5AE8"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Na-CMC</w:t>
            </w:r>
          </w:p>
        </w:tc>
      </w:tr>
      <w:tr w:rsidR="000D1406" w:rsidRPr="000D1406" w14:paraId="0A85353F" w14:textId="77777777" w:rsidTr="000D1406">
        <w:tc>
          <w:tcPr>
            <w:tcW w:w="1980" w:type="dxa"/>
            <w:tcBorders>
              <w:top w:val="single" w:sz="4" w:space="0" w:color="auto"/>
            </w:tcBorders>
          </w:tcPr>
          <w:p w14:paraId="0CE3013F" w14:textId="77777777" w:rsidR="000D1406" w:rsidRPr="000D1406" w:rsidRDefault="000D1406" w:rsidP="008D18EA">
            <w:pPr>
              <w:autoSpaceDE w:val="0"/>
              <w:autoSpaceDN w:val="0"/>
              <w:adjustRightInd w:val="0"/>
              <w:rPr>
                <w:color w:val="000000"/>
                <w:sz w:val="20"/>
                <w:szCs w:val="20"/>
              </w:rPr>
            </w:pPr>
            <w:r w:rsidRPr="000D1406">
              <w:rPr>
                <w:color w:val="000000"/>
                <w:sz w:val="20"/>
                <w:szCs w:val="20"/>
              </w:rPr>
              <w:t>Color</w:t>
            </w:r>
          </w:p>
        </w:tc>
        <w:tc>
          <w:tcPr>
            <w:tcW w:w="2700" w:type="dxa"/>
            <w:tcBorders>
              <w:top w:val="single" w:sz="4" w:space="0" w:color="auto"/>
            </w:tcBorders>
          </w:tcPr>
          <w:p w14:paraId="7BB38B66"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Clear/transparent</w:t>
            </w:r>
          </w:p>
        </w:tc>
        <w:tc>
          <w:tcPr>
            <w:tcW w:w="2430" w:type="dxa"/>
            <w:tcBorders>
              <w:top w:val="single" w:sz="4" w:space="0" w:color="auto"/>
            </w:tcBorders>
          </w:tcPr>
          <w:p w14:paraId="31F7CD21"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Yellowish white</w:t>
            </w:r>
          </w:p>
        </w:tc>
      </w:tr>
      <w:tr w:rsidR="000D1406" w:rsidRPr="000D1406" w14:paraId="57A3CF06" w14:textId="77777777" w:rsidTr="000D1406">
        <w:tc>
          <w:tcPr>
            <w:tcW w:w="1980" w:type="dxa"/>
          </w:tcPr>
          <w:p w14:paraId="33586597" w14:textId="77777777" w:rsidR="000D1406" w:rsidRPr="000D1406" w:rsidRDefault="000D1406" w:rsidP="008D18EA">
            <w:pPr>
              <w:autoSpaceDE w:val="0"/>
              <w:autoSpaceDN w:val="0"/>
              <w:adjustRightInd w:val="0"/>
              <w:rPr>
                <w:color w:val="000000"/>
                <w:sz w:val="20"/>
                <w:szCs w:val="20"/>
              </w:rPr>
            </w:pPr>
            <w:r w:rsidRPr="000D1406">
              <w:rPr>
                <w:color w:val="000000"/>
                <w:sz w:val="20"/>
                <w:szCs w:val="20"/>
              </w:rPr>
              <w:t>Texture</w:t>
            </w:r>
          </w:p>
        </w:tc>
        <w:tc>
          <w:tcPr>
            <w:tcW w:w="2700" w:type="dxa"/>
          </w:tcPr>
          <w:p w14:paraId="613E1211"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Gentle; not sticky; thick</w:t>
            </w:r>
          </w:p>
        </w:tc>
        <w:tc>
          <w:tcPr>
            <w:tcW w:w="2430" w:type="dxa"/>
          </w:tcPr>
          <w:p w14:paraId="25480991"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Gentle; sticky; very thick</w:t>
            </w:r>
          </w:p>
        </w:tc>
      </w:tr>
      <w:tr w:rsidR="000D1406" w:rsidRPr="000D1406" w14:paraId="4C2737CE" w14:textId="77777777" w:rsidTr="000D1406">
        <w:tc>
          <w:tcPr>
            <w:tcW w:w="1980" w:type="dxa"/>
          </w:tcPr>
          <w:p w14:paraId="424A00BB" w14:textId="77777777" w:rsidR="000D1406" w:rsidRPr="000D1406" w:rsidRDefault="000D1406" w:rsidP="008D18EA">
            <w:pPr>
              <w:autoSpaceDE w:val="0"/>
              <w:autoSpaceDN w:val="0"/>
              <w:adjustRightInd w:val="0"/>
              <w:rPr>
                <w:color w:val="000000"/>
                <w:sz w:val="20"/>
                <w:szCs w:val="20"/>
              </w:rPr>
            </w:pPr>
            <w:r w:rsidRPr="000D1406">
              <w:rPr>
                <w:color w:val="000000"/>
                <w:sz w:val="20"/>
                <w:szCs w:val="20"/>
              </w:rPr>
              <w:t>Sensation</w:t>
            </w:r>
          </w:p>
        </w:tc>
        <w:tc>
          <w:tcPr>
            <w:tcW w:w="2700" w:type="dxa"/>
          </w:tcPr>
          <w:p w14:paraId="2C0AE0D3"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Cold</w:t>
            </w:r>
          </w:p>
        </w:tc>
        <w:tc>
          <w:tcPr>
            <w:tcW w:w="2430" w:type="dxa"/>
          </w:tcPr>
          <w:p w14:paraId="385FBECB"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Not cold</w:t>
            </w:r>
          </w:p>
        </w:tc>
      </w:tr>
      <w:tr w:rsidR="000D1406" w:rsidRPr="000D1406" w14:paraId="13B444BF" w14:textId="77777777" w:rsidTr="000D1406">
        <w:tc>
          <w:tcPr>
            <w:tcW w:w="1980" w:type="dxa"/>
            <w:tcBorders>
              <w:bottom w:val="single" w:sz="4" w:space="0" w:color="auto"/>
            </w:tcBorders>
          </w:tcPr>
          <w:p w14:paraId="1794AD4F" w14:textId="77777777" w:rsidR="000D1406" w:rsidRPr="000D1406" w:rsidRDefault="000D1406" w:rsidP="008D18EA">
            <w:pPr>
              <w:autoSpaceDE w:val="0"/>
              <w:autoSpaceDN w:val="0"/>
              <w:adjustRightInd w:val="0"/>
              <w:rPr>
                <w:color w:val="000000"/>
                <w:sz w:val="20"/>
                <w:szCs w:val="20"/>
              </w:rPr>
            </w:pPr>
            <w:proofErr w:type="spellStart"/>
            <w:r w:rsidRPr="000D1406">
              <w:rPr>
                <w:color w:val="000000"/>
                <w:sz w:val="20"/>
                <w:szCs w:val="20"/>
              </w:rPr>
              <w:t>Spreadability</w:t>
            </w:r>
            <w:proofErr w:type="spellEnd"/>
          </w:p>
        </w:tc>
        <w:tc>
          <w:tcPr>
            <w:tcW w:w="2700" w:type="dxa"/>
            <w:tcBorders>
              <w:bottom w:val="single" w:sz="4" w:space="0" w:color="auto"/>
            </w:tcBorders>
          </w:tcPr>
          <w:p w14:paraId="3DC97083"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Easy to spread</w:t>
            </w:r>
          </w:p>
        </w:tc>
        <w:tc>
          <w:tcPr>
            <w:tcW w:w="2430" w:type="dxa"/>
            <w:tcBorders>
              <w:bottom w:val="single" w:sz="4" w:space="0" w:color="auto"/>
            </w:tcBorders>
          </w:tcPr>
          <w:p w14:paraId="73EE2FFF" w14:textId="77777777" w:rsidR="000D1406" w:rsidRPr="000D1406" w:rsidRDefault="000D1406" w:rsidP="000D1406">
            <w:pPr>
              <w:autoSpaceDE w:val="0"/>
              <w:autoSpaceDN w:val="0"/>
              <w:adjustRightInd w:val="0"/>
              <w:jc w:val="center"/>
              <w:rPr>
                <w:color w:val="000000"/>
                <w:sz w:val="20"/>
                <w:szCs w:val="20"/>
              </w:rPr>
            </w:pPr>
            <w:r w:rsidRPr="000D1406">
              <w:rPr>
                <w:color w:val="000000"/>
                <w:sz w:val="20"/>
                <w:szCs w:val="20"/>
              </w:rPr>
              <w:t>Slightly difficult to spread</w:t>
            </w:r>
          </w:p>
        </w:tc>
      </w:tr>
    </w:tbl>
    <w:p w14:paraId="05BE17A6" w14:textId="77777777" w:rsidR="000D1406" w:rsidRPr="000D1406" w:rsidRDefault="000D1406" w:rsidP="000D1406">
      <w:pPr>
        <w:adjustRightInd w:val="0"/>
        <w:rPr>
          <w:color w:val="000000"/>
          <w:sz w:val="24"/>
          <w:szCs w:val="24"/>
        </w:rPr>
      </w:pPr>
    </w:p>
    <w:p w14:paraId="689E00FC" w14:textId="77777777" w:rsidR="000D1406" w:rsidRDefault="000D1406" w:rsidP="000D1406">
      <w:pPr>
        <w:rPr>
          <w:sz w:val="24"/>
          <w:szCs w:val="24"/>
        </w:rPr>
      </w:pPr>
    </w:p>
    <w:p w14:paraId="0E97A4B4" w14:textId="660BE139" w:rsidR="000D1406" w:rsidRPr="000D1406" w:rsidRDefault="000D1406" w:rsidP="000D1406">
      <w:pPr>
        <w:adjustRightInd w:val="0"/>
        <w:ind w:left="180"/>
        <w:rPr>
          <w:color w:val="000000"/>
          <w:sz w:val="24"/>
          <w:szCs w:val="24"/>
        </w:rPr>
      </w:pPr>
      <w:r w:rsidRPr="000D1406">
        <w:rPr>
          <w:b/>
          <w:color w:val="000000"/>
          <w:sz w:val="24"/>
          <w:szCs w:val="24"/>
        </w:rPr>
        <w:t>Table 5</w:t>
      </w:r>
      <w:r>
        <w:rPr>
          <w:color w:val="000000"/>
          <w:sz w:val="24"/>
          <w:szCs w:val="24"/>
        </w:rPr>
        <w:t>:</w:t>
      </w:r>
      <w:r w:rsidRPr="000D1406">
        <w:rPr>
          <w:color w:val="000000"/>
          <w:sz w:val="24"/>
          <w:szCs w:val="24"/>
        </w:rPr>
        <w:t xml:space="preserve"> MIC and MBC of </w:t>
      </w:r>
      <w:r w:rsidRPr="000D1406">
        <w:rPr>
          <w:i/>
          <w:iCs/>
          <w:color w:val="000000"/>
          <w:sz w:val="24"/>
          <w:szCs w:val="24"/>
        </w:rPr>
        <w:t xml:space="preserve">C. </w:t>
      </w:r>
      <w:proofErr w:type="spellStart"/>
      <w:r w:rsidRPr="000D1406">
        <w:rPr>
          <w:i/>
          <w:iCs/>
          <w:color w:val="000000"/>
          <w:sz w:val="24"/>
          <w:szCs w:val="24"/>
        </w:rPr>
        <w:t>alata</w:t>
      </w:r>
      <w:proofErr w:type="spellEnd"/>
      <w:r w:rsidRPr="000D1406">
        <w:rPr>
          <w:i/>
          <w:iCs/>
          <w:color w:val="000000"/>
          <w:sz w:val="24"/>
          <w:szCs w:val="24"/>
        </w:rPr>
        <w:t xml:space="preserve"> </w:t>
      </w:r>
      <w:r w:rsidRPr="000D1406">
        <w:rPr>
          <w:color w:val="000000"/>
          <w:sz w:val="24"/>
          <w:szCs w:val="24"/>
        </w:rPr>
        <w:t xml:space="preserve">extract against </w:t>
      </w:r>
      <w:r w:rsidRPr="000D1406">
        <w:rPr>
          <w:i/>
          <w:iCs/>
          <w:color w:val="000000"/>
          <w:sz w:val="24"/>
          <w:szCs w:val="24"/>
        </w:rPr>
        <w:t xml:space="preserve">C. albicans </w:t>
      </w:r>
      <w:r w:rsidRPr="000D1406">
        <w:rPr>
          <w:color w:val="000000"/>
          <w:sz w:val="24"/>
          <w:szCs w:val="24"/>
        </w:rPr>
        <w:t xml:space="preserve">based on figure 1.  </w:t>
      </w:r>
    </w:p>
    <w:p w14:paraId="6A963DB8" w14:textId="77777777" w:rsidR="000D1406" w:rsidRPr="000D1406" w:rsidRDefault="000D1406" w:rsidP="000D1406">
      <w:pPr>
        <w:adjustRightInd w:val="0"/>
        <w:rPr>
          <w:color w:val="000000"/>
          <w:sz w:val="24"/>
          <w:szCs w:val="24"/>
        </w:rPr>
      </w:pPr>
    </w:p>
    <w:tbl>
      <w:tblPr>
        <w:tblStyle w:val="TableGrid23"/>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D1406" w:rsidRPr="000D1406" w14:paraId="5D754071" w14:textId="77777777" w:rsidTr="000D1406">
        <w:tc>
          <w:tcPr>
            <w:tcW w:w="3116" w:type="dxa"/>
            <w:tcBorders>
              <w:top w:val="single" w:sz="4" w:space="0" w:color="auto"/>
              <w:bottom w:val="single" w:sz="4" w:space="0" w:color="auto"/>
            </w:tcBorders>
          </w:tcPr>
          <w:p w14:paraId="20CA9BC1"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 xml:space="preserve">Test Samples </w:t>
            </w:r>
          </w:p>
        </w:tc>
        <w:tc>
          <w:tcPr>
            <w:tcW w:w="3117" w:type="dxa"/>
            <w:tcBorders>
              <w:top w:val="single" w:sz="4" w:space="0" w:color="auto"/>
              <w:bottom w:val="single" w:sz="4" w:space="0" w:color="auto"/>
            </w:tcBorders>
          </w:tcPr>
          <w:p w14:paraId="17C601C6"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MIC</w:t>
            </w:r>
          </w:p>
        </w:tc>
        <w:tc>
          <w:tcPr>
            <w:tcW w:w="3117" w:type="dxa"/>
            <w:tcBorders>
              <w:top w:val="single" w:sz="4" w:space="0" w:color="auto"/>
              <w:bottom w:val="single" w:sz="4" w:space="0" w:color="auto"/>
            </w:tcBorders>
          </w:tcPr>
          <w:p w14:paraId="223EC76C"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MBC</w:t>
            </w:r>
          </w:p>
        </w:tc>
      </w:tr>
      <w:tr w:rsidR="000D1406" w:rsidRPr="000D1406" w14:paraId="2D380C68" w14:textId="77777777" w:rsidTr="004946B3">
        <w:trPr>
          <w:trHeight w:val="277"/>
        </w:trPr>
        <w:tc>
          <w:tcPr>
            <w:tcW w:w="3116" w:type="dxa"/>
            <w:tcBorders>
              <w:top w:val="single" w:sz="4" w:space="0" w:color="auto"/>
            </w:tcBorders>
          </w:tcPr>
          <w:p w14:paraId="76361074"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 xml:space="preserve">2.5 %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 xml:space="preserve">extract </w:t>
            </w:r>
          </w:p>
        </w:tc>
        <w:tc>
          <w:tcPr>
            <w:tcW w:w="3117" w:type="dxa"/>
            <w:tcBorders>
              <w:top w:val="single" w:sz="4" w:space="0" w:color="auto"/>
            </w:tcBorders>
          </w:tcPr>
          <w:p w14:paraId="13223771"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Borders>
              <w:top w:val="single" w:sz="4" w:space="0" w:color="auto"/>
            </w:tcBorders>
          </w:tcPr>
          <w:p w14:paraId="22B5A2EC"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r>
      <w:tr w:rsidR="000D1406" w:rsidRPr="000D1406" w14:paraId="14B2C054" w14:textId="77777777" w:rsidTr="000D1406">
        <w:tc>
          <w:tcPr>
            <w:tcW w:w="3116" w:type="dxa"/>
          </w:tcPr>
          <w:p w14:paraId="5A40AEFF" w14:textId="77777777" w:rsidR="000D1406" w:rsidRPr="000D1406" w:rsidRDefault="000D1406" w:rsidP="008D18EA">
            <w:pPr>
              <w:autoSpaceDE w:val="0"/>
              <w:autoSpaceDN w:val="0"/>
              <w:adjustRightInd w:val="0"/>
              <w:rPr>
                <w:color w:val="000000"/>
                <w:sz w:val="20"/>
                <w:szCs w:val="24"/>
              </w:rPr>
            </w:pPr>
            <w:proofErr w:type="gramStart"/>
            <w:r w:rsidRPr="000D1406">
              <w:rPr>
                <w:color w:val="000000"/>
                <w:sz w:val="20"/>
                <w:szCs w:val="24"/>
              </w:rPr>
              <w:t>1.25  %</w:t>
            </w:r>
            <w:proofErr w:type="gramEnd"/>
            <w:r w:rsidRPr="000D1406">
              <w:rPr>
                <w:color w:val="000000"/>
                <w:sz w:val="20"/>
                <w:szCs w:val="24"/>
              </w:rPr>
              <w:t xml:space="preserve">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extract</w:t>
            </w:r>
          </w:p>
        </w:tc>
        <w:tc>
          <w:tcPr>
            <w:tcW w:w="3117" w:type="dxa"/>
          </w:tcPr>
          <w:p w14:paraId="7E8655D5"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0297CD7C"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r>
      <w:tr w:rsidR="000D1406" w:rsidRPr="000D1406" w14:paraId="4A44BDA0" w14:textId="77777777" w:rsidTr="000D1406">
        <w:tc>
          <w:tcPr>
            <w:tcW w:w="3116" w:type="dxa"/>
          </w:tcPr>
          <w:p w14:paraId="2889056D" w14:textId="77777777" w:rsidR="000D1406" w:rsidRPr="000D1406" w:rsidRDefault="000D1406" w:rsidP="008D18EA">
            <w:pPr>
              <w:autoSpaceDE w:val="0"/>
              <w:autoSpaceDN w:val="0"/>
              <w:adjustRightInd w:val="0"/>
              <w:rPr>
                <w:color w:val="000000"/>
                <w:sz w:val="20"/>
                <w:szCs w:val="24"/>
              </w:rPr>
            </w:pPr>
            <w:proofErr w:type="gramStart"/>
            <w:r w:rsidRPr="000D1406">
              <w:rPr>
                <w:color w:val="000000"/>
                <w:sz w:val="20"/>
                <w:szCs w:val="24"/>
              </w:rPr>
              <w:t>0.62  %</w:t>
            </w:r>
            <w:proofErr w:type="gramEnd"/>
            <w:r w:rsidRPr="000D1406">
              <w:rPr>
                <w:color w:val="000000"/>
                <w:sz w:val="20"/>
                <w:szCs w:val="24"/>
              </w:rPr>
              <w:t xml:space="preserve">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extract</w:t>
            </w:r>
          </w:p>
        </w:tc>
        <w:tc>
          <w:tcPr>
            <w:tcW w:w="3117" w:type="dxa"/>
          </w:tcPr>
          <w:p w14:paraId="2BA1E5D7"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7CFB2844"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r>
      <w:tr w:rsidR="000D1406" w:rsidRPr="000D1406" w14:paraId="62023CC2" w14:textId="77777777" w:rsidTr="000D1406">
        <w:tc>
          <w:tcPr>
            <w:tcW w:w="3116" w:type="dxa"/>
          </w:tcPr>
          <w:p w14:paraId="4A2B85F5" w14:textId="77777777" w:rsidR="000D1406" w:rsidRPr="000D1406" w:rsidRDefault="000D1406" w:rsidP="008D18EA">
            <w:pPr>
              <w:autoSpaceDE w:val="0"/>
              <w:autoSpaceDN w:val="0"/>
              <w:adjustRightInd w:val="0"/>
              <w:rPr>
                <w:color w:val="000000"/>
                <w:sz w:val="20"/>
                <w:szCs w:val="24"/>
              </w:rPr>
            </w:pPr>
            <w:proofErr w:type="gramStart"/>
            <w:r w:rsidRPr="000D1406">
              <w:rPr>
                <w:color w:val="000000"/>
                <w:sz w:val="20"/>
                <w:szCs w:val="24"/>
              </w:rPr>
              <w:t>0.31  %</w:t>
            </w:r>
            <w:proofErr w:type="gramEnd"/>
            <w:r w:rsidRPr="000D1406">
              <w:rPr>
                <w:color w:val="000000"/>
                <w:sz w:val="20"/>
                <w:szCs w:val="24"/>
              </w:rPr>
              <w:t xml:space="preserve">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extract</w:t>
            </w:r>
          </w:p>
        </w:tc>
        <w:tc>
          <w:tcPr>
            <w:tcW w:w="3117" w:type="dxa"/>
          </w:tcPr>
          <w:p w14:paraId="02BED1E3"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6D86A8AF"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r>
      <w:tr w:rsidR="000D1406" w:rsidRPr="000D1406" w14:paraId="0CBB33E5" w14:textId="77777777" w:rsidTr="000D1406">
        <w:tc>
          <w:tcPr>
            <w:tcW w:w="3116" w:type="dxa"/>
          </w:tcPr>
          <w:p w14:paraId="0AE1C0B6" w14:textId="77777777" w:rsidR="000D1406" w:rsidRPr="000D1406" w:rsidRDefault="000D1406" w:rsidP="008D18EA">
            <w:pPr>
              <w:autoSpaceDE w:val="0"/>
              <w:autoSpaceDN w:val="0"/>
              <w:adjustRightInd w:val="0"/>
              <w:rPr>
                <w:color w:val="000000"/>
                <w:sz w:val="20"/>
                <w:szCs w:val="24"/>
              </w:rPr>
            </w:pPr>
            <w:proofErr w:type="gramStart"/>
            <w:r w:rsidRPr="000D1406">
              <w:rPr>
                <w:color w:val="000000"/>
                <w:sz w:val="20"/>
                <w:szCs w:val="24"/>
              </w:rPr>
              <w:t>0.16  %</w:t>
            </w:r>
            <w:proofErr w:type="gramEnd"/>
            <w:r w:rsidRPr="000D1406">
              <w:rPr>
                <w:color w:val="000000"/>
                <w:sz w:val="20"/>
                <w:szCs w:val="24"/>
              </w:rPr>
              <w:t xml:space="preserve">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extract</w:t>
            </w:r>
          </w:p>
        </w:tc>
        <w:tc>
          <w:tcPr>
            <w:tcW w:w="3117" w:type="dxa"/>
          </w:tcPr>
          <w:p w14:paraId="11AABE9E"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5E5F6539"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r>
      <w:tr w:rsidR="000D1406" w:rsidRPr="000D1406" w14:paraId="5EB0F270" w14:textId="77777777" w:rsidTr="000D1406">
        <w:tc>
          <w:tcPr>
            <w:tcW w:w="3116" w:type="dxa"/>
          </w:tcPr>
          <w:p w14:paraId="04C29928" w14:textId="77777777" w:rsidR="000D1406" w:rsidRPr="000D1406" w:rsidRDefault="000D1406" w:rsidP="008D18EA">
            <w:pPr>
              <w:autoSpaceDE w:val="0"/>
              <w:autoSpaceDN w:val="0"/>
              <w:adjustRightInd w:val="0"/>
              <w:rPr>
                <w:color w:val="000000"/>
                <w:sz w:val="20"/>
                <w:szCs w:val="24"/>
              </w:rPr>
            </w:pPr>
            <w:proofErr w:type="gramStart"/>
            <w:r w:rsidRPr="000D1406">
              <w:rPr>
                <w:color w:val="000000"/>
                <w:sz w:val="20"/>
                <w:szCs w:val="24"/>
              </w:rPr>
              <w:t>0.08  %</w:t>
            </w:r>
            <w:proofErr w:type="gramEnd"/>
            <w:r w:rsidRPr="000D1406">
              <w:rPr>
                <w:color w:val="000000"/>
                <w:sz w:val="20"/>
                <w:szCs w:val="24"/>
              </w:rPr>
              <w:t xml:space="preserve">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extract</w:t>
            </w:r>
          </w:p>
        </w:tc>
        <w:tc>
          <w:tcPr>
            <w:tcW w:w="3117" w:type="dxa"/>
          </w:tcPr>
          <w:p w14:paraId="387A5984"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48C8E974"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r>
      <w:tr w:rsidR="000D1406" w:rsidRPr="000D1406" w14:paraId="4684FD97" w14:textId="77777777" w:rsidTr="000D1406">
        <w:tc>
          <w:tcPr>
            <w:tcW w:w="3116" w:type="dxa"/>
          </w:tcPr>
          <w:p w14:paraId="455190B9" w14:textId="77777777" w:rsidR="000D1406" w:rsidRPr="000D1406" w:rsidRDefault="000D1406" w:rsidP="008D18EA">
            <w:pPr>
              <w:autoSpaceDE w:val="0"/>
              <w:autoSpaceDN w:val="0"/>
              <w:adjustRightInd w:val="0"/>
              <w:rPr>
                <w:color w:val="000000"/>
                <w:sz w:val="20"/>
                <w:szCs w:val="24"/>
              </w:rPr>
            </w:pPr>
            <w:proofErr w:type="gramStart"/>
            <w:r w:rsidRPr="000D1406">
              <w:rPr>
                <w:color w:val="000000"/>
                <w:sz w:val="20"/>
                <w:szCs w:val="24"/>
              </w:rPr>
              <w:t>0.04  %</w:t>
            </w:r>
            <w:proofErr w:type="gramEnd"/>
            <w:r w:rsidRPr="000D1406">
              <w:rPr>
                <w:color w:val="000000"/>
                <w:sz w:val="20"/>
                <w:szCs w:val="24"/>
              </w:rPr>
              <w:t xml:space="preserve">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extract</w:t>
            </w:r>
          </w:p>
        </w:tc>
        <w:tc>
          <w:tcPr>
            <w:tcW w:w="3117" w:type="dxa"/>
          </w:tcPr>
          <w:p w14:paraId="6529E178"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12BBB7C0"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r>
      <w:tr w:rsidR="000D1406" w:rsidRPr="000D1406" w14:paraId="01F1F0EB" w14:textId="77777777" w:rsidTr="000D1406">
        <w:tc>
          <w:tcPr>
            <w:tcW w:w="3116" w:type="dxa"/>
          </w:tcPr>
          <w:p w14:paraId="77017693" w14:textId="77777777" w:rsidR="000D1406" w:rsidRPr="000D1406" w:rsidRDefault="000D1406" w:rsidP="008D18EA">
            <w:pPr>
              <w:autoSpaceDE w:val="0"/>
              <w:autoSpaceDN w:val="0"/>
              <w:adjustRightInd w:val="0"/>
              <w:rPr>
                <w:color w:val="000000"/>
                <w:sz w:val="20"/>
                <w:szCs w:val="24"/>
              </w:rPr>
            </w:pPr>
            <w:proofErr w:type="gramStart"/>
            <w:r w:rsidRPr="000D1406">
              <w:rPr>
                <w:color w:val="000000"/>
                <w:sz w:val="20"/>
                <w:szCs w:val="24"/>
              </w:rPr>
              <w:t>0.02  %</w:t>
            </w:r>
            <w:proofErr w:type="gramEnd"/>
            <w:r w:rsidRPr="000D1406">
              <w:rPr>
                <w:color w:val="000000"/>
                <w:sz w:val="20"/>
                <w:szCs w:val="24"/>
              </w:rPr>
              <w:t xml:space="preserve">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extract</w:t>
            </w:r>
          </w:p>
        </w:tc>
        <w:tc>
          <w:tcPr>
            <w:tcW w:w="3117" w:type="dxa"/>
          </w:tcPr>
          <w:p w14:paraId="0E2ED4C0"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35A47A3B"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NA</w:t>
            </w:r>
          </w:p>
        </w:tc>
      </w:tr>
      <w:tr w:rsidR="000D1406" w:rsidRPr="000D1406" w14:paraId="5D7E7FBD" w14:textId="77777777" w:rsidTr="000D1406">
        <w:tc>
          <w:tcPr>
            <w:tcW w:w="3116" w:type="dxa"/>
          </w:tcPr>
          <w:p w14:paraId="39B425C9" w14:textId="77777777" w:rsidR="000D1406" w:rsidRPr="000D1406" w:rsidRDefault="000D1406" w:rsidP="008D18EA">
            <w:pPr>
              <w:autoSpaceDE w:val="0"/>
              <w:autoSpaceDN w:val="0"/>
              <w:adjustRightInd w:val="0"/>
              <w:rPr>
                <w:color w:val="000000"/>
                <w:sz w:val="20"/>
                <w:szCs w:val="24"/>
              </w:rPr>
            </w:pPr>
            <w:proofErr w:type="gramStart"/>
            <w:r w:rsidRPr="000D1406">
              <w:rPr>
                <w:color w:val="000000"/>
                <w:sz w:val="20"/>
                <w:szCs w:val="24"/>
              </w:rPr>
              <w:t>0.01  %</w:t>
            </w:r>
            <w:proofErr w:type="gramEnd"/>
            <w:r w:rsidRPr="000D1406">
              <w:rPr>
                <w:color w:val="000000"/>
                <w:sz w:val="20"/>
                <w:szCs w:val="24"/>
              </w:rPr>
              <w:t xml:space="preserve">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extract</w:t>
            </w:r>
          </w:p>
        </w:tc>
        <w:tc>
          <w:tcPr>
            <w:tcW w:w="3117" w:type="dxa"/>
          </w:tcPr>
          <w:p w14:paraId="4F1A75A0"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451F514B"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NA</w:t>
            </w:r>
          </w:p>
        </w:tc>
      </w:tr>
      <w:tr w:rsidR="000D1406" w:rsidRPr="000D1406" w14:paraId="79123341" w14:textId="77777777" w:rsidTr="000D1406">
        <w:tc>
          <w:tcPr>
            <w:tcW w:w="3116" w:type="dxa"/>
          </w:tcPr>
          <w:p w14:paraId="58F7592A" w14:textId="77777777" w:rsidR="000D1406" w:rsidRPr="000D1406" w:rsidRDefault="000D1406" w:rsidP="008D18EA">
            <w:pPr>
              <w:autoSpaceDE w:val="0"/>
              <w:autoSpaceDN w:val="0"/>
              <w:adjustRightInd w:val="0"/>
              <w:rPr>
                <w:color w:val="000000"/>
                <w:sz w:val="20"/>
                <w:szCs w:val="24"/>
              </w:rPr>
            </w:pPr>
            <w:proofErr w:type="gramStart"/>
            <w:r w:rsidRPr="000D1406">
              <w:rPr>
                <w:color w:val="000000"/>
                <w:sz w:val="20"/>
                <w:szCs w:val="24"/>
              </w:rPr>
              <w:t>0.005  %</w:t>
            </w:r>
            <w:proofErr w:type="gramEnd"/>
            <w:r w:rsidRPr="000D1406">
              <w:rPr>
                <w:color w:val="000000"/>
                <w:sz w:val="20"/>
                <w:szCs w:val="24"/>
              </w:rPr>
              <w:t xml:space="preserve"> </w:t>
            </w:r>
            <w:r w:rsidRPr="000D1406">
              <w:rPr>
                <w:i/>
                <w:iCs/>
                <w:color w:val="000000"/>
                <w:sz w:val="20"/>
                <w:szCs w:val="24"/>
              </w:rPr>
              <w:t xml:space="preserve">C. </w:t>
            </w:r>
            <w:proofErr w:type="spellStart"/>
            <w:r w:rsidRPr="000D1406">
              <w:rPr>
                <w:i/>
                <w:iCs/>
                <w:color w:val="000000"/>
                <w:sz w:val="20"/>
                <w:szCs w:val="24"/>
              </w:rPr>
              <w:t>alata</w:t>
            </w:r>
            <w:proofErr w:type="spellEnd"/>
            <w:r w:rsidRPr="000D1406">
              <w:rPr>
                <w:i/>
                <w:iCs/>
                <w:color w:val="000000"/>
                <w:sz w:val="20"/>
                <w:szCs w:val="24"/>
              </w:rPr>
              <w:t xml:space="preserve"> </w:t>
            </w:r>
            <w:r w:rsidRPr="000D1406">
              <w:rPr>
                <w:color w:val="000000"/>
                <w:sz w:val="20"/>
                <w:szCs w:val="24"/>
              </w:rPr>
              <w:t>extract</w:t>
            </w:r>
          </w:p>
        </w:tc>
        <w:tc>
          <w:tcPr>
            <w:tcW w:w="3117" w:type="dxa"/>
          </w:tcPr>
          <w:p w14:paraId="2424827E"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27AED445"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NA</w:t>
            </w:r>
          </w:p>
        </w:tc>
      </w:tr>
      <w:tr w:rsidR="000D1406" w:rsidRPr="000D1406" w14:paraId="0AA855FD" w14:textId="77777777" w:rsidTr="000D1406">
        <w:tc>
          <w:tcPr>
            <w:tcW w:w="3116" w:type="dxa"/>
          </w:tcPr>
          <w:p w14:paraId="4A453CCC"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 xml:space="preserve">2% </w:t>
            </w:r>
            <w:proofErr w:type="spellStart"/>
            <w:r w:rsidRPr="000D1406">
              <w:rPr>
                <w:color w:val="000000"/>
                <w:sz w:val="20"/>
                <w:szCs w:val="24"/>
              </w:rPr>
              <w:t>Ketoconazol</w:t>
            </w:r>
            <w:proofErr w:type="spellEnd"/>
          </w:p>
        </w:tc>
        <w:tc>
          <w:tcPr>
            <w:tcW w:w="3117" w:type="dxa"/>
          </w:tcPr>
          <w:p w14:paraId="5D3A456F"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Pr>
          <w:p w14:paraId="1F869FAC"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NA</w:t>
            </w:r>
          </w:p>
        </w:tc>
      </w:tr>
      <w:tr w:rsidR="000D1406" w:rsidRPr="000D1406" w14:paraId="53D0EAA6" w14:textId="77777777" w:rsidTr="000D1406">
        <w:tc>
          <w:tcPr>
            <w:tcW w:w="3116" w:type="dxa"/>
            <w:tcBorders>
              <w:bottom w:val="single" w:sz="4" w:space="0" w:color="auto"/>
            </w:tcBorders>
          </w:tcPr>
          <w:p w14:paraId="76F78FD7"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Media + Inoculum</w:t>
            </w:r>
          </w:p>
        </w:tc>
        <w:tc>
          <w:tcPr>
            <w:tcW w:w="3117" w:type="dxa"/>
            <w:tcBorders>
              <w:bottom w:val="single" w:sz="4" w:space="0" w:color="auto"/>
            </w:tcBorders>
          </w:tcPr>
          <w:p w14:paraId="12562F82"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w:t>
            </w:r>
          </w:p>
        </w:tc>
        <w:tc>
          <w:tcPr>
            <w:tcW w:w="3117" w:type="dxa"/>
            <w:tcBorders>
              <w:bottom w:val="single" w:sz="4" w:space="0" w:color="auto"/>
            </w:tcBorders>
          </w:tcPr>
          <w:p w14:paraId="0F694035" w14:textId="77777777" w:rsidR="000D1406" w:rsidRPr="000D1406" w:rsidRDefault="000D1406" w:rsidP="008D18EA">
            <w:pPr>
              <w:autoSpaceDE w:val="0"/>
              <w:autoSpaceDN w:val="0"/>
              <w:adjustRightInd w:val="0"/>
              <w:rPr>
                <w:color w:val="000000"/>
                <w:sz w:val="20"/>
                <w:szCs w:val="24"/>
              </w:rPr>
            </w:pPr>
            <w:r w:rsidRPr="000D1406">
              <w:rPr>
                <w:color w:val="000000"/>
                <w:sz w:val="20"/>
                <w:szCs w:val="24"/>
              </w:rPr>
              <w:t>NA</w:t>
            </w:r>
          </w:p>
        </w:tc>
      </w:tr>
    </w:tbl>
    <w:p w14:paraId="10C6C164" w14:textId="77777777" w:rsidR="000D1406" w:rsidRPr="000D1406" w:rsidRDefault="000D1406" w:rsidP="000D1406">
      <w:pPr>
        <w:adjustRightInd w:val="0"/>
        <w:ind w:firstLine="270"/>
        <w:rPr>
          <w:color w:val="000000"/>
          <w:sz w:val="20"/>
          <w:szCs w:val="20"/>
        </w:rPr>
      </w:pPr>
      <w:r w:rsidRPr="000D1406">
        <w:rPr>
          <w:color w:val="000000"/>
          <w:sz w:val="20"/>
          <w:szCs w:val="20"/>
        </w:rPr>
        <w:t>Note: (-) no fungal growth; (+) fungal growth observed.</w:t>
      </w:r>
    </w:p>
    <w:p w14:paraId="384A1F18" w14:textId="77777777" w:rsidR="000D1406" w:rsidRPr="000D1406" w:rsidRDefault="000D1406" w:rsidP="000D1406">
      <w:pPr>
        <w:rPr>
          <w:sz w:val="24"/>
          <w:szCs w:val="24"/>
        </w:rPr>
        <w:sectPr w:rsidR="000D1406" w:rsidRPr="000D1406" w:rsidSect="00617786">
          <w:pgSz w:w="12240" w:h="15840" w:code="1"/>
          <w:pgMar w:top="1361" w:right="1077" w:bottom="278" w:left="1060" w:header="720" w:footer="720" w:gutter="0"/>
          <w:cols w:space="720"/>
          <w:docGrid w:linePitch="299"/>
        </w:sectPr>
      </w:pPr>
    </w:p>
    <w:p w14:paraId="00CD01A0" w14:textId="77777777" w:rsidR="00012398" w:rsidRPr="000D1406" w:rsidRDefault="00012398">
      <w:pPr>
        <w:rPr>
          <w:sz w:val="24"/>
          <w:szCs w:val="24"/>
        </w:rPr>
      </w:pPr>
    </w:p>
    <w:p w14:paraId="1810C6F6" w14:textId="1617A9B8" w:rsidR="000D1406" w:rsidRPr="000D1406" w:rsidRDefault="008C501E" w:rsidP="000D1406">
      <w:pPr>
        <w:spacing w:after="160" w:line="259" w:lineRule="auto"/>
        <w:ind w:left="180"/>
        <w:rPr>
          <w:color w:val="000000"/>
          <w:sz w:val="24"/>
          <w:szCs w:val="24"/>
        </w:rPr>
      </w:pPr>
      <w:r w:rsidRPr="008C501E">
        <w:rPr>
          <w:b/>
          <w:color w:val="000000"/>
          <w:sz w:val="24"/>
          <w:szCs w:val="24"/>
        </w:rPr>
        <w:t>Table 6:</w:t>
      </w:r>
      <w:r>
        <w:rPr>
          <w:color w:val="000000"/>
          <w:sz w:val="24"/>
          <w:szCs w:val="24"/>
        </w:rPr>
        <w:t xml:space="preserve"> </w:t>
      </w:r>
      <w:r w:rsidR="000D1406" w:rsidRPr="000D1406">
        <w:rPr>
          <w:color w:val="000000"/>
          <w:sz w:val="24"/>
          <w:szCs w:val="24"/>
        </w:rPr>
        <w:t xml:space="preserve">Physical properties of Carbopol gel base containing </w:t>
      </w:r>
      <w:r w:rsidR="000D1406" w:rsidRPr="000D1406">
        <w:rPr>
          <w:i/>
          <w:iCs/>
          <w:color w:val="000000"/>
          <w:sz w:val="24"/>
          <w:szCs w:val="24"/>
        </w:rPr>
        <w:t xml:space="preserve">C. </w:t>
      </w:r>
      <w:proofErr w:type="spellStart"/>
      <w:r w:rsidR="000D1406" w:rsidRPr="000D1406">
        <w:rPr>
          <w:i/>
          <w:iCs/>
          <w:color w:val="000000"/>
          <w:sz w:val="24"/>
          <w:szCs w:val="24"/>
        </w:rPr>
        <w:t>alata</w:t>
      </w:r>
      <w:proofErr w:type="spellEnd"/>
      <w:r w:rsidR="000D1406" w:rsidRPr="000D1406">
        <w:rPr>
          <w:i/>
          <w:iCs/>
          <w:color w:val="000000"/>
          <w:sz w:val="24"/>
          <w:szCs w:val="24"/>
        </w:rPr>
        <w:t xml:space="preserve"> </w:t>
      </w:r>
      <w:r w:rsidR="000D1406" w:rsidRPr="000D1406">
        <w:rPr>
          <w:color w:val="000000"/>
          <w:sz w:val="24"/>
          <w:szCs w:val="24"/>
        </w:rPr>
        <w:t>extract</w:t>
      </w:r>
    </w:p>
    <w:tbl>
      <w:tblPr>
        <w:tblStyle w:val="TableGrid23"/>
        <w:tblW w:w="943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
        <w:gridCol w:w="523"/>
        <w:gridCol w:w="979"/>
        <w:gridCol w:w="961"/>
        <w:gridCol w:w="893"/>
        <w:gridCol w:w="734"/>
        <w:gridCol w:w="1069"/>
        <w:gridCol w:w="1044"/>
        <w:gridCol w:w="1340"/>
        <w:gridCol w:w="1440"/>
      </w:tblGrid>
      <w:tr w:rsidR="000D1406" w:rsidRPr="000D1406" w14:paraId="1B0BD741" w14:textId="77777777" w:rsidTr="008974C7">
        <w:tc>
          <w:tcPr>
            <w:tcW w:w="449" w:type="dxa"/>
            <w:vMerge w:val="restart"/>
            <w:tcBorders>
              <w:top w:val="single" w:sz="4" w:space="0" w:color="auto"/>
            </w:tcBorders>
          </w:tcPr>
          <w:p w14:paraId="56AD85BC"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F</w:t>
            </w:r>
          </w:p>
        </w:tc>
        <w:tc>
          <w:tcPr>
            <w:tcW w:w="523" w:type="dxa"/>
            <w:vMerge w:val="restart"/>
            <w:tcBorders>
              <w:top w:val="single" w:sz="4" w:space="0" w:color="auto"/>
            </w:tcBorders>
          </w:tcPr>
          <w:p w14:paraId="59F06A3E" w14:textId="77777777" w:rsidR="000D1406" w:rsidRPr="008C501E" w:rsidRDefault="000D1406" w:rsidP="008974C7">
            <w:pPr>
              <w:autoSpaceDE w:val="0"/>
              <w:autoSpaceDN w:val="0"/>
              <w:adjustRightInd w:val="0"/>
              <w:spacing w:after="160" w:line="201" w:lineRule="atLeast"/>
              <w:jc w:val="both"/>
              <w:rPr>
                <w:color w:val="000000"/>
                <w:sz w:val="20"/>
                <w:szCs w:val="20"/>
              </w:rPr>
            </w:pPr>
            <w:r w:rsidRPr="008C501E">
              <w:rPr>
                <w:color w:val="000000"/>
                <w:sz w:val="20"/>
                <w:szCs w:val="20"/>
              </w:rPr>
              <w:t>W</w:t>
            </w:r>
          </w:p>
        </w:tc>
        <w:tc>
          <w:tcPr>
            <w:tcW w:w="2833" w:type="dxa"/>
            <w:gridSpan w:val="3"/>
            <w:tcBorders>
              <w:top w:val="single" w:sz="4" w:space="0" w:color="auto"/>
              <w:bottom w:val="single" w:sz="4" w:space="0" w:color="auto"/>
            </w:tcBorders>
          </w:tcPr>
          <w:p w14:paraId="7728AA68" w14:textId="77777777" w:rsidR="000D1406" w:rsidRPr="008C501E" w:rsidRDefault="000D1406" w:rsidP="008974C7">
            <w:pPr>
              <w:autoSpaceDE w:val="0"/>
              <w:autoSpaceDN w:val="0"/>
              <w:adjustRightInd w:val="0"/>
              <w:spacing w:after="160" w:line="201" w:lineRule="atLeast"/>
              <w:jc w:val="center"/>
              <w:rPr>
                <w:color w:val="000000"/>
                <w:sz w:val="20"/>
                <w:szCs w:val="20"/>
              </w:rPr>
            </w:pPr>
            <w:r w:rsidRPr="008C501E">
              <w:rPr>
                <w:color w:val="000000"/>
                <w:sz w:val="20"/>
                <w:szCs w:val="20"/>
              </w:rPr>
              <w:t>Organoleptic</w:t>
            </w:r>
          </w:p>
        </w:tc>
        <w:tc>
          <w:tcPr>
            <w:tcW w:w="734" w:type="dxa"/>
            <w:vMerge w:val="restart"/>
            <w:tcBorders>
              <w:top w:val="single" w:sz="4" w:space="0" w:color="auto"/>
            </w:tcBorders>
          </w:tcPr>
          <w:p w14:paraId="6E1E4879" w14:textId="77777777" w:rsidR="000D1406" w:rsidRPr="008C501E" w:rsidRDefault="000D1406" w:rsidP="008974C7">
            <w:pPr>
              <w:autoSpaceDE w:val="0"/>
              <w:autoSpaceDN w:val="0"/>
              <w:adjustRightInd w:val="0"/>
              <w:spacing w:after="160" w:line="201" w:lineRule="atLeast"/>
              <w:jc w:val="center"/>
              <w:rPr>
                <w:color w:val="000000"/>
                <w:sz w:val="20"/>
                <w:szCs w:val="20"/>
              </w:rPr>
            </w:pPr>
            <w:r w:rsidRPr="008C501E">
              <w:rPr>
                <w:sz w:val="20"/>
                <w:szCs w:val="20"/>
              </w:rPr>
              <w:t>pH</w:t>
            </w:r>
          </w:p>
        </w:tc>
        <w:tc>
          <w:tcPr>
            <w:tcW w:w="1069" w:type="dxa"/>
            <w:vMerge w:val="restart"/>
            <w:tcBorders>
              <w:top w:val="single" w:sz="4" w:space="0" w:color="auto"/>
            </w:tcBorders>
          </w:tcPr>
          <w:p w14:paraId="1ACF2AFE" w14:textId="77777777" w:rsidR="000D1406" w:rsidRPr="008C501E" w:rsidRDefault="000D1406" w:rsidP="008974C7">
            <w:pPr>
              <w:autoSpaceDE w:val="0"/>
              <w:autoSpaceDN w:val="0"/>
              <w:adjustRightInd w:val="0"/>
              <w:spacing w:after="160" w:line="201" w:lineRule="atLeast"/>
              <w:jc w:val="both"/>
              <w:rPr>
                <w:color w:val="000000"/>
                <w:sz w:val="20"/>
                <w:szCs w:val="20"/>
              </w:rPr>
            </w:pPr>
            <w:proofErr w:type="spellStart"/>
            <w:r w:rsidRPr="008C501E">
              <w:rPr>
                <w:sz w:val="20"/>
                <w:szCs w:val="20"/>
              </w:rPr>
              <w:t>Viscosity</w:t>
            </w:r>
            <w:r w:rsidRPr="008C501E">
              <w:rPr>
                <w:sz w:val="20"/>
                <w:szCs w:val="20"/>
                <w:vertAlign w:val="superscript"/>
              </w:rPr>
              <w:t>a</w:t>
            </w:r>
            <w:proofErr w:type="spellEnd"/>
            <w:r w:rsidRPr="008C501E">
              <w:rPr>
                <w:sz w:val="20"/>
                <w:szCs w:val="20"/>
              </w:rPr>
              <w:t xml:space="preserve"> (</w:t>
            </w:r>
            <w:proofErr w:type="spellStart"/>
            <w:r w:rsidRPr="008C501E">
              <w:rPr>
                <w:sz w:val="20"/>
                <w:szCs w:val="20"/>
              </w:rPr>
              <w:t>cPs</w:t>
            </w:r>
            <w:proofErr w:type="spellEnd"/>
            <w:r w:rsidRPr="008C501E">
              <w:rPr>
                <w:sz w:val="20"/>
                <w:szCs w:val="20"/>
              </w:rPr>
              <w:t>)</w:t>
            </w:r>
          </w:p>
        </w:tc>
        <w:tc>
          <w:tcPr>
            <w:tcW w:w="1044" w:type="dxa"/>
            <w:vMerge w:val="restart"/>
            <w:tcBorders>
              <w:top w:val="single" w:sz="4" w:space="0" w:color="auto"/>
            </w:tcBorders>
          </w:tcPr>
          <w:p w14:paraId="18B10E72" w14:textId="77777777" w:rsidR="000D1406" w:rsidRPr="008C501E" w:rsidRDefault="000D1406" w:rsidP="008974C7">
            <w:pPr>
              <w:autoSpaceDE w:val="0"/>
              <w:autoSpaceDN w:val="0"/>
              <w:adjustRightInd w:val="0"/>
              <w:spacing w:after="160" w:line="201" w:lineRule="atLeast"/>
              <w:jc w:val="center"/>
              <w:rPr>
                <w:color w:val="000000"/>
                <w:sz w:val="20"/>
                <w:szCs w:val="20"/>
              </w:rPr>
            </w:pPr>
            <w:r w:rsidRPr="008C501E">
              <w:rPr>
                <w:sz w:val="20"/>
                <w:szCs w:val="20"/>
              </w:rPr>
              <w:t>Rheology</w:t>
            </w:r>
          </w:p>
        </w:tc>
        <w:tc>
          <w:tcPr>
            <w:tcW w:w="1340" w:type="dxa"/>
            <w:vMerge w:val="restart"/>
            <w:tcBorders>
              <w:top w:val="single" w:sz="4" w:space="0" w:color="auto"/>
            </w:tcBorders>
          </w:tcPr>
          <w:p w14:paraId="5B83D96B" w14:textId="77777777" w:rsidR="000D1406" w:rsidRPr="008C501E" w:rsidRDefault="000D1406" w:rsidP="008974C7">
            <w:pPr>
              <w:autoSpaceDE w:val="0"/>
              <w:autoSpaceDN w:val="0"/>
              <w:adjustRightInd w:val="0"/>
              <w:spacing w:after="160" w:line="201" w:lineRule="atLeast"/>
              <w:jc w:val="center"/>
              <w:rPr>
                <w:color w:val="000000"/>
                <w:sz w:val="20"/>
                <w:szCs w:val="20"/>
              </w:rPr>
            </w:pPr>
            <w:proofErr w:type="spellStart"/>
            <w:r w:rsidRPr="008C501E">
              <w:rPr>
                <w:sz w:val="20"/>
                <w:szCs w:val="20"/>
              </w:rPr>
              <w:t>Homogenity</w:t>
            </w:r>
            <w:proofErr w:type="spellEnd"/>
          </w:p>
        </w:tc>
        <w:tc>
          <w:tcPr>
            <w:tcW w:w="1440" w:type="dxa"/>
            <w:vMerge w:val="restart"/>
            <w:tcBorders>
              <w:top w:val="single" w:sz="4" w:space="0" w:color="auto"/>
            </w:tcBorders>
          </w:tcPr>
          <w:p w14:paraId="6C38CBF0" w14:textId="5C8D8221" w:rsidR="000D1406" w:rsidRPr="008C501E" w:rsidRDefault="000D1406" w:rsidP="008974C7">
            <w:pPr>
              <w:autoSpaceDE w:val="0"/>
              <w:autoSpaceDN w:val="0"/>
              <w:adjustRightInd w:val="0"/>
              <w:spacing w:after="160" w:line="201" w:lineRule="atLeast"/>
              <w:jc w:val="center"/>
              <w:rPr>
                <w:sz w:val="20"/>
                <w:szCs w:val="20"/>
              </w:rPr>
            </w:pPr>
            <w:proofErr w:type="spellStart"/>
            <w:r w:rsidRPr="008C501E">
              <w:rPr>
                <w:sz w:val="20"/>
                <w:szCs w:val="20"/>
              </w:rPr>
              <w:t>Spreadability</w:t>
            </w:r>
            <w:r w:rsidRPr="008C501E">
              <w:rPr>
                <w:sz w:val="20"/>
                <w:szCs w:val="20"/>
                <w:vertAlign w:val="superscript"/>
              </w:rPr>
              <w:t>b</w:t>
            </w:r>
            <w:proofErr w:type="spellEnd"/>
          </w:p>
          <w:p w14:paraId="59F4AFDF" w14:textId="77777777" w:rsidR="000D1406" w:rsidRPr="008C501E" w:rsidRDefault="000D1406" w:rsidP="008974C7">
            <w:pPr>
              <w:autoSpaceDE w:val="0"/>
              <w:autoSpaceDN w:val="0"/>
              <w:adjustRightInd w:val="0"/>
              <w:spacing w:after="160" w:line="201" w:lineRule="atLeast"/>
              <w:jc w:val="center"/>
              <w:rPr>
                <w:color w:val="000000"/>
                <w:sz w:val="20"/>
                <w:szCs w:val="20"/>
              </w:rPr>
            </w:pPr>
            <w:r w:rsidRPr="008C501E">
              <w:rPr>
                <w:color w:val="000000"/>
                <w:sz w:val="20"/>
                <w:szCs w:val="20"/>
              </w:rPr>
              <w:t>(</w:t>
            </w:r>
            <w:r w:rsidRPr="008C501E">
              <w:rPr>
                <w:sz w:val="20"/>
                <w:szCs w:val="20"/>
              </w:rPr>
              <w:t>cm</w:t>
            </w:r>
            <w:r w:rsidRPr="008C501E">
              <w:rPr>
                <w:sz w:val="20"/>
                <w:szCs w:val="20"/>
                <w:vertAlign w:val="superscript"/>
              </w:rPr>
              <w:t>2</w:t>
            </w:r>
            <w:r w:rsidRPr="008C501E">
              <w:rPr>
                <w:sz w:val="20"/>
                <w:szCs w:val="20"/>
              </w:rPr>
              <w:t>)</w:t>
            </w:r>
          </w:p>
        </w:tc>
      </w:tr>
      <w:tr w:rsidR="000D1406" w:rsidRPr="000D1406" w14:paraId="16600953" w14:textId="77777777" w:rsidTr="008974C7">
        <w:tc>
          <w:tcPr>
            <w:tcW w:w="449" w:type="dxa"/>
            <w:vMerge/>
            <w:tcBorders>
              <w:bottom w:val="single" w:sz="4" w:space="0" w:color="auto"/>
            </w:tcBorders>
          </w:tcPr>
          <w:p w14:paraId="304D98E7" w14:textId="77777777" w:rsidR="000D1406" w:rsidRPr="008C501E" w:rsidRDefault="000D1406" w:rsidP="008974C7">
            <w:pPr>
              <w:autoSpaceDE w:val="0"/>
              <w:autoSpaceDN w:val="0"/>
              <w:adjustRightInd w:val="0"/>
              <w:rPr>
                <w:color w:val="000000"/>
                <w:sz w:val="20"/>
                <w:szCs w:val="20"/>
              </w:rPr>
            </w:pPr>
          </w:p>
        </w:tc>
        <w:tc>
          <w:tcPr>
            <w:tcW w:w="523" w:type="dxa"/>
            <w:vMerge/>
            <w:tcBorders>
              <w:bottom w:val="single" w:sz="4" w:space="0" w:color="auto"/>
            </w:tcBorders>
          </w:tcPr>
          <w:p w14:paraId="2BEFA9EA" w14:textId="77777777" w:rsidR="000D1406" w:rsidRPr="008C501E" w:rsidRDefault="000D1406" w:rsidP="008974C7">
            <w:pPr>
              <w:autoSpaceDE w:val="0"/>
              <w:autoSpaceDN w:val="0"/>
              <w:adjustRightInd w:val="0"/>
              <w:rPr>
                <w:color w:val="000000"/>
                <w:sz w:val="20"/>
                <w:szCs w:val="20"/>
              </w:rPr>
            </w:pPr>
          </w:p>
        </w:tc>
        <w:tc>
          <w:tcPr>
            <w:tcW w:w="979" w:type="dxa"/>
            <w:tcBorders>
              <w:top w:val="single" w:sz="4" w:space="0" w:color="auto"/>
              <w:bottom w:val="single" w:sz="4" w:space="0" w:color="auto"/>
            </w:tcBorders>
          </w:tcPr>
          <w:p w14:paraId="2456413D"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Color</w:t>
            </w:r>
          </w:p>
        </w:tc>
        <w:tc>
          <w:tcPr>
            <w:tcW w:w="961" w:type="dxa"/>
            <w:tcBorders>
              <w:top w:val="single" w:sz="4" w:space="0" w:color="auto"/>
              <w:bottom w:val="single" w:sz="4" w:space="0" w:color="auto"/>
            </w:tcBorders>
          </w:tcPr>
          <w:p w14:paraId="1C1182BA"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Smell</w:t>
            </w:r>
          </w:p>
        </w:tc>
        <w:tc>
          <w:tcPr>
            <w:tcW w:w="893" w:type="dxa"/>
            <w:tcBorders>
              <w:top w:val="single" w:sz="4" w:space="0" w:color="auto"/>
              <w:bottom w:val="single" w:sz="4" w:space="0" w:color="auto"/>
            </w:tcBorders>
          </w:tcPr>
          <w:p w14:paraId="66D0CA92"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Texture</w:t>
            </w:r>
          </w:p>
        </w:tc>
        <w:tc>
          <w:tcPr>
            <w:tcW w:w="734" w:type="dxa"/>
            <w:vMerge/>
            <w:tcBorders>
              <w:bottom w:val="single" w:sz="4" w:space="0" w:color="auto"/>
            </w:tcBorders>
          </w:tcPr>
          <w:p w14:paraId="72F83B4C" w14:textId="77777777" w:rsidR="000D1406" w:rsidRPr="008C501E" w:rsidRDefault="000D1406" w:rsidP="008974C7">
            <w:pPr>
              <w:autoSpaceDE w:val="0"/>
              <w:autoSpaceDN w:val="0"/>
              <w:adjustRightInd w:val="0"/>
              <w:jc w:val="center"/>
              <w:rPr>
                <w:color w:val="000000"/>
                <w:sz w:val="20"/>
                <w:szCs w:val="20"/>
              </w:rPr>
            </w:pPr>
          </w:p>
        </w:tc>
        <w:tc>
          <w:tcPr>
            <w:tcW w:w="1069" w:type="dxa"/>
            <w:vMerge/>
            <w:tcBorders>
              <w:bottom w:val="single" w:sz="4" w:space="0" w:color="auto"/>
            </w:tcBorders>
          </w:tcPr>
          <w:p w14:paraId="3807C0E8" w14:textId="77777777" w:rsidR="000D1406" w:rsidRPr="008C501E" w:rsidRDefault="000D1406" w:rsidP="008974C7">
            <w:pPr>
              <w:autoSpaceDE w:val="0"/>
              <w:autoSpaceDN w:val="0"/>
              <w:adjustRightInd w:val="0"/>
              <w:rPr>
                <w:color w:val="000000"/>
                <w:sz w:val="20"/>
                <w:szCs w:val="20"/>
              </w:rPr>
            </w:pPr>
          </w:p>
        </w:tc>
        <w:tc>
          <w:tcPr>
            <w:tcW w:w="1044" w:type="dxa"/>
            <w:vMerge/>
            <w:tcBorders>
              <w:bottom w:val="single" w:sz="4" w:space="0" w:color="auto"/>
            </w:tcBorders>
          </w:tcPr>
          <w:p w14:paraId="1C804625" w14:textId="77777777" w:rsidR="000D1406" w:rsidRPr="008C501E" w:rsidRDefault="000D1406" w:rsidP="008974C7">
            <w:pPr>
              <w:autoSpaceDE w:val="0"/>
              <w:autoSpaceDN w:val="0"/>
              <w:adjustRightInd w:val="0"/>
              <w:jc w:val="center"/>
              <w:rPr>
                <w:color w:val="000000"/>
                <w:sz w:val="20"/>
                <w:szCs w:val="20"/>
              </w:rPr>
            </w:pPr>
          </w:p>
        </w:tc>
        <w:tc>
          <w:tcPr>
            <w:tcW w:w="1340" w:type="dxa"/>
            <w:vMerge/>
            <w:tcBorders>
              <w:bottom w:val="single" w:sz="4" w:space="0" w:color="auto"/>
            </w:tcBorders>
          </w:tcPr>
          <w:p w14:paraId="000FC652" w14:textId="77777777" w:rsidR="000D1406" w:rsidRPr="008C501E" w:rsidRDefault="000D1406" w:rsidP="008974C7">
            <w:pPr>
              <w:autoSpaceDE w:val="0"/>
              <w:autoSpaceDN w:val="0"/>
              <w:adjustRightInd w:val="0"/>
              <w:jc w:val="center"/>
              <w:rPr>
                <w:color w:val="000000"/>
                <w:sz w:val="20"/>
                <w:szCs w:val="20"/>
              </w:rPr>
            </w:pPr>
          </w:p>
        </w:tc>
        <w:tc>
          <w:tcPr>
            <w:tcW w:w="1440" w:type="dxa"/>
            <w:vMerge/>
            <w:tcBorders>
              <w:bottom w:val="single" w:sz="4" w:space="0" w:color="auto"/>
            </w:tcBorders>
          </w:tcPr>
          <w:p w14:paraId="7837F933" w14:textId="77777777" w:rsidR="000D1406" w:rsidRPr="008C501E" w:rsidRDefault="000D1406" w:rsidP="008974C7">
            <w:pPr>
              <w:autoSpaceDE w:val="0"/>
              <w:autoSpaceDN w:val="0"/>
              <w:adjustRightInd w:val="0"/>
              <w:jc w:val="center"/>
              <w:rPr>
                <w:color w:val="000000"/>
                <w:sz w:val="20"/>
                <w:szCs w:val="20"/>
              </w:rPr>
            </w:pPr>
          </w:p>
        </w:tc>
      </w:tr>
      <w:tr w:rsidR="000D1406" w:rsidRPr="000D1406" w14:paraId="7A96D21F" w14:textId="77777777" w:rsidTr="008974C7">
        <w:tc>
          <w:tcPr>
            <w:tcW w:w="449" w:type="dxa"/>
            <w:tcBorders>
              <w:top w:val="single" w:sz="4" w:space="0" w:color="auto"/>
            </w:tcBorders>
          </w:tcPr>
          <w:p w14:paraId="7D5276B6"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F1</w:t>
            </w:r>
          </w:p>
        </w:tc>
        <w:tc>
          <w:tcPr>
            <w:tcW w:w="523" w:type="dxa"/>
            <w:tcBorders>
              <w:top w:val="single" w:sz="4" w:space="0" w:color="auto"/>
            </w:tcBorders>
          </w:tcPr>
          <w:p w14:paraId="5FA121D8"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W0</w:t>
            </w:r>
          </w:p>
        </w:tc>
        <w:tc>
          <w:tcPr>
            <w:tcW w:w="979" w:type="dxa"/>
            <w:vMerge w:val="restart"/>
            <w:tcBorders>
              <w:top w:val="single" w:sz="4" w:space="0" w:color="auto"/>
            </w:tcBorders>
          </w:tcPr>
          <w:p w14:paraId="439C53E1"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Clear</w:t>
            </w:r>
          </w:p>
        </w:tc>
        <w:tc>
          <w:tcPr>
            <w:tcW w:w="961" w:type="dxa"/>
            <w:vMerge w:val="restart"/>
            <w:tcBorders>
              <w:top w:val="single" w:sz="4" w:space="0" w:color="auto"/>
            </w:tcBorders>
          </w:tcPr>
          <w:p w14:paraId="5F4AB49B"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Carbopol</w:t>
            </w:r>
          </w:p>
        </w:tc>
        <w:tc>
          <w:tcPr>
            <w:tcW w:w="893" w:type="dxa"/>
            <w:vMerge w:val="restart"/>
            <w:tcBorders>
              <w:top w:val="single" w:sz="4" w:space="0" w:color="auto"/>
            </w:tcBorders>
          </w:tcPr>
          <w:p w14:paraId="4FFF7E4B"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Gentle; Thick</w:t>
            </w:r>
          </w:p>
        </w:tc>
        <w:tc>
          <w:tcPr>
            <w:tcW w:w="734" w:type="dxa"/>
            <w:tcBorders>
              <w:top w:val="single" w:sz="4" w:space="0" w:color="auto"/>
            </w:tcBorders>
          </w:tcPr>
          <w:p w14:paraId="179CD0E0"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4.74 ± 0.04</w:t>
            </w:r>
          </w:p>
        </w:tc>
        <w:tc>
          <w:tcPr>
            <w:tcW w:w="1069" w:type="dxa"/>
            <w:tcBorders>
              <w:top w:val="single" w:sz="4" w:space="0" w:color="auto"/>
            </w:tcBorders>
          </w:tcPr>
          <w:p w14:paraId="7605DBBE"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7680 </w:t>
            </w:r>
          </w:p>
        </w:tc>
        <w:tc>
          <w:tcPr>
            <w:tcW w:w="1044" w:type="dxa"/>
            <w:vMerge w:val="restart"/>
            <w:tcBorders>
              <w:top w:val="single" w:sz="4" w:space="0" w:color="auto"/>
            </w:tcBorders>
          </w:tcPr>
          <w:p w14:paraId="59CBF4F8"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Pseudo-</w:t>
            </w:r>
            <w:proofErr w:type="spellStart"/>
            <w:r w:rsidRPr="008C501E">
              <w:rPr>
                <w:color w:val="000000"/>
                <w:sz w:val="20"/>
                <w:szCs w:val="20"/>
              </w:rPr>
              <w:t>plastis</w:t>
            </w:r>
            <w:proofErr w:type="spellEnd"/>
          </w:p>
        </w:tc>
        <w:tc>
          <w:tcPr>
            <w:tcW w:w="1340" w:type="dxa"/>
            <w:vMerge w:val="restart"/>
            <w:tcBorders>
              <w:top w:val="single" w:sz="4" w:space="0" w:color="auto"/>
            </w:tcBorders>
          </w:tcPr>
          <w:p w14:paraId="0081AC22"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Homo-</w:t>
            </w:r>
            <w:proofErr w:type="spellStart"/>
            <w:r w:rsidRPr="008C501E">
              <w:rPr>
                <w:color w:val="000000"/>
                <w:sz w:val="20"/>
                <w:szCs w:val="20"/>
              </w:rPr>
              <w:t>geneous</w:t>
            </w:r>
            <w:proofErr w:type="spellEnd"/>
          </w:p>
          <w:p w14:paraId="09B54642"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no coarse particles</w:t>
            </w:r>
          </w:p>
        </w:tc>
        <w:tc>
          <w:tcPr>
            <w:tcW w:w="1440" w:type="dxa"/>
            <w:tcBorders>
              <w:top w:val="single" w:sz="4" w:space="0" w:color="auto"/>
            </w:tcBorders>
          </w:tcPr>
          <w:p w14:paraId="0A550468"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7.71 ± 0.29</w:t>
            </w:r>
          </w:p>
        </w:tc>
      </w:tr>
      <w:tr w:rsidR="000D1406" w:rsidRPr="000D1406" w14:paraId="06527AFF" w14:textId="77777777" w:rsidTr="008974C7">
        <w:tc>
          <w:tcPr>
            <w:tcW w:w="449" w:type="dxa"/>
          </w:tcPr>
          <w:p w14:paraId="0707EAA3" w14:textId="77777777" w:rsidR="000D1406" w:rsidRPr="008C501E" w:rsidRDefault="000D1406" w:rsidP="008974C7">
            <w:pPr>
              <w:autoSpaceDE w:val="0"/>
              <w:autoSpaceDN w:val="0"/>
              <w:adjustRightInd w:val="0"/>
              <w:ind w:firstLine="792"/>
              <w:rPr>
                <w:color w:val="000000"/>
                <w:sz w:val="20"/>
                <w:szCs w:val="20"/>
              </w:rPr>
            </w:pPr>
          </w:p>
        </w:tc>
        <w:tc>
          <w:tcPr>
            <w:tcW w:w="523" w:type="dxa"/>
          </w:tcPr>
          <w:p w14:paraId="55C1125B"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W2</w:t>
            </w:r>
          </w:p>
        </w:tc>
        <w:tc>
          <w:tcPr>
            <w:tcW w:w="979" w:type="dxa"/>
            <w:vMerge/>
          </w:tcPr>
          <w:p w14:paraId="6AEA0E2A" w14:textId="77777777" w:rsidR="000D1406" w:rsidRPr="008C501E" w:rsidRDefault="000D1406" w:rsidP="008974C7">
            <w:pPr>
              <w:autoSpaceDE w:val="0"/>
              <w:autoSpaceDN w:val="0"/>
              <w:adjustRightInd w:val="0"/>
              <w:jc w:val="center"/>
              <w:rPr>
                <w:color w:val="000000"/>
                <w:sz w:val="20"/>
                <w:szCs w:val="20"/>
              </w:rPr>
            </w:pPr>
          </w:p>
        </w:tc>
        <w:tc>
          <w:tcPr>
            <w:tcW w:w="961" w:type="dxa"/>
            <w:vMerge/>
          </w:tcPr>
          <w:p w14:paraId="302E4AAF" w14:textId="77777777" w:rsidR="000D1406" w:rsidRPr="008C501E" w:rsidRDefault="000D1406" w:rsidP="008974C7">
            <w:pPr>
              <w:autoSpaceDE w:val="0"/>
              <w:autoSpaceDN w:val="0"/>
              <w:adjustRightInd w:val="0"/>
              <w:jc w:val="center"/>
              <w:rPr>
                <w:color w:val="000000"/>
                <w:sz w:val="20"/>
                <w:szCs w:val="20"/>
              </w:rPr>
            </w:pPr>
          </w:p>
        </w:tc>
        <w:tc>
          <w:tcPr>
            <w:tcW w:w="893" w:type="dxa"/>
            <w:vMerge/>
          </w:tcPr>
          <w:p w14:paraId="7AF3E4ED"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79A251A1" w14:textId="59FED296"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4.75 ± 0.11</w:t>
            </w:r>
          </w:p>
          <w:p w14:paraId="63227F4D"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3D7AA9E1"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7678 </w:t>
            </w:r>
          </w:p>
          <w:p w14:paraId="25D3EEB6" w14:textId="77777777" w:rsidR="000D1406" w:rsidRPr="008C501E" w:rsidRDefault="000D1406" w:rsidP="008974C7">
            <w:pPr>
              <w:autoSpaceDE w:val="0"/>
              <w:autoSpaceDN w:val="0"/>
              <w:adjustRightInd w:val="0"/>
              <w:rPr>
                <w:color w:val="000000"/>
                <w:sz w:val="20"/>
                <w:szCs w:val="20"/>
              </w:rPr>
            </w:pPr>
          </w:p>
        </w:tc>
        <w:tc>
          <w:tcPr>
            <w:tcW w:w="1044" w:type="dxa"/>
            <w:vMerge/>
          </w:tcPr>
          <w:p w14:paraId="4E798B04" w14:textId="77777777" w:rsidR="000D1406" w:rsidRPr="008C501E" w:rsidRDefault="000D1406" w:rsidP="008974C7">
            <w:pPr>
              <w:autoSpaceDE w:val="0"/>
              <w:autoSpaceDN w:val="0"/>
              <w:adjustRightInd w:val="0"/>
              <w:jc w:val="center"/>
              <w:rPr>
                <w:color w:val="000000"/>
                <w:sz w:val="20"/>
                <w:szCs w:val="20"/>
              </w:rPr>
            </w:pPr>
          </w:p>
        </w:tc>
        <w:tc>
          <w:tcPr>
            <w:tcW w:w="1340" w:type="dxa"/>
            <w:vMerge/>
          </w:tcPr>
          <w:p w14:paraId="27D6FC8F"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7DA3C732" w14:textId="3BC60D2C"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6.91 ± 0.27</w:t>
            </w:r>
          </w:p>
          <w:p w14:paraId="0F1DD3C9" w14:textId="77777777" w:rsidR="000D1406" w:rsidRPr="008C501E" w:rsidRDefault="000D1406" w:rsidP="008974C7">
            <w:pPr>
              <w:autoSpaceDE w:val="0"/>
              <w:autoSpaceDN w:val="0"/>
              <w:adjustRightInd w:val="0"/>
              <w:jc w:val="center"/>
              <w:rPr>
                <w:color w:val="000000"/>
                <w:sz w:val="20"/>
                <w:szCs w:val="20"/>
              </w:rPr>
            </w:pPr>
          </w:p>
        </w:tc>
      </w:tr>
      <w:tr w:rsidR="000D1406" w:rsidRPr="000D1406" w14:paraId="56D25170" w14:textId="77777777" w:rsidTr="008974C7">
        <w:tc>
          <w:tcPr>
            <w:tcW w:w="449" w:type="dxa"/>
          </w:tcPr>
          <w:p w14:paraId="25454C39" w14:textId="77777777" w:rsidR="000D1406" w:rsidRPr="008C501E" w:rsidRDefault="000D1406" w:rsidP="008974C7">
            <w:pPr>
              <w:autoSpaceDE w:val="0"/>
              <w:autoSpaceDN w:val="0"/>
              <w:adjustRightInd w:val="0"/>
              <w:ind w:firstLine="792"/>
              <w:rPr>
                <w:color w:val="000000"/>
                <w:sz w:val="20"/>
                <w:szCs w:val="20"/>
              </w:rPr>
            </w:pPr>
          </w:p>
        </w:tc>
        <w:tc>
          <w:tcPr>
            <w:tcW w:w="523" w:type="dxa"/>
          </w:tcPr>
          <w:p w14:paraId="6E89FA66"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W4</w:t>
            </w:r>
          </w:p>
        </w:tc>
        <w:tc>
          <w:tcPr>
            <w:tcW w:w="979" w:type="dxa"/>
            <w:vMerge/>
          </w:tcPr>
          <w:p w14:paraId="3E581723" w14:textId="77777777" w:rsidR="000D1406" w:rsidRPr="008C501E" w:rsidRDefault="000D1406" w:rsidP="008974C7">
            <w:pPr>
              <w:autoSpaceDE w:val="0"/>
              <w:autoSpaceDN w:val="0"/>
              <w:adjustRightInd w:val="0"/>
              <w:jc w:val="center"/>
              <w:rPr>
                <w:color w:val="000000"/>
                <w:sz w:val="20"/>
                <w:szCs w:val="20"/>
              </w:rPr>
            </w:pPr>
          </w:p>
        </w:tc>
        <w:tc>
          <w:tcPr>
            <w:tcW w:w="961" w:type="dxa"/>
            <w:vMerge/>
          </w:tcPr>
          <w:p w14:paraId="547C6BC3" w14:textId="77777777" w:rsidR="000D1406" w:rsidRPr="008C501E" w:rsidRDefault="000D1406" w:rsidP="008974C7">
            <w:pPr>
              <w:autoSpaceDE w:val="0"/>
              <w:autoSpaceDN w:val="0"/>
              <w:adjustRightInd w:val="0"/>
              <w:jc w:val="center"/>
              <w:rPr>
                <w:color w:val="000000"/>
                <w:sz w:val="20"/>
                <w:szCs w:val="20"/>
              </w:rPr>
            </w:pPr>
          </w:p>
        </w:tc>
        <w:tc>
          <w:tcPr>
            <w:tcW w:w="893" w:type="dxa"/>
            <w:vMerge/>
          </w:tcPr>
          <w:p w14:paraId="443EEDB5"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3D3218BD" w14:textId="1FE1A58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4.76 ± 0.03</w:t>
            </w:r>
          </w:p>
          <w:p w14:paraId="45EBD849"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03D54942"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7807 </w:t>
            </w:r>
          </w:p>
          <w:p w14:paraId="28680933" w14:textId="77777777" w:rsidR="000D1406" w:rsidRPr="008C501E" w:rsidRDefault="000D1406" w:rsidP="008974C7">
            <w:pPr>
              <w:autoSpaceDE w:val="0"/>
              <w:autoSpaceDN w:val="0"/>
              <w:adjustRightInd w:val="0"/>
              <w:rPr>
                <w:color w:val="000000"/>
                <w:sz w:val="20"/>
                <w:szCs w:val="20"/>
              </w:rPr>
            </w:pPr>
          </w:p>
        </w:tc>
        <w:tc>
          <w:tcPr>
            <w:tcW w:w="1044" w:type="dxa"/>
            <w:vMerge/>
          </w:tcPr>
          <w:p w14:paraId="3A35A10D" w14:textId="77777777" w:rsidR="000D1406" w:rsidRPr="008C501E" w:rsidRDefault="000D1406" w:rsidP="008974C7">
            <w:pPr>
              <w:autoSpaceDE w:val="0"/>
              <w:autoSpaceDN w:val="0"/>
              <w:adjustRightInd w:val="0"/>
              <w:jc w:val="center"/>
              <w:rPr>
                <w:color w:val="000000"/>
                <w:sz w:val="20"/>
                <w:szCs w:val="20"/>
              </w:rPr>
            </w:pPr>
          </w:p>
        </w:tc>
        <w:tc>
          <w:tcPr>
            <w:tcW w:w="1340" w:type="dxa"/>
            <w:vMerge/>
          </w:tcPr>
          <w:p w14:paraId="36703A0D"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0A6FE5C2" w14:textId="37F41B04"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5.87 ± 0.49</w:t>
            </w:r>
          </w:p>
          <w:p w14:paraId="01CDFF93" w14:textId="77777777" w:rsidR="000D1406" w:rsidRPr="008C501E" w:rsidRDefault="000D1406" w:rsidP="008974C7">
            <w:pPr>
              <w:autoSpaceDE w:val="0"/>
              <w:autoSpaceDN w:val="0"/>
              <w:adjustRightInd w:val="0"/>
              <w:jc w:val="center"/>
              <w:rPr>
                <w:color w:val="000000"/>
                <w:sz w:val="20"/>
                <w:szCs w:val="20"/>
              </w:rPr>
            </w:pPr>
          </w:p>
        </w:tc>
      </w:tr>
      <w:tr w:rsidR="000D1406" w:rsidRPr="000D1406" w14:paraId="2F01DBF5" w14:textId="77777777" w:rsidTr="008974C7">
        <w:tc>
          <w:tcPr>
            <w:tcW w:w="449" w:type="dxa"/>
          </w:tcPr>
          <w:p w14:paraId="5D8B27E1" w14:textId="77777777" w:rsidR="000D1406" w:rsidRPr="008C501E" w:rsidRDefault="000D1406" w:rsidP="008974C7">
            <w:pPr>
              <w:autoSpaceDE w:val="0"/>
              <w:autoSpaceDN w:val="0"/>
              <w:adjustRightInd w:val="0"/>
              <w:ind w:firstLine="792"/>
              <w:rPr>
                <w:color w:val="000000"/>
                <w:sz w:val="20"/>
                <w:szCs w:val="20"/>
              </w:rPr>
            </w:pPr>
          </w:p>
        </w:tc>
        <w:tc>
          <w:tcPr>
            <w:tcW w:w="523" w:type="dxa"/>
          </w:tcPr>
          <w:p w14:paraId="3E85CCB0"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P</w:t>
            </w:r>
          </w:p>
        </w:tc>
        <w:tc>
          <w:tcPr>
            <w:tcW w:w="979" w:type="dxa"/>
          </w:tcPr>
          <w:p w14:paraId="2E0A4FA2" w14:textId="77777777" w:rsidR="000D1406" w:rsidRPr="008C501E" w:rsidRDefault="000D1406" w:rsidP="008974C7">
            <w:pPr>
              <w:autoSpaceDE w:val="0"/>
              <w:autoSpaceDN w:val="0"/>
              <w:adjustRightInd w:val="0"/>
              <w:jc w:val="center"/>
              <w:rPr>
                <w:color w:val="000000"/>
                <w:sz w:val="20"/>
                <w:szCs w:val="20"/>
              </w:rPr>
            </w:pPr>
          </w:p>
        </w:tc>
        <w:tc>
          <w:tcPr>
            <w:tcW w:w="961" w:type="dxa"/>
          </w:tcPr>
          <w:p w14:paraId="5C9DCF91" w14:textId="77777777" w:rsidR="000D1406" w:rsidRPr="008C501E" w:rsidRDefault="000D1406" w:rsidP="008974C7">
            <w:pPr>
              <w:autoSpaceDE w:val="0"/>
              <w:autoSpaceDN w:val="0"/>
              <w:adjustRightInd w:val="0"/>
              <w:jc w:val="center"/>
              <w:rPr>
                <w:color w:val="000000"/>
                <w:sz w:val="20"/>
                <w:szCs w:val="20"/>
              </w:rPr>
            </w:pPr>
          </w:p>
        </w:tc>
        <w:tc>
          <w:tcPr>
            <w:tcW w:w="893" w:type="dxa"/>
          </w:tcPr>
          <w:p w14:paraId="2D30E616"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47F7AFDC" w14:textId="2E97E823"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0.574</w:t>
            </w:r>
          </w:p>
          <w:p w14:paraId="04226AE9"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376C13E8"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0.651 </w:t>
            </w:r>
          </w:p>
          <w:p w14:paraId="48448C03" w14:textId="77777777" w:rsidR="000D1406" w:rsidRPr="008C501E" w:rsidRDefault="000D1406" w:rsidP="008974C7">
            <w:pPr>
              <w:autoSpaceDE w:val="0"/>
              <w:autoSpaceDN w:val="0"/>
              <w:adjustRightInd w:val="0"/>
              <w:rPr>
                <w:color w:val="000000"/>
                <w:sz w:val="20"/>
                <w:szCs w:val="20"/>
              </w:rPr>
            </w:pPr>
          </w:p>
        </w:tc>
        <w:tc>
          <w:tcPr>
            <w:tcW w:w="1044" w:type="dxa"/>
          </w:tcPr>
          <w:p w14:paraId="08BC3C0A" w14:textId="77777777" w:rsidR="000D1406" w:rsidRPr="008C501E" w:rsidRDefault="000D1406" w:rsidP="008974C7">
            <w:pPr>
              <w:autoSpaceDE w:val="0"/>
              <w:autoSpaceDN w:val="0"/>
              <w:adjustRightInd w:val="0"/>
              <w:jc w:val="center"/>
              <w:rPr>
                <w:color w:val="000000"/>
                <w:sz w:val="20"/>
                <w:szCs w:val="20"/>
              </w:rPr>
            </w:pPr>
          </w:p>
        </w:tc>
        <w:tc>
          <w:tcPr>
            <w:tcW w:w="1340" w:type="dxa"/>
          </w:tcPr>
          <w:p w14:paraId="38580328"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237DDFDD" w14:textId="77777777" w:rsidR="000D1406" w:rsidRPr="008C501E" w:rsidRDefault="000D1406" w:rsidP="008974C7">
            <w:pPr>
              <w:autoSpaceDE w:val="0"/>
              <w:autoSpaceDN w:val="0"/>
              <w:adjustRightInd w:val="0"/>
              <w:jc w:val="center"/>
              <w:rPr>
                <w:color w:val="000000"/>
                <w:sz w:val="20"/>
                <w:szCs w:val="20"/>
                <w:vertAlign w:val="superscript"/>
              </w:rPr>
            </w:pPr>
            <w:r w:rsidRPr="008C501E">
              <w:rPr>
                <w:color w:val="000000"/>
                <w:sz w:val="20"/>
                <w:szCs w:val="20"/>
                <w:vertAlign w:val="superscript"/>
              </w:rPr>
              <w:t>c</w:t>
            </w:r>
          </w:p>
        </w:tc>
      </w:tr>
      <w:tr w:rsidR="000D1406" w:rsidRPr="000D1406" w14:paraId="35AC7E5E" w14:textId="77777777" w:rsidTr="008974C7">
        <w:tc>
          <w:tcPr>
            <w:tcW w:w="449" w:type="dxa"/>
          </w:tcPr>
          <w:p w14:paraId="75600218"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F2</w:t>
            </w:r>
          </w:p>
        </w:tc>
        <w:tc>
          <w:tcPr>
            <w:tcW w:w="523" w:type="dxa"/>
          </w:tcPr>
          <w:p w14:paraId="7F3D467B"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W0</w:t>
            </w:r>
          </w:p>
        </w:tc>
        <w:tc>
          <w:tcPr>
            <w:tcW w:w="979" w:type="dxa"/>
            <w:vMerge w:val="restart"/>
          </w:tcPr>
          <w:p w14:paraId="6CC5CEF2"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Yellow-</w:t>
            </w:r>
            <w:proofErr w:type="spellStart"/>
            <w:r w:rsidRPr="008C501E">
              <w:rPr>
                <w:color w:val="000000"/>
                <w:sz w:val="20"/>
                <w:szCs w:val="20"/>
              </w:rPr>
              <w:t>ish</w:t>
            </w:r>
            <w:proofErr w:type="spellEnd"/>
            <w:r w:rsidRPr="008C501E">
              <w:rPr>
                <w:color w:val="000000"/>
                <w:sz w:val="20"/>
                <w:szCs w:val="20"/>
              </w:rPr>
              <w:t>-brown</w:t>
            </w:r>
          </w:p>
        </w:tc>
        <w:tc>
          <w:tcPr>
            <w:tcW w:w="961" w:type="dxa"/>
            <w:vMerge w:val="restart"/>
          </w:tcPr>
          <w:p w14:paraId="7BA11A43"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extract</w:t>
            </w:r>
          </w:p>
        </w:tc>
        <w:tc>
          <w:tcPr>
            <w:tcW w:w="893" w:type="dxa"/>
            <w:vMerge w:val="restart"/>
          </w:tcPr>
          <w:p w14:paraId="6E798262"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Gentle; Thick</w:t>
            </w:r>
          </w:p>
        </w:tc>
        <w:tc>
          <w:tcPr>
            <w:tcW w:w="734" w:type="dxa"/>
          </w:tcPr>
          <w:p w14:paraId="468BE828"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4.60 ± 0.01</w:t>
            </w:r>
          </w:p>
        </w:tc>
        <w:tc>
          <w:tcPr>
            <w:tcW w:w="1069" w:type="dxa"/>
          </w:tcPr>
          <w:p w14:paraId="0056186F"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3567</w:t>
            </w:r>
          </w:p>
        </w:tc>
        <w:tc>
          <w:tcPr>
            <w:tcW w:w="1044" w:type="dxa"/>
            <w:vMerge w:val="restart"/>
          </w:tcPr>
          <w:p w14:paraId="01F3FBE5"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Pseudo-</w:t>
            </w:r>
            <w:proofErr w:type="spellStart"/>
            <w:r w:rsidRPr="008C501E">
              <w:rPr>
                <w:color w:val="000000"/>
                <w:sz w:val="20"/>
                <w:szCs w:val="20"/>
              </w:rPr>
              <w:t>plastis</w:t>
            </w:r>
            <w:proofErr w:type="spellEnd"/>
          </w:p>
        </w:tc>
        <w:tc>
          <w:tcPr>
            <w:tcW w:w="1340" w:type="dxa"/>
            <w:vMerge w:val="restart"/>
          </w:tcPr>
          <w:p w14:paraId="0813420F"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Homo-</w:t>
            </w:r>
            <w:proofErr w:type="spellStart"/>
            <w:r w:rsidRPr="008C501E">
              <w:rPr>
                <w:color w:val="000000"/>
                <w:sz w:val="20"/>
                <w:szCs w:val="20"/>
              </w:rPr>
              <w:t>geneous</w:t>
            </w:r>
            <w:proofErr w:type="spellEnd"/>
          </w:p>
          <w:p w14:paraId="65D9EE56"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no coarse particles</w:t>
            </w:r>
          </w:p>
        </w:tc>
        <w:tc>
          <w:tcPr>
            <w:tcW w:w="1440" w:type="dxa"/>
          </w:tcPr>
          <w:p w14:paraId="74993C55"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10.95 ± 0.67</w:t>
            </w:r>
          </w:p>
        </w:tc>
      </w:tr>
      <w:tr w:rsidR="000D1406" w:rsidRPr="000D1406" w14:paraId="7686B1C1" w14:textId="77777777" w:rsidTr="008974C7">
        <w:tc>
          <w:tcPr>
            <w:tcW w:w="449" w:type="dxa"/>
          </w:tcPr>
          <w:p w14:paraId="3578AECC" w14:textId="77777777" w:rsidR="000D1406" w:rsidRPr="008C501E" w:rsidRDefault="000D1406" w:rsidP="008974C7">
            <w:pPr>
              <w:autoSpaceDE w:val="0"/>
              <w:autoSpaceDN w:val="0"/>
              <w:adjustRightInd w:val="0"/>
              <w:rPr>
                <w:color w:val="000000"/>
                <w:sz w:val="20"/>
                <w:szCs w:val="20"/>
              </w:rPr>
            </w:pPr>
          </w:p>
        </w:tc>
        <w:tc>
          <w:tcPr>
            <w:tcW w:w="523" w:type="dxa"/>
          </w:tcPr>
          <w:p w14:paraId="71D688FF"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W2</w:t>
            </w:r>
          </w:p>
        </w:tc>
        <w:tc>
          <w:tcPr>
            <w:tcW w:w="979" w:type="dxa"/>
            <w:vMerge/>
          </w:tcPr>
          <w:p w14:paraId="4E528404" w14:textId="77777777" w:rsidR="000D1406" w:rsidRPr="008C501E" w:rsidRDefault="000D1406" w:rsidP="008974C7">
            <w:pPr>
              <w:autoSpaceDE w:val="0"/>
              <w:autoSpaceDN w:val="0"/>
              <w:adjustRightInd w:val="0"/>
              <w:jc w:val="center"/>
              <w:rPr>
                <w:color w:val="000000"/>
                <w:sz w:val="20"/>
                <w:szCs w:val="20"/>
              </w:rPr>
            </w:pPr>
          </w:p>
        </w:tc>
        <w:tc>
          <w:tcPr>
            <w:tcW w:w="961" w:type="dxa"/>
            <w:vMerge/>
          </w:tcPr>
          <w:p w14:paraId="4E9F5E26" w14:textId="77777777" w:rsidR="000D1406" w:rsidRPr="008C501E" w:rsidRDefault="000D1406" w:rsidP="008974C7">
            <w:pPr>
              <w:autoSpaceDE w:val="0"/>
              <w:autoSpaceDN w:val="0"/>
              <w:adjustRightInd w:val="0"/>
              <w:jc w:val="center"/>
              <w:rPr>
                <w:color w:val="000000"/>
                <w:sz w:val="20"/>
                <w:szCs w:val="20"/>
              </w:rPr>
            </w:pPr>
          </w:p>
        </w:tc>
        <w:tc>
          <w:tcPr>
            <w:tcW w:w="893" w:type="dxa"/>
            <w:vMerge/>
          </w:tcPr>
          <w:p w14:paraId="52EBC9B2"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3AA58F1A" w14:textId="14B1541E"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4.60 ± 0.02</w:t>
            </w:r>
          </w:p>
          <w:p w14:paraId="7C6F9F53"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61402CE9"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4013 </w:t>
            </w:r>
          </w:p>
          <w:p w14:paraId="7607C6ED" w14:textId="77777777" w:rsidR="000D1406" w:rsidRPr="008C501E" w:rsidRDefault="000D1406" w:rsidP="008974C7">
            <w:pPr>
              <w:autoSpaceDE w:val="0"/>
              <w:autoSpaceDN w:val="0"/>
              <w:adjustRightInd w:val="0"/>
              <w:rPr>
                <w:color w:val="000000"/>
                <w:sz w:val="20"/>
                <w:szCs w:val="20"/>
              </w:rPr>
            </w:pPr>
          </w:p>
        </w:tc>
        <w:tc>
          <w:tcPr>
            <w:tcW w:w="1044" w:type="dxa"/>
            <w:vMerge/>
          </w:tcPr>
          <w:p w14:paraId="23675B99" w14:textId="77777777" w:rsidR="000D1406" w:rsidRPr="008C501E" w:rsidRDefault="000D1406" w:rsidP="008974C7">
            <w:pPr>
              <w:autoSpaceDE w:val="0"/>
              <w:autoSpaceDN w:val="0"/>
              <w:adjustRightInd w:val="0"/>
              <w:jc w:val="center"/>
              <w:rPr>
                <w:color w:val="000000"/>
                <w:sz w:val="20"/>
                <w:szCs w:val="20"/>
              </w:rPr>
            </w:pPr>
          </w:p>
        </w:tc>
        <w:tc>
          <w:tcPr>
            <w:tcW w:w="1340" w:type="dxa"/>
            <w:vMerge/>
          </w:tcPr>
          <w:p w14:paraId="4F31CCD4"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448BCF76" w14:textId="2ABD2D9D"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7.07 ± 0.47</w:t>
            </w:r>
          </w:p>
          <w:p w14:paraId="42A2B1AA" w14:textId="77777777" w:rsidR="000D1406" w:rsidRPr="008C501E" w:rsidRDefault="000D1406" w:rsidP="008974C7">
            <w:pPr>
              <w:autoSpaceDE w:val="0"/>
              <w:autoSpaceDN w:val="0"/>
              <w:adjustRightInd w:val="0"/>
              <w:jc w:val="center"/>
              <w:rPr>
                <w:color w:val="000000"/>
                <w:sz w:val="20"/>
                <w:szCs w:val="20"/>
              </w:rPr>
            </w:pPr>
          </w:p>
        </w:tc>
      </w:tr>
      <w:tr w:rsidR="000D1406" w:rsidRPr="000D1406" w14:paraId="34644D8F" w14:textId="77777777" w:rsidTr="008974C7">
        <w:tc>
          <w:tcPr>
            <w:tcW w:w="449" w:type="dxa"/>
          </w:tcPr>
          <w:p w14:paraId="285E21A4" w14:textId="77777777" w:rsidR="000D1406" w:rsidRPr="008C501E" w:rsidRDefault="000D1406" w:rsidP="008974C7">
            <w:pPr>
              <w:autoSpaceDE w:val="0"/>
              <w:autoSpaceDN w:val="0"/>
              <w:adjustRightInd w:val="0"/>
              <w:rPr>
                <w:color w:val="000000"/>
                <w:sz w:val="20"/>
                <w:szCs w:val="20"/>
              </w:rPr>
            </w:pPr>
          </w:p>
        </w:tc>
        <w:tc>
          <w:tcPr>
            <w:tcW w:w="523" w:type="dxa"/>
          </w:tcPr>
          <w:p w14:paraId="3E3D530A"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W4</w:t>
            </w:r>
          </w:p>
        </w:tc>
        <w:tc>
          <w:tcPr>
            <w:tcW w:w="979" w:type="dxa"/>
            <w:vMerge/>
          </w:tcPr>
          <w:p w14:paraId="51A784E4" w14:textId="77777777" w:rsidR="000D1406" w:rsidRPr="008C501E" w:rsidRDefault="000D1406" w:rsidP="008974C7">
            <w:pPr>
              <w:autoSpaceDE w:val="0"/>
              <w:autoSpaceDN w:val="0"/>
              <w:adjustRightInd w:val="0"/>
              <w:jc w:val="center"/>
              <w:rPr>
                <w:color w:val="000000"/>
                <w:sz w:val="20"/>
                <w:szCs w:val="20"/>
              </w:rPr>
            </w:pPr>
          </w:p>
        </w:tc>
        <w:tc>
          <w:tcPr>
            <w:tcW w:w="961" w:type="dxa"/>
            <w:vMerge/>
          </w:tcPr>
          <w:p w14:paraId="22A20C00" w14:textId="77777777" w:rsidR="000D1406" w:rsidRPr="008C501E" w:rsidRDefault="000D1406" w:rsidP="008974C7">
            <w:pPr>
              <w:autoSpaceDE w:val="0"/>
              <w:autoSpaceDN w:val="0"/>
              <w:adjustRightInd w:val="0"/>
              <w:jc w:val="center"/>
              <w:rPr>
                <w:color w:val="000000"/>
                <w:sz w:val="20"/>
                <w:szCs w:val="20"/>
              </w:rPr>
            </w:pPr>
          </w:p>
        </w:tc>
        <w:tc>
          <w:tcPr>
            <w:tcW w:w="893" w:type="dxa"/>
            <w:vMerge/>
          </w:tcPr>
          <w:p w14:paraId="3DB3286D"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1D22C1EE" w14:textId="71F4CEB9"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4.70 ± 0.10</w:t>
            </w:r>
          </w:p>
          <w:p w14:paraId="59768341"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32962C81"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4980 </w:t>
            </w:r>
          </w:p>
          <w:p w14:paraId="46362D2D" w14:textId="77777777" w:rsidR="000D1406" w:rsidRPr="008C501E" w:rsidRDefault="000D1406" w:rsidP="008974C7">
            <w:pPr>
              <w:autoSpaceDE w:val="0"/>
              <w:autoSpaceDN w:val="0"/>
              <w:adjustRightInd w:val="0"/>
              <w:rPr>
                <w:color w:val="000000"/>
                <w:sz w:val="20"/>
                <w:szCs w:val="20"/>
              </w:rPr>
            </w:pPr>
          </w:p>
        </w:tc>
        <w:tc>
          <w:tcPr>
            <w:tcW w:w="1044" w:type="dxa"/>
            <w:vMerge/>
          </w:tcPr>
          <w:p w14:paraId="276FE8CC" w14:textId="77777777" w:rsidR="000D1406" w:rsidRPr="008C501E" w:rsidRDefault="000D1406" w:rsidP="008974C7">
            <w:pPr>
              <w:autoSpaceDE w:val="0"/>
              <w:autoSpaceDN w:val="0"/>
              <w:adjustRightInd w:val="0"/>
              <w:jc w:val="center"/>
              <w:rPr>
                <w:color w:val="000000"/>
                <w:sz w:val="20"/>
                <w:szCs w:val="20"/>
              </w:rPr>
            </w:pPr>
          </w:p>
        </w:tc>
        <w:tc>
          <w:tcPr>
            <w:tcW w:w="1340" w:type="dxa"/>
            <w:vMerge/>
          </w:tcPr>
          <w:p w14:paraId="0B429E99"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15CB07CF" w14:textId="368BAC9D"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8.22 ± 0.78</w:t>
            </w:r>
          </w:p>
          <w:p w14:paraId="28F75AD4" w14:textId="77777777" w:rsidR="000D1406" w:rsidRPr="008C501E" w:rsidRDefault="000D1406" w:rsidP="008974C7">
            <w:pPr>
              <w:autoSpaceDE w:val="0"/>
              <w:autoSpaceDN w:val="0"/>
              <w:adjustRightInd w:val="0"/>
              <w:jc w:val="center"/>
              <w:rPr>
                <w:color w:val="000000"/>
                <w:sz w:val="20"/>
                <w:szCs w:val="20"/>
              </w:rPr>
            </w:pPr>
          </w:p>
        </w:tc>
      </w:tr>
      <w:tr w:rsidR="000D1406" w:rsidRPr="000D1406" w14:paraId="6F140CAE" w14:textId="77777777" w:rsidTr="008974C7">
        <w:tc>
          <w:tcPr>
            <w:tcW w:w="449" w:type="dxa"/>
          </w:tcPr>
          <w:p w14:paraId="070038ED" w14:textId="77777777" w:rsidR="000D1406" w:rsidRPr="008C501E" w:rsidRDefault="000D1406" w:rsidP="008974C7">
            <w:pPr>
              <w:autoSpaceDE w:val="0"/>
              <w:autoSpaceDN w:val="0"/>
              <w:adjustRightInd w:val="0"/>
              <w:rPr>
                <w:color w:val="000000"/>
                <w:sz w:val="20"/>
                <w:szCs w:val="20"/>
              </w:rPr>
            </w:pPr>
          </w:p>
        </w:tc>
        <w:tc>
          <w:tcPr>
            <w:tcW w:w="523" w:type="dxa"/>
          </w:tcPr>
          <w:p w14:paraId="2E9484A3"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P</w:t>
            </w:r>
          </w:p>
        </w:tc>
        <w:tc>
          <w:tcPr>
            <w:tcW w:w="979" w:type="dxa"/>
          </w:tcPr>
          <w:p w14:paraId="12B11EF5" w14:textId="77777777" w:rsidR="000D1406" w:rsidRPr="008C501E" w:rsidRDefault="000D1406" w:rsidP="008974C7">
            <w:pPr>
              <w:autoSpaceDE w:val="0"/>
              <w:autoSpaceDN w:val="0"/>
              <w:adjustRightInd w:val="0"/>
              <w:jc w:val="center"/>
              <w:rPr>
                <w:color w:val="000000"/>
                <w:sz w:val="20"/>
                <w:szCs w:val="20"/>
              </w:rPr>
            </w:pPr>
          </w:p>
        </w:tc>
        <w:tc>
          <w:tcPr>
            <w:tcW w:w="961" w:type="dxa"/>
          </w:tcPr>
          <w:p w14:paraId="2FFD6A42" w14:textId="77777777" w:rsidR="000D1406" w:rsidRPr="008C501E" w:rsidRDefault="000D1406" w:rsidP="008974C7">
            <w:pPr>
              <w:autoSpaceDE w:val="0"/>
              <w:autoSpaceDN w:val="0"/>
              <w:adjustRightInd w:val="0"/>
              <w:jc w:val="center"/>
              <w:rPr>
                <w:color w:val="000000"/>
                <w:sz w:val="20"/>
                <w:szCs w:val="20"/>
              </w:rPr>
            </w:pPr>
          </w:p>
        </w:tc>
        <w:tc>
          <w:tcPr>
            <w:tcW w:w="893" w:type="dxa"/>
          </w:tcPr>
          <w:p w14:paraId="27E223DE"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2986D6D6" w14:textId="57AB8884"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0.145</w:t>
            </w:r>
          </w:p>
          <w:p w14:paraId="34ECABC1"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7685E70C"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0.001 </w:t>
            </w:r>
          </w:p>
          <w:p w14:paraId="09FDB2B2" w14:textId="77777777" w:rsidR="000D1406" w:rsidRPr="008C501E" w:rsidRDefault="000D1406" w:rsidP="008974C7">
            <w:pPr>
              <w:autoSpaceDE w:val="0"/>
              <w:autoSpaceDN w:val="0"/>
              <w:adjustRightInd w:val="0"/>
              <w:rPr>
                <w:color w:val="000000"/>
                <w:sz w:val="20"/>
                <w:szCs w:val="20"/>
              </w:rPr>
            </w:pPr>
          </w:p>
        </w:tc>
        <w:tc>
          <w:tcPr>
            <w:tcW w:w="1044" w:type="dxa"/>
          </w:tcPr>
          <w:p w14:paraId="64BD098A" w14:textId="77777777" w:rsidR="000D1406" w:rsidRPr="008C501E" w:rsidRDefault="000D1406" w:rsidP="008974C7">
            <w:pPr>
              <w:autoSpaceDE w:val="0"/>
              <w:autoSpaceDN w:val="0"/>
              <w:adjustRightInd w:val="0"/>
              <w:jc w:val="center"/>
              <w:rPr>
                <w:color w:val="000000"/>
                <w:sz w:val="20"/>
                <w:szCs w:val="20"/>
              </w:rPr>
            </w:pPr>
          </w:p>
        </w:tc>
        <w:tc>
          <w:tcPr>
            <w:tcW w:w="1340" w:type="dxa"/>
          </w:tcPr>
          <w:p w14:paraId="4323D9C9"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5166C803"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vertAlign w:val="superscript"/>
              </w:rPr>
              <w:t>c</w:t>
            </w:r>
          </w:p>
        </w:tc>
      </w:tr>
      <w:tr w:rsidR="000D1406" w:rsidRPr="000D1406" w14:paraId="35BC06C4" w14:textId="77777777" w:rsidTr="008974C7">
        <w:tc>
          <w:tcPr>
            <w:tcW w:w="449" w:type="dxa"/>
          </w:tcPr>
          <w:p w14:paraId="6F375722"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F3</w:t>
            </w:r>
          </w:p>
        </w:tc>
        <w:tc>
          <w:tcPr>
            <w:tcW w:w="523" w:type="dxa"/>
          </w:tcPr>
          <w:p w14:paraId="3916B128"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W0</w:t>
            </w:r>
          </w:p>
        </w:tc>
        <w:tc>
          <w:tcPr>
            <w:tcW w:w="979" w:type="dxa"/>
            <w:vMerge w:val="restart"/>
          </w:tcPr>
          <w:p w14:paraId="36972479"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Dark brown</w:t>
            </w:r>
          </w:p>
        </w:tc>
        <w:tc>
          <w:tcPr>
            <w:tcW w:w="961" w:type="dxa"/>
            <w:vMerge w:val="restart"/>
          </w:tcPr>
          <w:p w14:paraId="5F5F00BC"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extract</w:t>
            </w:r>
          </w:p>
        </w:tc>
        <w:tc>
          <w:tcPr>
            <w:tcW w:w="893" w:type="dxa"/>
            <w:vMerge w:val="restart"/>
          </w:tcPr>
          <w:p w14:paraId="5AAC10C6"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Gentle; Thick</w:t>
            </w:r>
          </w:p>
        </w:tc>
        <w:tc>
          <w:tcPr>
            <w:tcW w:w="734" w:type="dxa"/>
          </w:tcPr>
          <w:p w14:paraId="160C6C06"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4.76 ± 0.10</w:t>
            </w:r>
          </w:p>
        </w:tc>
        <w:tc>
          <w:tcPr>
            <w:tcW w:w="1069" w:type="dxa"/>
          </w:tcPr>
          <w:p w14:paraId="7598F1D3"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4593</w:t>
            </w:r>
          </w:p>
        </w:tc>
        <w:tc>
          <w:tcPr>
            <w:tcW w:w="1044" w:type="dxa"/>
            <w:vMerge w:val="restart"/>
          </w:tcPr>
          <w:p w14:paraId="07822F15"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Pseudo-</w:t>
            </w:r>
            <w:proofErr w:type="spellStart"/>
            <w:r w:rsidRPr="008C501E">
              <w:rPr>
                <w:color w:val="000000"/>
                <w:sz w:val="20"/>
                <w:szCs w:val="20"/>
              </w:rPr>
              <w:t>plastis</w:t>
            </w:r>
            <w:proofErr w:type="spellEnd"/>
          </w:p>
        </w:tc>
        <w:tc>
          <w:tcPr>
            <w:tcW w:w="1340" w:type="dxa"/>
            <w:vMerge w:val="restart"/>
          </w:tcPr>
          <w:p w14:paraId="2854DCD2"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Homo-</w:t>
            </w:r>
            <w:proofErr w:type="spellStart"/>
            <w:r w:rsidRPr="008C501E">
              <w:rPr>
                <w:color w:val="000000"/>
                <w:sz w:val="20"/>
                <w:szCs w:val="20"/>
              </w:rPr>
              <w:t>geneous</w:t>
            </w:r>
            <w:proofErr w:type="spellEnd"/>
          </w:p>
          <w:p w14:paraId="5AA833DD"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no coarse particles</w:t>
            </w:r>
          </w:p>
        </w:tc>
        <w:tc>
          <w:tcPr>
            <w:tcW w:w="1440" w:type="dxa"/>
          </w:tcPr>
          <w:p w14:paraId="01DA7B62"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10.94 ± 0.34</w:t>
            </w:r>
          </w:p>
        </w:tc>
      </w:tr>
      <w:tr w:rsidR="000D1406" w:rsidRPr="000D1406" w14:paraId="2A525782" w14:textId="77777777" w:rsidTr="008974C7">
        <w:tc>
          <w:tcPr>
            <w:tcW w:w="449" w:type="dxa"/>
          </w:tcPr>
          <w:p w14:paraId="095C4E79" w14:textId="77777777" w:rsidR="000D1406" w:rsidRPr="008C501E" w:rsidRDefault="000D1406" w:rsidP="008974C7">
            <w:pPr>
              <w:autoSpaceDE w:val="0"/>
              <w:autoSpaceDN w:val="0"/>
              <w:adjustRightInd w:val="0"/>
              <w:rPr>
                <w:color w:val="000000"/>
                <w:sz w:val="20"/>
                <w:szCs w:val="20"/>
              </w:rPr>
            </w:pPr>
          </w:p>
        </w:tc>
        <w:tc>
          <w:tcPr>
            <w:tcW w:w="523" w:type="dxa"/>
          </w:tcPr>
          <w:p w14:paraId="353B2417"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W2</w:t>
            </w:r>
          </w:p>
        </w:tc>
        <w:tc>
          <w:tcPr>
            <w:tcW w:w="979" w:type="dxa"/>
            <w:vMerge/>
          </w:tcPr>
          <w:p w14:paraId="38E45FAC" w14:textId="77777777" w:rsidR="000D1406" w:rsidRPr="008C501E" w:rsidRDefault="000D1406" w:rsidP="008974C7">
            <w:pPr>
              <w:autoSpaceDE w:val="0"/>
              <w:autoSpaceDN w:val="0"/>
              <w:adjustRightInd w:val="0"/>
              <w:jc w:val="center"/>
              <w:rPr>
                <w:color w:val="000000"/>
                <w:sz w:val="20"/>
                <w:szCs w:val="20"/>
              </w:rPr>
            </w:pPr>
          </w:p>
        </w:tc>
        <w:tc>
          <w:tcPr>
            <w:tcW w:w="961" w:type="dxa"/>
            <w:vMerge/>
          </w:tcPr>
          <w:p w14:paraId="2C3710BE" w14:textId="77777777" w:rsidR="000D1406" w:rsidRPr="008C501E" w:rsidRDefault="000D1406" w:rsidP="008974C7">
            <w:pPr>
              <w:autoSpaceDE w:val="0"/>
              <w:autoSpaceDN w:val="0"/>
              <w:adjustRightInd w:val="0"/>
              <w:jc w:val="center"/>
              <w:rPr>
                <w:color w:val="000000"/>
                <w:sz w:val="20"/>
                <w:szCs w:val="20"/>
              </w:rPr>
            </w:pPr>
          </w:p>
        </w:tc>
        <w:tc>
          <w:tcPr>
            <w:tcW w:w="893" w:type="dxa"/>
            <w:vMerge/>
          </w:tcPr>
          <w:p w14:paraId="578A18E5"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67E9FB28" w14:textId="6AA10CC9"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4.60 ± 0.06</w:t>
            </w:r>
          </w:p>
          <w:p w14:paraId="165511F0"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589DE6F3"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3307 </w:t>
            </w:r>
          </w:p>
          <w:p w14:paraId="3CB1CC0C" w14:textId="77777777" w:rsidR="000D1406" w:rsidRPr="008C501E" w:rsidRDefault="000D1406" w:rsidP="008974C7">
            <w:pPr>
              <w:autoSpaceDE w:val="0"/>
              <w:autoSpaceDN w:val="0"/>
              <w:adjustRightInd w:val="0"/>
              <w:rPr>
                <w:color w:val="000000"/>
                <w:sz w:val="20"/>
                <w:szCs w:val="20"/>
              </w:rPr>
            </w:pPr>
          </w:p>
        </w:tc>
        <w:tc>
          <w:tcPr>
            <w:tcW w:w="1044" w:type="dxa"/>
            <w:vMerge/>
          </w:tcPr>
          <w:p w14:paraId="0BEDC50D" w14:textId="77777777" w:rsidR="000D1406" w:rsidRPr="008C501E" w:rsidRDefault="000D1406" w:rsidP="008974C7">
            <w:pPr>
              <w:autoSpaceDE w:val="0"/>
              <w:autoSpaceDN w:val="0"/>
              <w:adjustRightInd w:val="0"/>
              <w:jc w:val="center"/>
              <w:rPr>
                <w:color w:val="000000"/>
                <w:sz w:val="20"/>
                <w:szCs w:val="20"/>
              </w:rPr>
            </w:pPr>
          </w:p>
        </w:tc>
        <w:tc>
          <w:tcPr>
            <w:tcW w:w="1340" w:type="dxa"/>
            <w:vMerge/>
          </w:tcPr>
          <w:p w14:paraId="3BAD2B49"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7D6265C2" w14:textId="2769CEF0"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8.90 ± 0.62</w:t>
            </w:r>
          </w:p>
          <w:p w14:paraId="42E6C64D" w14:textId="77777777" w:rsidR="000D1406" w:rsidRPr="008C501E" w:rsidRDefault="000D1406" w:rsidP="008974C7">
            <w:pPr>
              <w:autoSpaceDE w:val="0"/>
              <w:autoSpaceDN w:val="0"/>
              <w:adjustRightInd w:val="0"/>
              <w:jc w:val="center"/>
              <w:rPr>
                <w:color w:val="000000"/>
                <w:sz w:val="20"/>
                <w:szCs w:val="20"/>
              </w:rPr>
            </w:pPr>
          </w:p>
        </w:tc>
      </w:tr>
      <w:tr w:rsidR="000D1406" w:rsidRPr="000D1406" w14:paraId="4D08F7AF" w14:textId="77777777" w:rsidTr="008974C7">
        <w:tc>
          <w:tcPr>
            <w:tcW w:w="449" w:type="dxa"/>
          </w:tcPr>
          <w:p w14:paraId="33F3E068" w14:textId="77777777" w:rsidR="000D1406" w:rsidRPr="008C501E" w:rsidRDefault="000D1406" w:rsidP="008974C7">
            <w:pPr>
              <w:autoSpaceDE w:val="0"/>
              <w:autoSpaceDN w:val="0"/>
              <w:adjustRightInd w:val="0"/>
              <w:rPr>
                <w:color w:val="000000"/>
                <w:sz w:val="20"/>
                <w:szCs w:val="20"/>
              </w:rPr>
            </w:pPr>
          </w:p>
        </w:tc>
        <w:tc>
          <w:tcPr>
            <w:tcW w:w="523" w:type="dxa"/>
          </w:tcPr>
          <w:p w14:paraId="2DF4C8E1"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W4</w:t>
            </w:r>
          </w:p>
        </w:tc>
        <w:tc>
          <w:tcPr>
            <w:tcW w:w="979" w:type="dxa"/>
            <w:vMerge/>
          </w:tcPr>
          <w:p w14:paraId="22CB2413" w14:textId="77777777" w:rsidR="000D1406" w:rsidRPr="008C501E" w:rsidRDefault="000D1406" w:rsidP="008974C7">
            <w:pPr>
              <w:autoSpaceDE w:val="0"/>
              <w:autoSpaceDN w:val="0"/>
              <w:adjustRightInd w:val="0"/>
              <w:jc w:val="center"/>
              <w:rPr>
                <w:color w:val="000000"/>
                <w:sz w:val="20"/>
                <w:szCs w:val="20"/>
              </w:rPr>
            </w:pPr>
          </w:p>
        </w:tc>
        <w:tc>
          <w:tcPr>
            <w:tcW w:w="961" w:type="dxa"/>
            <w:vMerge/>
          </w:tcPr>
          <w:p w14:paraId="6633B98D" w14:textId="77777777" w:rsidR="000D1406" w:rsidRPr="008C501E" w:rsidRDefault="000D1406" w:rsidP="008974C7">
            <w:pPr>
              <w:autoSpaceDE w:val="0"/>
              <w:autoSpaceDN w:val="0"/>
              <w:adjustRightInd w:val="0"/>
              <w:jc w:val="center"/>
              <w:rPr>
                <w:color w:val="000000"/>
                <w:sz w:val="20"/>
                <w:szCs w:val="20"/>
              </w:rPr>
            </w:pPr>
          </w:p>
        </w:tc>
        <w:tc>
          <w:tcPr>
            <w:tcW w:w="893" w:type="dxa"/>
            <w:vMerge/>
          </w:tcPr>
          <w:p w14:paraId="69624F74"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7B8F114B" w14:textId="3F747D3F"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4.54 ± 0.05</w:t>
            </w:r>
          </w:p>
          <w:p w14:paraId="3A9769A0"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5DBBF0DF"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3193 </w:t>
            </w:r>
          </w:p>
          <w:p w14:paraId="0E147B5F" w14:textId="77777777" w:rsidR="000D1406" w:rsidRPr="008C501E" w:rsidRDefault="000D1406" w:rsidP="008974C7">
            <w:pPr>
              <w:autoSpaceDE w:val="0"/>
              <w:autoSpaceDN w:val="0"/>
              <w:adjustRightInd w:val="0"/>
              <w:rPr>
                <w:color w:val="000000"/>
                <w:sz w:val="20"/>
                <w:szCs w:val="20"/>
              </w:rPr>
            </w:pPr>
          </w:p>
        </w:tc>
        <w:tc>
          <w:tcPr>
            <w:tcW w:w="1044" w:type="dxa"/>
            <w:vMerge/>
          </w:tcPr>
          <w:p w14:paraId="42CDB59E" w14:textId="77777777" w:rsidR="000D1406" w:rsidRPr="008C501E" w:rsidRDefault="000D1406" w:rsidP="008974C7">
            <w:pPr>
              <w:autoSpaceDE w:val="0"/>
              <w:autoSpaceDN w:val="0"/>
              <w:adjustRightInd w:val="0"/>
              <w:jc w:val="center"/>
              <w:rPr>
                <w:color w:val="000000"/>
                <w:sz w:val="20"/>
                <w:szCs w:val="20"/>
              </w:rPr>
            </w:pPr>
          </w:p>
        </w:tc>
        <w:tc>
          <w:tcPr>
            <w:tcW w:w="1340" w:type="dxa"/>
            <w:vMerge/>
          </w:tcPr>
          <w:p w14:paraId="68BD3A86"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3E7B1580" w14:textId="2134A71B"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6.93 ± 0.98</w:t>
            </w:r>
          </w:p>
          <w:p w14:paraId="12F49BC8" w14:textId="77777777" w:rsidR="000D1406" w:rsidRPr="008C501E" w:rsidRDefault="000D1406" w:rsidP="008974C7">
            <w:pPr>
              <w:autoSpaceDE w:val="0"/>
              <w:autoSpaceDN w:val="0"/>
              <w:adjustRightInd w:val="0"/>
              <w:jc w:val="center"/>
              <w:rPr>
                <w:color w:val="000000"/>
                <w:sz w:val="20"/>
                <w:szCs w:val="20"/>
              </w:rPr>
            </w:pPr>
          </w:p>
        </w:tc>
      </w:tr>
      <w:tr w:rsidR="000D1406" w:rsidRPr="000D1406" w14:paraId="3CF3D632" w14:textId="77777777" w:rsidTr="008974C7">
        <w:tc>
          <w:tcPr>
            <w:tcW w:w="449" w:type="dxa"/>
          </w:tcPr>
          <w:p w14:paraId="6C12DEF8" w14:textId="77777777" w:rsidR="000D1406" w:rsidRPr="008C501E" w:rsidRDefault="000D1406" w:rsidP="008974C7">
            <w:pPr>
              <w:autoSpaceDE w:val="0"/>
              <w:autoSpaceDN w:val="0"/>
              <w:adjustRightInd w:val="0"/>
              <w:rPr>
                <w:color w:val="000000"/>
                <w:sz w:val="20"/>
                <w:szCs w:val="20"/>
              </w:rPr>
            </w:pPr>
          </w:p>
        </w:tc>
        <w:tc>
          <w:tcPr>
            <w:tcW w:w="523" w:type="dxa"/>
          </w:tcPr>
          <w:p w14:paraId="2B00CD9A"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P</w:t>
            </w:r>
          </w:p>
        </w:tc>
        <w:tc>
          <w:tcPr>
            <w:tcW w:w="979" w:type="dxa"/>
          </w:tcPr>
          <w:p w14:paraId="58DC4A03" w14:textId="77777777" w:rsidR="000D1406" w:rsidRPr="008C501E" w:rsidRDefault="000D1406" w:rsidP="008974C7">
            <w:pPr>
              <w:autoSpaceDE w:val="0"/>
              <w:autoSpaceDN w:val="0"/>
              <w:adjustRightInd w:val="0"/>
              <w:jc w:val="center"/>
              <w:rPr>
                <w:color w:val="000000"/>
                <w:sz w:val="20"/>
                <w:szCs w:val="20"/>
              </w:rPr>
            </w:pPr>
          </w:p>
        </w:tc>
        <w:tc>
          <w:tcPr>
            <w:tcW w:w="961" w:type="dxa"/>
          </w:tcPr>
          <w:p w14:paraId="1610305B" w14:textId="77777777" w:rsidR="000D1406" w:rsidRPr="008C501E" w:rsidRDefault="000D1406" w:rsidP="008974C7">
            <w:pPr>
              <w:autoSpaceDE w:val="0"/>
              <w:autoSpaceDN w:val="0"/>
              <w:adjustRightInd w:val="0"/>
              <w:jc w:val="center"/>
              <w:rPr>
                <w:color w:val="000000"/>
                <w:sz w:val="20"/>
                <w:szCs w:val="20"/>
              </w:rPr>
            </w:pPr>
          </w:p>
        </w:tc>
        <w:tc>
          <w:tcPr>
            <w:tcW w:w="893" w:type="dxa"/>
          </w:tcPr>
          <w:p w14:paraId="061BCFAE"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73FAF7A9" w14:textId="72F5A7E2"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0.068</w:t>
            </w:r>
          </w:p>
          <w:p w14:paraId="7DFC0A19"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491C5D17"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0.000</w:t>
            </w:r>
          </w:p>
          <w:p w14:paraId="602C0682" w14:textId="77777777" w:rsidR="000D1406" w:rsidRPr="008C501E" w:rsidRDefault="000D1406" w:rsidP="008974C7">
            <w:pPr>
              <w:autoSpaceDE w:val="0"/>
              <w:autoSpaceDN w:val="0"/>
              <w:adjustRightInd w:val="0"/>
              <w:rPr>
                <w:color w:val="000000"/>
                <w:sz w:val="20"/>
                <w:szCs w:val="20"/>
              </w:rPr>
            </w:pPr>
          </w:p>
        </w:tc>
        <w:tc>
          <w:tcPr>
            <w:tcW w:w="1044" w:type="dxa"/>
          </w:tcPr>
          <w:p w14:paraId="14028A30" w14:textId="77777777" w:rsidR="000D1406" w:rsidRPr="008C501E" w:rsidRDefault="000D1406" w:rsidP="008974C7">
            <w:pPr>
              <w:autoSpaceDE w:val="0"/>
              <w:autoSpaceDN w:val="0"/>
              <w:adjustRightInd w:val="0"/>
              <w:jc w:val="center"/>
              <w:rPr>
                <w:color w:val="000000"/>
                <w:sz w:val="20"/>
                <w:szCs w:val="20"/>
              </w:rPr>
            </w:pPr>
          </w:p>
        </w:tc>
        <w:tc>
          <w:tcPr>
            <w:tcW w:w="1340" w:type="dxa"/>
          </w:tcPr>
          <w:p w14:paraId="407C0890"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71614DD5"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vertAlign w:val="superscript"/>
              </w:rPr>
              <w:t>c</w:t>
            </w:r>
          </w:p>
        </w:tc>
      </w:tr>
      <w:tr w:rsidR="000D1406" w:rsidRPr="000D1406" w14:paraId="0C33FCB9" w14:textId="77777777" w:rsidTr="008974C7">
        <w:tc>
          <w:tcPr>
            <w:tcW w:w="449" w:type="dxa"/>
          </w:tcPr>
          <w:p w14:paraId="716D12B4"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F4</w:t>
            </w:r>
          </w:p>
        </w:tc>
        <w:tc>
          <w:tcPr>
            <w:tcW w:w="523" w:type="dxa"/>
          </w:tcPr>
          <w:p w14:paraId="00737BBB"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W0</w:t>
            </w:r>
          </w:p>
        </w:tc>
        <w:tc>
          <w:tcPr>
            <w:tcW w:w="979" w:type="dxa"/>
            <w:vMerge w:val="restart"/>
          </w:tcPr>
          <w:p w14:paraId="695E5D9E"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 xml:space="preserve">Dark </w:t>
            </w:r>
            <w:proofErr w:type="spellStart"/>
            <w:r w:rsidRPr="008C501E">
              <w:rPr>
                <w:color w:val="000000"/>
                <w:sz w:val="20"/>
                <w:szCs w:val="20"/>
              </w:rPr>
              <w:t>choco</w:t>
            </w:r>
            <w:proofErr w:type="spellEnd"/>
            <w:r w:rsidRPr="008C501E">
              <w:rPr>
                <w:color w:val="000000"/>
                <w:sz w:val="20"/>
                <w:szCs w:val="20"/>
              </w:rPr>
              <w:t>-late</w:t>
            </w:r>
          </w:p>
        </w:tc>
        <w:tc>
          <w:tcPr>
            <w:tcW w:w="961" w:type="dxa"/>
            <w:vMerge w:val="restart"/>
          </w:tcPr>
          <w:p w14:paraId="643A6870"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extract</w:t>
            </w:r>
          </w:p>
        </w:tc>
        <w:tc>
          <w:tcPr>
            <w:tcW w:w="893" w:type="dxa"/>
            <w:vMerge w:val="restart"/>
          </w:tcPr>
          <w:p w14:paraId="2FC58786"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Gentle; Thick</w:t>
            </w:r>
          </w:p>
        </w:tc>
        <w:tc>
          <w:tcPr>
            <w:tcW w:w="734" w:type="dxa"/>
          </w:tcPr>
          <w:p w14:paraId="47ECFCAA"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4.81 ± 0.03</w:t>
            </w:r>
          </w:p>
        </w:tc>
        <w:tc>
          <w:tcPr>
            <w:tcW w:w="1069" w:type="dxa"/>
          </w:tcPr>
          <w:p w14:paraId="69A5EF8E"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3327</w:t>
            </w:r>
          </w:p>
        </w:tc>
        <w:tc>
          <w:tcPr>
            <w:tcW w:w="1044" w:type="dxa"/>
            <w:vMerge w:val="restart"/>
          </w:tcPr>
          <w:p w14:paraId="1DE406B6"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Pseudo-</w:t>
            </w:r>
            <w:proofErr w:type="spellStart"/>
            <w:r w:rsidRPr="008C501E">
              <w:rPr>
                <w:color w:val="000000"/>
                <w:sz w:val="20"/>
                <w:szCs w:val="20"/>
              </w:rPr>
              <w:t>plastis</w:t>
            </w:r>
            <w:proofErr w:type="spellEnd"/>
          </w:p>
        </w:tc>
        <w:tc>
          <w:tcPr>
            <w:tcW w:w="1340" w:type="dxa"/>
            <w:vMerge w:val="restart"/>
          </w:tcPr>
          <w:p w14:paraId="4FE22BB7"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Homo-</w:t>
            </w:r>
            <w:proofErr w:type="spellStart"/>
            <w:r w:rsidRPr="008C501E">
              <w:rPr>
                <w:color w:val="000000"/>
                <w:sz w:val="20"/>
                <w:szCs w:val="20"/>
              </w:rPr>
              <w:t>geneous</w:t>
            </w:r>
            <w:proofErr w:type="spellEnd"/>
          </w:p>
          <w:p w14:paraId="32B3DCC7"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no coarse particles</w:t>
            </w:r>
          </w:p>
        </w:tc>
        <w:tc>
          <w:tcPr>
            <w:tcW w:w="1440" w:type="dxa"/>
          </w:tcPr>
          <w:p w14:paraId="39299B34"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12.78 ± 0.73</w:t>
            </w:r>
          </w:p>
        </w:tc>
      </w:tr>
      <w:tr w:rsidR="000D1406" w:rsidRPr="000D1406" w14:paraId="466710BE" w14:textId="77777777" w:rsidTr="008974C7">
        <w:tc>
          <w:tcPr>
            <w:tcW w:w="449" w:type="dxa"/>
          </w:tcPr>
          <w:p w14:paraId="41730F16" w14:textId="77777777" w:rsidR="000D1406" w:rsidRPr="008C501E" w:rsidRDefault="000D1406" w:rsidP="008974C7">
            <w:pPr>
              <w:autoSpaceDE w:val="0"/>
              <w:autoSpaceDN w:val="0"/>
              <w:adjustRightInd w:val="0"/>
              <w:rPr>
                <w:color w:val="000000"/>
                <w:sz w:val="20"/>
                <w:szCs w:val="20"/>
              </w:rPr>
            </w:pPr>
          </w:p>
        </w:tc>
        <w:tc>
          <w:tcPr>
            <w:tcW w:w="523" w:type="dxa"/>
          </w:tcPr>
          <w:p w14:paraId="76169C93"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W2</w:t>
            </w:r>
          </w:p>
        </w:tc>
        <w:tc>
          <w:tcPr>
            <w:tcW w:w="979" w:type="dxa"/>
            <w:vMerge/>
          </w:tcPr>
          <w:p w14:paraId="5C81AE95" w14:textId="77777777" w:rsidR="000D1406" w:rsidRPr="008C501E" w:rsidRDefault="000D1406" w:rsidP="008974C7">
            <w:pPr>
              <w:autoSpaceDE w:val="0"/>
              <w:autoSpaceDN w:val="0"/>
              <w:adjustRightInd w:val="0"/>
              <w:rPr>
                <w:color w:val="000000"/>
                <w:sz w:val="20"/>
                <w:szCs w:val="20"/>
              </w:rPr>
            </w:pPr>
          </w:p>
        </w:tc>
        <w:tc>
          <w:tcPr>
            <w:tcW w:w="961" w:type="dxa"/>
            <w:vMerge/>
          </w:tcPr>
          <w:p w14:paraId="76137BA4" w14:textId="77777777" w:rsidR="000D1406" w:rsidRPr="008C501E" w:rsidRDefault="000D1406" w:rsidP="008974C7">
            <w:pPr>
              <w:autoSpaceDE w:val="0"/>
              <w:autoSpaceDN w:val="0"/>
              <w:adjustRightInd w:val="0"/>
              <w:jc w:val="center"/>
              <w:rPr>
                <w:color w:val="000000"/>
                <w:sz w:val="20"/>
                <w:szCs w:val="20"/>
              </w:rPr>
            </w:pPr>
          </w:p>
        </w:tc>
        <w:tc>
          <w:tcPr>
            <w:tcW w:w="893" w:type="dxa"/>
            <w:vMerge/>
          </w:tcPr>
          <w:p w14:paraId="647B49E6"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68CED831" w14:textId="55368CAD"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4.78 ± 0.09</w:t>
            </w:r>
          </w:p>
          <w:p w14:paraId="6248AF42"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1978608E"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2760 </w:t>
            </w:r>
          </w:p>
          <w:p w14:paraId="3A1CD871" w14:textId="77777777" w:rsidR="000D1406" w:rsidRPr="008C501E" w:rsidRDefault="000D1406" w:rsidP="008974C7">
            <w:pPr>
              <w:autoSpaceDE w:val="0"/>
              <w:autoSpaceDN w:val="0"/>
              <w:adjustRightInd w:val="0"/>
              <w:rPr>
                <w:color w:val="000000"/>
                <w:sz w:val="20"/>
                <w:szCs w:val="20"/>
              </w:rPr>
            </w:pPr>
          </w:p>
        </w:tc>
        <w:tc>
          <w:tcPr>
            <w:tcW w:w="1044" w:type="dxa"/>
            <w:vMerge/>
          </w:tcPr>
          <w:p w14:paraId="7FA82B02" w14:textId="77777777" w:rsidR="000D1406" w:rsidRPr="008C501E" w:rsidRDefault="000D1406" w:rsidP="008974C7">
            <w:pPr>
              <w:autoSpaceDE w:val="0"/>
              <w:autoSpaceDN w:val="0"/>
              <w:adjustRightInd w:val="0"/>
              <w:jc w:val="center"/>
              <w:rPr>
                <w:color w:val="000000"/>
                <w:sz w:val="20"/>
                <w:szCs w:val="20"/>
              </w:rPr>
            </w:pPr>
          </w:p>
        </w:tc>
        <w:tc>
          <w:tcPr>
            <w:tcW w:w="1340" w:type="dxa"/>
            <w:vMerge/>
          </w:tcPr>
          <w:p w14:paraId="7186E243"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5EA30BF7" w14:textId="7BFB6915"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9.80 ± 0.32</w:t>
            </w:r>
          </w:p>
          <w:p w14:paraId="300EE4AA" w14:textId="77777777" w:rsidR="000D1406" w:rsidRPr="008C501E" w:rsidRDefault="000D1406" w:rsidP="008974C7">
            <w:pPr>
              <w:autoSpaceDE w:val="0"/>
              <w:autoSpaceDN w:val="0"/>
              <w:adjustRightInd w:val="0"/>
              <w:jc w:val="center"/>
              <w:rPr>
                <w:color w:val="000000"/>
                <w:sz w:val="20"/>
                <w:szCs w:val="20"/>
              </w:rPr>
            </w:pPr>
          </w:p>
        </w:tc>
      </w:tr>
      <w:tr w:rsidR="000D1406" w:rsidRPr="000D1406" w14:paraId="2CF2FB9F" w14:textId="77777777" w:rsidTr="008974C7">
        <w:tc>
          <w:tcPr>
            <w:tcW w:w="449" w:type="dxa"/>
          </w:tcPr>
          <w:p w14:paraId="7AFA31B2" w14:textId="77777777" w:rsidR="000D1406" w:rsidRPr="008C501E" w:rsidRDefault="000D1406" w:rsidP="008974C7">
            <w:pPr>
              <w:autoSpaceDE w:val="0"/>
              <w:autoSpaceDN w:val="0"/>
              <w:adjustRightInd w:val="0"/>
              <w:rPr>
                <w:color w:val="000000"/>
                <w:sz w:val="20"/>
                <w:szCs w:val="20"/>
              </w:rPr>
            </w:pPr>
          </w:p>
        </w:tc>
        <w:tc>
          <w:tcPr>
            <w:tcW w:w="523" w:type="dxa"/>
          </w:tcPr>
          <w:p w14:paraId="6B517059"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W4</w:t>
            </w:r>
          </w:p>
        </w:tc>
        <w:tc>
          <w:tcPr>
            <w:tcW w:w="979" w:type="dxa"/>
            <w:vMerge/>
          </w:tcPr>
          <w:p w14:paraId="2E4FFBBF" w14:textId="77777777" w:rsidR="000D1406" w:rsidRPr="008C501E" w:rsidRDefault="000D1406" w:rsidP="008974C7">
            <w:pPr>
              <w:autoSpaceDE w:val="0"/>
              <w:autoSpaceDN w:val="0"/>
              <w:adjustRightInd w:val="0"/>
              <w:rPr>
                <w:color w:val="000000"/>
                <w:sz w:val="20"/>
                <w:szCs w:val="20"/>
              </w:rPr>
            </w:pPr>
          </w:p>
        </w:tc>
        <w:tc>
          <w:tcPr>
            <w:tcW w:w="961" w:type="dxa"/>
            <w:vMerge/>
          </w:tcPr>
          <w:p w14:paraId="4D799A24" w14:textId="77777777" w:rsidR="000D1406" w:rsidRPr="008C501E" w:rsidRDefault="000D1406" w:rsidP="008974C7">
            <w:pPr>
              <w:autoSpaceDE w:val="0"/>
              <w:autoSpaceDN w:val="0"/>
              <w:adjustRightInd w:val="0"/>
              <w:jc w:val="center"/>
              <w:rPr>
                <w:color w:val="000000"/>
                <w:sz w:val="20"/>
                <w:szCs w:val="20"/>
              </w:rPr>
            </w:pPr>
          </w:p>
        </w:tc>
        <w:tc>
          <w:tcPr>
            <w:tcW w:w="893" w:type="dxa"/>
            <w:vMerge/>
          </w:tcPr>
          <w:p w14:paraId="4D1B230E" w14:textId="77777777" w:rsidR="000D1406" w:rsidRPr="008C501E" w:rsidRDefault="000D1406" w:rsidP="008974C7">
            <w:pPr>
              <w:autoSpaceDE w:val="0"/>
              <w:autoSpaceDN w:val="0"/>
              <w:adjustRightInd w:val="0"/>
              <w:jc w:val="center"/>
              <w:rPr>
                <w:color w:val="000000"/>
                <w:sz w:val="20"/>
                <w:szCs w:val="20"/>
              </w:rPr>
            </w:pPr>
          </w:p>
        </w:tc>
        <w:tc>
          <w:tcPr>
            <w:tcW w:w="734" w:type="dxa"/>
          </w:tcPr>
          <w:p w14:paraId="251CB0F8" w14:textId="28BFA131"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4.70 ± 0.01</w:t>
            </w:r>
          </w:p>
          <w:p w14:paraId="58BDEE9D" w14:textId="77777777" w:rsidR="000D1406" w:rsidRPr="008C501E" w:rsidRDefault="000D1406" w:rsidP="008974C7">
            <w:pPr>
              <w:autoSpaceDE w:val="0"/>
              <w:autoSpaceDN w:val="0"/>
              <w:adjustRightInd w:val="0"/>
              <w:jc w:val="center"/>
              <w:rPr>
                <w:color w:val="000000"/>
                <w:sz w:val="20"/>
                <w:szCs w:val="20"/>
              </w:rPr>
            </w:pPr>
          </w:p>
        </w:tc>
        <w:tc>
          <w:tcPr>
            <w:tcW w:w="1069" w:type="dxa"/>
          </w:tcPr>
          <w:p w14:paraId="0977D2AF"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2533 </w:t>
            </w:r>
          </w:p>
          <w:p w14:paraId="54DA284A" w14:textId="77777777" w:rsidR="000D1406" w:rsidRPr="008C501E" w:rsidRDefault="000D1406" w:rsidP="008974C7">
            <w:pPr>
              <w:autoSpaceDE w:val="0"/>
              <w:autoSpaceDN w:val="0"/>
              <w:adjustRightInd w:val="0"/>
              <w:rPr>
                <w:color w:val="000000"/>
                <w:sz w:val="20"/>
                <w:szCs w:val="20"/>
              </w:rPr>
            </w:pPr>
          </w:p>
        </w:tc>
        <w:tc>
          <w:tcPr>
            <w:tcW w:w="1044" w:type="dxa"/>
            <w:vMerge/>
          </w:tcPr>
          <w:p w14:paraId="504878DF" w14:textId="77777777" w:rsidR="000D1406" w:rsidRPr="008C501E" w:rsidRDefault="000D1406" w:rsidP="008974C7">
            <w:pPr>
              <w:autoSpaceDE w:val="0"/>
              <w:autoSpaceDN w:val="0"/>
              <w:adjustRightInd w:val="0"/>
              <w:jc w:val="center"/>
              <w:rPr>
                <w:color w:val="000000"/>
                <w:sz w:val="20"/>
                <w:szCs w:val="20"/>
              </w:rPr>
            </w:pPr>
          </w:p>
        </w:tc>
        <w:tc>
          <w:tcPr>
            <w:tcW w:w="1340" w:type="dxa"/>
            <w:vMerge/>
          </w:tcPr>
          <w:p w14:paraId="0751E2A0" w14:textId="77777777" w:rsidR="000D1406" w:rsidRPr="008C501E" w:rsidRDefault="000D1406" w:rsidP="008974C7">
            <w:pPr>
              <w:autoSpaceDE w:val="0"/>
              <w:autoSpaceDN w:val="0"/>
              <w:adjustRightInd w:val="0"/>
              <w:jc w:val="center"/>
              <w:rPr>
                <w:color w:val="000000"/>
                <w:sz w:val="20"/>
                <w:szCs w:val="20"/>
              </w:rPr>
            </w:pPr>
          </w:p>
        </w:tc>
        <w:tc>
          <w:tcPr>
            <w:tcW w:w="1440" w:type="dxa"/>
          </w:tcPr>
          <w:p w14:paraId="6B6FBEE8" w14:textId="76FB4642"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9.08 ± 0.53</w:t>
            </w:r>
          </w:p>
          <w:p w14:paraId="38FBBF9F" w14:textId="77777777" w:rsidR="000D1406" w:rsidRPr="008C501E" w:rsidRDefault="000D1406" w:rsidP="008974C7">
            <w:pPr>
              <w:autoSpaceDE w:val="0"/>
              <w:autoSpaceDN w:val="0"/>
              <w:adjustRightInd w:val="0"/>
              <w:jc w:val="center"/>
              <w:rPr>
                <w:color w:val="000000"/>
                <w:sz w:val="20"/>
                <w:szCs w:val="20"/>
              </w:rPr>
            </w:pPr>
          </w:p>
        </w:tc>
      </w:tr>
      <w:tr w:rsidR="000D1406" w:rsidRPr="000D1406" w14:paraId="26947850" w14:textId="77777777" w:rsidTr="008974C7">
        <w:tc>
          <w:tcPr>
            <w:tcW w:w="449" w:type="dxa"/>
            <w:tcBorders>
              <w:bottom w:val="single" w:sz="4" w:space="0" w:color="auto"/>
            </w:tcBorders>
          </w:tcPr>
          <w:p w14:paraId="00ABD9D5" w14:textId="77777777" w:rsidR="000D1406" w:rsidRPr="008C501E" w:rsidRDefault="000D1406" w:rsidP="008974C7">
            <w:pPr>
              <w:autoSpaceDE w:val="0"/>
              <w:autoSpaceDN w:val="0"/>
              <w:adjustRightInd w:val="0"/>
              <w:rPr>
                <w:color w:val="000000"/>
                <w:sz w:val="20"/>
                <w:szCs w:val="20"/>
              </w:rPr>
            </w:pPr>
          </w:p>
        </w:tc>
        <w:tc>
          <w:tcPr>
            <w:tcW w:w="523" w:type="dxa"/>
            <w:tcBorders>
              <w:bottom w:val="single" w:sz="4" w:space="0" w:color="auto"/>
            </w:tcBorders>
          </w:tcPr>
          <w:p w14:paraId="5BD07667"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P</w:t>
            </w:r>
          </w:p>
        </w:tc>
        <w:tc>
          <w:tcPr>
            <w:tcW w:w="979" w:type="dxa"/>
            <w:tcBorders>
              <w:bottom w:val="single" w:sz="4" w:space="0" w:color="auto"/>
            </w:tcBorders>
          </w:tcPr>
          <w:p w14:paraId="675B25D5" w14:textId="77777777" w:rsidR="000D1406" w:rsidRPr="008C501E" w:rsidRDefault="000D1406" w:rsidP="008974C7">
            <w:pPr>
              <w:autoSpaceDE w:val="0"/>
              <w:autoSpaceDN w:val="0"/>
              <w:adjustRightInd w:val="0"/>
              <w:rPr>
                <w:color w:val="000000"/>
                <w:sz w:val="20"/>
                <w:szCs w:val="20"/>
              </w:rPr>
            </w:pPr>
          </w:p>
        </w:tc>
        <w:tc>
          <w:tcPr>
            <w:tcW w:w="961" w:type="dxa"/>
            <w:tcBorders>
              <w:bottom w:val="single" w:sz="4" w:space="0" w:color="auto"/>
            </w:tcBorders>
          </w:tcPr>
          <w:p w14:paraId="2EC74E92" w14:textId="77777777" w:rsidR="000D1406" w:rsidRPr="008C501E" w:rsidRDefault="000D1406" w:rsidP="008974C7">
            <w:pPr>
              <w:autoSpaceDE w:val="0"/>
              <w:autoSpaceDN w:val="0"/>
              <w:adjustRightInd w:val="0"/>
              <w:jc w:val="center"/>
              <w:rPr>
                <w:color w:val="000000"/>
                <w:sz w:val="20"/>
                <w:szCs w:val="20"/>
              </w:rPr>
            </w:pPr>
          </w:p>
        </w:tc>
        <w:tc>
          <w:tcPr>
            <w:tcW w:w="893" w:type="dxa"/>
            <w:tcBorders>
              <w:bottom w:val="single" w:sz="4" w:space="0" w:color="auto"/>
            </w:tcBorders>
          </w:tcPr>
          <w:p w14:paraId="2F1E09FC" w14:textId="77777777" w:rsidR="000D1406" w:rsidRPr="008C501E" w:rsidRDefault="000D1406" w:rsidP="008974C7">
            <w:pPr>
              <w:autoSpaceDE w:val="0"/>
              <w:autoSpaceDN w:val="0"/>
              <w:adjustRightInd w:val="0"/>
              <w:jc w:val="center"/>
              <w:rPr>
                <w:color w:val="000000"/>
                <w:sz w:val="20"/>
                <w:szCs w:val="20"/>
              </w:rPr>
            </w:pPr>
          </w:p>
        </w:tc>
        <w:tc>
          <w:tcPr>
            <w:tcW w:w="734" w:type="dxa"/>
            <w:tcBorders>
              <w:bottom w:val="single" w:sz="4" w:space="0" w:color="auto"/>
            </w:tcBorders>
          </w:tcPr>
          <w:p w14:paraId="2E71E54F" w14:textId="5A978E32" w:rsidR="000D1406" w:rsidRPr="008C501E" w:rsidRDefault="000D1406" w:rsidP="008974C7">
            <w:pPr>
              <w:autoSpaceDE w:val="0"/>
              <w:autoSpaceDN w:val="0"/>
              <w:adjustRightInd w:val="0"/>
              <w:jc w:val="center"/>
              <w:rPr>
                <w:color w:val="000000"/>
                <w:sz w:val="20"/>
                <w:szCs w:val="20"/>
              </w:rPr>
            </w:pPr>
            <w:r w:rsidRPr="008C501E">
              <w:rPr>
                <w:color w:val="000000"/>
                <w:sz w:val="20"/>
                <w:szCs w:val="20"/>
              </w:rPr>
              <w:t>0.103</w:t>
            </w:r>
          </w:p>
          <w:p w14:paraId="6276DC97" w14:textId="77777777" w:rsidR="000D1406" w:rsidRPr="008C501E" w:rsidRDefault="000D1406" w:rsidP="008974C7">
            <w:pPr>
              <w:autoSpaceDE w:val="0"/>
              <w:autoSpaceDN w:val="0"/>
              <w:adjustRightInd w:val="0"/>
              <w:jc w:val="center"/>
              <w:rPr>
                <w:color w:val="000000"/>
                <w:sz w:val="20"/>
                <w:szCs w:val="20"/>
              </w:rPr>
            </w:pPr>
          </w:p>
        </w:tc>
        <w:tc>
          <w:tcPr>
            <w:tcW w:w="1069" w:type="dxa"/>
            <w:tcBorders>
              <w:bottom w:val="single" w:sz="4" w:space="0" w:color="auto"/>
            </w:tcBorders>
          </w:tcPr>
          <w:p w14:paraId="04F98558" w14:textId="77777777" w:rsidR="000D1406" w:rsidRPr="008C501E" w:rsidRDefault="000D1406" w:rsidP="008974C7">
            <w:pPr>
              <w:autoSpaceDE w:val="0"/>
              <w:autoSpaceDN w:val="0"/>
              <w:adjustRightInd w:val="0"/>
              <w:rPr>
                <w:color w:val="000000"/>
                <w:sz w:val="20"/>
                <w:szCs w:val="20"/>
              </w:rPr>
            </w:pPr>
            <w:r w:rsidRPr="008C501E">
              <w:rPr>
                <w:color w:val="000000"/>
                <w:sz w:val="20"/>
                <w:szCs w:val="20"/>
              </w:rPr>
              <w:t xml:space="preserve">0.001 </w:t>
            </w:r>
          </w:p>
          <w:p w14:paraId="737D3770" w14:textId="77777777" w:rsidR="000D1406" w:rsidRPr="008C501E" w:rsidRDefault="000D1406" w:rsidP="008974C7">
            <w:pPr>
              <w:autoSpaceDE w:val="0"/>
              <w:autoSpaceDN w:val="0"/>
              <w:adjustRightInd w:val="0"/>
              <w:rPr>
                <w:color w:val="000000"/>
                <w:sz w:val="20"/>
                <w:szCs w:val="20"/>
              </w:rPr>
            </w:pPr>
          </w:p>
        </w:tc>
        <w:tc>
          <w:tcPr>
            <w:tcW w:w="1044" w:type="dxa"/>
            <w:tcBorders>
              <w:bottom w:val="single" w:sz="4" w:space="0" w:color="auto"/>
            </w:tcBorders>
          </w:tcPr>
          <w:p w14:paraId="25C4C5EA" w14:textId="77777777" w:rsidR="000D1406" w:rsidRPr="008C501E" w:rsidRDefault="000D1406" w:rsidP="008974C7">
            <w:pPr>
              <w:autoSpaceDE w:val="0"/>
              <w:autoSpaceDN w:val="0"/>
              <w:adjustRightInd w:val="0"/>
              <w:jc w:val="center"/>
              <w:rPr>
                <w:color w:val="000000"/>
                <w:sz w:val="20"/>
                <w:szCs w:val="20"/>
              </w:rPr>
            </w:pPr>
          </w:p>
        </w:tc>
        <w:tc>
          <w:tcPr>
            <w:tcW w:w="1340" w:type="dxa"/>
            <w:tcBorders>
              <w:bottom w:val="single" w:sz="4" w:space="0" w:color="auto"/>
            </w:tcBorders>
          </w:tcPr>
          <w:p w14:paraId="08E97029" w14:textId="77777777" w:rsidR="000D1406" w:rsidRPr="008C501E" w:rsidRDefault="000D1406" w:rsidP="008974C7">
            <w:pPr>
              <w:autoSpaceDE w:val="0"/>
              <w:autoSpaceDN w:val="0"/>
              <w:adjustRightInd w:val="0"/>
              <w:jc w:val="center"/>
              <w:rPr>
                <w:color w:val="000000"/>
                <w:sz w:val="20"/>
                <w:szCs w:val="20"/>
              </w:rPr>
            </w:pPr>
          </w:p>
        </w:tc>
        <w:tc>
          <w:tcPr>
            <w:tcW w:w="1440" w:type="dxa"/>
            <w:tcBorders>
              <w:bottom w:val="single" w:sz="4" w:space="0" w:color="auto"/>
            </w:tcBorders>
          </w:tcPr>
          <w:p w14:paraId="7E8099AD" w14:textId="77777777" w:rsidR="000D1406" w:rsidRPr="008C501E" w:rsidRDefault="000D1406" w:rsidP="008974C7">
            <w:pPr>
              <w:autoSpaceDE w:val="0"/>
              <w:autoSpaceDN w:val="0"/>
              <w:adjustRightInd w:val="0"/>
              <w:jc w:val="center"/>
              <w:rPr>
                <w:color w:val="000000"/>
                <w:sz w:val="20"/>
                <w:szCs w:val="20"/>
              </w:rPr>
            </w:pPr>
            <w:r w:rsidRPr="008C501E">
              <w:rPr>
                <w:color w:val="000000"/>
                <w:sz w:val="20"/>
                <w:szCs w:val="20"/>
                <w:vertAlign w:val="superscript"/>
              </w:rPr>
              <w:t>c</w:t>
            </w:r>
          </w:p>
        </w:tc>
      </w:tr>
    </w:tbl>
    <w:p w14:paraId="28D84F49" w14:textId="77777777" w:rsidR="000D1406" w:rsidRPr="008C501E" w:rsidRDefault="000D1406" w:rsidP="008974C7">
      <w:pPr>
        <w:tabs>
          <w:tab w:val="left" w:pos="9630"/>
        </w:tabs>
        <w:adjustRightInd w:val="0"/>
        <w:ind w:left="180" w:right="346"/>
        <w:jc w:val="both"/>
        <w:rPr>
          <w:color w:val="000000"/>
          <w:sz w:val="20"/>
          <w:szCs w:val="20"/>
        </w:rPr>
      </w:pPr>
      <w:r w:rsidRPr="008C501E">
        <w:rPr>
          <w:color w:val="000000"/>
          <w:sz w:val="20"/>
          <w:szCs w:val="20"/>
        </w:rPr>
        <w:t xml:space="preserve">Note: </w:t>
      </w:r>
      <w:proofErr w:type="spellStart"/>
      <w:r w:rsidRPr="008C501E">
        <w:rPr>
          <w:color w:val="000000"/>
          <w:sz w:val="20"/>
          <w:szCs w:val="20"/>
          <w:vertAlign w:val="superscript"/>
        </w:rPr>
        <w:t>a</w:t>
      </w:r>
      <w:r w:rsidRPr="008C501E">
        <w:rPr>
          <w:color w:val="000000"/>
          <w:sz w:val="20"/>
          <w:szCs w:val="20"/>
        </w:rPr>
        <w:t>Viscosity</w:t>
      </w:r>
      <w:proofErr w:type="spellEnd"/>
      <w:r w:rsidRPr="008C501E">
        <w:rPr>
          <w:color w:val="000000"/>
          <w:sz w:val="20"/>
          <w:szCs w:val="20"/>
        </w:rPr>
        <w:t xml:space="preserve"> at 200 rpm, </w:t>
      </w:r>
      <w:proofErr w:type="spellStart"/>
      <w:r w:rsidRPr="008C501E">
        <w:rPr>
          <w:color w:val="000000"/>
          <w:sz w:val="20"/>
          <w:szCs w:val="20"/>
          <w:vertAlign w:val="superscript"/>
        </w:rPr>
        <w:t>b</w:t>
      </w:r>
      <w:r w:rsidRPr="008C501E">
        <w:rPr>
          <w:color w:val="000000"/>
          <w:sz w:val="20"/>
          <w:szCs w:val="20"/>
        </w:rPr>
        <w:t>Spreadability</w:t>
      </w:r>
      <w:proofErr w:type="spellEnd"/>
      <w:r w:rsidRPr="008C501E">
        <w:rPr>
          <w:color w:val="000000"/>
          <w:sz w:val="20"/>
          <w:szCs w:val="20"/>
        </w:rPr>
        <w:t xml:space="preserve"> at 59 g. </w:t>
      </w:r>
      <w:r w:rsidRPr="008C501E">
        <w:rPr>
          <w:color w:val="000000"/>
          <w:sz w:val="20"/>
          <w:szCs w:val="20"/>
          <w:vertAlign w:val="superscript"/>
        </w:rPr>
        <w:t>c</w:t>
      </w:r>
      <w:r w:rsidRPr="008C501E">
        <w:rPr>
          <w:color w:val="000000"/>
          <w:sz w:val="20"/>
          <w:szCs w:val="20"/>
        </w:rPr>
        <w:t xml:space="preserve"> </w:t>
      </w:r>
      <w:proofErr w:type="spellStart"/>
      <w:r w:rsidRPr="008C501E">
        <w:rPr>
          <w:color w:val="000000"/>
          <w:sz w:val="20"/>
          <w:szCs w:val="20"/>
        </w:rPr>
        <w:t>Asymp</w:t>
      </w:r>
      <w:proofErr w:type="spellEnd"/>
      <w:r w:rsidRPr="008C501E">
        <w:rPr>
          <w:color w:val="000000"/>
          <w:sz w:val="20"/>
          <w:szCs w:val="20"/>
        </w:rPr>
        <w:t>. Sig. 0,05, Chi-Square 6000, df:2. W0: Week 0 (freshly made), W</w:t>
      </w:r>
      <w:proofErr w:type="gramStart"/>
      <w:r w:rsidRPr="008C501E">
        <w:rPr>
          <w:color w:val="000000"/>
          <w:sz w:val="20"/>
          <w:szCs w:val="20"/>
        </w:rPr>
        <w:t>2,W</w:t>
      </w:r>
      <w:proofErr w:type="gramEnd"/>
      <w:r w:rsidRPr="008C501E">
        <w:rPr>
          <w:color w:val="000000"/>
          <w:sz w:val="20"/>
          <w:szCs w:val="20"/>
        </w:rPr>
        <w:t xml:space="preserve">4 : Week 2, Week 4 (during accelerated stability test). F1-F4: Gel formulations of </w:t>
      </w:r>
      <w:r w:rsidRPr="008C501E">
        <w:rPr>
          <w:i/>
          <w:iCs/>
          <w:color w:val="000000"/>
          <w:sz w:val="20"/>
          <w:szCs w:val="20"/>
        </w:rPr>
        <w:t xml:space="preserve">C. </w:t>
      </w:r>
      <w:proofErr w:type="spellStart"/>
      <w:r w:rsidRPr="008C501E">
        <w:rPr>
          <w:i/>
          <w:iCs/>
          <w:color w:val="000000"/>
          <w:sz w:val="20"/>
          <w:szCs w:val="20"/>
        </w:rPr>
        <w:t>alata</w:t>
      </w:r>
      <w:proofErr w:type="spellEnd"/>
      <w:r w:rsidRPr="008C501E">
        <w:rPr>
          <w:i/>
          <w:iCs/>
          <w:color w:val="000000"/>
          <w:sz w:val="20"/>
          <w:szCs w:val="20"/>
        </w:rPr>
        <w:t xml:space="preserve"> </w:t>
      </w:r>
      <w:r w:rsidRPr="008C501E">
        <w:rPr>
          <w:color w:val="000000"/>
          <w:sz w:val="20"/>
          <w:szCs w:val="20"/>
        </w:rPr>
        <w:t>extract F1 (0% extract), F2 (0.31% extract), F3 (0.62% extract), F4 (1.25% extract).</w:t>
      </w:r>
    </w:p>
    <w:p w14:paraId="0D665C2B" w14:textId="77777777" w:rsidR="000D1406" w:rsidRDefault="000D1406" w:rsidP="000D1406">
      <w:pPr>
        <w:adjustRightInd w:val="0"/>
        <w:rPr>
          <w:rFonts w:ascii="Perpetua" w:hAnsi="Perpetua"/>
          <w:color w:val="000000"/>
          <w:sz w:val="20"/>
          <w:szCs w:val="20"/>
        </w:rPr>
      </w:pPr>
    </w:p>
    <w:p w14:paraId="04C44F79" w14:textId="40562269" w:rsidR="008C501E" w:rsidRPr="008C501E" w:rsidRDefault="008C501E" w:rsidP="008C501E">
      <w:pPr>
        <w:adjustRightInd w:val="0"/>
        <w:ind w:left="180"/>
        <w:rPr>
          <w:i/>
          <w:iCs/>
          <w:color w:val="000000"/>
          <w:sz w:val="24"/>
          <w:szCs w:val="24"/>
        </w:rPr>
      </w:pPr>
      <w:r w:rsidRPr="008C501E">
        <w:rPr>
          <w:b/>
          <w:color w:val="000000"/>
          <w:sz w:val="24"/>
          <w:szCs w:val="24"/>
        </w:rPr>
        <w:t>Table 7</w:t>
      </w:r>
      <w:r>
        <w:rPr>
          <w:color w:val="000000"/>
          <w:sz w:val="24"/>
          <w:szCs w:val="24"/>
        </w:rPr>
        <w:t>:</w:t>
      </w:r>
      <w:r w:rsidRPr="008C501E">
        <w:rPr>
          <w:color w:val="000000"/>
          <w:sz w:val="24"/>
          <w:szCs w:val="24"/>
        </w:rPr>
        <w:t xml:space="preserve"> Antifungal activity of </w:t>
      </w:r>
      <w:r w:rsidRPr="008C501E">
        <w:rPr>
          <w:i/>
          <w:iCs/>
          <w:color w:val="000000"/>
          <w:sz w:val="24"/>
          <w:szCs w:val="24"/>
        </w:rPr>
        <w:t xml:space="preserve">C. </w:t>
      </w:r>
      <w:proofErr w:type="spellStart"/>
      <w:r w:rsidRPr="008C501E">
        <w:rPr>
          <w:i/>
          <w:iCs/>
          <w:color w:val="000000"/>
          <w:sz w:val="24"/>
          <w:szCs w:val="24"/>
        </w:rPr>
        <w:t>alata</w:t>
      </w:r>
      <w:proofErr w:type="spellEnd"/>
      <w:r w:rsidRPr="008C501E">
        <w:rPr>
          <w:i/>
          <w:iCs/>
          <w:color w:val="000000"/>
          <w:sz w:val="24"/>
          <w:szCs w:val="24"/>
        </w:rPr>
        <w:t xml:space="preserve"> </w:t>
      </w:r>
      <w:r w:rsidRPr="008C501E">
        <w:rPr>
          <w:color w:val="000000"/>
          <w:sz w:val="24"/>
          <w:szCs w:val="24"/>
        </w:rPr>
        <w:t xml:space="preserve">gel and extract against </w:t>
      </w:r>
      <w:r w:rsidRPr="008C501E">
        <w:rPr>
          <w:i/>
          <w:iCs/>
          <w:color w:val="000000"/>
          <w:sz w:val="24"/>
          <w:szCs w:val="24"/>
        </w:rPr>
        <w:t>C. albicans</w:t>
      </w:r>
    </w:p>
    <w:p w14:paraId="7A298D4D" w14:textId="77777777" w:rsidR="008C501E" w:rsidRPr="008C501E" w:rsidRDefault="008C501E" w:rsidP="008C501E">
      <w:pPr>
        <w:adjustRightInd w:val="0"/>
        <w:rPr>
          <w:color w:val="000000"/>
          <w:sz w:val="24"/>
          <w:szCs w:val="24"/>
        </w:rPr>
      </w:pPr>
    </w:p>
    <w:tbl>
      <w:tblPr>
        <w:tblStyle w:val="TableGrid23"/>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50"/>
      </w:tblGrid>
      <w:tr w:rsidR="008C501E" w:rsidRPr="008C501E" w14:paraId="2973DAD2" w14:textId="77777777" w:rsidTr="004946B3">
        <w:tc>
          <w:tcPr>
            <w:tcW w:w="2520" w:type="dxa"/>
            <w:tcBorders>
              <w:top w:val="single" w:sz="4" w:space="0" w:color="auto"/>
              <w:bottom w:val="single" w:sz="4" w:space="0" w:color="auto"/>
            </w:tcBorders>
          </w:tcPr>
          <w:p w14:paraId="271EB397"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t>Test samples</w:t>
            </w:r>
          </w:p>
        </w:tc>
        <w:tc>
          <w:tcPr>
            <w:tcW w:w="2250" w:type="dxa"/>
            <w:tcBorders>
              <w:top w:val="single" w:sz="4" w:space="0" w:color="auto"/>
              <w:bottom w:val="single" w:sz="4" w:space="0" w:color="auto"/>
            </w:tcBorders>
          </w:tcPr>
          <w:p w14:paraId="5FDC81FE" w14:textId="77777777"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Inhibition zone(mm)</w:t>
            </w:r>
          </w:p>
        </w:tc>
      </w:tr>
      <w:tr w:rsidR="008C501E" w:rsidRPr="008C501E" w14:paraId="754C2C7E" w14:textId="77777777" w:rsidTr="004946B3">
        <w:tc>
          <w:tcPr>
            <w:tcW w:w="2520" w:type="dxa"/>
            <w:tcBorders>
              <w:top w:val="single" w:sz="4" w:space="0" w:color="auto"/>
            </w:tcBorders>
          </w:tcPr>
          <w:p w14:paraId="5C9E7331"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t>F 1</w:t>
            </w:r>
          </w:p>
        </w:tc>
        <w:tc>
          <w:tcPr>
            <w:tcW w:w="2250" w:type="dxa"/>
            <w:tcBorders>
              <w:top w:val="single" w:sz="4" w:space="0" w:color="auto"/>
            </w:tcBorders>
          </w:tcPr>
          <w:p w14:paraId="45B614E3" w14:textId="77777777"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0</w:t>
            </w:r>
          </w:p>
        </w:tc>
      </w:tr>
      <w:tr w:rsidR="008C501E" w:rsidRPr="008C501E" w14:paraId="4A513271" w14:textId="77777777" w:rsidTr="004946B3">
        <w:tc>
          <w:tcPr>
            <w:tcW w:w="2520" w:type="dxa"/>
          </w:tcPr>
          <w:p w14:paraId="0653CA6C"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t>F 2</w:t>
            </w:r>
          </w:p>
        </w:tc>
        <w:tc>
          <w:tcPr>
            <w:tcW w:w="2250" w:type="dxa"/>
          </w:tcPr>
          <w:p w14:paraId="57895365" w14:textId="45466B17"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13.3 ± 1.15</w:t>
            </w:r>
          </w:p>
        </w:tc>
      </w:tr>
      <w:tr w:rsidR="008C501E" w:rsidRPr="008C501E" w14:paraId="66EF859B" w14:textId="77777777" w:rsidTr="004946B3">
        <w:tc>
          <w:tcPr>
            <w:tcW w:w="2520" w:type="dxa"/>
          </w:tcPr>
          <w:p w14:paraId="2808F058"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t>F 3</w:t>
            </w:r>
          </w:p>
        </w:tc>
        <w:tc>
          <w:tcPr>
            <w:tcW w:w="2250" w:type="dxa"/>
          </w:tcPr>
          <w:p w14:paraId="79F92AE5" w14:textId="39873C94"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16.0 ± 2.00</w:t>
            </w:r>
          </w:p>
        </w:tc>
      </w:tr>
      <w:tr w:rsidR="008C501E" w:rsidRPr="008C501E" w14:paraId="4BADC927" w14:textId="77777777" w:rsidTr="004946B3">
        <w:tc>
          <w:tcPr>
            <w:tcW w:w="2520" w:type="dxa"/>
          </w:tcPr>
          <w:p w14:paraId="0DE5733D"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t>F 4</w:t>
            </w:r>
          </w:p>
        </w:tc>
        <w:tc>
          <w:tcPr>
            <w:tcW w:w="2250" w:type="dxa"/>
          </w:tcPr>
          <w:p w14:paraId="36829C2A" w14:textId="142BD0D6"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18.0 ± 1.00</w:t>
            </w:r>
          </w:p>
        </w:tc>
      </w:tr>
      <w:tr w:rsidR="008C501E" w:rsidRPr="008C501E" w14:paraId="41EFA398" w14:textId="77777777" w:rsidTr="004946B3">
        <w:tc>
          <w:tcPr>
            <w:tcW w:w="2520" w:type="dxa"/>
          </w:tcPr>
          <w:p w14:paraId="650ACB76"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t xml:space="preserve">0,31 % </w:t>
            </w:r>
            <w:r w:rsidRPr="008C501E">
              <w:rPr>
                <w:i/>
                <w:iCs/>
                <w:color w:val="000000"/>
                <w:sz w:val="20"/>
                <w:szCs w:val="20"/>
              </w:rPr>
              <w:t xml:space="preserve">C. </w:t>
            </w:r>
            <w:proofErr w:type="spellStart"/>
            <w:r w:rsidRPr="008C501E">
              <w:rPr>
                <w:i/>
                <w:iCs/>
                <w:color w:val="000000"/>
                <w:sz w:val="20"/>
                <w:szCs w:val="20"/>
              </w:rPr>
              <w:t>alata</w:t>
            </w:r>
            <w:proofErr w:type="spellEnd"/>
            <w:r w:rsidRPr="008C501E">
              <w:rPr>
                <w:i/>
                <w:iCs/>
                <w:color w:val="000000"/>
                <w:sz w:val="20"/>
                <w:szCs w:val="20"/>
              </w:rPr>
              <w:t xml:space="preserve"> </w:t>
            </w:r>
            <w:r w:rsidRPr="008C501E">
              <w:rPr>
                <w:color w:val="000000"/>
                <w:sz w:val="20"/>
                <w:szCs w:val="20"/>
              </w:rPr>
              <w:t>extract</w:t>
            </w:r>
          </w:p>
        </w:tc>
        <w:tc>
          <w:tcPr>
            <w:tcW w:w="2250" w:type="dxa"/>
          </w:tcPr>
          <w:p w14:paraId="6A2C5617" w14:textId="6FF757C3"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12.0 ± 0</w:t>
            </w:r>
          </w:p>
        </w:tc>
      </w:tr>
      <w:tr w:rsidR="008C501E" w:rsidRPr="008C501E" w14:paraId="61163350" w14:textId="77777777" w:rsidTr="004946B3">
        <w:tc>
          <w:tcPr>
            <w:tcW w:w="2520" w:type="dxa"/>
          </w:tcPr>
          <w:p w14:paraId="2163E5FF"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t xml:space="preserve">0,62 % </w:t>
            </w:r>
            <w:r w:rsidRPr="008C501E">
              <w:rPr>
                <w:i/>
                <w:iCs/>
                <w:color w:val="000000"/>
                <w:sz w:val="20"/>
                <w:szCs w:val="20"/>
              </w:rPr>
              <w:t xml:space="preserve">C. </w:t>
            </w:r>
            <w:proofErr w:type="spellStart"/>
            <w:r w:rsidRPr="008C501E">
              <w:rPr>
                <w:i/>
                <w:iCs/>
                <w:color w:val="000000"/>
                <w:sz w:val="20"/>
                <w:szCs w:val="20"/>
              </w:rPr>
              <w:t>alata</w:t>
            </w:r>
            <w:proofErr w:type="spellEnd"/>
            <w:r w:rsidRPr="008C501E">
              <w:rPr>
                <w:i/>
                <w:iCs/>
                <w:color w:val="000000"/>
                <w:sz w:val="20"/>
                <w:szCs w:val="20"/>
              </w:rPr>
              <w:t xml:space="preserve"> </w:t>
            </w:r>
            <w:r w:rsidRPr="008C501E">
              <w:rPr>
                <w:color w:val="000000"/>
                <w:sz w:val="20"/>
                <w:szCs w:val="20"/>
              </w:rPr>
              <w:t>extract</w:t>
            </w:r>
          </w:p>
        </w:tc>
        <w:tc>
          <w:tcPr>
            <w:tcW w:w="2250" w:type="dxa"/>
          </w:tcPr>
          <w:p w14:paraId="107B3112" w14:textId="7EEED29D"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14.7 ± 0.58</w:t>
            </w:r>
          </w:p>
        </w:tc>
      </w:tr>
      <w:tr w:rsidR="008C501E" w:rsidRPr="008C501E" w14:paraId="5CF49B7D" w14:textId="77777777" w:rsidTr="004946B3">
        <w:tc>
          <w:tcPr>
            <w:tcW w:w="2520" w:type="dxa"/>
          </w:tcPr>
          <w:p w14:paraId="2BBB719C"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t xml:space="preserve">1,25 </w:t>
            </w:r>
            <w:r w:rsidRPr="008C501E">
              <w:rPr>
                <w:i/>
                <w:iCs/>
                <w:color w:val="000000"/>
                <w:sz w:val="20"/>
                <w:szCs w:val="20"/>
              </w:rPr>
              <w:t xml:space="preserve">C. </w:t>
            </w:r>
            <w:proofErr w:type="spellStart"/>
            <w:r w:rsidRPr="008C501E">
              <w:rPr>
                <w:i/>
                <w:iCs/>
                <w:color w:val="000000"/>
                <w:sz w:val="20"/>
                <w:szCs w:val="20"/>
              </w:rPr>
              <w:t>alata</w:t>
            </w:r>
            <w:proofErr w:type="spellEnd"/>
            <w:r w:rsidRPr="008C501E">
              <w:rPr>
                <w:i/>
                <w:iCs/>
                <w:color w:val="000000"/>
                <w:sz w:val="20"/>
                <w:szCs w:val="20"/>
              </w:rPr>
              <w:t xml:space="preserve"> </w:t>
            </w:r>
            <w:r w:rsidRPr="008C501E">
              <w:rPr>
                <w:color w:val="000000"/>
                <w:sz w:val="20"/>
                <w:szCs w:val="20"/>
              </w:rPr>
              <w:t>extract</w:t>
            </w:r>
          </w:p>
        </w:tc>
        <w:tc>
          <w:tcPr>
            <w:tcW w:w="2250" w:type="dxa"/>
          </w:tcPr>
          <w:p w14:paraId="51023694" w14:textId="2B12DE20"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18.0 ± 0</w:t>
            </w:r>
          </w:p>
        </w:tc>
      </w:tr>
      <w:tr w:rsidR="008C501E" w:rsidRPr="008C501E" w14:paraId="4DD84441" w14:textId="77777777" w:rsidTr="004946B3">
        <w:tc>
          <w:tcPr>
            <w:tcW w:w="2520" w:type="dxa"/>
          </w:tcPr>
          <w:p w14:paraId="2EFDEE71"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lastRenderedPageBreak/>
              <w:t xml:space="preserve">2% Ketoconazole gel </w:t>
            </w:r>
          </w:p>
        </w:tc>
        <w:tc>
          <w:tcPr>
            <w:tcW w:w="2250" w:type="dxa"/>
          </w:tcPr>
          <w:p w14:paraId="5EB12B55" w14:textId="0DE04CAB"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12.0 ± 0</w:t>
            </w:r>
          </w:p>
        </w:tc>
      </w:tr>
      <w:tr w:rsidR="008C501E" w:rsidRPr="008C501E" w14:paraId="2BDACF9B" w14:textId="77777777" w:rsidTr="004946B3">
        <w:tc>
          <w:tcPr>
            <w:tcW w:w="2520" w:type="dxa"/>
            <w:tcBorders>
              <w:bottom w:val="single" w:sz="4" w:space="0" w:color="auto"/>
            </w:tcBorders>
          </w:tcPr>
          <w:p w14:paraId="7CBF4C6C" w14:textId="77777777" w:rsidR="008C501E" w:rsidRPr="008C501E" w:rsidRDefault="008C501E" w:rsidP="008D18EA">
            <w:pPr>
              <w:autoSpaceDE w:val="0"/>
              <w:autoSpaceDN w:val="0"/>
              <w:adjustRightInd w:val="0"/>
              <w:rPr>
                <w:color w:val="000000"/>
                <w:sz w:val="20"/>
                <w:szCs w:val="20"/>
              </w:rPr>
            </w:pPr>
            <w:r w:rsidRPr="008C501E">
              <w:rPr>
                <w:color w:val="000000"/>
                <w:sz w:val="20"/>
                <w:szCs w:val="20"/>
              </w:rPr>
              <w:t>2% Ketoconazole solution</w:t>
            </w:r>
          </w:p>
        </w:tc>
        <w:tc>
          <w:tcPr>
            <w:tcW w:w="2250" w:type="dxa"/>
            <w:tcBorders>
              <w:bottom w:val="single" w:sz="4" w:space="0" w:color="auto"/>
            </w:tcBorders>
          </w:tcPr>
          <w:p w14:paraId="51E3D121" w14:textId="70E9E3D5" w:rsidR="008C501E" w:rsidRPr="008C501E" w:rsidRDefault="008C501E" w:rsidP="008C501E">
            <w:pPr>
              <w:autoSpaceDE w:val="0"/>
              <w:autoSpaceDN w:val="0"/>
              <w:adjustRightInd w:val="0"/>
              <w:jc w:val="center"/>
              <w:rPr>
                <w:color w:val="000000"/>
                <w:sz w:val="20"/>
                <w:szCs w:val="20"/>
              </w:rPr>
            </w:pPr>
            <w:r w:rsidRPr="008C501E">
              <w:rPr>
                <w:color w:val="000000"/>
                <w:sz w:val="20"/>
                <w:szCs w:val="20"/>
              </w:rPr>
              <w:t>11.0 ± 0</w:t>
            </w:r>
          </w:p>
        </w:tc>
      </w:tr>
    </w:tbl>
    <w:p w14:paraId="01548A13" w14:textId="54191903" w:rsidR="009C7C22" w:rsidRPr="004946B3" w:rsidRDefault="008C501E" w:rsidP="004946B3">
      <w:pPr>
        <w:adjustRightInd w:val="0"/>
        <w:ind w:left="180"/>
        <w:rPr>
          <w:sz w:val="20"/>
        </w:rPr>
        <w:sectPr w:rsidR="009C7C22" w:rsidRPr="004946B3" w:rsidSect="00617786">
          <w:pgSz w:w="12240" w:h="15840" w:code="1"/>
          <w:pgMar w:top="1361" w:right="1077" w:bottom="278" w:left="1060" w:header="720" w:footer="720" w:gutter="0"/>
          <w:cols w:space="720"/>
          <w:docGrid w:linePitch="299"/>
        </w:sectPr>
      </w:pPr>
      <w:r w:rsidRPr="008C501E">
        <w:rPr>
          <w:color w:val="000000"/>
          <w:sz w:val="20"/>
          <w:szCs w:val="20"/>
        </w:rPr>
        <w:t>Note: F1-F4: Gel for</w:t>
      </w:r>
      <w:r w:rsidR="004946B3">
        <w:rPr>
          <w:color w:val="000000"/>
          <w:sz w:val="20"/>
          <w:szCs w:val="20"/>
        </w:rPr>
        <w:t xml:space="preserve">mulation C. </w:t>
      </w:r>
      <w:proofErr w:type="spellStart"/>
      <w:r w:rsidR="004946B3">
        <w:rPr>
          <w:color w:val="000000"/>
          <w:sz w:val="20"/>
          <w:szCs w:val="20"/>
        </w:rPr>
        <w:t>alata</w:t>
      </w:r>
      <w:proofErr w:type="spellEnd"/>
      <w:r w:rsidR="004946B3">
        <w:rPr>
          <w:color w:val="000000"/>
          <w:sz w:val="20"/>
          <w:szCs w:val="20"/>
        </w:rPr>
        <w:t xml:space="preserve"> extract 1 (0% extract), F2 (0.31% extract), F3 (0.62% extract), F4 (1.25% extract)</w:t>
      </w:r>
    </w:p>
    <w:p w14:paraId="31CE5FEF" w14:textId="77777777" w:rsidR="009C7C22" w:rsidRDefault="00FA6DB4">
      <w:pPr>
        <w:pStyle w:val="BodyText"/>
        <w:spacing w:before="72"/>
        <w:ind w:left="3501"/>
      </w:pPr>
      <w:r>
        <w:rPr>
          <w:spacing w:val="-2"/>
        </w:rPr>
        <w:lastRenderedPageBreak/>
        <w:t>Running</w:t>
      </w:r>
      <w:r>
        <w:rPr>
          <w:spacing w:val="-9"/>
        </w:rPr>
        <w:t xml:space="preserve"> </w:t>
      </w:r>
      <w:r>
        <w:rPr>
          <w:spacing w:val="-2"/>
        </w:rPr>
        <w:t>title:</w:t>
      </w:r>
      <w:r>
        <w:rPr>
          <w:spacing w:val="50"/>
        </w:rPr>
        <w:t xml:space="preserve"> </w:t>
      </w:r>
      <w:r>
        <w:rPr>
          <w:spacing w:val="-1"/>
        </w:rPr>
        <w:t>Improving</w:t>
      </w:r>
      <w:r>
        <w:rPr>
          <w:spacing w:val="-14"/>
        </w:rPr>
        <w:t xml:space="preserve"> </w:t>
      </w:r>
      <w:r>
        <w:rPr>
          <w:spacing w:val="-1"/>
        </w:rPr>
        <w:t>Stress</w:t>
      </w:r>
      <w:r>
        <w:rPr>
          <w:spacing w:val="-11"/>
        </w:rPr>
        <w:t xml:space="preserve"> </w:t>
      </w:r>
      <w:r>
        <w:rPr>
          <w:spacing w:val="-1"/>
        </w:rPr>
        <w:t>Tolerance</w:t>
      </w:r>
      <w:r>
        <w:rPr>
          <w:spacing w:val="-11"/>
        </w:rPr>
        <w:t xml:space="preserve"> </w:t>
      </w:r>
      <w:r>
        <w:rPr>
          <w:spacing w:val="-1"/>
        </w:rPr>
        <w:t>in</w:t>
      </w:r>
      <w:r>
        <w:rPr>
          <w:spacing w:val="-14"/>
        </w:rPr>
        <w:t xml:space="preserve"> </w:t>
      </w:r>
      <w:r>
        <w:rPr>
          <w:spacing w:val="-1"/>
        </w:rPr>
        <w:t>Wheat</w:t>
      </w:r>
      <w:r>
        <w:rPr>
          <w:spacing w:val="-11"/>
        </w:rPr>
        <w:t xml:space="preserve"> </w:t>
      </w:r>
      <w:r>
        <w:rPr>
          <w:spacing w:val="-1"/>
        </w:rPr>
        <w:t>Using</w:t>
      </w:r>
      <w:r>
        <w:rPr>
          <w:spacing w:val="-13"/>
        </w:rPr>
        <w:t xml:space="preserve"> </w:t>
      </w:r>
      <w:r>
        <w:rPr>
          <w:spacing w:val="-1"/>
        </w:rPr>
        <w:t>Thiourea</w:t>
      </w:r>
    </w:p>
    <w:p w14:paraId="55432D4A" w14:textId="77777777" w:rsidR="009C7C22" w:rsidRDefault="009C7C22">
      <w:pPr>
        <w:pStyle w:val="BodyText"/>
        <w:rPr>
          <w:sz w:val="20"/>
        </w:rPr>
      </w:pPr>
    </w:p>
    <w:p w14:paraId="0D2D4514" w14:textId="77777777" w:rsidR="009C7C22" w:rsidRDefault="009C7C22">
      <w:pPr>
        <w:rPr>
          <w:sz w:val="20"/>
        </w:rPr>
        <w:sectPr w:rsidR="009C7C22" w:rsidSect="00617786">
          <w:pgSz w:w="12240" w:h="15840" w:code="1"/>
          <w:pgMar w:top="1361" w:right="1077" w:bottom="278" w:left="1060" w:header="720" w:footer="720" w:gutter="0"/>
          <w:cols w:space="720"/>
          <w:docGrid w:linePitch="299"/>
        </w:sectPr>
      </w:pPr>
    </w:p>
    <w:p w14:paraId="1CBFD7E6" w14:textId="77777777" w:rsidR="009C7C22" w:rsidRDefault="009C7C22">
      <w:pPr>
        <w:pStyle w:val="BodyText"/>
        <w:spacing w:before="2"/>
        <w:rPr>
          <w:sz w:val="19"/>
        </w:rPr>
      </w:pPr>
    </w:p>
    <w:sectPr w:rsidR="009C7C22" w:rsidSect="00142E06">
      <w:type w:val="continuous"/>
      <w:pgSz w:w="12240" w:h="15840" w:code="1"/>
      <w:pgMar w:top="1361" w:right="1077" w:bottom="278" w:left="1060" w:header="720" w:footer="720" w:gutter="0"/>
      <w:cols w:num="2" w:space="720" w:equalWidth="0">
        <w:col w:w="3741" w:space="1372"/>
        <w:col w:w="4990" w:space="142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A2CF" w14:textId="77777777" w:rsidR="002F25B5" w:rsidRDefault="002F25B5" w:rsidP="008974C7">
      <w:r>
        <w:separator/>
      </w:r>
    </w:p>
  </w:endnote>
  <w:endnote w:type="continuationSeparator" w:id="0">
    <w:p w14:paraId="78728121" w14:textId="77777777" w:rsidR="002F25B5" w:rsidRDefault="002F25B5" w:rsidP="008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CC4C" w14:textId="77777777" w:rsidR="002F25B5" w:rsidRDefault="002F25B5" w:rsidP="008974C7">
      <w:r>
        <w:separator/>
      </w:r>
    </w:p>
  </w:footnote>
  <w:footnote w:type="continuationSeparator" w:id="0">
    <w:p w14:paraId="32D0581B" w14:textId="77777777" w:rsidR="002F25B5" w:rsidRDefault="002F25B5" w:rsidP="00897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22"/>
    <w:rsid w:val="00012398"/>
    <w:rsid w:val="000D1406"/>
    <w:rsid w:val="000E0EA9"/>
    <w:rsid w:val="00142E06"/>
    <w:rsid w:val="00225CBF"/>
    <w:rsid w:val="002F25B5"/>
    <w:rsid w:val="00367506"/>
    <w:rsid w:val="004244A4"/>
    <w:rsid w:val="004946B3"/>
    <w:rsid w:val="005319F8"/>
    <w:rsid w:val="00617786"/>
    <w:rsid w:val="00700469"/>
    <w:rsid w:val="007439C7"/>
    <w:rsid w:val="007C4CCD"/>
    <w:rsid w:val="008563F2"/>
    <w:rsid w:val="008734D5"/>
    <w:rsid w:val="008974C7"/>
    <w:rsid w:val="008A127F"/>
    <w:rsid w:val="008C501E"/>
    <w:rsid w:val="008D18EA"/>
    <w:rsid w:val="009641D2"/>
    <w:rsid w:val="009C7C22"/>
    <w:rsid w:val="00B5138B"/>
    <w:rsid w:val="00D02313"/>
    <w:rsid w:val="00D06802"/>
    <w:rsid w:val="00D62BC6"/>
    <w:rsid w:val="00DD58E9"/>
    <w:rsid w:val="00DD6084"/>
    <w:rsid w:val="00E51613"/>
    <w:rsid w:val="00E56831"/>
    <w:rsid w:val="00ED58DB"/>
    <w:rsid w:val="00F35548"/>
    <w:rsid w:val="00F5479A"/>
    <w:rsid w:val="00FA6D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3871"/>
  <w15:docId w15:val="{ED8526CD-3256-424C-9E6E-8F6DEB96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4"/>
      <w:outlineLvl w:val="0"/>
    </w:pPr>
    <w:rPr>
      <w:b/>
      <w:bCs/>
      <w:sz w:val="24"/>
      <w:szCs w:val="24"/>
    </w:rPr>
  </w:style>
  <w:style w:type="paragraph" w:styleId="Heading7">
    <w:name w:val="heading 7"/>
    <w:basedOn w:val="Normal"/>
    <w:next w:val="Normal"/>
    <w:link w:val="Heading7Char"/>
    <w:uiPriority w:val="9"/>
    <w:semiHidden/>
    <w:unhideWhenUsed/>
    <w:qFormat/>
    <w:rsid w:val="00D0231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00"/>
    </w:pPr>
  </w:style>
  <w:style w:type="table" w:customStyle="1" w:styleId="TableGrid22">
    <w:name w:val="Table Grid22"/>
    <w:basedOn w:val="TableNormal"/>
    <w:next w:val="TableGrid"/>
    <w:uiPriority w:val="39"/>
    <w:rsid w:val="00012398"/>
    <w:pPr>
      <w:widowControl/>
      <w:autoSpaceDE/>
      <w:autoSpaceDN/>
    </w:pPr>
    <w:rPr>
      <w:rFonts w:ascii="Calibri" w:eastAsia="Times New Roman" w:hAnsi="Calibri" w:cs="Arial"/>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D1406"/>
    <w:pPr>
      <w:widowControl/>
      <w:autoSpaceDE/>
      <w:autoSpaceDN/>
    </w:pPr>
    <w:rPr>
      <w:rFonts w:ascii="Calibri" w:eastAsia="Times New Roman" w:hAnsi="Calibri" w:cs="Arial"/>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2313"/>
    <w:pPr>
      <w:widowControl/>
      <w:autoSpaceDE/>
      <w:autoSpaceDN/>
    </w:pPr>
    <w:rPr>
      <w:rFonts w:ascii="Times New Roman" w:eastAsia="Calibri" w:hAnsi="Times New Roman" w:cs="Simplified Arabic"/>
      <w:sz w:val="28"/>
      <w:szCs w:val="28"/>
    </w:rPr>
  </w:style>
  <w:style w:type="character" w:customStyle="1" w:styleId="Heading7Char">
    <w:name w:val="Heading 7 Char"/>
    <w:basedOn w:val="DefaultParagraphFont"/>
    <w:link w:val="Heading7"/>
    <w:uiPriority w:val="9"/>
    <w:rsid w:val="00D0231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8974C7"/>
    <w:pPr>
      <w:tabs>
        <w:tab w:val="center" w:pos="4680"/>
        <w:tab w:val="right" w:pos="9360"/>
      </w:tabs>
    </w:pPr>
  </w:style>
  <w:style w:type="character" w:customStyle="1" w:styleId="HeaderChar">
    <w:name w:val="Header Char"/>
    <w:basedOn w:val="DefaultParagraphFont"/>
    <w:link w:val="Header"/>
    <w:uiPriority w:val="99"/>
    <w:rsid w:val="008974C7"/>
    <w:rPr>
      <w:rFonts w:ascii="Times New Roman" w:eastAsia="Times New Roman" w:hAnsi="Times New Roman" w:cs="Times New Roman"/>
    </w:rPr>
  </w:style>
  <w:style w:type="paragraph" w:styleId="Footer">
    <w:name w:val="footer"/>
    <w:basedOn w:val="Normal"/>
    <w:link w:val="FooterChar"/>
    <w:uiPriority w:val="99"/>
    <w:unhideWhenUsed/>
    <w:rsid w:val="008974C7"/>
    <w:pPr>
      <w:tabs>
        <w:tab w:val="center" w:pos="4680"/>
        <w:tab w:val="right" w:pos="9360"/>
      </w:tabs>
    </w:pPr>
  </w:style>
  <w:style w:type="character" w:customStyle="1" w:styleId="FooterChar">
    <w:name w:val="Footer Char"/>
    <w:basedOn w:val="DefaultParagraphFont"/>
    <w:link w:val="Footer"/>
    <w:uiPriority w:val="99"/>
    <w:rsid w:val="008974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BF9D-4D21-4F63-893C-99A27F3A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13276</Words>
  <Characters>75678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UNIVERSITY OF AGRICULTURE, FAISALABAD</vt:lpstr>
    </vt:vector>
  </TitlesOfParts>
  <Company/>
  <LinksUpToDate>false</LinksUpToDate>
  <CharactersWithSpaces>88777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AGRICULTURE, FAISALABAD</dc:title>
  <dc:creator>ecs</dc:creator>
  <cp:lastModifiedBy>IPT</cp:lastModifiedBy>
  <cp:revision>2</cp:revision>
  <dcterms:created xsi:type="dcterms:W3CDTF">2023-10-23T07:29:00Z</dcterms:created>
  <dcterms:modified xsi:type="dcterms:W3CDTF">2023-10-23T07:29:00Z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Microsoft® Word 2010</vt:lpwstr>
  </property>
  <property fmtid="{D5CDD505-2E9C-101B-9397-08002B2CF9AE}" pid="4" name="LastSaved">
    <vt:filetime>2023-10-19T00:00:00Z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a7eb3b9f-7a8a-35ac-be89-b0e8de9cabdf</vt:lpwstr>
  </property>
  <property fmtid="{D5CDD505-2E9C-101B-9397-08002B2CF9AE}" pid="27" name="Mendeley Citation Style_1">
    <vt:lpwstr>http://www.zotero.org/styles/apa</vt:lpwstr>
  </property>
</Properties>
</file>