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EB0" w:rsidRPr="00972186" w:rsidRDefault="00A95103" w:rsidP="00351242">
      <w:pPr>
        <w:pStyle w:val="Default"/>
        <w:spacing w:line="360" w:lineRule="auto"/>
        <w:jc w:val="both"/>
        <w:rPr>
          <w:b/>
          <w:sz w:val="30"/>
          <w:szCs w:val="30"/>
        </w:rPr>
      </w:pPr>
      <w:r>
        <w:rPr>
          <w:b/>
          <w:sz w:val="30"/>
          <w:szCs w:val="30"/>
        </w:rPr>
        <w:t>Characterization and s</w:t>
      </w:r>
      <w:r w:rsidR="00483EB0">
        <w:rPr>
          <w:b/>
          <w:sz w:val="30"/>
          <w:szCs w:val="30"/>
        </w:rPr>
        <w:t>ensitivity</w:t>
      </w:r>
      <w:r w:rsidR="00392BEC">
        <w:rPr>
          <w:b/>
          <w:sz w:val="30"/>
          <w:szCs w:val="30"/>
        </w:rPr>
        <w:t xml:space="preserve"> </w:t>
      </w:r>
      <w:r>
        <w:rPr>
          <w:b/>
          <w:sz w:val="30"/>
          <w:szCs w:val="30"/>
        </w:rPr>
        <w:t xml:space="preserve">of </w:t>
      </w:r>
      <w:r w:rsidRPr="00972186">
        <w:rPr>
          <w:b/>
          <w:i/>
          <w:sz w:val="30"/>
          <w:szCs w:val="30"/>
        </w:rPr>
        <w:t>Botrytis cinerea</w:t>
      </w:r>
      <w:r>
        <w:rPr>
          <w:b/>
          <w:sz w:val="30"/>
          <w:szCs w:val="30"/>
        </w:rPr>
        <w:t xml:space="preserve"> to </w:t>
      </w:r>
      <w:r w:rsidR="00392BEC">
        <w:rPr>
          <w:b/>
          <w:sz w:val="30"/>
          <w:szCs w:val="30"/>
        </w:rPr>
        <w:t xml:space="preserve">Benzimidazole and SDHI </w:t>
      </w:r>
      <w:r w:rsidR="00483EB0">
        <w:rPr>
          <w:b/>
          <w:sz w:val="30"/>
          <w:szCs w:val="30"/>
        </w:rPr>
        <w:t xml:space="preserve">fungicides and </w:t>
      </w:r>
      <w:r w:rsidR="00392BEC">
        <w:rPr>
          <w:b/>
          <w:sz w:val="30"/>
          <w:szCs w:val="30"/>
        </w:rPr>
        <w:t xml:space="preserve">illustration of </w:t>
      </w:r>
      <w:r>
        <w:rPr>
          <w:b/>
          <w:sz w:val="30"/>
          <w:szCs w:val="30"/>
        </w:rPr>
        <w:t xml:space="preserve">resistance </w:t>
      </w:r>
      <w:r w:rsidR="00E90D71">
        <w:rPr>
          <w:b/>
          <w:sz w:val="30"/>
          <w:szCs w:val="30"/>
        </w:rPr>
        <w:t>profile</w:t>
      </w:r>
    </w:p>
    <w:p w:rsidR="002D7601" w:rsidRPr="00115C53" w:rsidRDefault="002D7601" w:rsidP="003C3CE3">
      <w:pPr>
        <w:autoSpaceDE w:val="0"/>
        <w:autoSpaceDN w:val="0"/>
        <w:adjustRightInd w:val="0"/>
        <w:spacing w:line="360" w:lineRule="auto"/>
        <w:rPr>
          <w:rFonts w:asciiTheme="majorBidi" w:hAnsiTheme="majorBidi" w:cstheme="majorBidi"/>
          <w:lang w:val="en-GB" w:eastAsia="en-GB"/>
        </w:rPr>
      </w:pPr>
      <w:r w:rsidRPr="003327AF">
        <w:rPr>
          <w:rFonts w:asciiTheme="majorBidi" w:hAnsiTheme="majorBidi" w:cstheme="majorBidi"/>
          <w:lang w:val="en-GB" w:eastAsia="en-GB"/>
        </w:rPr>
        <w:t>Muhammad Imran</w:t>
      </w:r>
      <w:r w:rsidR="00E961A4" w:rsidRPr="003846B3">
        <w:rPr>
          <w:rFonts w:asciiTheme="majorBidi" w:hAnsiTheme="majorBidi" w:cstheme="majorBidi"/>
          <w:vertAlign w:val="superscript"/>
          <w:lang w:val="en-GB" w:eastAsia="en-GB"/>
        </w:rPr>
        <w:t>†</w:t>
      </w:r>
      <w:r w:rsidRPr="003327AF">
        <w:rPr>
          <w:rFonts w:asciiTheme="majorBidi" w:hAnsiTheme="majorBidi" w:cstheme="majorBidi"/>
          <w:vertAlign w:val="superscript"/>
          <w:lang w:val="en-GB" w:eastAsia="en-GB"/>
        </w:rPr>
        <w:t>1</w:t>
      </w:r>
      <w:r w:rsidR="008326E0">
        <w:rPr>
          <w:rFonts w:asciiTheme="majorBidi" w:hAnsiTheme="majorBidi" w:cstheme="majorBidi"/>
          <w:vertAlign w:val="superscript"/>
          <w:lang w:val="en-GB" w:eastAsia="en-GB"/>
        </w:rPr>
        <w:t>*</w:t>
      </w:r>
      <w:r w:rsidR="000A4D3E" w:rsidRPr="000A4D3E">
        <w:rPr>
          <w:rFonts w:asciiTheme="majorBidi" w:hAnsiTheme="majorBidi" w:cstheme="majorBidi"/>
          <w:lang w:val="en-GB" w:eastAsia="en-GB"/>
        </w:rPr>
        <w:t xml:space="preserve">, </w:t>
      </w:r>
      <w:r w:rsidR="000A4D3E" w:rsidRPr="003327AF">
        <w:rPr>
          <w:rFonts w:asciiTheme="majorBidi" w:hAnsiTheme="majorBidi" w:cstheme="majorBidi"/>
          <w:lang w:val="en-GB" w:eastAsia="en-GB"/>
        </w:rPr>
        <w:t>Esmat F. Ali</w:t>
      </w:r>
      <w:r w:rsidR="000A4D3E" w:rsidRPr="003327AF">
        <w:rPr>
          <w:rFonts w:asciiTheme="majorBidi" w:hAnsiTheme="majorBidi" w:cstheme="majorBidi"/>
          <w:vertAlign w:val="superscript"/>
          <w:lang w:val="en-GB" w:eastAsia="en-GB"/>
        </w:rPr>
        <w:t>3</w:t>
      </w:r>
      <w:r w:rsidR="000A4D3E" w:rsidRPr="000A4D3E">
        <w:rPr>
          <w:rFonts w:asciiTheme="majorBidi" w:hAnsiTheme="majorBidi" w:cstheme="majorBidi"/>
          <w:lang w:val="en-GB" w:eastAsia="en-GB"/>
        </w:rPr>
        <w:t xml:space="preserve">, </w:t>
      </w:r>
      <w:r w:rsidR="000A4D3E" w:rsidRPr="003327AF">
        <w:rPr>
          <w:rFonts w:asciiTheme="majorBidi" w:hAnsiTheme="majorBidi" w:cstheme="majorBidi"/>
          <w:lang w:val="en-GB" w:eastAsia="en-GB"/>
        </w:rPr>
        <w:t xml:space="preserve">Kamal </w:t>
      </w:r>
      <w:r w:rsidRPr="003327AF">
        <w:rPr>
          <w:rFonts w:asciiTheme="majorBidi" w:hAnsiTheme="majorBidi" w:cstheme="majorBidi"/>
          <w:lang w:val="en-GB" w:eastAsia="en-GB"/>
        </w:rPr>
        <w:t>A.M. Abo-Elyousr</w:t>
      </w:r>
      <w:r w:rsidRPr="003327AF">
        <w:rPr>
          <w:rFonts w:asciiTheme="majorBidi" w:hAnsiTheme="majorBidi" w:cstheme="majorBidi"/>
          <w:vertAlign w:val="superscript"/>
          <w:lang w:val="en-GB" w:eastAsia="en-GB"/>
        </w:rPr>
        <w:t>1,2</w:t>
      </w:r>
      <w:r w:rsidRPr="003327AF">
        <w:rPr>
          <w:rFonts w:asciiTheme="majorBidi" w:hAnsiTheme="majorBidi" w:cstheme="majorBidi"/>
          <w:lang w:val="en-GB" w:eastAsia="en-GB"/>
        </w:rPr>
        <w:t>, Nashwa M A. Sallam</w:t>
      </w:r>
      <w:r w:rsidRPr="003327AF">
        <w:rPr>
          <w:rFonts w:asciiTheme="majorBidi" w:hAnsiTheme="majorBidi" w:cstheme="majorBidi"/>
          <w:vertAlign w:val="superscript"/>
          <w:lang w:val="en-GB" w:eastAsia="en-GB"/>
        </w:rPr>
        <w:t>2</w:t>
      </w:r>
      <w:r w:rsidR="00115C53">
        <w:rPr>
          <w:rFonts w:asciiTheme="majorBidi" w:hAnsiTheme="majorBidi" w:cstheme="majorBidi"/>
          <w:lang w:val="en-GB" w:eastAsia="en-GB"/>
        </w:rPr>
        <w:t xml:space="preserve">, </w:t>
      </w:r>
      <w:r w:rsidR="005739C2">
        <w:rPr>
          <w:rFonts w:asciiTheme="majorBidi" w:hAnsiTheme="majorBidi" w:cstheme="majorBidi"/>
          <w:lang w:val="en-GB" w:eastAsia="en-GB"/>
        </w:rPr>
        <w:t>Muhammad Muntazir Mehdi Khan</w:t>
      </w:r>
      <w:r w:rsidR="005739C2" w:rsidRPr="005739C2">
        <w:rPr>
          <w:rFonts w:asciiTheme="majorBidi" w:hAnsiTheme="majorBidi" w:cstheme="majorBidi"/>
          <w:vertAlign w:val="superscript"/>
          <w:lang w:val="en-GB" w:eastAsia="en-GB"/>
        </w:rPr>
        <w:t>4</w:t>
      </w:r>
      <w:r w:rsidR="005739C2">
        <w:rPr>
          <w:rFonts w:asciiTheme="majorBidi" w:hAnsiTheme="majorBidi" w:cstheme="majorBidi"/>
          <w:lang w:val="en-GB" w:eastAsia="en-GB"/>
        </w:rPr>
        <w:t>, M</w:t>
      </w:r>
      <w:r w:rsidR="00115C53">
        <w:rPr>
          <w:rFonts w:asciiTheme="majorBidi" w:hAnsiTheme="majorBidi" w:cstheme="majorBidi"/>
          <w:lang w:val="en-GB" w:eastAsia="en-GB"/>
        </w:rPr>
        <w:t>uhammad Waqas Younas</w:t>
      </w:r>
      <w:r w:rsidR="005739C2">
        <w:rPr>
          <w:rFonts w:asciiTheme="majorBidi" w:hAnsiTheme="majorBidi" w:cstheme="majorBidi"/>
          <w:vertAlign w:val="superscript"/>
          <w:lang w:val="en-GB" w:eastAsia="en-GB"/>
        </w:rPr>
        <w:t>5</w:t>
      </w:r>
      <w:r w:rsidR="003846B3" w:rsidRPr="003846B3">
        <w:rPr>
          <w:rFonts w:asciiTheme="majorBidi" w:hAnsiTheme="majorBidi" w:cstheme="majorBidi"/>
          <w:vertAlign w:val="superscript"/>
          <w:lang w:val="en-GB" w:eastAsia="en-GB"/>
        </w:rPr>
        <w:t>†</w:t>
      </w:r>
      <w:r w:rsidR="00D72EB4">
        <w:rPr>
          <w:rFonts w:asciiTheme="majorBidi" w:hAnsiTheme="majorBidi" w:cstheme="majorBidi"/>
          <w:lang w:val="en-GB" w:eastAsia="en-GB"/>
        </w:rPr>
        <w:t xml:space="preserve"> </w:t>
      </w:r>
    </w:p>
    <w:p w:rsidR="002D7601" w:rsidRPr="000A4D3E" w:rsidRDefault="002D7601" w:rsidP="002D7601">
      <w:pPr>
        <w:pStyle w:val="MDPI16affiliation"/>
        <w:tabs>
          <w:tab w:val="left" w:pos="360"/>
        </w:tabs>
        <w:spacing w:line="360" w:lineRule="auto"/>
        <w:ind w:left="0" w:firstLine="0"/>
        <w:jc w:val="both"/>
        <w:rPr>
          <w:rFonts w:asciiTheme="majorBidi" w:hAnsiTheme="majorBidi" w:cstheme="majorBidi"/>
          <w:color w:val="auto"/>
          <w:sz w:val="24"/>
          <w:szCs w:val="24"/>
          <w:vertAlign w:val="superscript"/>
          <w:lang w:val="en-GB"/>
        </w:rPr>
      </w:pPr>
    </w:p>
    <w:p w:rsidR="002D7601" w:rsidRPr="000A4D3E" w:rsidRDefault="002D7601" w:rsidP="000A4D3E">
      <w:pPr>
        <w:tabs>
          <w:tab w:val="left" w:pos="4090"/>
        </w:tabs>
        <w:spacing w:line="360" w:lineRule="auto"/>
      </w:pPr>
      <w:r w:rsidRPr="00663CBE">
        <w:rPr>
          <w:vertAlign w:val="superscript"/>
        </w:rPr>
        <w:t>1</w:t>
      </w:r>
      <w:r w:rsidRPr="000A4D3E">
        <w:t xml:space="preserve">King Abdulaziz University, Department of Arid Land Agriculture, 80208 Jeddah, Saudi Arabia </w:t>
      </w:r>
    </w:p>
    <w:p w:rsidR="002D7601" w:rsidRPr="000A4D3E" w:rsidRDefault="002D7601" w:rsidP="000A4D3E">
      <w:pPr>
        <w:tabs>
          <w:tab w:val="left" w:pos="4090"/>
        </w:tabs>
        <w:spacing w:line="360" w:lineRule="auto"/>
      </w:pPr>
      <w:r w:rsidRPr="00663CBE">
        <w:rPr>
          <w:vertAlign w:val="superscript"/>
        </w:rPr>
        <w:t>2</w:t>
      </w:r>
      <w:r w:rsidRPr="000A4D3E">
        <w:t xml:space="preserve">University of Assiut, Faculty of Agriculture, Department of Plant Pathology, 71526, Assiut, Egypt </w:t>
      </w:r>
    </w:p>
    <w:p w:rsidR="002D7601" w:rsidRDefault="002D7601" w:rsidP="002D7601">
      <w:pPr>
        <w:tabs>
          <w:tab w:val="left" w:pos="4090"/>
        </w:tabs>
        <w:spacing w:line="360" w:lineRule="auto"/>
      </w:pPr>
      <w:r w:rsidRPr="00663CBE">
        <w:rPr>
          <w:vertAlign w:val="superscript"/>
        </w:rPr>
        <w:t>3</w:t>
      </w:r>
      <w:r w:rsidRPr="00247972">
        <w:t>Department of Biology, College of Science, Taif University, P.O. Box 11099, Taif</w:t>
      </w:r>
      <w:r w:rsidR="00D72EB4">
        <w:t>,</w:t>
      </w:r>
      <w:r w:rsidRPr="00247972">
        <w:t xml:space="preserve"> 21944, </w:t>
      </w:r>
      <w:r w:rsidR="00663CBE" w:rsidRPr="00247972">
        <w:t>Saudi</w:t>
      </w:r>
      <w:r w:rsidRPr="00247972">
        <w:t xml:space="preserve"> Arabia</w:t>
      </w:r>
    </w:p>
    <w:p w:rsidR="005739C2" w:rsidRDefault="005739C2" w:rsidP="005739C2">
      <w:pPr>
        <w:tabs>
          <w:tab w:val="left" w:pos="4090"/>
        </w:tabs>
        <w:spacing w:line="360" w:lineRule="auto"/>
      </w:pPr>
      <w:r>
        <w:rPr>
          <w:vertAlign w:val="superscript"/>
        </w:rPr>
        <w:t>4</w:t>
      </w:r>
      <w:r>
        <w:t>Department of Plant Pathology, University of Agriculture, Faisalabad, 38000, Pakistan</w:t>
      </w:r>
    </w:p>
    <w:p w:rsidR="00115C53" w:rsidRDefault="005739C2" w:rsidP="002D7601">
      <w:pPr>
        <w:tabs>
          <w:tab w:val="left" w:pos="4090"/>
        </w:tabs>
        <w:spacing w:line="360" w:lineRule="auto"/>
      </w:pPr>
      <w:r w:rsidRPr="005739C2">
        <w:rPr>
          <w:vertAlign w:val="superscript"/>
        </w:rPr>
        <w:t>5</w:t>
      </w:r>
      <w:r w:rsidR="00115C53">
        <w:t xml:space="preserve">Key Laboratory of Synthetic Biology, Shanghai Institute of Biological Sciences, Chinese </w:t>
      </w:r>
      <w:r w:rsidR="00D72EB4">
        <w:t>Academy of Sc</w:t>
      </w:r>
      <w:r w:rsidR="00BE3192">
        <w:t>iences, Shanghai, 200032, China</w:t>
      </w:r>
    </w:p>
    <w:p w:rsidR="00201073" w:rsidRDefault="00201073" w:rsidP="000A4D3E">
      <w:pPr>
        <w:tabs>
          <w:tab w:val="left" w:pos="4090"/>
        </w:tabs>
        <w:spacing w:line="360" w:lineRule="auto"/>
        <w:rPr>
          <w:sz w:val="22"/>
          <w:vertAlign w:val="superscript"/>
        </w:rPr>
      </w:pPr>
    </w:p>
    <w:p w:rsidR="002D7601" w:rsidRPr="00201073" w:rsidRDefault="002D7601" w:rsidP="000A4D3E">
      <w:pPr>
        <w:tabs>
          <w:tab w:val="left" w:pos="4090"/>
        </w:tabs>
        <w:spacing w:line="360" w:lineRule="auto"/>
        <w:rPr>
          <w:sz w:val="22"/>
        </w:rPr>
      </w:pPr>
      <w:r w:rsidRPr="00201073">
        <w:rPr>
          <w:sz w:val="22"/>
          <w:vertAlign w:val="superscript"/>
        </w:rPr>
        <w:t>*</w:t>
      </w:r>
      <w:r w:rsidRPr="00201073">
        <w:rPr>
          <w:sz w:val="22"/>
        </w:rPr>
        <w:t>Corresponding author</w:t>
      </w:r>
      <w:r w:rsidR="00201073">
        <w:rPr>
          <w:sz w:val="22"/>
        </w:rPr>
        <w:t>.</w:t>
      </w:r>
    </w:p>
    <w:p w:rsidR="002D7601" w:rsidRPr="0016611D" w:rsidRDefault="002D7601" w:rsidP="00201073">
      <w:pPr>
        <w:pStyle w:val="MDPI13authornames"/>
        <w:tabs>
          <w:tab w:val="left" w:pos="270"/>
        </w:tabs>
        <w:spacing w:after="0" w:line="360" w:lineRule="auto"/>
        <w:rPr>
          <w:rFonts w:asciiTheme="majorBidi" w:eastAsia="SimSun" w:hAnsiTheme="majorBidi" w:cstheme="majorBidi"/>
          <w:szCs w:val="20"/>
          <w:vertAlign w:val="superscript"/>
          <w:lang w:val="en-GB" w:eastAsia="en-GB"/>
        </w:rPr>
      </w:pPr>
      <w:r w:rsidRPr="0016611D">
        <w:rPr>
          <w:rFonts w:asciiTheme="majorBidi" w:eastAsia="SimSun" w:hAnsiTheme="majorBidi" w:cstheme="majorBidi"/>
          <w:szCs w:val="20"/>
          <w:lang w:val="en-GB" w:eastAsia="en-GB"/>
        </w:rPr>
        <w:t>Muhammad Imran</w:t>
      </w:r>
    </w:p>
    <w:p w:rsidR="002D7601" w:rsidRPr="0016611D" w:rsidRDefault="002D7601" w:rsidP="00201073">
      <w:pPr>
        <w:pStyle w:val="MDPI13authornames"/>
        <w:tabs>
          <w:tab w:val="left" w:pos="270"/>
        </w:tabs>
        <w:spacing w:after="0" w:line="360" w:lineRule="auto"/>
        <w:rPr>
          <w:rFonts w:asciiTheme="majorBidi" w:hAnsiTheme="majorBidi" w:cstheme="majorBidi"/>
          <w:b w:val="0"/>
          <w:bCs/>
          <w:noProof/>
          <w:color w:val="auto"/>
          <w:szCs w:val="20"/>
        </w:rPr>
      </w:pPr>
      <w:r w:rsidRPr="0016611D">
        <w:rPr>
          <w:rFonts w:asciiTheme="majorBidi" w:hAnsiTheme="majorBidi" w:cstheme="majorBidi"/>
          <w:szCs w:val="20"/>
          <w:lang w:bidi="ar-EG"/>
        </w:rPr>
        <w:t xml:space="preserve">Address: </w:t>
      </w:r>
      <w:r w:rsidRPr="0016611D">
        <w:rPr>
          <w:rFonts w:asciiTheme="majorBidi" w:hAnsiTheme="majorBidi" w:cstheme="majorBidi"/>
          <w:b w:val="0"/>
          <w:bCs/>
          <w:noProof/>
          <w:color w:val="auto"/>
          <w:szCs w:val="20"/>
          <w:vertAlign w:val="superscript"/>
        </w:rPr>
        <w:t>1</w:t>
      </w:r>
      <w:r w:rsidRPr="0016611D">
        <w:rPr>
          <w:rFonts w:asciiTheme="majorBidi" w:hAnsiTheme="majorBidi" w:cstheme="majorBidi"/>
          <w:b w:val="0"/>
          <w:bCs/>
          <w:noProof/>
          <w:color w:val="auto"/>
          <w:szCs w:val="20"/>
        </w:rPr>
        <w:t>Department of Arid Land Agriculture, King Abdulaziz University, Jeddah 80208, Saudi Arabia.</w:t>
      </w:r>
    </w:p>
    <w:p w:rsidR="002D7601" w:rsidRPr="0016611D" w:rsidRDefault="002D7601" w:rsidP="00201073">
      <w:pPr>
        <w:tabs>
          <w:tab w:val="left" w:pos="270"/>
        </w:tabs>
        <w:spacing w:line="360" w:lineRule="auto"/>
        <w:rPr>
          <w:rFonts w:asciiTheme="majorBidi" w:hAnsiTheme="majorBidi" w:cstheme="majorBidi"/>
          <w:sz w:val="20"/>
          <w:szCs w:val="20"/>
          <w:lang w:bidi="ar-EG"/>
        </w:rPr>
      </w:pPr>
      <w:r w:rsidRPr="0016611D">
        <w:rPr>
          <w:rFonts w:asciiTheme="majorBidi" w:hAnsiTheme="majorBidi" w:cstheme="majorBidi"/>
          <w:sz w:val="20"/>
          <w:szCs w:val="20"/>
          <w:lang w:bidi="ar-EG"/>
        </w:rPr>
        <w:t>Telephone: +966</w:t>
      </w:r>
      <w:r>
        <w:rPr>
          <w:rFonts w:asciiTheme="majorBidi" w:hAnsiTheme="majorBidi" w:cstheme="majorBidi"/>
          <w:sz w:val="20"/>
          <w:szCs w:val="20"/>
          <w:lang w:bidi="ar-EG"/>
        </w:rPr>
        <w:t>-569363783</w:t>
      </w:r>
    </w:p>
    <w:p w:rsidR="002D7601" w:rsidRPr="0016611D" w:rsidRDefault="002D7601" w:rsidP="00201073">
      <w:pPr>
        <w:tabs>
          <w:tab w:val="left" w:pos="270"/>
        </w:tabs>
        <w:spacing w:line="360" w:lineRule="auto"/>
        <w:rPr>
          <w:rFonts w:asciiTheme="majorBidi" w:hAnsiTheme="majorBidi" w:cstheme="majorBidi"/>
          <w:sz w:val="20"/>
          <w:szCs w:val="20"/>
          <w:lang w:bidi="ar-EG"/>
        </w:rPr>
      </w:pPr>
      <w:r w:rsidRPr="0016611D">
        <w:rPr>
          <w:rFonts w:asciiTheme="majorBidi" w:hAnsiTheme="majorBidi" w:cstheme="majorBidi"/>
          <w:sz w:val="20"/>
          <w:szCs w:val="20"/>
          <w:lang w:bidi="ar-EG"/>
        </w:rPr>
        <w:t>Fax: +966012695364</w:t>
      </w:r>
    </w:p>
    <w:p w:rsidR="002D7601" w:rsidRPr="0016611D" w:rsidRDefault="002D7601" w:rsidP="00201073">
      <w:pPr>
        <w:tabs>
          <w:tab w:val="left" w:pos="270"/>
        </w:tabs>
        <w:spacing w:line="360" w:lineRule="auto"/>
        <w:rPr>
          <w:rFonts w:asciiTheme="majorBidi" w:hAnsiTheme="majorBidi" w:cstheme="majorBidi"/>
          <w:sz w:val="20"/>
          <w:szCs w:val="20"/>
        </w:rPr>
      </w:pPr>
      <w:r w:rsidRPr="0016611D">
        <w:rPr>
          <w:rFonts w:asciiTheme="majorBidi" w:hAnsiTheme="majorBidi" w:cstheme="majorBidi"/>
          <w:sz w:val="20"/>
          <w:szCs w:val="20"/>
        </w:rPr>
        <w:t xml:space="preserve">E-mail: </w:t>
      </w:r>
      <w:hyperlink r:id="rId7" w:history="1">
        <w:r w:rsidRPr="000072B9">
          <w:rPr>
            <w:rStyle w:val="Hyperlink"/>
            <w:sz w:val="22"/>
          </w:rPr>
          <w:t>imranpathologist@cau.edu.cn</w:t>
        </w:r>
      </w:hyperlink>
    </w:p>
    <w:p w:rsidR="002D7601" w:rsidRPr="0016611D" w:rsidRDefault="002D7601" w:rsidP="00201073">
      <w:pPr>
        <w:tabs>
          <w:tab w:val="left" w:pos="270"/>
        </w:tabs>
        <w:spacing w:line="360" w:lineRule="auto"/>
        <w:rPr>
          <w:rStyle w:val="Hyperlink"/>
          <w:rFonts w:asciiTheme="majorBidi" w:hAnsiTheme="majorBidi" w:cstheme="majorBidi"/>
          <w:sz w:val="20"/>
          <w:szCs w:val="20"/>
        </w:rPr>
      </w:pPr>
      <w:r w:rsidRPr="0016611D">
        <w:rPr>
          <w:rStyle w:val="Hyperlink"/>
          <w:rFonts w:asciiTheme="majorBidi" w:hAnsiTheme="majorBidi" w:cstheme="majorBidi"/>
          <w:sz w:val="20"/>
          <w:szCs w:val="20"/>
        </w:rPr>
        <w:t>ORCID</w:t>
      </w:r>
      <w:r w:rsidRPr="00B61CBF">
        <w:rPr>
          <w:rStyle w:val="Hyperlink"/>
          <w:rFonts w:asciiTheme="majorBidi" w:hAnsiTheme="majorBidi" w:cstheme="majorBidi"/>
          <w:sz w:val="20"/>
          <w:szCs w:val="20"/>
        </w:rPr>
        <w:t xml:space="preserve">:  </w:t>
      </w:r>
      <w:r w:rsidRPr="00A44F38">
        <w:rPr>
          <w:rStyle w:val="Hyperlink"/>
          <w:rFonts w:asciiTheme="majorBidi" w:hAnsiTheme="majorBidi" w:cstheme="majorBidi"/>
          <w:sz w:val="20"/>
          <w:szCs w:val="20"/>
        </w:rPr>
        <w:t>0000-0001-9472-8024</w:t>
      </w:r>
    </w:p>
    <w:p w:rsidR="00201073" w:rsidRDefault="008326E0" w:rsidP="00201073">
      <w:pPr>
        <w:widowControl/>
        <w:spacing w:after="200" w:line="360" w:lineRule="auto"/>
        <w:jc w:val="left"/>
        <w:rPr>
          <w:rFonts w:asciiTheme="majorBidi" w:hAnsiTheme="majorBidi" w:cstheme="majorBidi"/>
          <w:vertAlign w:val="superscript"/>
          <w:lang w:val="en-GB" w:eastAsia="en-GB"/>
        </w:rPr>
      </w:pPr>
      <w:r w:rsidRPr="003846B3">
        <w:rPr>
          <w:rFonts w:asciiTheme="majorBidi" w:hAnsiTheme="majorBidi" w:cstheme="majorBidi"/>
          <w:vertAlign w:val="superscript"/>
          <w:lang w:val="en-GB" w:eastAsia="en-GB"/>
        </w:rPr>
        <w:t>†</w:t>
      </w:r>
      <w:r>
        <w:rPr>
          <w:rFonts w:asciiTheme="majorBidi" w:hAnsiTheme="majorBidi" w:cstheme="majorBidi"/>
          <w:vertAlign w:val="superscript"/>
          <w:lang w:val="en-GB" w:eastAsia="en-GB"/>
        </w:rPr>
        <w:t xml:space="preserve"> </w:t>
      </w:r>
      <w:r w:rsidRPr="008326E0">
        <w:rPr>
          <w:rFonts w:asciiTheme="majorBidi" w:hAnsiTheme="majorBidi" w:cstheme="majorBidi"/>
          <w:lang w:val="en-GB" w:eastAsia="en-GB"/>
        </w:rPr>
        <w:t>These</w:t>
      </w:r>
      <w:r>
        <w:rPr>
          <w:rFonts w:asciiTheme="majorBidi" w:hAnsiTheme="majorBidi" w:cstheme="majorBidi"/>
          <w:vertAlign w:val="superscript"/>
          <w:lang w:val="en-GB" w:eastAsia="en-GB"/>
        </w:rPr>
        <w:t xml:space="preserve"> </w:t>
      </w:r>
      <w:r w:rsidRPr="008326E0">
        <w:rPr>
          <w:rFonts w:asciiTheme="majorBidi" w:hAnsiTheme="majorBidi" w:cstheme="majorBidi"/>
          <w:lang w:val="en-GB" w:eastAsia="en-GB"/>
        </w:rPr>
        <w:t>aut</w:t>
      </w:r>
      <w:r>
        <w:rPr>
          <w:rFonts w:asciiTheme="majorBidi" w:hAnsiTheme="majorBidi" w:cstheme="majorBidi"/>
          <w:lang w:val="en-GB" w:eastAsia="en-GB"/>
        </w:rPr>
        <w:t>hors contributed equally to this work</w:t>
      </w:r>
      <w:r>
        <w:rPr>
          <w:rFonts w:asciiTheme="majorBidi" w:hAnsiTheme="majorBidi" w:cstheme="majorBidi"/>
          <w:vertAlign w:val="superscript"/>
          <w:lang w:val="en-GB" w:eastAsia="en-GB"/>
        </w:rPr>
        <w:t xml:space="preserve"> </w:t>
      </w:r>
    </w:p>
    <w:p w:rsidR="002D7601" w:rsidRDefault="002D7601" w:rsidP="00201073">
      <w:pPr>
        <w:widowControl/>
        <w:spacing w:after="200" w:line="360" w:lineRule="auto"/>
        <w:jc w:val="left"/>
        <w:rPr>
          <w:b/>
          <w:sz w:val="28"/>
        </w:rPr>
      </w:pPr>
      <w:r>
        <w:rPr>
          <w:b/>
          <w:sz w:val="28"/>
        </w:rPr>
        <w:br w:type="page"/>
      </w:r>
    </w:p>
    <w:p w:rsidR="00580B82" w:rsidRPr="002D30E7" w:rsidRDefault="00580B82" w:rsidP="00580B82">
      <w:pPr>
        <w:spacing w:line="360" w:lineRule="auto"/>
        <w:rPr>
          <w:b/>
          <w:sz w:val="28"/>
        </w:rPr>
      </w:pPr>
      <w:r w:rsidRPr="002D30E7">
        <w:rPr>
          <w:b/>
          <w:sz w:val="28"/>
        </w:rPr>
        <w:lastRenderedPageBreak/>
        <w:t>Abstract</w:t>
      </w:r>
    </w:p>
    <w:p w:rsidR="00580B82" w:rsidRDefault="00580B82" w:rsidP="00F11492">
      <w:pPr>
        <w:spacing w:line="360" w:lineRule="auto"/>
        <w:rPr>
          <w:sz w:val="22"/>
          <w:szCs w:val="22"/>
        </w:rPr>
      </w:pPr>
      <w:r>
        <w:rPr>
          <w:i/>
          <w:sz w:val="22"/>
          <w:szCs w:val="22"/>
        </w:rPr>
        <w:tab/>
      </w:r>
      <w:r w:rsidRPr="007A48FB">
        <w:rPr>
          <w:i/>
          <w:sz w:val="22"/>
          <w:szCs w:val="22"/>
        </w:rPr>
        <w:t xml:space="preserve">Botrytis cinerea </w:t>
      </w:r>
      <w:r w:rsidRPr="007A48FB">
        <w:rPr>
          <w:sz w:val="22"/>
          <w:szCs w:val="22"/>
        </w:rPr>
        <w:t>causing</w:t>
      </w:r>
      <w:r w:rsidRPr="007A48FB">
        <w:rPr>
          <w:i/>
          <w:sz w:val="22"/>
          <w:szCs w:val="22"/>
        </w:rPr>
        <w:t xml:space="preserve"> </w:t>
      </w:r>
      <w:r w:rsidRPr="00E3219A">
        <w:rPr>
          <w:sz w:val="22"/>
          <w:szCs w:val="22"/>
        </w:rPr>
        <w:t>g</w:t>
      </w:r>
      <w:r w:rsidRPr="007A48FB">
        <w:rPr>
          <w:sz w:val="22"/>
          <w:szCs w:val="22"/>
        </w:rPr>
        <w:t xml:space="preserve">ray mold </w:t>
      </w:r>
      <w:r>
        <w:rPr>
          <w:sz w:val="22"/>
          <w:szCs w:val="22"/>
        </w:rPr>
        <w:t xml:space="preserve">in </w:t>
      </w:r>
      <w:r w:rsidR="00F11492" w:rsidRPr="005B0536">
        <w:rPr>
          <w:rFonts w:asciiTheme="majorBidi" w:hAnsiTheme="majorBidi" w:cstheme="majorBidi"/>
          <w:i/>
          <w:iCs/>
        </w:rPr>
        <w:t xml:space="preserve">Solanum Lycopersicum </w:t>
      </w:r>
      <w:r w:rsidR="00F11492" w:rsidRPr="005B0536">
        <w:rPr>
          <w:rFonts w:asciiTheme="majorBidi" w:hAnsiTheme="majorBidi" w:cstheme="majorBidi"/>
        </w:rPr>
        <w:t>Mill</w:t>
      </w:r>
      <w:r>
        <w:t xml:space="preserve">., </w:t>
      </w:r>
      <w:r w:rsidRPr="007A48FB">
        <w:rPr>
          <w:sz w:val="22"/>
          <w:szCs w:val="22"/>
        </w:rPr>
        <w:t xml:space="preserve">is </w:t>
      </w:r>
      <w:r>
        <w:rPr>
          <w:sz w:val="22"/>
          <w:szCs w:val="22"/>
        </w:rPr>
        <w:t xml:space="preserve">one of </w:t>
      </w:r>
      <w:r w:rsidRPr="007A48FB">
        <w:rPr>
          <w:sz w:val="22"/>
          <w:szCs w:val="22"/>
        </w:rPr>
        <w:t xml:space="preserve">the most destructive </w:t>
      </w:r>
      <w:r>
        <w:rPr>
          <w:sz w:val="22"/>
          <w:szCs w:val="22"/>
        </w:rPr>
        <w:t xml:space="preserve">ascomycete pathogen, leads to sever </w:t>
      </w:r>
      <w:r w:rsidRPr="007A48FB">
        <w:rPr>
          <w:sz w:val="22"/>
          <w:szCs w:val="22"/>
        </w:rPr>
        <w:t xml:space="preserve">pre and post-harvest yield losses </w:t>
      </w:r>
      <w:r>
        <w:rPr>
          <w:sz w:val="22"/>
          <w:szCs w:val="22"/>
        </w:rPr>
        <w:t xml:space="preserve">throughout the </w:t>
      </w:r>
      <w:r w:rsidRPr="007A48FB">
        <w:rPr>
          <w:sz w:val="22"/>
          <w:szCs w:val="22"/>
        </w:rPr>
        <w:t xml:space="preserve">world. SDHI and benzimidazole are broad-spectrum group of fungicides, used to control the fungal pathogenic diseases of plants. Resistance in pathogen towards these fungicides is conferred by point mutations. In our study, we study the </w:t>
      </w:r>
      <w:r>
        <w:rPr>
          <w:sz w:val="22"/>
          <w:szCs w:val="22"/>
        </w:rPr>
        <w:t xml:space="preserve">isolate, identify and study the </w:t>
      </w:r>
      <w:r w:rsidRPr="007A48FB">
        <w:rPr>
          <w:sz w:val="22"/>
          <w:szCs w:val="22"/>
        </w:rPr>
        <w:t xml:space="preserve">mechanism of resistance </w:t>
      </w:r>
      <w:r>
        <w:rPr>
          <w:sz w:val="22"/>
          <w:szCs w:val="22"/>
        </w:rPr>
        <w:t xml:space="preserve">in </w:t>
      </w:r>
      <w:r w:rsidRPr="007A48FB">
        <w:rPr>
          <w:i/>
          <w:sz w:val="22"/>
          <w:szCs w:val="22"/>
        </w:rPr>
        <w:t>B.</w:t>
      </w:r>
      <w:r w:rsidR="00F11492">
        <w:rPr>
          <w:i/>
          <w:sz w:val="22"/>
          <w:szCs w:val="22"/>
        </w:rPr>
        <w:t xml:space="preserve"> </w:t>
      </w:r>
      <w:r w:rsidRPr="007A48FB">
        <w:rPr>
          <w:i/>
          <w:sz w:val="22"/>
          <w:szCs w:val="22"/>
        </w:rPr>
        <w:t>cinerea</w:t>
      </w:r>
      <w:r w:rsidRPr="007A48FB">
        <w:rPr>
          <w:sz w:val="22"/>
          <w:szCs w:val="22"/>
        </w:rPr>
        <w:t xml:space="preserve"> by developing </w:t>
      </w:r>
      <w:r w:rsidRPr="007A48FB">
        <w:rPr>
          <w:i/>
          <w:sz w:val="22"/>
          <w:szCs w:val="22"/>
        </w:rPr>
        <w:t>in vitro</w:t>
      </w:r>
      <w:r w:rsidRPr="007A48FB">
        <w:rPr>
          <w:sz w:val="22"/>
          <w:szCs w:val="22"/>
        </w:rPr>
        <w:t xml:space="preserve"> fungicides assay</w:t>
      </w:r>
      <w:r>
        <w:rPr>
          <w:sz w:val="22"/>
          <w:szCs w:val="22"/>
        </w:rPr>
        <w:t xml:space="preserve"> and fitness studies</w:t>
      </w:r>
      <w:r w:rsidRPr="007A48FB">
        <w:rPr>
          <w:sz w:val="22"/>
          <w:szCs w:val="22"/>
        </w:rPr>
        <w:t>.</w:t>
      </w:r>
      <w:r>
        <w:rPr>
          <w:sz w:val="22"/>
          <w:szCs w:val="22"/>
        </w:rPr>
        <w:t xml:space="preserve"> All five isolates identifies as </w:t>
      </w:r>
      <w:r w:rsidR="0038441C">
        <w:rPr>
          <w:i/>
          <w:sz w:val="22"/>
          <w:szCs w:val="22"/>
        </w:rPr>
        <w:t xml:space="preserve">B. cinerea </w:t>
      </w:r>
      <w:r>
        <w:rPr>
          <w:sz w:val="22"/>
          <w:szCs w:val="22"/>
        </w:rPr>
        <w:t xml:space="preserve">and cause pathogenicity on fruits. Further, isolates showed phenotypic resistance profile and multiple fungicides resistance </w:t>
      </w:r>
      <w:r w:rsidRPr="001C2925">
        <w:rPr>
          <w:sz w:val="22"/>
        </w:rPr>
        <w:t>(Bos</w:t>
      </w:r>
      <w:r w:rsidRPr="001C2925">
        <w:rPr>
          <w:sz w:val="22"/>
          <w:vertAlign w:val="superscript"/>
        </w:rPr>
        <w:t>R</w:t>
      </w:r>
      <w:r w:rsidRPr="001C2925">
        <w:rPr>
          <w:sz w:val="22"/>
        </w:rPr>
        <w:t xml:space="preserve"> Flu</w:t>
      </w:r>
      <w:r w:rsidRPr="001C2925">
        <w:rPr>
          <w:sz w:val="22"/>
          <w:vertAlign w:val="superscript"/>
        </w:rPr>
        <w:t>R</w:t>
      </w:r>
      <w:r w:rsidRPr="001C2925">
        <w:rPr>
          <w:sz w:val="22"/>
        </w:rPr>
        <w:t xml:space="preserve"> </w:t>
      </w:r>
      <w:proofErr w:type="spellStart"/>
      <w:r w:rsidRPr="001C2925">
        <w:rPr>
          <w:sz w:val="22"/>
        </w:rPr>
        <w:t>Car</w:t>
      </w:r>
      <w:r w:rsidRPr="001C2925">
        <w:rPr>
          <w:sz w:val="22"/>
          <w:vertAlign w:val="superscript"/>
        </w:rPr>
        <w:t>MR</w:t>
      </w:r>
      <w:proofErr w:type="spellEnd"/>
      <w:r w:rsidRPr="001C2925">
        <w:rPr>
          <w:sz w:val="22"/>
        </w:rPr>
        <w:t>), (Bos</w:t>
      </w:r>
      <w:r w:rsidRPr="001C2925">
        <w:rPr>
          <w:sz w:val="22"/>
          <w:vertAlign w:val="superscript"/>
        </w:rPr>
        <w:t>R</w:t>
      </w:r>
      <w:r w:rsidRPr="001C2925">
        <w:rPr>
          <w:sz w:val="22"/>
        </w:rPr>
        <w:t xml:space="preserve"> </w:t>
      </w:r>
      <w:proofErr w:type="spellStart"/>
      <w:r w:rsidRPr="001C2925">
        <w:rPr>
          <w:sz w:val="22"/>
        </w:rPr>
        <w:t>Flu</w:t>
      </w:r>
      <w:r w:rsidRPr="001C2925">
        <w:rPr>
          <w:sz w:val="22"/>
          <w:vertAlign w:val="superscript"/>
        </w:rPr>
        <w:t>MR</w:t>
      </w:r>
      <w:proofErr w:type="spellEnd"/>
      <w:r w:rsidRPr="001C2925">
        <w:rPr>
          <w:sz w:val="22"/>
        </w:rPr>
        <w:t xml:space="preserve"> </w:t>
      </w:r>
      <w:proofErr w:type="spellStart"/>
      <w:r w:rsidRPr="001C2925">
        <w:rPr>
          <w:sz w:val="22"/>
        </w:rPr>
        <w:t>Car</w:t>
      </w:r>
      <w:r w:rsidRPr="001C2925">
        <w:rPr>
          <w:sz w:val="22"/>
          <w:vertAlign w:val="superscript"/>
        </w:rPr>
        <w:t>MR</w:t>
      </w:r>
      <w:proofErr w:type="spellEnd"/>
      <w:r w:rsidRPr="001C2925">
        <w:rPr>
          <w:sz w:val="22"/>
        </w:rPr>
        <w:t>), (</w:t>
      </w:r>
      <w:proofErr w:type="spellStart"/>
      <w:r w:rsidRPr="001C2925">
        <w:rPr>
          <w:sz w:val="22"/>
        </w:rPr>
        <w:t>Bos</w:t>
      </w:r>
      <w:r w:rsidRPr="001C2925">
        <w:rPr>
          <w:sz w:val="22"/>
          <w:vertAlign w:val="superscript"/>
        </w:rPr>
        <w:t>MR</w:t>
      </w:r>
      <w:proofErr w:type="spellEnd"/>
      <w:r w:rsidRPr="001C2925">
        <w:rPr>
          <w:sz w:val="22"/>
        </w:rPr>
        <w:t xml:space="preserve"> Flu</w:t>
      </w:r>
      <w:r w:rsidRPr="001C2925">
        <w:rPr>
          <w:sz w:val="22"/>
          <w:vertAlign w:val="superscript"/>
        </w:rPr>
        <w:t>R</w:t>
      </w:r>
      <w:r w:rsidRPr="001C2925">
        <w:rPr>
          <w:sz w:val="22"/>
        </w:rPr>
        <w:t xml:space="preserve"> Car</w:t>
      </w:r>
      <w:r w:rsidRPr="001C2925">
        <w:rPr>
          <w:sz w:val="22"/>
          <w:vertAlign w:val="superscript"/>
        </w:rPr>
        <w:t>R</w:t>
      </w:r>
      <w:r w:rsidRPr="001C2925">
        <w:rPr>
          <w:sz w:val="22"/>
        </w:rPr>
        <w:t>), (</w:t>
      </w:r>
      <w:proofErr w:type="spellStart"/>
      <w:r w:rsidRPr="001C2925">
        <w:rPr>
          <w:sz w:val="22"/>
        </w:rPr>
        <w:t>Bos</w:t>
      </w:r>
      <w:r w:rsidRPr="001C2925">
        <w:rPr>
          <w:sz w:val="22"/>
          <w:vertAlign w:val="superscript"/>
        </w:rPr>
        <w:t>MR</w:t>
      </w:r>
      <w:proofErr w:type="spellEnd"/>
      <w:r w:rsidRPr="001C2925">
        <w:rPr>
          <w:sz w:val="22"/>
        </w:rPr>
        <w:t xml:space="preserve"> </w:t>
      </w:r>
      <w:proofErr w:type="spellStart"/>
      <w:r w:rsidRPr="001C2925">
        <w:rPr>
          <w:sz w:val="22"/>
        </w:rPr>
        <w:t>Flu</w:t>
      </w:r>
      <w:r w:rsidRPr="001C2925">
        <w:rPr>
          <w:sz w:val="22"/>
          <w:vertAlign w:val="superscript"/>
        </w:rPr>
        <w:t>MR</w:t>
      </w:r>
      <w:proofErr w:type="spellEnd"/>
      <w:r w:rsidRPr="001C2925">
        <w:rPr>
          <w:sz w:val="22"/>
        </w:rPr>
        <w:t xml:space="preserve"> </w:t>
      </w:r>
      <w:proofErr w:type="spellStart"/>
      <w:r w:rsidRPr="001C2925">
        <w:rPr>
          <w:sz w:val="22"/>
        </w:rPr>
        <w:t>Car</w:t>
      </w:r>
      <w:r w:rsidRPr="001C2925">
        <w:rPr>
          <w:sz w:val="22"/>
          <w:vertAlign w:val="superscript"/>
        </w:rPr>
        <w:t>MR</w:t>
      </w:r>
      <w:proofErr w:type="spellEnd"/>
      <w:r w:rsidRPr="001C2925">
        <w:rPr>
          <w:sz w:val="22"/>
        </w:rPr>
        <w:t>)</w:t>
      </w:r>
      <w:r>
        <w:rPr>
          <w:sz w:val="22"/>
        </w:rPr>
        <w:t xml:space="preserve"> </w:t>
      </w:r>
      <w:r w:rsidRPr="001C2925">
        <w:rPr>
          <w:sz w:val="22"/>
        </w:rPr>
        <w:t>(</w:t>
      </w:r>
      <w:proofErr w:type="spellStart"/>
      <w:r w:rsidRPr="001C2925">
        <w:rPr>
          <w:sz w:val="22"/>
        </w:rPr>
        <w:t>Bos</w:t>
      </w:r>
      <w:r>
        <w:rPr>
          <w:sz w:val="22"/>
          <w:vertAlign w:val="superscript"/>
        </w:rPr>
        <w:t>S</w:t>
      </w:r>
      <w:proofErr w:type="spellEnd"/>
      <w:r w:rsidRPr="001C2925">
        <w:rPr>
          <w:sz w:val="22"/>
        </w:rPr>
        <w:t xml:space="preserve"> </w:t>
      </w:r>
      <w:proofErr w:type="spellStart"/>
      <w:r w:rsidRPr="001C2925">
        <w:rPr>
          <w:sz w:val="22"/>
        </w:rPr>
        <w:t>Flu</w:t>
      </w:r>
      <w:r>
        <w:rPr>
          <w:sz w:val="22"/>
          <w:vertAlign w:val="superscript"/>
        </w:rPr>
        <w:t>S</w:t>
      </w:r>
      <w:proofErr w:type="spellEnd"/>
      <w:r w:rsidRPr="001C2925">
        <w:rPr>
          <w:sz w:val="22"/>
        </w:rPr>
        <w:t xml:space="preserve"> </w:t>
      </w:r>
      <w:proofErr w:type="spellStart"/>
      <w:r w:rsidRPr="001C2925">
        <w:rPr>
          <w:sz w:val="22"/>
        </w:rPr>
        <w:t>Car</w:t>
      </w:r>
      <w:r>
        <w:rPr>
          <w:sz w:val="22"/>
          <w:vertAlign w:val="superscript"/>
        </w:rPr>
        <w:t>S</w:t>
      </w:r>
      <w:proofErr w:type="spellEnd"/>
      <w:r w:rsidRPr="001C2925">
        <w:rPr>
          <w:sz w:val="22"/>
        </w:rPr>
        <w:t>)</w:t>
      </w:r>
      <w:r>
        <w:rPr>
          <w:sz w:val="22"/>
        </w:rPr>
        <w:t xml:space="preserve"> was observed and </w:t>
      </w:r>
      <w:r w:rsidRPr="00B952FB">
        <w:rPr>
          <w:sz w:val="22"/>
        </w:rPr>
        <w:t>EC</w:t>
      </w:r>
      <w:r w:rsidRPr="00B952FB">
        <w:rPr>
          <w:sz w:val="22"/>
          <w:vertAlign w:val="subscript"/>
        </w:rPr>
        <w:t>50</w:t>
      </w:r>
      <w:r w:rsidRPr="00B952FB">
        <w:rPr>
          <w:sz w:val="22"/>
        </w:rPr>
        <w:t xml:space="preserve"> (µg/ml) of boscalid-resistant isolates ranges “1.10-3.51”, fluopyram-resistant ranges “1.05-2.25” and carbendazim-resistant isolates ranges “0.89-3.82”</w:t>
      </w:r>
      <w:r>
        <w:rPr>
          <w:sz w:val="22"/>
          <w:szCs w:val="22"/>
        </w:rPr>
        <w:t xml:space="preserve">. To investigate the molecular mechanism of resistance, </w:t>
      </w:r>
      <w:r w:rsidRPr="00FA44BB">
        <w:rPr>
          <w:i/>
          <w:sz w:val="22"/>
          <w:szCs w:val="22"/>
        </w:rPr>
        <w:t>Sdh</w:t>
      </w:r>
      <w:r w:rsidRPr="00FA44BB">
        <w:rPr>
          <w:sz w:val="22"/>
          <w:szCs w:val="22"/>
        </w:rPr>
        <w:t>-B</w:t>
      </w:r>
      <w:r>
        <w:rPr>
          <w:sz w:val="22"/>
          <w:szCs w:val="22"/>
        </w:rPr>
        <w:t xml:space="preserve"> gene of SDHI-resistant and </w:t>
      </w:r>
      <w:r w:rsidRPr="00310CEF">
        <w:rPr>
          <w:i/>
          <w:sz w:val="22"/>
          <w:szCs w:val="22"/>
        </w:rPr>
        <w:t>β-tubulin</w:t>
      </w:r>
      <w:r>
        <w:rPr>
          <w:sz w:val="22"/>
          <w:szCs w:val="22"/>
        </w:rPr>
        <w:t xml:space="preserve"> gene of carbendazim-resistant isolates was amplified and amino acid sequence of resistant isolates compared with the sequences of sensitive. SDHI-resistance isolates of </w:t>
      </w:r>
      <w:r w:rsidR="0038441C">
        <w:rPr>
          <w:i/>
          <w:sz w:val="22"/>
          <w:szCs w:val="22"/>
        </w:rPr>
        <w:t xml:space="preserve">B. cinerea </w:t>
      </w:r>
      <w:r>
        <w:rPr>
          <w:sz w:val="22"/>
          <w:szCs w:val="22"/>
        </w:rPr>
        <w:t xml:space="preserve">showed the change in amino acid sequences at codon position 272 as mutation “H272R” while carbendazim-resistant isolates showed change in amino acid sequence at codon position 198 as mutation “E198K”. </w:t>
      </w:r>
      <w:r w:rsidRPr="00EB2F53">
        <w:rPr>
          <w:i/>
          <w:sz w:val="22"/>
          <w:szCs w:val="22"/>
        </w:rPr>
        <w:t>In vitro</w:t>
      </w:r>
      <w:r>
        <w:rPr>
          <w:sz w:val="22"/>
          <w:szCs w:val="22"/>
        </w:rPr>
        <w:t xml:space="preserve"> fitness assays illustrated that </w:t>
      </w:r>
      <w:r w:rsidR="0038441C">
        <w:rPr>
          <w:i/>
          <w:sz w:val="22"/>
          <w:szCs w:val="22"/>
        </w:rPr>
        <w:t xml:space="preserve">B. cinerea </w:t>
      </w:r>
      <w:r>
        <w:rPr>
          <w:sz w:val="22"/>
          <w:szCs w:val="22"/>
        </w:rPr>
        <w:t>produce abundant spores and the conidia germination of all isolates was also significant. At optimum temperature, higher mycelial growth was observed that was completely inhibited at 37</w:t>
      </w:r>
      <w:r w:rsidRPr="007A1822">
        <w:rPr>
          <w:sz w:val="22"/>
          <w:szCs w:val="22"/>
          <w:vertAlign w:val="superscript"/>
        </w:rPr>
        <w:t>°</w:t>
      </w:r>
      <w:r w:rsidRPr="00FA44BB">
        <w:rPr>
          <w:sz w:val="22"/>
          <w:szCs w:val="22"/>
        </w:rPr>
        <w:t>C</w:t>
      </w:r>
      <w:r>
        <w:rPr>
          <w:sz w:val="22"/>
          <w:szCs w:val="22"/>
        </w:rPr>
        <w:t xml:space="preserve">. Further, </w:t>
      </w:r>
      <w:r w:rsidRPr="002F1D9B">
        <w:rPr>
          <w:i/>
          <w:sz w:val="22"/>
          <w:szCs w:val="22"/>
        </w:rPr>
        <w:t>in vivo</w:t>
      </w:r>
      <w:r>
        <w:rPr>
          <w:sz w:val="22"/>
          <w:szCs w:val="22"/>
        </w:rPr>
        <w:t xml:space="preserve"> results showed that </w:t>
      </w:r>
      <w:r w:rsidRPr="002F1D9B">
        <w:rPr>
          <w:i/>
          <w:sz w:val="22"/>
          <w:szCs w:val="22"/>
        </w:rPr>
        <w:t>B.</w:t>
      </w:r>
      <w:r w:rsidR="000A4D3E">
        <w:rPr>
          <w:i/>
          <w:sz w:val="22"/>
          <w:szCs w:val="22"/>
        </w:rPr>
        <w:t xml:space="preserve"> </w:t>
      </w:r>
      <w:r w:rsidRPr="002F1D9B">
        <w:rPr>
          <w:i/>
          <w:sz w:val="22"/>
          <w:szCs w:val="22"/>
        </w:rPr>
        <w:t>cinerea</w:t>
      </w:r>
      <w:r>
        <w:rPr>
          <w:sz w:val="22"/>
          <w:szCs w:val="22"/>
        </w:rPr>
        <w:t xml:space="preserve"> isolates were aggressive to cause pathogenicity. The presence multiple fungicides resistance of </w:t>
      </w:r>
      <w:r w:rsidRPr="00614B5C">
        <w:rPr>
          <w:i/>
          <w:sz w:val="22"/>
          <w:szCs w:val="22"/>
        </w:rPr>
        <w:t>B.</w:t>
      </w:r>
      <w:r w:rsidR="000A4D3E">
        <w:rPr>
          <w:i/>
          <w:sz w:val="22"/>
          <w:szCs w:val="22"/>
        </w:rPr>
        <w:t xml:space="preserve"> </w:t>
      </w:r>
      <w:r w:rsidRPr="00614B5C">
        <w:rPr>
          <w:i/>
          <w:sz w:val="22"/>
          <w:szCs w:val="22"/>
        </w:rPr>
        <w:t>cinerea</w:t>
      </w:r>
      <w:r>
        <w:rPr>
          <w:sz w:val="22"/>
          <w:szCs w:val="22"/>
        </w:rPr>
        <w:t xml:space="preserve"> in kingdom must be monitored </w:t>
      </w:r>
      <w:r w:rsidRPr="00614B5C">
        <w:rPr>
          <w:sz w:val="22"/>
          <w:szCs w:val="22"/>
        </w:rPr>
        <w:t>constantly</w:t>
      </w:r>
      <w:r>
        <w:rPr>
          <w:sz w:val="22"/>
          <w:szCs w:val="22"/>
        </w:rPr>
        <w:t>.</w:t>
      </w:r>
      <w:r w:rsidRPr="00614B5C">
        <w:rPr>
          <w:sz w:val="22"/>
          <w:szCs w:val="22"/>
        </w:rPr>
        <w:t xml:space="preserve"> </w:t>
      </w:r>
      <w:r>
        <w:rPr>
          <w:sz w:val="22"/>
          <w:szCs w:val="22"/>
        </w:rPr>
        <w:t xml:space="preserve">Integrated disease management and application of new low resistance risk fungicides should be implemented for the reduction of future resistance risk in </w:t>
      </w:r>
      <w:r w:rsidRPr="00614B5C">
        <w:rPr>
          <w:i/>
          <w:sz w:val="22"/>
          <w:szCs w:val="22"/>
        </w:rPr>
        <w:t>B.</w:t>
      </w:r>
      <w:r w:rsidR="000A4D3E">
        <w:rPr>
          <w:i/>
          <w:sz w:val="22"/>
          <w:szCs w:val="22"/>
        </w:rPr>
        <w:t xml:space="preserve"> </w:t>
      </w:r>
      <w:r w:rsidRPr="00614B5C">
        <w:rPr>
          <w:i/>
          <w:sz w:val="22"/>
          <w:szCs w:val="22"/>
        </w:rPr>
        <w:t>cinerea</w:t>
      </w:r>
      <w:r>
        <w:rPr>
          <w:sz w:val="22"/>
          <w:szCs w:val="22"/>
        </w:rPr>
        <w:t xml:space="preserve"> in this region. </w:t>
      </w:r>
    </w:p>
    <w:p w:rsidR="00580B82" w:rsidRPr="007A48FB" w:rsidRDefault="00D22C45" w:rsidP="00580B82">
      <w:pPr>
        <w:spacing w:line="360" w:lineRule="auto"/>
        <w:rPr>
          <w:sz w:val="22"/>
          <w:szCs w:val="22"/>
        </w:rPr>
      </w:pPr>
      <w:r>
        <w:rPr>
          <w:b/>
          <w:sz w:val="22"/>
          <w:szCs w:val="22"/>
        </w:rPr>
        <w:t>Key</w:t>
      </w:r>
      <w:r w:rsidR="00580B82" w:rsidRPr="00D53F45">
        <w:rPr>
          <w:b/>
          <w:sz w:val="22"/>
          <w:szCs w:val="22"/>
        </w:rPr>
        <w:t>words</w:t>
      </w:r>
      <w:r w:rsidR="00580B82">
        <w:rPr>
          <w:sz w:val="22"/>
          <w:szCs w:val="22"/>
        </w:rPr>
        <w:t>: Gray mold</w:t>
      </w:r>
      <w:r>
        <w:rPr>
          <w:sz w:val="22"/>
          <w:szCs w:val="22"/>
        </w:rPr>
        <w:t>;</w:t>
      </w:r>
      <w:r w:rsidR="00580B82">
        <w:rPr>
          <w:sz w:val="22"/>
          <w:szCs w:val="22"/>
        </w:rPr>
        <w:t xml:space="preserve"> </w:t>
      </w:r>
      <w:r w:rsidR="00580B82" w:rsidRPr="00526E8A">
        <w:rPr>
          <w:i/>
          <w:sz w:val="22"/>
          <w:szCs w:val="22"/>
        </w:rPr>
        <w:t>Botrytis cinerea</w:t>
      </w:r>
      <w:r w:rsidRPr="00D22C45">
        <w:rPr>
          <w:sz w:val="22"/>
          <w:szCs w:val="22"/>
        </w:rPr>
        <w:t>;</w:t>
      </w:r>
      <w:r w:rsidR="00580B82">
        <w:rPr>
          <w:sz w:val="22"/>
          <w:szCs w:val="22"/>
        </w:rPr>
        <w:t xml:space="preserve"> Multiple f</w:t>
      </w:r>
      <w:r w:rsidR="00580B82" w:rsidRPr="00526E8A">
        <w:rPr>
          <w:sz w:val="22"/>
          <w:szCs w:val="22"/>
        </w:rPr>
        <w:t>ungicide resistance</w:t>
      </w:r>
      <w:r>
        <w:rPr>
          <w:sz w:val="22"/>
          <w:szCs w:val="22"/>
        </w:rPr>
        <w:t>;</w:t>
      </w:r>
      <w:r w:rsidR="00580B82">
        <w:rPr>
          <w:sz w:val="22"/>
          <w:szCs w:val="22"/>
        </w:rPr>
        <w:t xml:space="preserve"> Molecular resistance mechanism</w:t>
      </w:r>
      <w:r>
        <w:rPr>
          <w:sz w:val="22"/>
          <w:szCs w:val="22"/>
        </w:rPr>
        <w:t>;</w:t>
      </w:r>
      <w:r w:rsidR="00580B82">
        <w:rPr>
          <w:sz w:val="22"/>
          <w:szCs w:val="22"/>
        </w:rPr>
        <w:t xml:space="preserve"> Mutations </w:t>
      </w:r>
    </w:p>
    <w:p w:rsidR="00580B82" w:rsidRPr="006A23D6" w:rsidRDefault="00580B82" w:rsidP="00107104">
      <w:pPr>
        <w:pStyle w:val="ListParagraph"/>
        <w:rPr>
          <w:b/>
          <w:sz w:val="24"/>
          <w:szCs w:val="21"/>
        </w:rPr>
      </w:pPr>
      <w:r w:rsidRPr="006A23D6">
        <w:rPr>
          <w:b/>
          <w:sz w:val="28"/>
          <w:szCs w:val="21"/>
        </w:rPr>
        <w:t>Introduction</w:t>
      </w:r>
    </w:p>
    <w:p w:rsidR="00580B82" w:rsidRPr="007E4182" w:rsidRDefault="00580B82" w:rsidP="00580B82">
      <w:pPr>
        <w:widowControl/>
        <w:autoSpaceDE w:val="0"/>
        <w:autoSpaceDN w:val="0"/>
        <w:adjustRightInd w:val="0"/>
        <w:jc w:val="left"/>
        <w:rPr>
          <w:kern w:val="0"/>
          <w:sz w:val="25"/>
          <w:szCs w:val="25"/>
          <w:lang w:eastAsia="en-US"/>
        </w:rPr>
      </w:pPr>
    </w:p>
    <w:p w:rsidR="00580B82" w:rsidRPr="002C1E15" w:rsidRDefault="00580B82" w:rsidP="000A4D3E">
      <w:pPr>
        <w:widowControl/>
        <w:autoSpaceDE w:val="0"/>
        <w:autoSpaceDN w:val="0"/>
        <w:adjustRightInd w:val="0"/>
        <w:spacing w:line="360" w:lineRule="auto"/>
        <w:rPr>
          <w:sz w:val="22"/>
          <w:szCs w:val="22"/>
        </w:rPr>
      </w:pPr>
      <w:r>
        <w:tab/>
      </w:r>
      <w:r w:rsidRPr="002C1E15">
        <w:rPr>
          <w:sz w:val="22"/>
          <w:szCs w:val="22"/>
        </w:rPr>
        <w:t>Tomato (</w:t>
      </w:r>
      <w:r w:rsidR="000A4D3E" w:rsidRPr="005B0536">
        <w:rPr>
          <w:rFonts w:asciiTheme="majorBidi" w:hAnsiTheme="majorBidi" w:cstheme="majorBidi"/>
          <w:i/>
          <w:iCs/>
        </w:rPr>
        <w:t xml:space="preserve">Solanum Lycopersicum </w:t>
      </w:r>
      <w:r w:rsidR="000A4D3E" w:rsidRPr="005B0536">
        <w:rPr>
          <w:rFonts w:asciiTheme="majorBidi" w:hAnsiTheme="majorBidi" w:cstheme="majorBidi"/>
        </w:rPr>
        <w:t>Mill</w:t>
      </w:r>
      <w:r w:rsidRPr="002C1E15">
        <w:rPr>
          <w:sz w:val="22"/>
          <w:szCs w:val="22"/>
        </w:rPr>
        <w:t>.) is the most significant horticultural crop which is widely cultivated and consumed throughout the world (</w:t>
      </w:r>
      <w:proofErr w:type="spellStart"/>
      <w:r w:rsidRPr="002C1E15">
        <w:rPr>
          <w:sz w:val="22"/>
          <w:szCs w:val="22"/>
        </w:rPr>
        <w:t>Opeña</w:t>
      </w:r>
      <w:proofErr w:type="spellEnd"/>
      <w:r w:rsidRPr="002C1E15">
        <w:rPr>
          <w:sz w:val="22"/>
          <w:szCs w:val="22"/>
        </w:rPr>
        <w:t xml:space="preserve"> and Van </w:t>
      </w:r>
      <w:proofErr w:type="spellStart"/>
      <w:r w:rsidRPr="002C1E15">
        <w:rPr>
          <w:sz w:val="22"/>
          <w:szCs w:val="22"/>
        </w:rPr>
        <w:t>der</w:t>
      </w:r>
      <w:proofErr w:type="spellEnd"/>
      <w:r w:rsidRPr="002C1E15">
        <w:rPr>
          <w:sz w:val="22"/>
          <w:szCs w:val="22"/>
        </w:rPr>
        <w:t xml:space="preserve"> </w:t>
      </w:r>
      <w:proofErr w:type="spellStart"/>
      <w:r w:rsidRPr="002C1E15">
        <w:rPr>
          <w:sz w:val="22"/>
          <w:szCs w:val="22"/>
        </w:rPr>
        <w:t>Vossen</w:t>
      </w:r>
      <w:proofErr w:type="spellEnd"/>
      <w:r w:rsidR="00E841EE">
        <w:rPr>
          <w:sz w:val="22"/>
          <w:szCs w:val="22"/>
        </w:rPr>
        <w:t>,</w:t>
      </w:r>
      <w:r w:rsidRPr="002C1E15">
        <w:rPr>
          <w:sz w:val="22"/>
          <w:szCs w:val="22"/>
        </w:rPr>
        <w:t xml:space="preserve"> 1993). It is also grown in the Kingdom of Saudi Arabia at large scale. </w:t>
      </w:r>
      <w:r w:rsidR="00937FBB">
        <w:rPr>
          <w:sz w:val="22"/>
          <w:szCs w:val="22"/>
        </w:rPr>
        <w:t>In 2019, t</w:t>
      </w:r>
      <w:r w:rsidRPr="002C1E15">
        <w:rPr>
          <w:sz w:val="22"/>
          <w:szCs w:val="22"/>
        </w:rPr>
        <w:t xml:space="preserve">he total </w:t>
      </w:r>
      <w:r w:rsidR="00937FBB">
        <w:rPr>
          <w:sz w:val="22"/>
          <w:szCs w:val="22"/>
        </w:rPr>
        <w:t xml:space="preserve">harvested area was 13055 and yield of </w:t>
      </w:r>
      <w:r w:rsidRPr="002C1E15">
        <w:rPr>
          <w:sz w:val="22"/>
          <w:szCs w:val="22"/>
        </w:rPr>
        <w:t xml:space="preserve">fresh fruits of tomato </w:t>
      </w:r>
      <w:r w:rsidR="00937FBB">
        <w:rPr>
          <w:sz w:val="22"/>
          <w:szCs w:val="22"/>
        </w:rPr>
        <w:t>254774 hg/ha</w:t>
      </w:r>
      <w:r w:rsidRPr="002C1E15">
        <w:rPr>
          <w:sz w:val="22"/>
          <w:szCs w:val="22"/>
        </w:rPr>
        <w:t xml:space="preserve">, </w:t>
      </w:r>
      <w:r w:rsidR="00937FBB">
        <w:rPr>
          <w:sz w:val="22"/>
          <w:szCs w:val="22"/>
        </w:rPr>
        <w:t xml:space="preserve">and production was about </w:t>
      </w:r>
      <w:r w:rsidRPr="002C1E15">
        <w:rPr>
          <w:sz w:val="22"/>
          <w:szCs w:val="22"/>
        </w:rPr>
        <w:t>306389 to</w:t>
      </w:r>
      <w:r w:rsidR="00937FBB">
        <w:rPr>
          <w:sz w:val="22"/>
          <w:szCs w:val="22"/>
        </w:rPr>
        <w:t>n</w:t>
      </w:r>
      <w:r w:rsidRPr="002C1E15">
        <w:rPr>
          <w:sz w:val="22"/>
          <w:szCs w:val="22"/>
        </w:rPr>
        <w:t>n</w:t>
      </w:r>
      <w:r w:rsidR="00937FBB">
        <w:rPr>
          <w:sz w:val="22"/>
          <w:szCs w:val="22"/>
        </w:rPr>
        <w:t>e</w:t>
      </w:r>
      <w:r w:rsidRPr="002C1E15">
        <w:rPr>
          <w:sz w:val="22"/>
          <w:szCs w:val="22"/>
        </w:rPr>
        <w:t>s</w:t>
      </w:r>
      <w:r w:rsidR="00F72AB4">
        <w:rPr>
          <w:sz w:val="22"/>
          <w:szCs w:val="22"/>
        </w:rPr>
        <w:t xml:space="preserve"> (FAOSTAT, 2019)</w:t>
      </w:r>
      <w:r w:rsidRPr="002C1E15">
        <w:rPr>
          <w:sz w:val="22"/>
          <w:szCs w:val="22"/>
        </w:rPr>
        <w:t>. Optimum t</w:t>
      </w:r>
      <w:r w:rsidRPr="002C1E15">
        <w:rPr>
          <w:kern w:val="0"/>
          <w:sz w:val="22"/>
          <w:szCs w:val="22"/>
          <w:lang w:eastAsia="en-US"/>
        </w:rPr>
        <w:t xml:space="preserve">emperature and humidity are the key factors which causes pre and post-harvest crop vulnerability towards different fungal, bacterial, viral pathogen infections resulting significant yield reduction </w:t>
      </w:r>
      <w:r w:rsidR="0066374F">
        <w:rPr>
          <w:kern w:val="0"/>
          <w:sz w:val="22"/>
          <w:szCs w:val="22"/>
          <w:lang w:eastAsia="en-US"/>
        </w:rPr>
        <w:t>(</w:t>
      </w:r>
      <w:proofErr w:type="spellStart"/>
      <w:r w:rsidR="0066374F" w:rsidRPr="00092A43">
        <w:t>Kumari</w:t>
      </w:r>
      <w:proofErr w:type="spellEnd"/>
      <w:r w:rsidR="0066374F">
        <w:t xml:space="preserve"> </w:t>
      </w:r>
      <w:r w:rsidR="00107104" w:rsidRPr="00107104">
        <w:rPr>
          <w:i/>
        </w:rPr>
        <w:t>et al.,</w:t>
      </w:r>
      <w:r w:rsidR="0066374F">
        <w:t xml:space="preserve"> 2014</w:t>
      </w:r>
      <w:r w:rsidR="0066374F">
        <w:rPr>
          <w:kern w:val="0"/>
          <w:sz w:val="22"/>
          <w:szCs w:val="22"/>
          <w:lang w:eastAsia="en-US"/>
        </w:rPr>
        <w:t>)</w:t>
      </w:r>
      <w:r w:rsidRPr="002C1E15">
        <w:rPr>
          <w:kern w:val="0"/>
          <w:sz w:val="22"/>
          <w:szCs w:val="22"/>
          <w:lang w:eastAsia="en-US"/>
        </w:rPr>
        <w:t>. G</w:t>
      </w:r>
      <w:r w:rsidRPr="002C1E15">
        <w:rPr>
          <w:sz w:val="22"/>
          <w:szCs w:val="22"/>
        </w:rPr>
        <w:t xml:space="preserve">ray mold disease also known as “Botrytis fruit rot” is one of most destructive disease of tomatoes and strawberries caused by </w:t>
      </w:r>
      <w:r w:rsidRPr="002C1E15">
        <w:rPr>
          <w:i/>
          <w:iCs/>
          <w:sz w:val="22"/>
          <w:szCs w:val="22"/>
        </w:rPr>
        <w:t>Botrytis cinerea</w:t>
      </w:r>
      <w:r w:rsidRPr="002C1E15">
        <w:rPr>
          <w:sz w:val="22"/>
          <w:szCs w:val="22"/>
        </w:rPr>
        <w:t xml:space="preserve">, prevalent in all tomato-growing regions globally </w:t>
      </w:r>
      <w:r w:rsidRPr="002C1E15">
        <w:rPr>
          <w:sz w:val="22"/>
          <w:szCs w:val="22"/>
        </w:rPr>
        <w:lastRenderedPageBreak/>
        <w:t xml:space="preserve">under humid and cool conditions and is the most destructive that causes serious and significant yield losses worldwide </w:t>
      </w:r>
      <w:r w:rsidR="0066374F">
        <w:rPr>
          <w:sz w:val="22"/>
          <w:szCs w:val="22"/>
        </w:rPr>
        <w:t>(</w:t>
      </w:r>
      <w:r w:rsidR="0066374F" w:rsidRPr="00CE6344">
        <w:rPr>
          <w:sz w:val="22"/>
          <w:szCs w:val="22"/>
        </w:rPr>
        <w:t>Zhang</w:t>
      </w:r>
      <w:r w:rsidR="0066374F">
        <w:rPr>
          <w:sz w:val="22"/>
          <w:szCs w:val="22"/>
        </w:rPr>
        <w:t xml:space="preserve"> </w:t>
      </w:r>
      <w:r w:rsidR="00107104" w:rsidRPr="00107104">
        <w:rPr>
          <w:i/>
          <w:sz w:val="22"/>
          <w:szCs w:val="22"/>
        </w:rPr>
        <w:t>et al.,</w:t>
      </w:r>
      <w:r w:rsidR="0066374F">
        <w:rPr>
          <w:sz w:val="22"/>
          <w:szCs w:val="22"/>
        </w:rPr>
        <w:t xml:space="preserve"> 2020)</w:t>
      </w:r>
      <w:r w:rsidRPr="002C1E15">
        <w:rPr>
          <w:sz w:val="22"/>
          <w:szCs w:val="22"/>
        </w:rPr>
        <w:t xml:space="preserve">. It appears on healthy tomatoes even during storage or transportation and the outlay damage by </w:t>
      </w:r>
      <w:r w:rsidR="0038441C">
        <w:rPr>
          <w:i/>
          <w:sz w:val="22"/>
          <w:szCs w:val="22"/>
        </w:rPr>
        <w:t xml:space="preserve">B. cinerea </w:t>
      </w:r>
      <w:r w:rsidRPr="002C1E15">
        <w:rPr>
          <w:sz w:val="22"/>
          <w:szCs w:val="22"/>
        </w:rPr>
        <w:t xml:space="preserve">is hard to conclude, as it appears at numerous production stages and distribution chain (Dean </w:t>
      </w:r>
      <w:r w:rsidR="00107104" w:rsidRPr="00107104">
        <w:rPr>
          <w:i/>
          <w:iCs/>
          <w:sz w:val="22"/>
          <w:szCs w:val="22"/>
        </w:rPr>
        <w:t>et al.,</w:t>
      </w:r>
      <w:r w:rsidRPr="002C1E15">
        <w:rPr>
          <w:sz w:val="22"/>
          <w:szCs w:val="22"/>
        </w:rPr>
        <w:t xml:space="preserve"> 2012). </w:t>
      </w:r>
    </w:p>
    <w:p w:rsidR="00580B82" w:rsidRPr="002C1E15" w:rsidRDefault="00580B82" w:rsidP="0038441C">
      <w:pPr>
        <w:spacing w:line="360" w:lineRule="auto"/>
        <w:rPr>
          <w:sz w:val="22"/>
          <w:szCs w:val="22"/>
        </w:rPr>
      </w:pPr>
      <w:r w:rsidRPr="002C1E15">
        <w:rPr>
          <w:sz w:val="22"/>
          <w:szCs w:val="22"/>
        </w:rPr>
        <w:tab/>
      </w:r>
      <w:r w:rsidRPr="002C1E15">
        <w:rPr>
          <w:color w:val="000000"/>
          <w:sz w:val="22"/>
          <w:szCs w:val="22"/>
        </w:rPr>
        <w:t xml:space="preserve">Integrated management strategies like resistant cultivars and reduction of inoculum reduction are considered the best approaches for the control of gray mold. However, </w:t>
      </w:r>
      <w:r w:rsidR="0066374F" w:rsidRPr="002C1E15">
        <w:rPr>
          <w:color w:val="000000"/>
          <w:sz w:val="22"/>
          <w:szCs w:val="22"/>
        </w:rPr>
        <w:t>application of chemicals still is</w:t>
      </w:r>
      <w:r w:rsidRPr="002C1E15">
        <w:rPr>
          <w:color w:val="000000"/>
          <w:sz w:val="22"/>
          <w:szCs w:val="22"/>
        </w:rPr>
        <w:t xml:space="preserve"> the key approaches for the management of </w:t>
      </w:r>
      <w:r w:rsidRPr="002C1E15">
        <w:rPr>
          <w:i/>
          <w:color w:val="000000"/>
          <w:sz w:val="22"/>
          <w:szCs w:val="22"/>
        </w:rPr>
        <w:t>B. cinerea</w:t>
      </w:r>
      <w:r w:rsidRPr="002C1E15">
        <w:rPr>
          <w:color w:val="000000"/>
          <w:sz w:val="22"/>
          <w:szCs w:val="22"/>
        </w:rPr>
        <w:t xml:space="preserve"> </w:t>
      </w:r>
      <w:r w:rsidR="0066374F">
        <w:t xml:space="preserve">(Fan </w:t>
      </w:r>
      <w:r w:rsidR="00107104" w:rsidRPr="00107104">
        <w:rPr>
          <w:i/>
        </w:rPr>
        <w:t>et al.,</w:t>
      </w:r>
      <w:r w:rsidR="0066374F">
        <w:t xml:space="preserve"> 2017; Yin </w:t>
      </w:r>
      <w:r w:rsidR="00107104" w:rsidRPr="00107104">
        <w:rPr>
          <w:i/>
        </w:rPr>
        <w:t>et al.,</w:t>
      </w:r>
      <w:r w:rsidR="0066374F">
        <w:t xml:space="preserve"> 2018)</w:t>
      </w:r>
      <w:r w:rsidRPr="002C1E15">
        <w:rPr>
          <w:color w:val="000000"/>
          <w:sz w:val="22"/>
          <w:szCs w:val="22"/>
        </w:rPr>
        <w:t xml:space="preserve">. </w:t>
      </w:r>
      <w:r w:rsidRPr="002C1E15">
        <w:rPr>
          <w:sz w:val="22"/>
          <w:szCs w:val="22"/>
        </w:rPr>
        <w:t xml:space="preserve">Due to the genetic diversity and substantial spore production of </w:t>
      </w:r>
      <w:r w:rsidRPr="002C1E15">
        <w:rPr>
          <w:i/>
          <w:sz w:val="22"/>
          <w:szCs w:val="22"/>
        </w:rPr>
        <w:t>B. cinerea</w:t>
      </w:r>
      <w:r w:rsidRPr="002C1E15">
        <w:rPr>
          <w:sz w:val="22"/>
          <w:szCs w:val="22"/>
        </w:rPr>
        <w:t xml:space="preserve"> it is difficult to control this disease </w:t>
      </w:r>
      <w:r w:rsidR="00E8662A">
        <w:rPr>
          <w:sz w:val="22"/>
          <w:szCs w:val="22"/>
        </w:rPr>
        <w:t>(</w:t>
      </w:r>
      <w:r w:rsidR="00E8662A" w:rsidRPr="00092A43">
        <w:t>Leroux</w:t>
      </w:r>
      <w:r w:rsidR="00E8662A">
        <w:t xml:space="preserve"> </w:t>
      </w:r>
      <w:r w:rsidR="00107104" w:rsidRPr="00107104">
        <w:rPr>
          <w:i/>
        </w:rPr>
        <w:t>et al.,</w:t>
      </w:r>
      <w:r w:rsidR="00E8662A">
        <w:t xml:space="preserve"> 2002</w:t>
      </w:r>
      <w:r w:rsidR="00E8662A">
        <w:rPr>
          <w:sz w:val="22"/>
          <w:szCs w:val="22"/>
        </w:rPr>
        <w:t>). H</w:t>
      </w:r>
      <w:r w:rsidRPr="002C1E15">
        <w:rPr>
          <w:sz w:val="22"/>
          <w:szCs w:val="22"/>
        </w:rPr>
        <w:t xml:space="preserve">owever numerous fungicides with different mode of action have been used to control </w:t>
      </w:r>
      <w:r w:rsidR="0038441C">
        <w:rPr>
          <w:sz w:val="22"/>
          <w:szCs w:val="22"/>
        </w:rPr>
        <w:t>such</w:t>
      </w:r>
      <w:r w:rsidR="0038441C" w:rsidRPr="002C1E15">
        <w:rPr>
          <w:sz w:val="22"/>
          <w:szCs w:val="22"/>
        </w:rPr>
        <w:t xml:space="preserve"> </w:t>
      </w:r>
      <w:r w:rsidRPr="002C1E15">
        <w:rPr>
          <w:sz w:val="22"/>
          <w:szCs w:val="22"/>
        </w:rPr>
        <w:t xml:space="preserve">disease. Once, benzimidazole fungicides effectively control the gray mold, but the potency of fungicides after long-term applications declined rapidly due to pathogen resistance </w:t>
      </w:r>
      <w:r w:rsidR="00E8662A">
        <w:t>(</w:t>
      </w:r>
      <w:r w:rsidR="00E8662A" w:rsidRPr="00092A43">
        <w:t xml:space="preserve">Han </w:t>
      </w:r>
      <w:r w:rsidR="00107104" w:rsidRPr="00107104">
        <w:rPr>
          <w:i/>
        </w:rPr>
        <w:t>et al.,</w:t>
      </w:r>
      <w:r w:rsidR="00E8662A">
        <w:t xml:space="preserve"> 2011; </w:t>
      </w:r>
      <w:r w:rsidR="00E8662A" w:rsidRPr="00092A43">
        <w:t xml:space="preserve">Su </w:t>
      </w:r>
      <w:r w:rsidR="00107104" w:rsidRPr="00107104">
        <w:rPr>
          <w:i/>
        </w:rPr>
        <w:t>et al.,</w:t>
      </w:r>
      <w:r w:rsidR="00E8662A">
        <w:t xml:space="preserve"> 2019)</w:t>
      </w:r>
      <w:r w:rsidRPr="002C1E15">
        <w:rPr>
          <w:sz w:val="22"/>
          <w:szCs w:val="22"/>
        </w:rPr>
        <w:t>. In 2000, </w:t>
      </w:r>
      <w:proofErr w:type="spellStart"/>
      <w:r w:rsidRPr="002C1E15">
        <w:rPr>
          <w:sz w:val="22"/>
          <w:szCs w:val="22"/>
        </w:rPr>
        <w:t>Rosslenbroich</w:t>
      </w:r>
      <w:proofErr w:type="spellEnd"/>
      <w:r w:rsidRPr="002C1E15">
        <w:rPr>
          <w:sz w:val="22"/>
          <w:szCs w:val="22"/>
        </w:rPr>
        <w:t xml:space="preserve"> and </w:t>
      </w:r>
      <w:proofErr w:type="spellStart"/>
      <w:r w:rsidRPr="002C1E15">
        <w:rPr>
          <w:sz w:val="22"/>
          <w:szCs w:val="22"/>
        </w:rPr>
        <w:t>Stuebler</w:t>
      </w:r>
      <w:proofErr w:type="spellEnd"/>
      <w:r w:rsidR="00E8662A">
        <w:rPr>
          <w:sz w:val="22"/>
          <w:szCs w:val="22"/>
        </w:rPr>
        <w:t>,</w:t>
      </w:r>
      <w:r w:rsidRPr="002C1E15">
        <w:rPr>
          <w:sz w:val="22"/>
          <w:szCs w:val="22"/>
        </w:rPr>
        <w:t xml:space="preserve"> recognize five categories of fungicides based on their mode of action including, Microtubule assembly, Osmoregulation, Respiration affecting, Sterol Biosynthesis Inhibitors, whose toxicity reversed by amino acids. With the decline in efficacy of these fungicides, new fungicides with different modes of action (MOA) were developed </w:t>
      </w:r>
      <w:r w:rsidR="00E8662A">
        <w:rPr>
          <w:sz w:val="22"/>
          <w:szCs w:val="22"/>
        </w:rPr>
        <w:t>(</w:t>
      </w:r>
      <w:r w:rsidR="00E8662A" w:rsidRPr="00226598">
        <w:t>Leroux and Walker</w:t>
      </w:r>
      <w:r w:rsidR="00E8662A">
        <w:t>, 2013</w:t>
      </w:r>
      <w:r w:rsidR="00E8662A">
        <w:rPr>
          <w:sz w:val="22"/>
          <w:szCs w:val="22"/>
        </w:rPr>
        <w:t>)</w:t>
      </w:r>
      <w:r w:rsidRPr="002C1E15">
        <w:rPr>
          <w:sz w:val="22"/>
          <w:szCs w:val="22"/>
        </w:rPr>
        <w:t>. F</w:t>
      </w:r>
      <w:r w:rsidRPr="002C1E15">
        <w:rPr>
          <w:color w:val="000000"/>
          <w:sz w:val="22"/>
          <w:szCs w:val="22"/>
        </w:rPr>
        <w:t>or the management of gray mold, various site specific fungicides like, methyl benzimidazole carbamates (MBCs), succinate dehydrogenase inhibitors (SDHIs), quinone outside inhibitors (QoIs), anilinopyrimidines (APs), dicarboximides (DCFs) and phenylpyrroles (PPs) are available which are widely used because a</w:t>
      </w:r>
      <w:r w:rsidRPr="002C1E15">
        <w:rPr>
          <w:sz w:val="22"/>
          <w:szCs w:val="22"/>
        </w:rPr>
        <w:t xml:space="preserve">pplication of chemicals is considered the most quick and efficient way to control this disease. Numerous treatments in a specific period ranges from one or two, to more than twenty and particularly,  after fruit harvesting, seeds or bulbs treatment with fungicides are helpful (Leroux, 2004). But over the last 30 years, resistance of </w:t>
      </w:r>
      <w:r w:rsidR="0038441C">
        <w:rPr>
          <w:i/>
          <w:sz w:val="22"/>
          <w:szCs w:val="22"/>
        </w:rPr>
        <w:t xml:space="preserve">B. cinerea </w:t>
      </w:r>
      <w:r w:rsidRPr="002C1E15">
        <w:rPr>
          <w:sz w:val="22"/>
          <w:szCs w:val="22"/>
        </w:rPr>
        <w:t xml:space="preserve">to multiple fungicides has widely been reported after their introduction for the control of gray mold </w:t>
      </w:r>
      <w:r w:rsidR="00D250C9">
        <w:rPr>
          <w:sz w:val="22"/>
          <w:szCs w:val="22"/>
        </w:rPr>
        <w:t>(</w:t>
      </w:r>
      <w:proofErr w:type="spellStart"/>
      <w:r w:rsidR="00D250C9" w:rsidRPr="00226598">
        <w:t>Moyano</w:t>
      </w:r>
      <w:proofErr w:type="spellEnd"/>
      <w:r w:rsidR="00D250C9" w:rsidRPr="00226598">
        <w:t xml:space="preserve"> </w:t>
      </w:r>
      <w:r w:rsidR="00107104" w:rsidRPr="00107104">
        <w:rPr>
          <w:i/>
        </w:rPr>
        <w:t>et al.,</w:t>
      </w:r>
      <w:r w:rsidR="00D250C9">
        <w:t xml:space="preserve"> 2004; </w:t>
      </w:r>
      <w:proofErr w:type="gramStart"/>
      <w:r w:rsidR="00D250C9" w:rsidRPr="00226598">
        <w:t xml:space="preserve">Myresiotis </w:t>
      </w:r>
      <w:r w:rsidR="00D250C9">
        <w:t xml:space="preserve"> </w:t>
      </w:r>
      <w:r w:rsidR="00107104" w:rsidRPr="00107104">
        <w:rPr>
          <w:i/>
        </w:rPr>
        <w:t>et</w:t>
      </w:r>
      <w:proofErr w:type="gramEnd"/>
      <w:r w:rsidR="00107104" w:rsidRPr="00107104">
        <w:rPr>
          <w:i/>
        </w:rPr>
        <w:t xml:space="preserve"> al.,</w:t>
      </w:r>
      <w:r w:rsidR="00D250C9">
        <w:t xml:space="preserve"> 2007; </w:t>
      </w:r>
      <w:r w:rsidR="00D250C9">
        <w:rPr>
          <w:sz w:val="22"/>
          <w:szCs w:val="22"/>
        </w:rPr>
        <w:t xml:space="preserve">Yin </w:t>
      </w:r>
      <w:r w:rsidR="00107104" w:rsidRPr="00107104">
        <w:rPr>
          <w:i/>
          <w:sz w:val="22"/>
          <w:szCs w:val="22"/>
        </w:rPr>
        <w:t>et al.,</w:t>
      </w:r>
      <w:r w:rsidR="00D250C9">
        <w:rPr>
          <w:sz w:val="22"/>
          <w:szCs w:val="22"/>
        </w:rPr>
        <w:t xml:space="preserve"> 2018)</w:t>
      </w:r>
      <w:r w:rsidRPr="002C1E15">
        <w:rPr>
          <w:sz w:val="22"/>
          <w:szCs w:val="22"/>
        </w:rPr>
        <w:t xml:space="preserve">. Numerous studies </w:t>
      </w:r>
      <w:proofErr w:type="gramStart"/>
      <w:r w:rsidRPr="002C1E15">
        <w:rPr>
          <w:sz w:val="22"/>
          <w:szCs w:val="22"/>
        </w:rPr>
        <w:t>has</w:t>
      </w:r>
      <w:proofErr w:type="gramEnd"/>
      <w:r w:rsidRPr="002C1E15">
        <w:rPr>
          <w:sz w:val="22"/>
          <w:szCs w:val="22"/>
        </w:rPr>
        <w:t xml:space="preserve"> reported the resistance in </w:t>
      </w:r>
      <w:r w:rsidR="0038441C">
        <w:rPr>
          <w:i/>
          <w:sz w:val="22"/>
          <w:szCs w:val="22"/>
        </w:rPr>
        <w:t xml:space="preserve">B. cinerea </w:t>
      </w:r>
      <w:r w:rsidRPr="002C1E15">
        <w:rPr>
          <w:sz w:val="22"/>
          <w:szCs w:val="22"/>
        </w:rPr>
        <w:t xml:space="preserve">against multiple fungicides </w:t>
      </w:r>
      <w:r w:rsidR="00D250C9">
        <w:rPr>
          <w:sz w:val="22"/>
          <w:szCs w:val="22"/>
        </w:rPr>
        <w:t>(</w:t>
      </w:r>
      <w:r w:rsidR="00D250C9" w:rsidRPr="00226598">
        <w:t xml:space="preserve">Zhang </w:t>
      </w:r>
      <w:r w:rsidR="00107104" w:rsidRPr="00107104">
        <w:rPr>
          <w:i/>
        </w:rPr>
        <w:t>et al.,</w:t>
      </w:r>
      <w:r w:rsidR="00D250C9">
        <w:t xml:space="preserve"> 2009; </w:t>
      </w:r>
      <w:r w:rsidR="00D250C9" w:rsidRPr="00226598">
        <w:t>Fernández-</w:t>
      </w:r>
      <w:proofErr w:type="spellStart"/>
      <w:r w:rsidR="00D250C9" w:rsidRPr="00226598">
        <w:t>Ortuño</w:t>
      </w:r>
      <w:proofErr w:type="spellEnd"/>
      <w:r w:rsidR="00D250C9" w:rsidRPr="00226598">
        <w:t xml:space="preserve"> </w:t>
      </w:r>
      <w:r w:rsidR="00107104" w:rsidRPr="00107104">
        <w:rPr>
          <w:i/>
        </w:rPr>
        <w:t>et al.,</w:t>
      </w:r>
      <w:r w:rsidR="00D250C9">
        <w:t xml:space="preserve"> 2012; Chen </w:t>
      </w:r>
      <w:r w:rsidR="00107104" w:rsidRPr="00107104">
        <w:rPr>
          <w:i/>
        </w:rPr>
        <w:t>et al.,</w:t>
      </w:r>
      <w:r w:rsidR="00D250C9">
        <w:t xml:space="preserve"> 2016)</w:t>
      </w:r>
      <w:r w:rsidRPr="002C1E15">
        <w:rPr>
          <w:sz w:val="22"/>
          <w:szCs w:val="22"/>
        </w:rPr>
        <w:t xml:space="preserve">. Currently, frequent use of SDHI and QoI fungicides </w:t>
      </w:r>
      <w:proofErr w:type="gramStart"/>
      <w:r w:rsidRPr="002C1E15">
        <w:rPr>
          <w:sz w:val="22"/>
          <w:szCs w:val="22"/>
        </w:rPr>
        <w:t>resulted</w:t>
      </w:r>
      <w:proofErr w:type="gramEnd"/>
      <w:r w:rsidRPr="002C1E15">
        <w:rPr>
          <w:sz w:val="22"/>
          <w:szCs w:val="22"/>
        </w:rPr>
        <w:t xml:space="preserve"> the resistance development in </w:t>
      </w:r>
      <w:r w:rsidRPr="002C1E15">
        <w:rPr>
          <w:i/>
          <w:sz w:val="22"/>
          <w:szCs w:val="22"/>
        </w:rPr>
        <w:t>B. cinerea</w:t>
      </w:r>
      <w:r w:rsidRPr="002C1E15">
        <w:rPr>
          <w:sz w:val="22"/>
          <w:szCs w:val="22"/>
        </w:rPr>
        <w:t xml:space="preserve"> </w:t>
      </w:r>
      <w:r w:rsidR="00D250C9">
        <w:rPr>
          <w:sz w:val="22"/>
          <w:szCs w:val="22"/>
        </w:rPr>
        <w:t>(</w:t>
      </w:r>
      <w:proofErr w:type="spellStart"/>
      <w:r w:rsidR="00D250C9" w:rsidRPr="00226598">
        <w:t>Bardas</w:t>
      </w:r>
      <w:proofErr w:type="spellEnd"/>
      <w:r w:rsidR="00D250C9" w:rsidRPr="00226598">
        <w:t xml:space="preserve"> </w:t>
      </w:r>
      <w:r w:rsidR="00107104" w:rsidRPr="00107104">
        <w:rPr>
          <w:i/>
        </w:rPr>
        <w:t>et al.,</w:t>
      </w:r>
      <w:r w:rsidR="00D250C9">
        <w:t xml:space="preserve"> 2010; </w:t>
      </w:r>
      <w:r w:rsidR="00D250C9" w:rsidRPr="00226598">
        <w:t xml:space="preserve">Samaras </w:t>
      </w:r>
      <w:r w:rsidR="00107104" w:rsidRPr="00107104">
        <w:rPr>
          <w:i/>
        </w:rPr>
        <w:t>et al.,</w:t>
      </w:r>
      <w:r w:rsidR="00D250C9">
        <w:t xml:space="preserve"> 2016)</w:t>
      </w:r>
      <w:r w:rsidRPr="002C1E15">
        <w:rPr>
          <w:sz w:val="22"/>
          <w:szCs w:val="22"/>
        </w:rPr>
        <w:t>.</w:t>
      </w:r>
    </w:p>
    <w:p w:rsidR="00580B82" w:rsidRPr="002C1E15" w:rsidRDefault="00580B82" w:rsidP="00580B82">
      <w:pPr>
        <w:widowControl/>
        <w:autoSpaceDE w:val="0"/>
        <w:autoSpaceDN w:val="0"/>
        <w:adjustRightInd w:val="0"/>
        <w:spacing w:line="360" w:lineRule="auto"/>
        <w:rPr>
          <w:sz w:val="22"/>
          <w:szCs w:val="22"/>
        </w:rPr>
      </w:pPr>
      <w:r w:rsidRPr="002C1E15">
        <w:rPr>
          <w:sz w:val="22"/>
          <w:szCs w:val="22"/>
        </w:rPr>
        <w:t>D</w:t>
      </w:r>
      <w:r w:rsidRPr="002C1E15">
        <w:rPr>
          <w:color w:val="000000"/>
          <w:sz w:val="22"/>
          <w:szCs w:val="22"/>
        </w:rPr>
        <w:t xml:space="preserve">ue to resistance development in </w:t>
      </w:r>
      <w:r w:rsidRPr="002C1E15">
        <w:rPr>
          <w:i/>
          <w:color w:val="000000"/>
          <w:sz w:val="22"/>
          <w:szCs w:val="22"/>
        </w:rPr>
        <w:t>B.</w:t>
      </w:r>
      <w:r w:rsidR="0038441C">
        <w:rPr>
          <w:i/>
          <w:color w:val="000000"/>
          <w:sz w:val="22"/>
          <w:szCs w:val="22"/>
        </w:rPr>
        <w:t xml:space="preserve"> </w:t>
      </w:r>
      <w:r w:rsidRPr="002C1E15">
        <w:rPr>
          <w:i/>
          <w:color w:val="000000"/>
          <w:sz w:val="22"/>
          <w:szCs w:val="22"/>
        </w:rPr>
        <w:t>cinerea</w:t>
      </w:r>
      <w:r w:rsidRPr="002C1E15">
        <w:rPr>
          <w:color w:val="000000"/>
          <w:sz w:val="22"/>
          <w:szCs w:val="22"/>
        </w:rPr>
        <w:t xml:space="preserve">, Fungicide Resistance Action Committee (FRAC) has reported this pathogen at high-risk </w:t>
      </w:r>
      <w:r w:rsidR="00B155AC">
        <w:rPr>
          <w:color w:val="000000"/>
          <w:sz w:val="22"/>
          <w:szCs w:val="22"/>
        </w:rPr>
        <w:t>(</w:t>
      </w:r>
      <w:r w:rsidR="00B155AC" w:rsidRPr="00226598">
        <w:t>https://www.frac.info/</w:t>
      </w:r>
      <w:r w:rsidR="00B155AC">
        <w:rPr>
          <w:color w:val="000000"/>
          <w:sz w:val="22"/>
          <w:szCs w:val="22"/>
        </w:rPr>
        <w:t>)</w:t>
      </w:r>
      <w:r w:rsidRPr="002C1E15">
        <w:rPr>
          <w:color w:val="000000"/>
          <w:sz w:val="22"/>
          <w:szCs w:val="22"/>
        </w:rPr>
        <w:t>.</w:t>
      </w:r>
      <w:r w:rsidRPr="002C1E15">
        <w:rPr>
          <w:sz w:val="22"/>
          <w:szCs w:val="22"/>
        </w:rPr>
        <w:t xml:space="preserve"> </w:t>
      </w:r>
    </w:p>
    <w:p w:rsidR="00580B82" w:rsidRPr="002C1E15" w:rsidRDefault="00580B82" w:rsidP="00580B82">
      <w:pPr>
        <w:widowControl/>
        <w:autoSpaceDE w:val="0"/>
        <w:autoSpaceDN w:val="0"/>
        <w:adjustRightInd w:val="0"/>
        <w:spacing w:line="360" w:lineRule="auto"/>
        <w:rPr>
          <w:sz w:val="22"/>
          <w:szCs w:val="22"/>
        </w:rPr>
      </w:pPr>
      <w:r w:rsidRPr="002C1E15">
        <w:rPr>
          <w:sz w:val="22"/>
          <w:szCs w:val="22"/>
        </w:rPr>
        <w:tab/>
        <w:t xml:space="preserve">Now, SDHI and benzimidazole fungicides have very high risk of resistance against </w:t>
      </w:r>
      <w:r w:rsidRPr="002C1E15">
        <w:rPr>
          <w:i/>
          <w:sz w:val="22"/>
          <w:szCs w:val="22"/>
        </w:rPr>
        <w:t>B.</w:t>
      </w:r>
      <w:r w:rsidR="0038441C">
        <w:rPr>
          <w:i/>
          <w:sz w:val="22"/>
          <w:szCs w:val="22"/>
        </w:rPr>
        <w:t xml:space="preserve"> </w:t>
      </w:r>
      <w:r w:rsidRPr="002C1E15">
        <w:rPr>
          <w:i/>
          <w:sz w:val="22"/>
          <w:szCs w:val="22"/>
        </w:rPr>
        <w:t>cinerea</w:t>
      </w:r>
      <w:r w:rsidRPr="002C1E15">
        <w:rPr>
          <w:sz w:val="22"/>
          <w:szCs w:val="22"/>
        </w:rPr>
        <w:t xml:space="preserve">. Molecules of this class are generally introduced into the group of botryticides. SDHI fungicides (carboxin and flutolanil) were initially developed for action against basidiomycetes but over last 10 years, the developed subsequent generation of molecules has a superior rising activity spectrum to </w:t>
      </w:r>
      <w:proofErr w:type="gramStart"/>
      <w:r w:rsidRPr="002C1E15">
        <w:rPr>
          <w:sz w:val="22"/>
          <w:szCs w:val="22"/>
        </w:rPr>
        <w:t>ascomycetes</w:t>
      </w:r>
      <w:proofErr w:type="gramEnd"/>
      <w:r w:rsidRPr="002C1E15">
        <w:rPr>
          <w:sz w:val="22"/>
          <w:szCs w:val="22"/>
        </w:rPr>
        <w:t xml:space="preserve"> </w:t>
      </w:r>
      <w:r w:rsidRPr="002C1E15">
        <w:rPr>
          <w:i/>
          <w:sz w:val="22"/>
          <w:szCs w:val="22"/>
        </w:rPr>
        <w:t>i.e</w:t>
      </w:r>
      <w:r w:rsidRPr="002C1E15">
        <w:rPr>
          <w:sz w:val="22"/>
          <w:szCs w:val="22"/>
        </w:rPr>
        <w:t xml:space="preserve"> </w:t>
      </w:r>
      <w:r w:rsidRPr="002C1E15">
        <w:rPr>
          <w:i/>
          <w:iCs/>
          <w:sz w:val="22"/>
          <w:szCs w:val="22"/>
        </w:rPr>
        <w:t>B. cinerea</w:t>
      </w:r>
      <w:r w:rsidRPr="002C1E15">
        <w:rPr>
          <w:sz w:val="22"/>
          <w:szCs w:val="22"/>
        </w:rPr>
        <w:t>. The target of SDHI fungicides is succinate dehydrogenase (SDH) that is, positioned inner part of mitochondrial membrane of eukaryotes (Matsson and Hederstedt</w:t>
      </w:r>
      <w:r w:rsidR="00B155AC">
        <w:rPr>
          <w:sz w:val="22"/>
          <w:szCs w:val="22"/>
        </w:rPr>
        <w:t>,</w:t>
      </w:r>
      <w:r w:rsidRPr="002C1E15">
        <w:rPr>
          <w:sz w:val="22"/>
          <w:szCs w:val="22"/>
        </w:rPr>
        <w:t xml:space="preserve"> 2001). The target of SDHI is </w:t>
      </w:r>
      <w:r w:rsidRPr="002C1E15">
        <w:rPr>
          <w:sz w:val="22"/>
          <w:szCs w:val="22"/>
        </w:rPr>
        <w:lastRenderedPageBreak/>
        <w:t xml:space="preserve">mitochondrial complex II enzyme that plays a major role in mitochondrial electron transport chain and tricarboxylic acid cycle and composite of 4 proteins: </w:t>
      </w:r>
      <w:r w:rsidRPr="002C1E15">
        <w:rPr>
          <w:i/>
          <w:iCs/>
          <w:sz w:val="22"/>
          <w:szCs w:val="22"/>
        </w:rPr>
        <w:t>Sdh-</w:t>
      </w:r>
      <w:r w:rsidRPr="002C1E15">
        <w:rPr>
          <w:sz w:val="22"/>
          <w:szCs w:val="22"/>
        </w:rPr>
        <w:t xml:space="preserve">A, </w:t>
      </w:r>
      <w:r w:rsidRPr="002C1E15">
        <w:rPr>
          <w:i/>
          <w:iCs/>
          <w:sz w:val="22"/>
          <w:szCs w:val="22"/>
        </w:rPr>
        <w:t>Sdh-</w:t>
      </w:r>
      <w:r w:rsidRPr="002C1E15">
        <w:rPr>
          <w:sz w:val="22"/>
          <w:szCs w:val="22"/>
        </w:rPr>
        <w:t xml:space="preserve">B, </w:t>
      </w:r>
      <w:r w:rsidRPr="002C1E15">
        <w:rPr>
          <w:i/>
          <w:iCs/>
          <w:sz w:val="22"/>
          <w:szCs w:val="22"/>
        </w:rPr>
        <w:t>Sdh-</w:t>
      </w:r>
      <w:r w:rsidRPr="002C1E15">
        <w:rPr>
          <w:sz w:val="22"/>
          <w:szCs w:val="22"/>
        </w:rPr>
        <w:t xml:space="preserve">C and </w:t>
      </w:r>
      <w:r w:rsidRPr="002C1E15">
        <w:rPr>
          <w:i/>
          <w:iCs/>
          <w:sz w:val="22"/>
          <w:szCs w:val="22"/>
        </w:rPr>
        <w:t>Sdh-</w:t>
      </w:r>
      <w:r w:rsidRPr="002C1E15">
        <w:rPr>
          <w:sz w:val="22"/>
          <w:szCs w:val="22"/>
        </w:rPr>
        <w:t xml:space="preserve">D while </w:t>
      </w:r>
      <w:r w:rsidRPr="002C1E15">
        <w:rPr>
          <w:i/>
          <w:iCs/>
          <w:sz w:val="22"/>
          <w:szCs w:val="22"/>
        </w:rPr>
        <w:t>Sdh-</w:t>
      </w:r>
      <w:r w:rsidRPr="002C1E15">
        <w:rPr>
          <w:sz w:val="22"/>
          <w:szCs w:val="22"/>
        </w:rPr>
        <w:t xml:space="preserve">B, </w:t>
      </w:r>
      <w:r w:rsidRPr="002C1E15">
        <w:rPr>
          <w:i/>
          <w:iCs/>
          <w:sz w:val="22"/>
          <w:szCs w:val="22"/>
        </w:rPr>
        <w:t>Sdh-</w:t>
      </w:r>
      <w:r w:rsidRPr="002C1E15">
        <w:rPr>
          <w:sz w:val="22"/>
          <w:szCs w:val="22"/>
        </w:rPr>
        <w:t xml:space="preserve">C and </w:t>
      </w:r>
      <w:r w:rsidRPr="002C1E15">
        <w:rPr>
          <w:i/>
          <w:iCs/>
          <w:sz w:val="22"/>
          <w:szCs w:val="22"/>
        </w:rPr>
        <w:t>Sdh-</w:t>
      </w:r>
      <w:r w:rsidRPr="002C1E15">
        <w:rPr>
          <w:sz w:val="22"/>
          <w:szCs w:val="22"/>
        </w:rPr>
        <w:t>D subunits have ubiquinone binding sites (Hagerhall</w:t>
      </w:r>
      <w:r w:rsidR="00B155AC">
        <w:rPr>
          <w:sz w:val="22"/>
          <w:szCs w:val="22"/>
        </w:rPr>
        <w:t>,</w:t>
      </w:r>
      <w:r w:rsidRPr="002C1E15">
        <w:rPr>
          <w:sz w:val="22"/>
          <w:szCs w:val="22"/>
        </w:rPr>
        <w:t xml:space="preserve"> 1997). SDHI restrain respiration of fungi by blocking of this site within the ubiquinone receptacle. They have a configuration with an integral carboxamides group (Horsefield </w:t>
      </w:r>
      <w:r w:rsidR="00107104" w:rsidRPr="00107104">
        <w:rPr>
          <w:i/>
          <w:iCs/>
          <w:sz w:val="22"/>
          <w:szCs w:val="22"/>
        </w:rPr>
        <w:t>et al.,</w:t>
      </w:r>
      <w:r w:rsidRPr="002C1E15">
        <w:rPr>
          <w:sz w:val="22"/>
          <w:szCs w:val="22"/>
        </w:rPr>
        <w:t xml:space="preserve"> 2006).</w:t>
      </w:r>
    </w:p>
    <w:p w:rsidR="00580B82" w:rsidRPr="002C1E15" w:rsidRDefault="00580B82" w:rsidP="00580B82">
      <w:pPr>
        <w:pStyle w:val="Default"/>
        <w:spacing w:line="360" w:lineRule="auto"/>
        <w:jc w:val="both"/>
        <w:rPr>
          <w:sz w:val="22"/>
          <w:szCs w:val="22"/>
        </w:rPr>
      </w:pPr>
      <w:r w:rsidRPr="002C1E15">
        <w:rPr>
          <w:sz w:val="22"/>
          <w:szCs w:val="22"/>
        </w:rPr>
        <w:tab/>
        <w:t>Numerous studies reported a moderate to high-level resistance risk in SDHI and benzimidazole fungicides (</w:t>
      </w:r>
      <w:proofErr w:type="spellStart"/>
      <w:r w:rsidRPr="002C1E15">
        <w:rPr>
          <w:sz w:val="22"/>
          <w:szCs w:val="22"/>
        </w:rPr>
        <w:t>Bardas</w:t>
      </w:r>
      <w:proofErr w:type="spellEnd"/>
      <w:r w:rsidRPr="002C1E15">
        <w:rPr>
          <w:sz w:val="22"/>
          <w:szCs w:val="22"/>
        </w:rPr>
        <w:t xml:space="preserve"> </w:t>
      </w:r>
      <w:r w:rsidR="00107104" w:rsidRPr="00107104">
        <w:rPr>
          <w:i/>
          <w:sz w:val="22"/>
          <w:szCs w:val="22"/>
        </w:rPr>
        <w:t>et al.,</w:t>
      </w:r>
      <w:r w:rsidRPr="002C1E15">
        <w:rPr>
          <w:sz w:val="22"/>
          <w:szCs w:val="22"/>
        </w:rPr>
        <w:t xml:space="preserve"> 2010; Miyamoto </w:t>
      </w:r>
      <w:r w:rsidR="00107104" w:rsidRPr="00107104">
        <w:rPr>
          <w:i/>
          <w:sz w:val="22"/>
          <w:szCs w:val="22"/>
        </w:rPr>
        <w:t>et al.,</w:t>
      </w:r>
      <w:r w:rsidRPr="002C1E15">
        <w:rPr>
          <w:sz w:val="22"/>
          <w:szCs w:val="22"/>
        </w:rPr>
        <w:t xml:space="preserve"> 2010</w:t>
      </w:r>
      <w:r w:rsidR="00B155AC">
        <w:rPr>
          <w:sz w:val="22"/>
          <w:szCs w:val="22"/>
        </w:rPr>
        <w:t>;</w:t>
      </w:r>
      <w:r w:rsidR="00B155AC" w:rsidRPr="00B155AC">
        <w:rPr>
          <w:sz w:val="22"/>
          <w:szCs w:val="22"/>
        </w:rPr>
        <w:t xml:space="preserve"> </w:t>
      </w:r>
      <w:r w:rsidR="00B155AC" w:rsidRPr="002C1E15">
        <w:rPr>
          <w:sz w:val="22"/>
          <w:szCs w:val="22"/>
        </w:rPr>
        <w:t xml:space="preserve">Avenot </w:t>
      </w:r>
      <w:r w:rsidR="00107104" w:rsidRPr="00107104">
        <w:rPr>
          <w:i/>
          <w:sz w:val="22"/>
          <w:szCs w:val="22"/>
        </w:rPr>
        <w:t>et al.,</w:t>
      </w:r>
      <w:r w:rsidR="00B155AC" w:rsidRPr="002C1E15">
        <w:rPr>
          <w:sz w:val="22"/>
          <w:szCs w:val="22"/>
        </w:rPr>
        <w:t xml:space="preserve"> 2012</w:t>
      </w:r>
      <w:r w:rsidRPr="002C1E15">
        <w:rPr>
          <w:sz w:val="22"/>
          <w:szCs w:val="22"/>
        </w:rPr>
        <w:t>). After the introduction of boscalid for the control of deuteromycetes and ascomycetes, resistance towards SDHIs increased sharply</w:t>
      </w:r>
      <w:r w:rsidR="00B05716">
        <w:rPr>
          <w:sz w:val="22"/>
          <w:szCs w:val="22"/>
        </w:rPr>
        <w:t xml:space="preserve"> (</w:t>
      </w:r>
      <w:r w:rsidR="00B05716" w:rsidRPr="002C1E15">
        <w:rPr>
          <w:sz w:val="22"/>
          <w:szCs w:val="22"/>
        </w:rPr>
        <w:t xml:space="preserve">Avenot and </w:t>
      </w:r>
      <w:proofErr w:type="spellStart"/>
      <w:r w:rsidR="00B05716" w:rsidRPr="002C1E15">
        <w:rPr>
          <w:sz w:val="22"/>
          <w:szCs w:val="22"/>
        </w:rPr>
        <w:t>Michailides</w:t>
      </w:r>
      <w:proofErr w:type="spellEnd"/>
      <w:r w:rsidR="00B05716">
        <w:rPr>
          <w:sz w:val="22"/>
          <w:szCs w:val="22"/>
        </w:rPr>
        <w:t>,</w:t>
      </w:r>
      <w:r w:rsidR="00B05716" w:rsidRPr="002C1E15">
        <w:rPr>
          <w:sz w:val="22"/>
          <w:szCs w:val="22"/>
        </w:rPr>
        <w:t xml:space="preserve"> 2007</w:t>
      </w:r>
      <w:r w:rsidR="00B05716">
        <w:rPr>
          <w:sz w:val="22"/>
          <w:szCs w:val="22"/>
        </w:rPr>
        <w:t xml:space="preserve">; </w:t>
      </w:r>
      <w:r w:rsidRPr="002C1E15">
        <w:rPr>
          <w:sz w:val="22"/>
          <w:szCs w:val="22"/>
        </w:rPr>
        <w:t xml:space="preserve">Leroux </w:t>
      </w:r>
      <w:r w:rsidR="00107104" w:rsidRPr="00107104">
        <w:rPr>
          <w:i/>
          <w:sz w:val="22"/>
          <w:szCs w:val="22"/>
        </w:rPr>
        <w:t>et al.,</w:t>
      </w:r>
      <w:r w:rsidR="00B05716">
        <w:rPr>
          <w:sz w:val="22"/>
          <w:szCs w:val="22"/>
        </w:rPr>
        <w:t xml:space="preserve"> 2010</w:t>
      </w:r>
      <w:r w:rsidRPr="002C1E15">
        <w:rPr>
          <w:sz w:val="22"/>
          <w:szCs w:val="22"/>
        </w:rPr>
        <w:t xml:space="preserve">). Resistance to SDHI’s is mediated by single point mutation that leads to substitution of amino acid at subunits: </w:t>
      </w:r>
      <w:r w:rsidRPr="002C1E15">
        <w:rPr>
          <w:i/>
          <w:sz w:val="22"/>
          <w:szCs w:val="22"/>
        </w:rPr>
        <w:t>Sdh</w:t>
      </w:r>
      <w:r w:rsidRPr="002C1E15">
        <w:rPr>
          <w:sz w:val="22"/>
          <w:szCs w:val="22"/>
        </w:rPr>
        <w:t xml:space="preserve">-B, </w:t>
      </w:r>
      <w:r w:rsidRPr="002C1E15">
        <w:rPr>
          <w:i/>
          <w:sz w:val="22"/>
          <w:szCs w:val="22"/>
        </w:rPr>
        <w:t>Sdh</w:t>
      </w:r>
      <w:r w:rsidRPr="002C1E15">
        <w:rPr>
          <w:sz w:val="22"/>
          <w:szCs w:val="22"/>
        </w:rPr>
        <w:t xml:space="preserve">-C and </w:t>
      </w:r>
      <w:r w:rsidRPr="002C1E15">
        <w:rPr>
          <w:i/>
          <w:sz w:val="22"/>
          <w:szCs w:val="22"/>
        </w:rPr>
        <w:t>Sdh</w:t>
      </w:r>
      <w:r w:rsidRPr="002C1E15">
        <w:rPr>
          <w:sz w:val="22"/>
          <w:szCs w:val="22"/>
        </w:rPr>
        <w:t xml:space="preserve">-D (Ito </w:t>
      </w:r>
      <w:r w:rsidR="00107104" w:rsidRPr="00107104">
        <w:rPr>
          <w:i/>
          <w:sz w:val="22"/>
          <w:szCs w:val="22"/>
        </w:rPr>
        <w:t>et al.,</w:t>
      </w:r>
      <w:r w:rsidRPr="002C1E15">
        <w:rPr>
          <w:sz w:val="22"/>
          <w:szCs w:val="22"/>
        </w:rPr>
        <w:t xml:space="preserve"> 2004; Avenot </w:t>
      </w:r>
      <w:r w:rsidR="00107104" w:rsidRPr="00107104">
        <w:rPr>
          <w:i/>
          <w:sz w:val="22"/>
          <w:szCs w:val="22"/>
        </w:rPr>
        <w:t>et al.,</w:t>
      </w:r>
      <w:r w:rsidRPr="002C1E15">
        <w:rPr>
          <w:sz w:val="22"/>
          <w:szCs w:val="22"/>
        </w:rPr>
        <w:t xml:space="preserve"> 2008; Avenot </w:t>
      </w:r>
      <w:r w:rsidR="00107104" w:rsidRPr="00107104">
        <w:rPr>
          <w:i/>
          <w:sz w:val="22"/>
          <w:szCs w:val="22"/>
        </w:rPr>
        <w:t>et al.,</w:t>
      </w:r>
      <w:r w:rsidRPr="002C1E15">
        <w:rPr>
          <w:sz w:val="22"/>
          <w:szCs w:val="22"/>
        </w:rPr>
        <w:t xml:space="preserve"> 2009; Miyamoto </w:t>
      </w:r>
      <w:r w:rsidR="00107104" w:rsidRPr="00107104">
        <w:rPr>
          <w:i/>
          <w:sz w:val="22"/>
          <w:szCs w:val="22"/>
        </w:rPr>
        <w:t>et al.,</w:t>
      </w:r>
      <w:r w:rsidRPr="002C1E15">
        <w:rPr>
          <w:sz w:val="22"/>
          <w:szCs w:val="22"/>
        </w:rPr>
        <w:t xml:space="preserve"> 2010</w:t>
      </w:r>
      <w:r w:rsidR="00531FEC">
        <w:rPr>
          <w:sz w:val="22"/>
          <w:szCs w:val="22"/>
        </w:rPr>
        <w:t>)</w:t>
      </w:r>
      <w:r w:rsidRPr="002C1E15">
        <w:rPr>
          <w:sz w:val="22"/>
          <w:szCs w:val="22"/>
        </w:rPr>
        <w:t xml:space="preserve"> while benzimidazole resistance has been reported with the point mutation of glutamic acid (GAG) to glycine (GGG) substitution at the same position 198 (E198G) that are identified in a highly benzimidazole-resistant laboratory mutant strain but molecular analysis of the moderately benzimidazole-resistant strains revealed no mutations at these positions in the </w:t>
      </w:r>
      <w:r w:rsidRPr="002C1E15">
        <w:rPr>
          <w:i/>
          <w:sz w:val="22"/>
          <w:szCs w:val="22"/>
        </w:rPr>
        <w:t>β-tubulin</w:t>
      </w:r>
      <w:r w:rsidRPr="002C1E15">
        <w:rPr>
          <w:sz w:val="22"/>
          <w:szCs w:val="22"/>
        </w:rPr>
        <w:t xml:space="preserve"> gene</w:t>
      </w:r>
      <w:r w:rsidR="00363F5D">
        <w:rPr>
          <w:sz w:val="22"/>
          <w:szCs w:val="22"/>
        </w:rPr>
        <w:t xml:space="preserve"> </w:t>
      </w:r>
      <w:r w:rsidRPr="002C1E15">
        <w:rPr>
          <w:sz w:val="22"/>
          <w:szCs w:val="22"/>
        </w:rPr>
        <w:t>(</w:t>
      </w:r>
      <w:r w:rsidR="00363F5D" w:rsidRPr="002C1E15">
        <w:rPr>
          <w:sz w:val="22"/>
          <w:szCs w:val="22"/>
        </w:rPr>
        <w:t xml:space="preserve">Elad </w:t>
      </w:r>
      <w:r w:rsidR="00107104" w:rsidRPr="00107104">
        <w:rPr>
          <w:i/>
          <w:sz w:val="22"/>
          <w:szCs w:val="22"/>
        </w:rPr>
        <w:t>et al.,</w:t>
      </w:r>
      <w:r w:rsidR="00363F5D" w:rsidRPr="002C1E15">
        <w:rPr>
          <w:sz w:val="22"/>
          <w:szCs w:val="22"/>
        </w:rPr>
        <w:t xml:space="preserve"> 2004</w:t>
      </w:r>
      <w:r w:rsidR="00363F5D">
        <w:rPr>
          <w:sz w:val="22"/>
          <w:szCs w:val="22"/>
        </w:rPr>
        <w:t xml:space="preserve">; </w:t>
      </w:r>
      <w:r w:rsidRPr="002C1E15">
        <w:rPr>
          <w:sz w:val="22"/>
          <w:szCs w:val="22"/>
        </w:rPr>
        <w:t xml:space="preserve">Yin </w:t>
      </w:r>
      <w:r w:rsidR="00107104" w:rsidRPr="00107104">
        <w:rPr>
          <w:i/>
          <w:sz w:val="22"/>
          <w:szCs w:val="22"/>
        </w:rPr>
        <w:t>et al.,</w:t>
      </w:r>
      <w:r w:rsidR="00363F5D">
        <w:rPr>
          <w:sz w:val="22"/>
          <w:szCs w:val="22"/>
        </w:rPr>
        <w:t xml:space="preserve"> 2011)</w:t>
      </w:r>
      <w:r w:rsidRPr="002C1E15">
        <w:rPr>
          <w:sz w:val="22"/>
          <w:szCs w:val="22"/>
        </w:rPr>
        <w:t xml:space="preserve">. Reported resistance in </w:t>
      </w:r>
      <w:r w:rsidRPr="002C1E15">
        <w:rPr>
          <w:i/>
          <w:sz w:val="22"/>
          <w:szCs w:val="22"/>
        </w:rPr>
        <w:t xml:space="preserve">B. cinerea </w:t>
      </w:r>
      <w:r w:rsidRPr="002C1E15">
        <w:rPr>
          <w:sz w:val="22"/>
          <w:szCs w:val="22"/>
        </w:rPr>
        <w:t xml:space="preserve">strains or laboratory mutants exposed eight assorted amino acid variations in subunits </w:t>
      </w:r>
      <w:r w:rsidRPr="002C1E15">
        <w:rPr>
          <w:i/>
          <w:sz w:val="22"/>
          <w:szCs w:val="22"/>
        </w:rPr>
        <w:t>Sdh</w:t>
      </w:r>
      <w:r w:rsidRPr="002C1E15">
        <w:rPr>
          <w:sz w:val="22"/>
          <w:szCs w:val="22"/>
        </w:rPr>
        <w:t xml:space="preserve">-B or </w:t>
      </w:r>
      <w:r w:rsidRPr="002C1E15">
        <w:rPr>
          <w:i/>
          <w:sz w:val="22"/>
          <w:szCs w:val="22"/>
        </w:rPr>
        <w:t>Sdh</w:t>
      </w:r>
      <w:r w:rsidRPr="002C1E15">
        <w:rPr>
          <w:sz w:val="22"/>
          <w:szCs w:val="22"/>
        </w:rPr>
        <w:t>-D related to SDHI’s resistance (</w:t>
      </w:r>
      <w:r w:rsidR="004B4EB9">
        <w:rPr>
          <w:sz w:val="22"/>
          <w:szCs w:val="22"/>
        </w:rPr>
        <w:t xml:space="preserve">De </w:t>
      </w:r>
      <w:r w:rsidR="004B4EB9" w:rsidRPr="004B4EB9">
        <w:rPr>
          <w:sz w:val="22"/>
          <w:szCs w:val="22"/>
        </w:rPr>
        <w:t>Miccolis</w:t>
      </w:r>
      <w:r w:rsidRPr="002C1E15">
        <w:rPr>
          <w:sz w:val="22"/>
          <w:szCs w:val="22"/>
        </w:rPr>
        <w:t xml:space="preserve"> </w:t>
      </w:r>
      <w:r w:rsidR="00107104" w:rsidRPr="00107104">
        <w:rPr>
          <w:i/>
          <w:sz w:val="22"/>
          <w:szCs w:val="22"/>
        </w:rPr>
        <w:t>et al.,</w:t>
      </w:r>
      <w:r w:rsidRPr="002C1E15">
        <w:rPr>
          <w:sz w:val="22"/>
          <w:szCs w:val="22"/>
        </w:rPr>
        <w:t xml:space="preserve"> 2010; Leroux </w:t>
      </w:r>
      <w:r w:rsidR="00107104" w:rsidRPr="00107104">
        <w:rPr>
          <w:i/>
          <w:sz w:val="22"/>
          <w:szCs w:val="22"/>
        </w:rPr>
        <w:t>et al.,</w:t>
      </w:r>
      <w:r w:rsidRPr="002C1E15">
        <w:rPr>
          <w:sz w:val="22"/>
          <w:szCs w:val="22"/>
        </w:rPr>
        <w:t xml:space="preserve"> 2010;</w:t>
      </w:r>
      <w:r w:rsidR="00956E92">
        <w:rPr>
          <w:sz w:val="22"/>
          <w:szCs w:val="22"/>
        </w:rPr>
        <w:t xml:space="preserve"> </w:t>
      </w:r>
      <w:r w:rsidRPr="002C1E15">
        <w:rPr>
          <w:sz w:val="22"/>
          <w:szCs w:val="22"/>
        </w:rPr>
        <w:t xml:space="preserve">Veloukas </w:t>
      </w:r>
      <w:r w:rsidR="00107104" w:rsidRPr="00107104">
        <w:rPr>
          <w:i/>
          <w:sz w:val="22"/>
          <w:szCs w:val="22"/>
        </w:rPr>
        <w:t>et al.,</w:t>
      </w:r>
      <w:r w:rsidRPr="002C1E15">
        <w:rPr>
          <w:sz w:val="22"/>
          <w:szCs w:val="22"/>
        </w:rPr>
        <w:t xml:space="preserve"> 2011). Substitutions of arginine H272R at codon 272 of </w:t>
      </w:r>
      <w:r w:rsidRPr="002C1E15">
        <w:rPr>
          <w:i/>
          <w:sz w:val="22"/>
          <w:szCs w:val="22"/>
        </w:rPr>
        <w:t>Sdh</w:t>
      </w:r>
      <w:r w:rsidRPr="002C1E15">
        <w:rPr>
          <w:sz w:val="22"/>
          <w:szCs w:val="22"/>
        </w:rPr>
        <w:t xml:space="preserve">-B or histidine by tyrosine H272Y were recurrent mutations discovered in field strains. The </w:t>
      </w:r>
      <w:r w:rsidR="00860EFF">
        <w:rPr>
          <w:sz w:val="22"/>
          <w:szCs w:val="22"/>
        </w:rPr>
        <w:t>third</w:t>
      </w:r>
      <w:r w:rsidRPr="002C1E15">
        <w:rPr>
          <w:sz w:val="22"/>
          <w:szCs w:val="22"/>
        </w:rPr>
        <w:t xml:space="preserve"> mutation at the similar codon, by surrogating histidine with leucine H272L, has also been found at small frequencies (Veloukas </w:t>
      </w:r>
      <w:r w:rsidR="00107104" w:rsidRPr="00107104">
        <w:rPr>
          <w:i/>
          <w:sz w:val="22"/>
          <w:szCs w:val="22"/>
        </w:rPr>
        <w:t>et al.,</w:t>
      </w:r>
      <w:r w:rsidRPr="002C1E15">
        <w:rPr>
          <w:sz w:val="22"/>
          <w:szCs w:val="22"/>
        </w:rPr>
        <w:t xml:space="preserve"> 2011; Leroux </w:t>
      </w:r>
      <w:r w:rsidR="00107104" w:rsidRPr="00107104">
        <w:rPr>
          <w:i/>
          <w:sz w:val="22"/>
          <w:szCs w:val="22"/>
        </w:rPr>
        <w:t>et al.,</w:t>
      </w:r>
      <w:r w:rsidRPr="002C1E15">
        <w:rPr>
          <w:sz w:val="22"/>
          <w:szCs w:val="22"/>
        </w:rPr>
        <w:t xml:space="preserve"> 2010). A different mutation in </w:t>
      </w:r>
      <w:r w:rsidRPr="002C1E15">
        <w:rPr>
          <w:i/>
          <w:sz w:val="22"/>
          <w:szCs w:val="22"/>
        </w:rPr>
        <w:t>Sdh</w:t>
      </w:r>
      <w:r w:rsidRPr="002C1E15">
        <w:rPr>
          <w:sz w:val="22"/>
          <w:szCs w:val="22"/>
        </w:rPr>
        <w:t xml:space="preserve">-D subunit, leading histidine substitution by arginine at codon 132 H132R has also been reported (Leroux </w:t>
      </w:r>
      <w:r w:rsidR="00107104" w:rsidRPr="00107104">
        <w:rPr>
          <w:i/>
          <w:sz w:val="22"/>
          <w:szCs w:val="22"/>
        </w:rPr>
        <w:t>et al.,</w:t>
      </w:r>
      <w:r w:rsidRPr="002C1E15">
        <w:rPr>
          <w:sz w:val="22"/>
          <w:szCs w:val="22"/>
        </w:rPr>
        <w:t xml:space="preserve"> 2010).</w:t>
      </w:r>
    </w:p>
    <w:p w:rsidR="00580B82" w:rsidRDefault="00580B82" w:rsidP="00580B82">
      <w:pPr>
        <w:spacing w:line="360" w:lineRule="auto"/>
        <w:rPr>
          <w:sz w:val="22"/>
          <w:szCs w:val="22"/>
        </w:rPr>
      </w:pPr>
      <w:r w:rsidRPr="002C1E15">
        <w:rPr>
          <w:sz w:val="22"/>
          <w:szCs w:val="22"/>
        </w:rPr>
        <w:t xml:space="preserve">For the control of gray mold disease, farmers use the combination of fungicides or exchanged fungicides with different modes of actions that lead to the development of resistance. Frequent uses of fungicides have developed the resistance in </w:t>
      </w:r>
      <w:r w:rsidRPr="002C1E15">
        <w:rPr>
          <w:i/>
          <w:sz w:val="22"/>
          <w:szCs w:val="22"/>
        </w:rPr>
        <w:t>B. cinerea</w:t>
      </w:r>
      <w:r w:rsidRPr="002C1E15">
        <w:rPr>
          <w:sz w:val="22"/>
          <w:szCs w:val="22"/>
        </w:rPr>
        <w:t xml:space="preserve">, which become a serious challenge and to reduce the risk of resistance development, new strategies are needed to single and multiple fungicides. However, </w:t>
      </w:r>
      <w:r w:rsidR="0038441C">
        <w:rPr>
          <w:i/>
          <w:sz w:val="22"/>
          <w:szCs w:val="22"/>
        </w:rPr>
        <w:t xml:space="preserve">B. cinerea </w:t>
      </w:r>
      <w:r w:rsidRPr="002C1E15">
        <w:rPr>
          <w:sz w:val="22"/>
          <w:szCs w:val="22"/>
        </w:rPr>
        <w:t xml:space="preserve">has also been reported </w:t>
      </w:r>
      <w:r w:rsidR="008152A0">
        <w:rPr>
          <w:sz w:val="22"/>
          <w:szCs w:val="22"/>
        </w:rPr>
        <w:t xml:space="preserve">in seed born </w:t>
      </w:r>
      <w:proofErr w:type="spellStart"/>
      <w:r w:rsidR="008152A0">
        <w:rPr>
          <w:sz w:val="22"/>
          <w:szCs w:val="22"/>
        </w:rPr>
        <w:t>mycoflora</w:t>
      </w:r>
      <w:proofErr w:type="spellEnd"/>
      <w:r w:rsidR="008152A0">
        <w:rPr>
          <w:sz w:val="22"/>
          <w:szCs w:val="22"/>
        </w:rPr>
        <w:t xml:space="preserve"> </w:t>
      </w:r>
      <w:r w:rsidRPr="002C1E15">
        <w:rPr>
          <w:sz w:val="22"/>
          <w:szCs w:val="22"/>
        </w:rPr>
        <w:t xml:space="preserve">in the kingdom of Saudi Arabia </w:t>
      </w:r>
      <w:r w:rsidR="008A52E8">
        <w:rPr>
          <w:sz w:val="22"/>
          <w:szCs w:val="22"/>
        </w:rPr>
        <w:t>(</w:t>
      </w:r>
      <w:r w:rsidR="008A52E8" w:rsidRPr="00CE6344">
        <w:rPr>
          <w:rFonts w:eastAsiaTheme="minorHAnsi"/>
          <w:bCs/>
          <w:kern w:val="0"/>
          <w:sz w:val="22"/>
          <w:szCs w:val="22"/>
          <w:lang w:eastAsia="en-US"/>
        </w:rPr>
        <w:t>Al-</w:t>
      </w:r>
      <w:proofErr w:type="spellStart"/>
      <w:r w:rsidR="008A52E8" w:rsidRPr="00CE6344">
        <w:rPr>
          <w:rFonts w:eastAsiaTheme="minorHAnsi"/>
          <w:bCs/>
          <w:kern w:val="0"/>
          <w:sz w:val="22"/>
          <w:szCs w:val="22"/>
          <w:lang w:eastAsia="en-US"/>
        </w:rPr>
        <w:t>Askar</w:t>
      </w:r>
      <w:proofErr w:type="spellEnd"/>
      <w:r w:rsidR="008A52E8">
        <w:rPr>
          <w:rFonts w:eastAsiaTheme="minorHAnsi"/>
          <w:bCs/>
          <w:kern w:val="0"/>
          <w:sz w:val="22"/>
          <w:szCs w:val="22"/>
          <w:lang w:eastAsia="en-US"/>
        </w:rPr>
        <w:t xml:space="preserve"> </w:t>
      </w:r>
      <w:r w:rsidR="00107104" w:rsidRPr="00107104">
        <w:rPr>
          <w:rFonts w:eastAsiaTheme="minorHAnsi"/>
          <w:bCs/>
          <w:i/>
          <w:kern w:val="0"/>
          <w:sz w:val="22"/>
          <w:szCs w:val="22"/>
          <w:lang w:eastAsia="en-US"/>
        </w:rPr>
        <w:t>et al.,</w:t>
      </w:r>
      <w:r w:rsidR="008A52E8">
        <w:rPr>
          <w:rFonts w:eastAsiaTheme="minorHAnsi"/>
          <w:bCs/>
          <w:kern w:val="0"/>
          <w:sz w:val="22"/>
          <w:szCs w:val="22"/>
          <w:lang w:eastAsia="en-US"/>
        </w:rPr>
        <w:t xml:space="preserve"> 2014</w:t>
      </w:r>
      <w:r w:rsidR="008A52E8">
        <w:rPr>
          <w:sz w:val="22"/>
          <w:szCs w:val="22"/>
        </w:rPr>
        <w:t>)</w:t>
      </w:r>
      <w:r w:rsidRPr="002C1E15">
        <w:rPr>
          <w:sz w:val="22"/>
          <w:szCs w:val="22"/>
        </w:rPr>
        <w:t xml:space="preserve"> which is the most serious and challenging pre and post-harvest disease. To the author’s knowledge, no further study has been conducted </w:t>
      </w:r>
      <w:r w:rsidR="00DC7A0F">
        <w:rPr>
          <w:sz w:val="22"/>
          <w:szCs w:val="22"/>
        </w:rPr>
        <w:t xml:space="preserve">for the management of </w:t>
      </w:r>
      <w:r w:rsidRPr="002C1E15">
        <w:rPr>
          <w:i/>
          <w:sz w:val="22"/>
          <w:szCs w:val="22"/>
        </w:rPr>
        <w:t>B. cinerea</w:t>
      </w:r>
      <w:r w:rsidR="0039407B">
        <w:rPr>
          <w:sz w:val="22"/>
          <w:szCs w:val="22"/>
        </w:rPr>
        <w:t xml:space="preserve"> but based on reported resistance problems worldwide,</w:t>
      </w:r>
      <w:r w:rsidRPr="002C1E15">
        <w:rPr>
          <w:sz w:val="22"/>
          <w:szCs w:val="22"/>
        </w:rPr>
        <w:t xml:space="preserve"> present study was proposed to: (i) isolate and identify the </w:t>
      </w:r>
      <w:r w:rsidRPr="002C1E15">
        <w:rPr>
          <w:i/>
          <w:sz w:val="22"/>
          <w:szCs w:val="22"/>
        </w:rPr>
        <w:t>B. cinerea</w:t>
      </w:r>
      <w:r w:rsidRPr="002C1E15">
        <w:rPr>
          <w:sz w:val="22"/>
          <w:szCs w:val="22"/>
        </w:rPr>
        <w:t xml:space="preserve">; (ii) to study the sensitivity of </w:t>
      </w:r>
      <w:r w:rsidR="0038441C">
        <w:rPr>
          <w:i/>
          <w:sz w:val="22"/>
          <w:szCs w:val="22"/>
        </w:rPr>
        <w:t xml:space="preserve">B. cinerea </w:t>
      </w:r>
      <w:r w:rsidRPr="002C1E15">
        <w:rPr>
          <w:sz w:val="22"/>
          <w:szCs w:val="22"/>
        </w:rPr>
        <w:t xml:space="preserve">to fungicides </w:t>
      </w:r>
      <w:r w:rsidR="004E076D">
        <w:rPr>
          <w:sz w:val="22"/>
          <w:szCs w:val="22"/>
        </w:rPr>
        <w:t xml:space="preserve">in </w:t>
      </w:r>
      <w:r w:rsidR="00FD3EDA">
        <w:rPr>
          <w:sz w:val="22"/>
          <w:szCs w:val="22"/>
        </w:rPr>
        <w:t xml:space="preserve">this region </w:t>
      </w:r>
      <w:r w:rsidRPr="002C1E15">
        <w:rPr>
          <w:sz w:val="22"/>
          <w:szCs w:val="22"/>
        </w:rPr>
        <w:t xml:space="preserve">(iii) to study the mechanism of fungicide </w:t>
      </w:r>
      <w:r w:rsidR="00E0661D">
        <w:rPr>
          <w:sz w:val="22"/>
          <w:szCs w:val="22"/>
        </w:rPr>
        <w:t>sensitive/</w:t>
      </w:r>
      <w:r w:rsidRPr="002C1E15">
        <w:rPr>
          <w:sz w:val="22"/>
          <w:szCs w:val="22"/>
        </w:rPr>
        <w:t xml:space="preserve">resistance in </w:t>
      </w:r>
      <w:r w:rsidRPr="002C1E15">
        <w:rPr>
          <w:i/>
          <w:sz w:val="22"/>
          <w:szCs w:val="22"/>
        </w:rPr>
        <w:t>B.</w:t>
      </w:r>
      <w:r w:rsidR="00383CEE">
        <w:rPr>
          <w:rFonts w:hint="cs"/>
          <w:i/>
          <w:sz w:val="22"/>
          <w:szCs w:val="22"/>
          <w:rtl/>
        </w:rPr>
        <w:t xml:space="preserve"> </w:t>
      </w:r>
      <w:r w:rsidRPr="002C1E15">
        <w:rPr>
          <w:i/>
          <w:sz w:val="22"/>
          <w:szCs w:val="22"/>
        </w:rPr>
        <w:t>cinerea</w:t>
      </w:r>
      <w:r w:rsidRPr="002C1E15">
        <w:rPr>
          <w:sz w:val="22"/>
          <w:szCs w:val="22"/>
        </w:rPr>
        <w:t xml:space="preserve">. The outcome of this study will assist to know and assess the current status of </w:t>
      </w:r>
      <w:r w:rsidR="00AE5444" w:rsidRPr="00AE5444">
        <w:rPr>
          <w:i/>
          <w:sz w:val="22"/>
          <w:szCs w:val="22"/>
        </w:rPr>
        <w:t>B. cinerea</w:t>
      </w:r>
      <w:r w:rsidR="00AE5444">
        <w:rPr>
          <w:sz w:val="22"/>
          <w:szCs w:val="22"/>
        </w:rPr>
        <w:t xml:space="preserve"> </w:t>
      </w:r>
      <w:r w:rsidRPr="002C1E15">
        <w:rPr>
          <w:sz w:val="22"/>
          <w:szCs w:val="22"/>
        </w:rPr>
        <w:t>in this region.</w:t>
      </w:r>
    </w:p>
    <w:p w:rsidR="00ED3FAC" w:rsidRPr="002C1E15" w:rsidRDefault="00ED3FAC" w:rsidP="00580B82">
      <w:pPr>
        <w:spacing w:line="360" w:lineRule="auto"/>
        <w:rPr>
          <w:sz w:val="22"/>
          <w:szCs w:val="22"/>
        </w:rPr>
      </w:pPr>
    </w:p>
    <w:p w:rsidR="00580B82" w:rsidRPr="00FA44BB" w:rsidRDefault="00580B82" w:rsidP="00107104">
      <w:pPr>
        <w:pStyle w:val="Default"/>
        <w:spacing w:line="360" w:lineRule="auto"/>
        <w:ind w:left="720"/>
        <w:rPr>
          <w:b/>
          <w:sz w:val="28"/>
        </w:rPr>
      </w:pPr>
      <w:r>
        <w:rPr>
          <w:b/>
          <w:sz w:val="28"/>
        </w:rPr>
        <w:lastRenderedPageBreak/>
        <w:t>Material</w:t>
      </w:r>
      <w:r w:rsidR="00C064C7">
        <w:rPr>
          <w:b/>
          <w:sz w:val="28"/>
        </w:rPr>
        <w:t>s and M</w:t>
      </w:r>
      <w:r w:rsidRPr="00FA44BB">
        <w:rPr>
          <w:b/>
          <w:sz w:val="28"/>
        </w:rPr>
        <w:t>ethods</w:t>
      </w:r>
    </w:p>
    <w:p w:rsidR="00580B82" w:rsidRPr="00107104" w:rsidRDefault="006A23D6" w:rsidP="00107104">
      <w:pPr>
        <w:pStyle w:val="Default"/>
        <w:spacing w:line="360" w:lineRule="auto"/>
        <w:ind w:left="360"/>
        <w:jc w:val="both"/>
        <w:rPr>
          <w:b/>
        </w:rPr>
      </w:pPr>
      <w:r w:rsidRPr="00107104">
        <w:rPr>
          <w:b/>
        </w:rPr>
        <w:t xml:space="preserve"> </w:t>
      </w:r>
      <w:r w:rsidR="00580B82" w:rsidRPr="00107104">
        <w:rPr>
          <w:b/>
        </w:rPr>
        <w:t>Isolation and culture condition</w:t>
      </w:r>
    </w:p>
    <w:p w:rsidR="00580B82" w:rsidRDefault="00580B82" w:rsidP="00580B82">
      <w:pPr>
        <w:pStyle w:val="Default"/>
        <w:tabs>
          <w:tab w:val="left" w:pos="1705"/>
        </w:tabs>
        <w:spacing w:line="360" w:lineRule="auto"/>
        <w:jc w:val="both"/>
        <w:rPr>
          <w:sz w:val="22"/>
          <w:szCs w:val="22"/>
        </w:rPr>
      </w:pPr>
      <w:r>
        <w:rPr>
          <w:sz w:val="22"/>
          <w:szCs w:val="22"/>
        </w:rPr>
        <w:t>In 2019, samples of infected fruits of tomato were collected from Agriculture Research Station (Hada Al-Sham) of King Abdulaziz University, Saudia Arabia. Small pieces of d</w:t>
      </w:r>
      <w:r w:rsidRPr="00FA44BB">
        <w:rPr>
          <w:sz w:val="22"/>
          <w:szCs w:val="22"/>
        </w:rPr>
        <w:t xml:space="preserve">iseased </w:t>
      </w:r>
      <w:r>
        <w:rPr>
          <w:sz w:val="22"/>
          <w:szCs w:val="22"/>
        </w:rPr>
        <w:t xml:space="preserve">tomato </w:t>
      </w:r>
      <w:r w:rsidRPr="00FA44BB">
        <w:rPr>
          <w:sz w:val="22"/>
          <w:szCs w:val="22"/>
        </w:rPr>
        <w:t xml:space="preserve">leaves were </w:t>
      </w:r>
      <w:r>
        <w:rPr>
          <w:sz w:val="22"/>
          <w:szCs w:val="22"/>
        </w:rPr>
        <w:t xml:space="preserve">surface sterilized with 2% NaOCl for 2-3 min and rinsed thrice in distilled water. After drying, pieces were </w:t>
      </w:r>
      <w:r w:rsidRPr="00FA44BB">
        <w:rPr>
          <w:sz w:val="22"/>
          <w:szCs w:val="22"/>
        </w:rPr>
        <w:t xml:space="preserve">directly transferred to PDA (200g potato; 15g Agar; 18g Glucose; 1L water) </w:t>
      </w:r>
      <w:r>
        <w:rPr>
          <w:sz w:val="22"/>
          <w:szCs w:val="22"/>
        </w:rPr>
        <w:t xml:space="preserve">medium </w:t>
      </w:r>
      <w:r w:rsidRPr="00FA44BB">
        <w:rPr>
          <w:sz w:val="22"/>
          <w:szCs w:val="22"/>
        </w:rPr>
        <w:t>plates</w:t>
      </w:r>
      <w:r>
        <w:rPr>
          <w:sz w:val="22"/>
          <w:szCs w:val="22"/>
        </w:rPr>
        <w:t>.</w:t>
      </w:r>
      <w:r w:rsidRPr="00FA44BB">
        <w:rPr>
          <w:sz w:val="22"/>
          <w:szCs w:val="22"/>
        </w:rPr>
        <w:t xml:space="preserve"> </w:t>
      </w:r>
      <w:r>
        <w:rPr>
          <w:sz w:val="22"/>
          <w:szCs w:val="22"/>
        </w:rPr>
        <w:t>Infected tomato fruits were collected from vegetable market of Jeddah. S</w:t>
      </w:r>
      <w:r w:rsidRPr="00FA44BB">
        <w:rPr>
          <w:sz w:val="22"/>
          <w:szCs w:val="22"/>
        </w:rPr>
        <w:t xml:space="preserve">ingle spore transfer technique was used for </w:t>
      </w:r>
      <w:r>
        <w:rPr>
          <w:sz w:val="22"/>
          <w:szCs w:val="22"/>
        </w:rPr>
        <w:t xml:space="preserve">the </w:t>
      </w:r>
      <w:r w:rsidRPr="00FA44BB">
        <w:rPr>
          <w:sz w:val="22"/>
          <w:szCs w:val="22"/>
        </w:rPr>
        <w:t xml:space="preserve">isolation from infected fruits. </w:t>
      </w:r>
      <w:r>
        <w:rPr>
          <w:sz w:val="22"/>
          <w:szCs w:val="22"/>
        </w:rPr>
        <w:t xml:space="preserve">Sterile cotton swabs were slightly abrased on the infected surface of tomato fruits to collect the spores and touched on the surface of PDA plates. Plates were </w:t>
      </w:r>
      <w:r w:rsidRPr="00FA44BB">
        <w:rPr>
          <w:sz w:val="22"/>
          <w:szCs w:val="22"/>
        </w:rPr>
        <w:t>incubated at</w:t>
      </w:r>
      <w:r>
        <w:rPr>
          <w:sz w:val="22"/>
          <w:szCs w:val="22"/>
        </w:rPr>
        <w:t xml:space="preserve"> </w:t>
      </w:r>
      <w:r w:rsidRPr="00FA44BB">
        <w:rPr>
          <w:sz w:val="22"/>
          <w:szCs w:val="22"/>
        </w:rPr>
        <w:t xml:space="preserve">17˚C in darkness for </w:t>
      </w:r>
      <w:r>
        <w:rPr>
          <w:sz w:val="22"/>
          <w:szCs w:val="22"/>
        </w:rPr>
        <w:t xml:space="preserve">colony growth. Morphological characteristics </w:t>
      </w:r>
      <w:r w:rsidRPr="00667658">
        <w:rPr>
          <w:i/>
          <w:sz w:val="22"/>
          <w:szCs w:val="22"/>
        </w:rPr>
        <w:t>i.e</w:t>
      </w:r>
      <w:r>
        <w:rPr>
          <w:sz w:val="22"/>
          <w:szCs w:val="22"/>
        </w:rPr>
        <w:t xml:space="preserve"> conidia size, color and hyphal growth was observed and 5 isolates of </w:t>
      </w:r>
      <w:r w:rsidRPr="00317894">
        <w:rPr>
          <w:i/>
          <w:sz w:val="22"/>
          <w:szCs w:val="22"/>
        </w:rPr>
        <w:t>Botrytis cinerea</w:t>
      </w:r>
      <w:r>
        <w:rPr>
          <w:i/>
          <w:sz w:val="22"/>
          <w:szCs w:val="22"/>
        </w:rPr>
        <w:t xml:space="preserve"> </w:t>
      </w:r>
      <w:r w:rsidRPr="00317894">
        <w:rPr>
          <w:sz w:val="22"/>
          <w:szCs w:val="22"/>
        </w:rPr>
        <w:t>were</w:t>
      </w:r>
      <w:r>
        <w:rPr>
          <w:i/>
          <w:sz w:val="22"/>
          <w:szCs w:val="22"/>
        </w:rPr>
        <w:t xml:space="preserve"> </w:t>
      </w:r>
      <w:r>
        <w:rPr>
          <w:sz w:val="22"/>
          <w:szCs w:val="22"/>
        </w:rPr>
        <w:t xml:space="preserve">isolated. </w:t>
      </w:r>
      <w:r w:rsidRPr="00317894">
        <w:rPr>
          <w:i/>
          <w:sz w:val="22"/>
          <w:szCs w:val="22"/>
        </w:rPr>
        <w:t>B. cinerea</w:t>
      </w:r>
      <w:r>
        <w:rPr>
          <w:sz w:val="22"/>
          <w:szCs w:val="22"/>
        </w:rPr>
        <w:t xml:space="preserve"> colonies were</w:t>
      </w:r>
      <w:r w:rsidRPr="00FA44BB">
        <w:rPr>
          <w:sz w:val="22"/>
          <w:szCs w:val="22"/>
        </w:rPr>
        <w:t xml:space="preserve"> purified by transferring </w:t>
      </w:r>
      <w:r>
        <w:rPr>
          <w:sz w:val="22"/>
          <w:szCs w:val="22"/>
        </w:rPr>
        <w:t xml:space="preserve">a small fungal disc from the edge of 3-days old colonies </w:t>
      </w:r>
      <w:r w:rsidRPr="00FA44BB">
        <w:rPr>
          <w:sz w:val="22"/>
          <w:szCs w:val="22"/>
        </w:rPr>
        <w:t xml:space="preserve">to new PDA plates. </w:t>
      </w:r>
      <w:r>
        <w:rPr>
          <w:sz w:val="22"/>
          <w:szCs w:val="22"/>
        </w:rPr>
        <w:t>C</w:t>
      </w:r>
      <w:r w:rsidRPr="00FA44BB">
        <w:rPr>
          <w:sz w:val="22"/>
          <w:szCs w:val="22"/>
        </w:rPr>
        <w:t xml:space="preserve">olonies were </w:t>
      </w:r>
      <w:r>
        <w:rPr>
          <w:sz w:val="22"/>
          <w:szCs w:val="22"/>
        </w:rPr>
        <w:t>preserved and maintained on PDA medium glass tubes containing glycerol and tubes were i</w:t>
      </w:r>
      <w:r w:rsidRPr="00FA44BB">
        <w:rPr>
          <w:sz w:val="22"/>
          <w:szCs w:val="22"/>
        </w:rPr>
        <w:t xml:space="preserve">ncubated at </w:t>
      </w:r>
      <w:r>
        <w:rPr>
          <w:sz w:val="22"/>
          <w:szCs w:val="22"/>
        </w:rPr>
        <w:t>4</w:t>
      </w:r>
      <w:r w:rsidRPr="00FA44BB">
        <w:rPr>
          <w:sz w:val="22"/>
          <w:szCs w:val="22"/>
        </w:rPr>
        <w:t>˚C</w:t>
      </w:r>
      <w:r>
        <w:rPr>
          <w:sz w:val="22"/>
          <w:szCs w:val="22"/>
        </w:rPr>
        <w:t>.</w:t>
      </w:r>
    </w:p>
    <w:p w:rsidR="00580B82" w:rsidRPr="00107104" w:rsidRDefault="006A23D6" w:rsidP="00107104">
      <w:pPr>
        <w:pStyle w:val="Default"/>
        <w:tabs>
          <w:tab w:val="left" w:pos="1705"/>
        </w:tabs>
        <w:spacing w:line="360" w:lineRule="auto"/>
        <w:ind w:left="360"/>
        <w:jc w:val="both"/>
        <w:rPr>
          <w:b/>
          <w:szCs w:val="22"/>
        </w:rPr>
      </w:pPr>
      <w:r>
        <w:rPr>
          <w:i/>
          <w:szCs w:val="22"/>
        </w:rPr>
        <w:t xml:space="preserve"> </w:t>
      </w:r>
      <w:r w:rsidR="00580B82" w:rsidRPr="00107104">
        <w:rPr>
          <w:b/>
          <w:szCs w:val="22"/>
        </w:rPr>
        <w:t xml:space="preserve">Identification of </w:t>
      </w:r>
      <w:r w:rsidR="00580B82" w:rsidRPr="00107104">
        <w:rPr>
          <w:b/>
          <w:i/>
          <w:szCs w:val="22"/>
        </w:rPr>
        <w:t>Botrytis cinerea</w:t>
      </w:r>
      <w:r w:rsidR="00580B82" w:rsidRPr="00107104">
        <w:rPr>
          <w:b/>
          <w:szCs w:val="22"/>
        </w:rPr>
        <w:t xml:space="preserve"> </w:t>
      </w:r>
    </w:p>
    <w:p w:rsidR="00580B82" w:rsidRPr="00107104" w:rsidRDefault="00580B82" w:rsidP="00107104">
      <w:pPr>
        <w:pStyle w:val="Default"/>
        <w:tabs>
          <w:tab w:val="left" w:pos="1705"/>
        </w:tabs>
        <w:spacing w:line="360" w:lineRule="auto"/>
        <w:ind w:left="360"/>
        <w:jc w:val="both"/>
        <w:rPr>
          <w:b/>
          <w:szCs w:val="22"/>
        </w:rPr>
      </w:pPr>
      <w:r w:rsidRPr="00107104">
        <w:rPr>
          <w:b/>
          <w:szCs w:val="22"/>
        </w:rPr>
        <w:t xml:space="preserve">Koch’s </w:t>
      </w:r>
      <w:r w:rsidR="00D67815" w:rsidRPr="00107104">
        <w:rPr>
          <w:b/>
          <w:szCs w:val="22"/>
        </w:rPr>
        <w:t>experiment</w:t>
      </w:r>
    </w:p>
    <w:p w:rsidR="00580B82" w:rsidRPr="00171CE1" w:rsidRDefault="00580B82" w:rsidP="00580B82">
      <w:pPr>
        <w:pStyle w:val="Default"/>
        <w:tabs>
          <w:tab w:val="left" w:pos="1705"/>
        </w:tabs>
        <w:spacing w:line="360" w:lineRule="auto"/>
        <w:jc w:val="both"/>
        <w:rPr>
          <w:sz w:val="22"/>
          <w:szCs w:val="22"/>
        </w:rPr>
      </w:pPr>
      <w:r>
        <w:rPr>
          <w:sz w:val="22"/>
          <w:szCs w:val="22"/>
        </w:rPr>
        <w:t xml:space="preserve">Pathogenicity of all isolates </w:t>
      </w:r>
      <w:r w:rsidRPr="00FD3BE9">
        <w:rPr>
          <w:sz w:val="22"/>
          <w:szCs w:val="22"/>
        </w:rPr>
        <w:t>was</w:t>
      </w:r>
      <w:r>
        <w:rPr>
          <w:i/>
          <w:sz w:val="22"/>
          <w:szCs w:val="22"/>
        </w:rPr>
        <w:t xml:space="preserve"> </w:t>
      </w:r>
      <w:r>
        <w:rPr>
          <w:sz w:val="22"/>
          <w:szCs w:val="22"/>
        </w:rPr>
        <w:t>confirmed by</w:t>
      </w:r>
      <w:r w:rsidRPr="00171CE1">
        <w:t xml:space="preserve"> </w:t>
      </w:r>
      <w:r w:rsidRPr="00171CE1">
        <w:rPr>
          <w:sz w:val="22"/>
          <w:szCs w:val="22"/>
        </w:rPr>
        <w:t>Koch’s postulates</w:t>
      </w:r>
      <w:r>
        <w:rPr>
          <w:sz w:val="22"/>
          <w:szCs w:val="22"/>
        </w:rPr>
        <w:t xml:space="preserve">. Further, Isolates were grown on PDA plates. Tomato fruits of the same size were purchased, surface sterilized in 2% NaOCl for 5 min, washed thrice with distilled water. From three days old colonies, 5-mm mycelial disc removed from the margin was placed on tomato fruits, artificially injured with sterilized needle. Agar plug lacking mycelium was placed on tomato fruits as control. Fruits were placed in sterilized plastic boxes containing three layers sterile filter paper to retain moisture. Boxes were incubated at </w:t>
      </w:r>
      <w:r w:rsidRPr="00FA44BB">
        <w:rPr>
          <w:sz w:val="22"/>
          <w:szCs w:val="22"/>
        </w:rPr>
        <w:t>17˚C</w:t>
      </w:r>
      <w:r>
        <w:rPr>
          <w:sz w:val="22"/>
          <w:szCs w:val="22"/>
        </w:rPr>
        <w:t xml:space="preserve"> for 3 days and symptoms were observed on fruits</w:t>
      </w:r>
      <w:r w:rsidR="00CB0630">
        <w:rPr>
          <w:sz w:val="22"/>
          <w:szCs w:val="22"/>
        </w:rPr>
        <w:t xml:space="preserve">, lesion diameter was measure. Germinated colonies were re-isolated and compared with those, isolated first time. </w:t>
      </w:r>
      <w:r w:rsidR="000E2257">
        <w:rPr>
          <w:sz w:val="22"/>
          <w:szCs w:val="22"/>
        </w:rPr>
        <w:t>Three fruits were used for each isolate</w:t>
      </w:r>
      <w:r w:rsidR="00240E86">
        <w:rPr>
          <w:sz w:val="22"/>
          <w:szCs w:val="22"/>
        </w:rPr>
        <w:t>. Experiment was conducted twice</w:t>
      </w:r>
      <w:r w:rsidR="000E2257">
        <w:rPr>
          <w:sz w:val="22"/>
          <w:szCs w:val="22"/>
        </w:rPr>
        <w:t xml:space="preserve"> </w:t>
      </w:r>
      <w:r w:rsidR="00240E86">
        <w:rPr>
          <w:sz w:val="22"/>
          <w:szCs w:val="22"/>
        </w:rPr>
        <w:t>and results were compared.</w:t>
      </w:r>
    </w:p>
    <w:p w:rsidR="00580B82" w:rsidRPr="006A23D6" w:rsidRDefault="00580B82" w:rsidP="00107104">
      <w:pPr>
        <w:pStyle w:val="Default"/>
        <w:tabs>
          <w:tab w:val="left" w:pos="1705"/>
        </w:tabs>
        <w:spacing w:line="360" w:lineRule="auto"/>
        <w:ind w:left="360"/>
        <w:jc w:val="both"/>
        <w:rPr>
          <w:i/>
          <w:sz w:val="22"/>
          <w:szCs w:val="22"/>
        </w:rPr>
      </w:pPr>
      <w:r w:rsidRPr="00107104">
        <w:rPr>
          <w:b/>
          <w:szCs w:val="22"/>
        </w:rPr>
        <w:t xml:space="preserve">Molecular Identification of </w:t>
      </w:r>
      <w:r w:rsidRPr="00107104">
        <w:rPr>
          <w:b/>
          <w:i/>
          <w:szCs w:val="22"/>
        </w:rPr>
        <w:t>B. cinerea</w:t>
      </w:r>
    </w:p>
    <w:p w:rsidR="00580B82" w:rsidRPr="00D67815" w:rsidRDefault="00580B82" w:rsidP="00580B82">
      <w:pPr>
        <w:spacing w:line="360" w:lineRule="auto"/>
        <w:rPr>
          <w:sz w:val="22"/>
          <w:szCs w:val="22"/>
        </w:rPr>
      </w:pPr>
      <w:r w:rsidRPr="00D67815">
        <w:rPr>
          <w:sz w:val="22"/>
          <w:szCs w:val="22"/>
        </w:rPr>
        <w:t xml:space="preserve">For molecular identification of </w:t>
      </w:r>
      <w:r w:rsidR="0038441C">
        <w:rPr>
          <w:i/>
          <w:sz w:val="22"/>
          <w:szCs w:val="22"/>
        </w:rPr>
        <w:t xml:space="preserve">B. cinerea </w:t>
      </w:r>
      <w:r w:rsidRPr="00D67815">
        <w:rPr>
          <w:sz w:val="22"/>
          <w:szCs w:val="22"/>
        </w:rPr>
        <w:t xml:space="preserve">isolates, genomic DNA was extracted by cetyltrimethyl ammonium bromide (CTAB) method </w:t>
      </w:r>
      <w:r w:rsidR="00D67815" w:rsidRPr="00D67815">
        <w:rPr>
          <w:sz w:val="22"/>
          <w:szCs w:val="22"/>
        </w:rPr>
        <w:t>(</w:t>
      </w:r>
      <w:proofErr w:type="spellStart"/>
      <w:r w:rsidR="00D67815" w:rsidRPr="00D67815">
        <w:rPr>
          <w:sz w:val="22"/>
          <w:szCs w:val="22"/>
        </w:rPr>
        <w:t>Mafra</w:t>
      </w:r>
      <w:proofErr w:type="spellEnd"/>
      <w:r w:rsidR="00D67815" w:rsidRPr="00D67815">
        <w:rPr>
          <w:sz w:val="22"/>
          <w:szCs w:val="22"/>
        </w:rPr>
        <w:t xml:space="preserve"> </w:t>
      </w:r>
      <w:r w:rsidR="00107104" w:rsidRPr="00107104">
        <w:rPr>
          <w:i/>
          <w:sz w:val="22"/>
          <w:szCs w:val="22"/>
        </w:rPr>
        <w:t>et al.,</w:t>
      </w:r>
      <w:r w:rsidR="00D67815" w:rsidRPr="00D67815">
        <w:rPr>
          <w:sz w:val="22"/>
          <w:szCs w:val="22"/>
        </w:rPr>
        <w:t xml:space="preserve"> 2008)</w:t>
      </w:r>
      <w:r w:rsidRPr="00D67815">
        <w:rPr>
          <w:sz w:val="22"/>
          <w:szCs w:val="22"/>
        </w:rPr>
        <w:t xml:space="preserve"> with slight modification. Isolates were grown on PDA plate and 5mg mycelium was collected in 2 mL microcentrifuge sterile tubes carrying 1 mL of CTAB extraction buffer (CTAB 20 </w:t>
      </w:r>
      <w:proofErr w:type="spellStart"/>
      <w:r w:rsidRPr="00D67815">
        <w:rPr>
          <w:sz w:val="22"/>
          <w:szCs w:val="22"/>
        </w:rPr>
        <w:t>gL</w:t>
      </w:r>
      <w:proofErr w:type="spellEnd"/>
      <w:r w:rsidRPr="00D67815">
        <w:rPr>
          <w:sz w:val="22"/>
          <w:szCs w:val="22"/>
          <w:vertAlign w:val="superscript"/>
        </w:rPr>
        <w:t>–L</w:t>
      </w:r>
      <w:r w:rsidRPr="00D67815">
        <w:rPr>
          <w:sz w:val="22"/>
          <w:szCs w:val="22"/>
        </w:rPr>
        <w:t>; NaCl 2 molL</w:t>
      </w:r>
      <w:r w:rsidRPr="00D67815">
        <w:rPr>
          <w:sz w:val="22"/>
          <w:szCs w:val="22"/>
          <w:vertAlign w:val="superscript"/>
        </w:rPr>
        <w:t>–1</w:t>
      </w:r>
      <w:r w:rsidRPr="00D67815">
        <w:rPr>
          <w:sz w:val="22"/>
          <w:szCs w:val="22"/>
        </w:rPr>
        <w:t>; Tris 0.2 mol L</w:t>
      </w:r>
      <w:r w:rsidRPr="00D67815">
        <w:rPr>
          <w:sz w:val="22"/>
          <w:szCs w:val="22"/>
          <w:vertAlign w:val="superscript"/>
        </w:rPr>
        <w:t>–1</w:t>
      </w:r>
      <w:r w:rsidRPr="00D67815">
        <w:rPr>
          <w:sz w:val="22"/>
          <w:szCs w:val="22"/>
        </w:rPr>
        <w:t xml:space="preserve">; EDTA 5 </w:t>
      </w:r>
      <w:proofErr w:type="spellStart"/>
      <w:r w:rsidRPr="00D67815">
        <w:rPr>
          <w:sz w:val="22"/>
          <w:szCs w:val="22"/>
        </w:rPr>
        <w:t>mmol</w:t>
      </w:r>
      <w:proofErr w:type="spellEnd"/>
      <w:r w:rsidRPr="00D67815">
        <w:rPr>
          <w:sz w:val="22"/>
          <w:szCs w:val="22"/>
        </w:rPr>
        <w:t xml:space="preserve"> L</w:t>
      </w:r>
      <w:r w:rsidRPr="00D67815">
        <w:rPr>
          <w:sz w:val="22"/>
          <w:szCs w:val="22"/>
          <w:vertAlign w:val="superscript"/>
        </w:rPr>
        <w:t>–1</w:t>
      </w:r>
      <w:r w:rsidRPr="00D67815">
        <w:rPr>
          <w:sz w:val="22"/>
          <w:szCs w:val="22"/>
        </w:rPr>
        <w:t>). Buffer was mixed and placed in water bath at 65°C for 30 min. Then, 650μL of phenol-chloroform-</w:t>
      </w:r>
      <w:proofErr w:type="spellStart"/>
      <w:r w:rsidRPr="00D67815">
        <w:rPr>
          <w:sz w:val="22"/>
          <w:szCs w:val="22"/>
        </w:rPr>
        <w:t>isoamyl</w:t>
      </w:r>
      <w:proofErr w:type="spellEnd"/>
      <w:r w:rsidRPr="00D67815">
        <w:rPr>
          <w:sz w:val="22"/>
          <w:szCs w:val="22"/>
        </w:rPr>
        <w:t xml:space="preserve"> alcohol (25:24:1v/v) was added and tubes were centrifuged at 12,000 rpm for 10 min. After that, 650 </w:t>
      </w:r>
      <w:proofErr w:type="spellStart"/>
      <w:r w:rsidRPr="00D67815">
        <w:rPr>
          <w:sz w:val="22"/>
          <w:szCs w:val="22"/>
        </w:rPr>
        <w:t>μL</w:t>
      </w:r>
      <w:proofErr w:type="spellEnd"/>
      <w:r w:rsidRPr="00D67815">
        <w:rPr>
          <w:sz w:val="22"/>
          <w:szCs w:val="22"/>
        </w:rPr>
        <w:t xml:space="preserve"> supernatant was transferred to new sterile tube, mixed with chloroform-</w:t>
      </w:r>
      <w:proofErr w:type="spellStart"/>
      <w:r w:rsidRPr="00D67815">
        <w:rPr>
          <w:sz w:val="22"/>
          <w:szCs w:val="22"/>
        </w:rPr>
        <w:t>isoamyl</w:t>
      </w:r>
      <w:proofErr w:type="spellEnd"/>
      <w:r w:rsidRPr="00D67815">
        <w:rPr>
          <w:sz w:val="22"/>
          <w:szCs w:val="22"/>
        </w:rPr>
        <w:t xml:space="preserve"> alcohol (24:1) and </w:t>
      </w:r>
      <w:r w:rsidRPr="00D67815">
        <w:rPr>
          <w:sz w:val="22"/>
          <w:szCs w:val="22"/>
        </w:rPr>
        <w:lastRenderedPageBreak/>
        <w:t xml:space="preserve">centrifuged at 12,000 rpm for 10 min. Then, 600 </w:t>
      </w:r>
      <w:proofErr w:type="spellStart"/>
      <w:r w:rsidRPr="00D67815">
        <w:rPr>
          <w:sz w:val="22"/>
          <w:szCs w:val="22"/>
        </w:rPr>
        <w:t>μL</w:t>
      </w:r>
      <w:proofErr w:type="spellEnd"/>
      <w:r w:rsidRPr="00D67815">
        <w:rPr>
          <w:sz w:val="22"/>
          <w:szCs w:val="22"/>
        </w:rPr>
        <w:t xml:space="preserve"> supernatant was mixed with 360 </w:t>
      </w:r>
      <w:proofErr w:type="spellStart"/>
      <w:r w:rsidRPr="00D67815">
        <w:rPr>
          <w:sz w:val="22"/>
          <w:szCs w:val="22"/>
        </w:rPr>
        <w:t>μL</w:t>
      </w:r>
      <w:proofErr w:type="spellEnd"/>
      <w:r w:rsidRPr="00D67815">
        <w:rPr>
          <w:sz w:val="22"/>
          <w:szCs w:val="22"/>
        </w:rPr>
        <w:t xml:space="preserve"> of </w:t>
      </w:r>
      <w:proofErr w:type="spellStart"/>
      <w:r w:rsidRPr="00D67815">
        <w:rPr>
          <w:sz w:val="22"/>
          <w:szCs w:val="22"/>
        </w:rPr>
        <w:t>isoamyl</w:t>
      </w:r>
      <w:proofErr w:type="spellEnd"/>
      <w:r w:rsidRPr="00D67815">
        <w:rPr>
          <w:sz w:val="22"/>
          <w:szCs w:val="22"/>
        </w:rPr>
        <w:t xml:space="preserve"> alcohol and placed at -20°C for 2 hours. Tubes were again centrifuged at 12,000 rpm for 10 min and extraction was washed with 800μL ethanol (85% v/v) solution. After washing, tubes were centrifuged at 7,500 rpm for 5 min and supernatant was discarded. Pallet was dried and 50μL sterilized deionized water was added. DNA quantity was observed at </w:t>
      </w:r>
      <w:proofErr w:type="spellStart"/>
      <w:r w:rsidRPr="00D67815">
        <w:rPr>
          <w:sz w:val="22"/>
          <w:szCs w:val="22"/>
        </w:rPr>
        <w:t>NanoDrop</w:t>
      </w:r>
      <w:proofErr w:type="spellEnd"/>
      <w:r w:rsidRPr="00D67815">
        <w:rPr>
          <w:sz w:val="22"/>
          <w:szCs w:val="22"/>
        </w:rPr>
        <w:t xml:space="preserve"> 2000C and DNA was stored at -80°C.</w:t>
      </w:r>
    </w:p>
    <w:p w:rsidR="00580B82" w:rsidRPr="00107104" w:rsidRDefault="00580B82" w:rsidP="00107104">
      <w:pPr>
        <w:pStyle w:val="Default"/>
        <w:tabs>
          <w:tab w:val="left" w:pos="1705"/>
        </w:tabs>
        <w:spacing w:line="360" w:lineRule="auto"/>
        <w:ind w:left="360"/>
        <w:jc w:val="both"/>
        <w:rPr>
          <w:b/>
          <w:szCs w:val="21"/>
        </w:rPr>
      </w:pPr>
      <w:r w:rsidRPr="00107104">
        <w:rPr>
          <w:b/>
          <w:szCs w:val="21"/>
        </w:rPr>
        <w:t>Polymerase china reaction (PCR) analysis</w:t>
      </w:r>
    </w:p>
    <w:p w:rsidR="00445EAE" w:rsidRDefault="00580B82" w:rsidP="000934B1">
      <w:pPr>
        <w:pStyle w:val="Default"/>
        <w:tabs>
          <w:tab w:val="left" w:pos="1705"/>
        </w:tabs>
        <w:spacing w:line="360" w:lineRule="auto"/>
        <w:jc w:val="both"/>
        <w:rPr>
          <w:sz w:val="22"/>
          <w:szCs w:val="22"/>
        </w:rPr>
      </w:pPr>
      <w:r w:rsidRPr="000934B1">
        <w:rPr>
          <w:sz w:val="22"/>
          <w:szCs w:val="22"/>
        </w:rPr>
        <w:t>For identification, genomic DNA extracted previously, was used and gene fragments of ITS region were amplified to detect the encoded protein by PCR. PCR reaction was performed with Taq DNA polymerase and by using specific primer pair </w:t>
      </w:r>
      <w:r w:rsidR="00445EAE">
        <w:rPr>
          <w:sz w:val="22"/>
          <w:szCs w:val="22"/>
        </w:rPr>
        <w:t>(Zhang </w:t>
      </w:r>
      <w:r w:rsidR="00107104" w:rsidRPr="00107104">
        <w:rPr>
          <w:i/>
          <w:sz w:val="22"/>
          <w:szCs w:val="22"/>
        </w:rPr>
        <w:t>et al.,</w:t>
      </w:r>
      <w:r w:rsidR="00445EAE">
        <w:rPr>
          <w:sz w:val="22"/>
          <w:szCs w:val="22"/>
        </w:rPr>
        <w:t> 2020)</w:t>
      </w:r>
      <w:r w:rsidRPr="000934B1">
        <w:rPr>
          <w:sz w:val="22"/>
          <w:szCs w:val="22"/>
        </w:rPr>
        <w:t>. ITS1+ (TCCGTAGGTGAACCTGCGG), ITS4+ (TCCTCCGCTTATTGATATGC) with the final volume of mixture 25</w:t>
      </w:r>
      <w:r w:rsidRPr="000934B1">
        <w:rPr>
          <w:color w:val="auto"/>
          <w:kern w:val="2"/>
          <w:sz w:val="22"/>
          <w:szCs w:val="22"/>
          <w:lang w:eastAsia="zh-CN"/>
        </w:rPr>
        <w:t xml:space="preserve">μL containing </w:t>
      </w:r>
      <w:r w:rsidRPr="000934B1">
        <w:rPr>
          <w:sz w:val="22"/>
          <w:szCs w:val="22"/>
        </w:rPr>
        <w:t xml:space="preserve">1.5μL DNA template, 0.5μL of forward primer and 0.5μL of reverse primer, 0.3μL Taq DNA polymerase, 1.0μL </w:t>
      </w:r>
      <w:proofErr w:type="spellStart"/>
      <w:r w:rsidRPr="000934B1">
        <w:rPr>
          <w:sz w:val="22"/>
          <w:szCs w:val="22"/>
        </w:rPr>
        <w:t>dNTP</w:t>
      </w:r>
      <w:proofErr w:type="spellEnd"/>
      <w:r w:rsidRPr="000934B1">
        <w:rPr>
          <w:sz w:val="22"/>
          <w:szCs w:val="22"/>
        </w:rPr>
        <w:t xml:space="preserve">, 2.5μL of 10×DNA polymerase buffer, and the rest deionized distilled water was added up-to final volume. PCR conditions were:  94 </w:t>
      </w:r>
      <w:r w:rsidRPr="000934B1">
        <w:rPr>
          <w:rFonts w:ascii="Cambria Math" w:hAnsi="Cambria Math"/>
          <w:sz w:val="22"/>
          <w:szCs w:val="22"/>
        </w:rPr>
        <w:t>℃</w:t>
      </w:r>
      <w:r w:rsidRPr="000934B1">
        <w:rPr>
          <w:sz w:val="22"/>
          <w:szCs w:val="22"/>
        </w:rPr>
        <w:t xml:space="preserve"> for 3 min followed by 25 cycles of 94</w:t>
      </w:r>
      <w:r w:rsidRPr="000934B1">
        <w:rPr>
          <w:rFonts w:ascii="Cambria Math" w:hAnsi="Cambria Math"/>
          <w:sz w:val="22"/>
          <w:szCs w:val="22"/>
        </w:rPr>
        <w:t>℃</w:t>
      </w:r>
      <w:r w:rsidRPr="000934B1">
        <w:rPr>
          <w:sz w:val="22"/>
          <w:szCs w:val="22"/>
        </w:rPr>
        <w:t xml:space="preserve"> for 30 s, 55</w:t>
      </w:r>
      <w:r w:rsidRPr="000934B1">
        <w:rPr>
          <w:rFonts w:ascii="Cambria Math" w:hAnsi="Cambria Math"/>
          <w:sz w:val="22"/>
          <w:szCs w:val="22"/>
        </w:rPr>
        <w:t>℃</w:t>
      </w:r>
      <w:r w:rsidRPr="000934B1">
        <w:rPr>
          <w:sz w:val="22"/>
          <w:szCs w:val="22"/>
        </w:rPr>
        <w:t xml:space="preserve"> for 30 s, 72</w:t>
      </w:r>
      <w:r w:rsidRPr="000934B1">
        <w:rPr>
          <w:rFonts w:ascii="Cambria Math" w:hAnsi="Cambria Math"/>
          <w:sz w:val="22"/>
          <w:szCs w:val="22"/>
        </w:rPr>
        <w:t>℃</w:t>
      </w:r>
      <w:r w:rsidRPr="000934B1">
        <w:rPr>
          <w:sz w:val="22"/>
          <w:szCs w:val="22"/>
        </w:rPr>
        <w:t xml:space="preserve"> for 60 s, and 72</w:t>
      </w:r>
      <w:r w:rsidRPr="000934B1">
        <w:rPr>
          <w:rFonts w:ascii="Cambria Math" w:hAnsi="Cambria Math"/>
          <w:sz w:val="22"/>
          <w:szCs w:val="22"/>
        </w:rPr>
        <w:t>℃</w:t>
      </w:r>
      <w:r w:rsidRPr="000934B1">
        <w:rPr>
          <w:sz w:val="22"/>
          <w:szCs w:val="22"/>
        </w:rPr>
        <w:t xml:space="preserve"> for 10 min, holding the reaction at 4</w:t>
      </w:r>
      <w:r w:rsidRPr="000934B1">
        <w:rPr>
          <w:rFonts w:ascii="Cambria Math" w:hAnsi="Cambria Math"/>
          <w:sz w:val="22"/>
          <w:szCs w:val="22"/>
        </w:rPr>
        <w:t>℃</w:t>
      </w:r>
      <w:r w:rsidRPr="000934B1">
        <w:rPr>
          <w:sz w:val="22"/>
          <w:szCs w:val="22"/>
        </w:rPr>
        <w:t>. Products of amplified genes were confirmed on 1% agarose gel. Products were sequenced (Macrogen, Seoul, South Korea) and the length of sequenced products was compared with the sequence in National Center for Biotechnology Information (NCBI) gene bank.</w:t>
      </w:r>
    </w:p>
    <w:p w:rsidR="00580B82" w:rsidRPr="00107104" w:rsidRDefault="00580B82" w:rsidP="00107104">
      <w:pPr>
        <w:pStyle w:val="Default"/>
        <w:tabs>
          <w:tab w:val="left" w:pos="1705"/>
        </w:tabs>
        <w:spacing w:line="360" w:lineRule="auto"/>
        <w:ind w:left="720"/>
        <w:jc w:val="both"/>
        <w:rPr>
          <w:b/>
        </w:rPr>
      </w:pPr>
      <w:r w:rsidRPr="00107104">
        <w:rPr>
          <w:b/>
        </w:rPr>
        <w:t>Fungicides and Reagent</w:t>
      </w:r>
    </w:p>
    <w:p w:rsidR="00580B82" w:rsidRPr="002D5C8A" w:rsidRDefault="00580B82" w:rsidP="00580B82">
      <w:pPr>
        <w:pStyle w:val="Default"/>
        <w:tabs>
          <w:tab w:val="left" w:pos="1705"/>
        </w:tabs>
        <w:spacing w:line="360" w:lineRule="auto"/>
        <w:jc w:val="both"/>
        <w:rPr>
          <w:sz w:val="22"/>
          <w:szCs w:val="22"/>
        </w:rPr>
      </w:pPr>
      <w:r w:rsidRPr="002D5C8A">
        <w:rPr>
          <w:sz w:val="22"/>
          <w:szCs w:val="22"/>
        </w:rPr>
        <w:t xml:space="preserve">Fungicides used in this study were </w:t>
      </w:r>
      <w:r w:rsidR="00C61975">
        <w:rPr>
          <w:sz w:val="22"/>
          <w:szCs w:val="22"/>
        </w:rPr>
        <w:t>b</w:t>
      </w:r>
      <w:r w:rsidRPr="002D5C8A">
        <w:rPr>
          <w:sz w:val="22"/>
          <w:szCs w:val="22"/>
        </w:rPr>
        <w:t>oscalid</w:t>
      </w:r>
      <w:r w:rsidR="00C61975">
        <w:rPr>
          <w:sz w:val="22"/>
          <w:szCs w:val="22"/>
        </w:rPr>
        <w:t xml:space="preserve"> (95%), fluopyram (98.8%), and c</w:t>
      </w:r>
      <w:r w:rsidRPr="002D5C8A">
        <w:rPr>
          <w:sz w:val="22"/>
          <w:szCs w:val="22"/>
        </w:rPr>
        <w:t xml:space="preserve">arbendazim (98%) provided by Saudi Basic Industries Corporation (SABIC). Stock solutions were prepared by dissolving fungicides in Dimethyl sulfoxide (DMSO) and stored at </w:t>
      </w:r>
      <w:r w:rsidRPr="002D5C8A">
        <w:t>4</w:t>
      </w:r>
      <w:r w:rsidRPr="002D5C8A">
        <w:rPr>
          <w:rFonts w:ascii="Cambria Math" w:hAnsi="Cambria Math"/>
        </w:rPr>
        <w:t>℃</w:t>
      </w:r>
      <w:r w:rsidRPr="002D5C8A">
        <w:t xml:space="preserve"> for further use.</w:t>
      </w:r>
      <w:r w:rsidRPr="002D5C8A">
        <w:rPr>
          <w:sz w:val="22"/>
          <w:szCs w:val="22"/>
        </w:rPr>
        <w:t xml:space="preserve">   </w:t>
      </w:r>
    </w:p>
    <w:p w:rsidR="00580B82" w:rsidRPr="00107104" w:rsidRDefault="005765EE" w:rsidP="00107104">
      <w:pPr>
        <w:pStyle w:val="Default"/>
        <w:tabs>
          <w:tab w:val="left" w:pos="1705"/>
        </w:tabs>
        <w:spacing w:line="360" w:lineRule="auto"/>
        <w:ind w:left="360"/>
        <w:rPr>
          <w:b/>
        </w:rPr>
      </w:pPr>
      <w:r w:rsidRPr="00107104">
        <w:rPr>
          <w:b/>
        </w:rPr>
        <w:t xml:space="preserve"> </w:t>
      </w:r>
      <w:r w:rsidR="00580B82" w:rsidRPr="00107104">
        <w:rPr>
          <w:b/>
        </w:rPr>
        <w:t>Fungicides assay</w:t>
      </w:r>
    </w:p>
    <w:p w:rsidR="00580B82" w:rsidRPr="00FA44BB" w:rsidRDefault="00580B82" w:rsidP="00580B82">
      <w:pPr>
        <w:pStyle w:val="Default"/>
        <w:tabs>
          <w:tab w:val="left" w:pos="1705"/>
        </w:tabs>
        <w:spacing w:line="360" w:lineRule="auto"/>
        <w:jc w:val="both"/>
        <w:rPr>
          <w:b/>
          <w:sz w:val="22"/>
          <w:szCs w:val="22"/>
        </w:rPr>
      </w:pPr>
      <w:r>
        <w:rPr>
          <w:sz w:val="22"/>
          <w:szCs w:val="22"/>
        </w:rPr>
        <w:t>S</w:t>
      </w:r>
      <w:r w:rsidRPr="00FA44BB">
        <w:rPr>
          <w:sz w:val="22"/>
          <w:szCs w:val="22"/>
        </w:rPr>
        <w:t xml:space="preserve">ensitivity </w:t>
      </w:r>
      <w:r>
        <w:rPr>
          <w:sz w:val="22"/>
          <w:szCs w:val="22"/>
        </w:rPr>
        <w:t xml:space="preserve">of five </w:t>
      </w:r>
      <w:r w:rsidRPr="003B294B">
        <w:rPr>
          <w:i/>
          <w:sz w:val="22"/>
          <w:szCs w:val="22"/>
        </w:rPr>
        <w:t>B</w:t>
      </w:r>
      <w:r>
        <w:rPr>
          <w:i/>
          <w:sz w:val="22"/>
          <w:szCs w:val="22"/>
        </w:rPr>
        <w:t>otrytis</w:t>
      </w:r>
      <w:r w:rsidRPr="003B294B">
        <w:rPr>
          <w:i/>
          <w:sz w:val="22"/>
          <w:szCs w:val="22"/>
        </w:rPr>
        <w:t xml:space="preserve"> cinerea</w:t>
      </w:r>
      <w:r w:rsidRPr="00FA44BB">
        <w:rPr>
          <w:sz w:val="22"/>
          <w:szCs w:val="22"/>
        </w:rPr>
        <w:t xml:space="preserve"> isolates </w:t>
      </w:r>
      <w:r>
        <w:rPr>
          <w:sz w:val="22"/>
          <w:szCs w:val="22"/>
        </w:rPr>
        <w:t xml:space="preserve">was assessed with the reported MIC of </w:t>
      </w:r>
      <w:r w:rsidRPr="00FA44BB">
        <w:rPr>
          <w:sz w:val="22"/>
          <w:szCs w:val="22"/>
        </w:rPr>
        <w:t>fungicides</w:t>
      </w:r>
      <w:r w:rsidR="00595DCD">
        <w:rPr>
          <w:sz w:val="22"/>
          <w:szCs w:val="22"/>
        </w:rPr>
        <w:t xml:space="preserve">. </w:t>
      </w:r>
      <w:r>
        <w:rPr>
          <w:sz w:val="22"/>
          <w:szCs w:val="22"/>
        </w:rPr>
        <w:t xml:space="preserve">Briefly, </w:t>
      </w:r>
      <w:r>
        <w:rPr>
          <w:i/>
          <w:sz w:val="22"/>
          <w:szCs w:val="22"/>
        </w:rPr>
        <w:t xml:space="preserve">B. </w:t>
      </w:r>
      <w:r w:rsidRPr="003B294B">
        <w:rPr>
          <w:i/>
          <w:sz w:val="22"/>
          <w:szCs w:val="22"/>
        </w:rPr>
        <w:t>cinerea</w:t>
      </w:r>
      <w:r w:rsidRPr="00FA44BB">
        <w:rPr>
          <w:sz w:val="22"/>
          <w:szCs w:val="22"/>
        </w:rPr>
        <w:t xml:space="preserve"> </w:t>
      </w:r>
      <w:r>
        <w:rPr>
          <w:sz w:val="22"/>
          <w:szCs w:val="22"/>
        </w:rPr>
        <w:t xml:space="preserve">isolates were grown on PDA plates for three days. Yeast Broth Agar </w:t>
      </w:r>
      <w:r w:rsidRPr="00FA44BB">
        <w:rPr>
          <w:sz w:val="22"/>
          <w:szCs w:val="22"/>
        </w:rPr>
        <w:t>(10g Bacterial peptone</w:t>
      </w:r>
      <w:r>
        <w:rPr>
          <w:sz w:val="22"/>
          <w:szCs w:val="22"/>
        </w:rPr>
        <w:t>,</w:t>
      </w:r>
      <w:r w:rsidRPr="005D3254">
        <w:rPr>
          <w:sz w:val="22"/>
          <w:szCs w:val="22"/>
        </w:rPr>
        <w:t xml:space="preserve"> </w:t>
      </w:r>
      <w:r w:rsidRPr="00FA44BB">
        <w:rPr>
          <w:sz w:val="22"/>
          <w:szCs w:val="22"/>
        </w:rPr>
        <w:t>15g Agar</w:t>
      </w:r>
      <w:r>
        <w:rPr>
          <w:sz w:val="22"/>
          <w:szCs w:val="22"/>
        </w:rPr>
        <w:t>,</w:t>
      </w:r>
      <w:r w:rsidRPr="00FA44BB">
        <w:rPr>
          <w:sz w:val="22"/>
          <w:szCs w:val="22"/>
        </w:rPr>
        <w:t xml:space="preserve"> 10g Yeast Extract Powder, </w:t>
      </w:r>
      <w:r>
        <w:rPr>
          <w:sz w:val="22"/>
          <w:szCs w:val="22"/>
        </w:rPr>
        <w:t>20g sodium acetate and 1000 ml</w:t>
      </w:r>
      <w:r w:rsidRPr="00FA44BB">
        <w:rPr>
          <w:sz w:val="22"/>
          <w:szCs w:val="22"/>
        </w:rPr>
        <w:t xml:space="preserve"> </w:t>
      </w:r>
      <w:r>
        <w:rPr>
          <w:sz w:val="22"/>
          <w:szCs w:val="22"/>
        </w:rPr>
        <w:t xml:space="preserve">distilled </w:t>
      </w:r>
      <w:r w:rsidRPr="00FA44BB">
        <w:rPr>
          <w:sz w:val="22"/>
          <w:szCs w:val="22"/>
        </w:rPr>
        <w:t>water)</w:t>
      </w:r>
      <w:r>
        <w:rPr>
          <w:sz w:val="22"/>
          <w:szCs w:val="22"/>
        </w:rPr>
        <w:t xml:space="preserve"> medium plates</w:t>
      </w:r>
      <w:r w:rsidRPr="00FA44BB">
        <w:rPr>
          <w:sz w:val="22"/>
          <w:szCs w:val="22"/>
        </w:rPr>
        <w:t xml:space="preserve"> </w:t>
      </w:r>
      <w:r>
        <w:rPr>
          <w:sz w:val="22"/>
          <w:szCs w:val="22"/>
        </w:rPr>
        <w:t xml:space="preserve">were </w:t>
      </w:r>
      <w:r w:rsidRPr="00FA44BB">
        <w:rPr>
          <w:sz w:val="22"/>
          <w:szCs w:val="22"/>
        </w:rPr>
        <w:t xml:space="preserve">amended with </w:t>
      </w:r>
      <w:r>
        <w:rPr>
          <w:sz w:val="22"/>
          <w:szCs w:val="22"/>
        </w:rPr>
        <w:t xml:space="preserve">the concentrations of </w:t>
      </w:r>
      <w:r w:rsidRPr="00FA44BB">
        <w:rPr>
          <w:sz w:val="22"/>
          <w:szCs w:val="22"/>
        </w:rPr>
        <w:t xml:space="preserve">both </w:t>
      </w:r>
      <w:r>
        <w:rPr>
          <w:sz w:val="22"/>
          <w:szCs w:val="22"/>
        </w:rPr>
        <w:t>fungicides b</w:t>
      </w:r>
      <w:r w:rsidRPr="00FA44BB">
        <w:rPr>
          <w:sz w:val="22"/>
          <w:szCs w:val="22"/>
        </w:rPr>
        <w:t xml:space="preserve">oscalid and </w:t>
      </w:r>
      <w:r>
        <w:rPr>
          <w:sz w:val="22"/>
          <w:szCs w:val="22"/>
        </w:rPr>
        <w:t>f</w:t>
      </w:r>
      <w:r w:rsidRPr="00FA44BB">
        <w:rPr>
          <w:sz w:val="22"/>
          <w:szCs w:val="22"/>
        </w:rPr>
        <w:t>luopyram</w:t>
      </w:r>
      <w:r>
        <w:rPr>
          <w:sz w:val="22"/>
          <w:szCs w:val="22"/>
        </w:rPr>
        <w:t xml:space="preserve">: </w:t>
      </w:r>
      <w:r w:rsidRPr="00FA44BB">
        <w:rPr>
          <w:sz w:val="22"/>
          <w:szCs w:val="22"/>
        </w:rPr>
        <w:t>10</w:t>
      </w:r>
      <w:r>
        <w:rPr>
          <w:sz w:val="22"/>
          <w:szCs w:val="22"/>
        </w:rPr>
        <w:t xml:space="preserve"> </w:t>
      </w:r>
      <w:r w:rsidRPr="00FA44BB">
        <w:rPr>
          <w:sz w:val="22"/>
          <w:szCs w:val="22"/>
        </w:rPr>
        <w:t>and 100</w:t>
      </w:r>
      <w:r>
        <w:rPr>
          <w:sz w:val="22"/>
          <w:szCs w:val="22"/>
        </w:rPr>
        <w:t xml:space="preserve"> </w:t>
      </w:r>
      <w:r w:rsidRPr="00FA44BB">
        <w:rPr>
          <w:sz w:val="22"/>
          <w:szCs w:val="22"/>
        </w:rPr>
        <w:t>µg</w:t>
      </w:r>
      <w:r>
        <w:rPr>
          <w:sz w:val="22"/>
          <w:szCs w:val="22"/>
        </w:rPr>
        <w:t>/</w:t>
      </w:r>
      <w:r w:rsidRPr="00FA44BB">
        <w:rPr>
          <w:sz w:val="22"/>
          <w:szCs w:val="22"/>
        </w:rPr>
        <w:t xml:space="preserve">mL </w:t>
      </w:r>
      <w:r>
        <w:rPr>
          <w:sz w:val="22"/>
          <w:szCs w:val="22"/>
        </w:rPr>
        <w:t xml:space="preserve">and </w:t>
      </w:r>
      <w:r w:rsidRPr="00FA44BB">
        <w:rPr>
          <w:sz w:val="22"/>
          <w:szCs w:val="22"/>
        </w:rPr>
        <w:t>control (</w:t>
      </w:r>
      <w:r w:rsidR="00F361E4">
        <w:rPr>
          <w:sz w:val="22"/>
          <w:szCs w:val="22"/>
        </w:rPr>
        <w:t xml:space="preserve">De </w:t>
      </w:r>
      <w:r w:rsidRPr="00FA44BB">
        <w:rPr>
          <w:sz w:val="22"/>
          <w:szCs w:val="22"/>
        </w:rPr>
        <w:t xml:space="preserve">Miccolis </w:t>
      </w:r>
      <w:r w:rsidR="00107104" w:rsidRPr="00107104">
        <w:rPr>
          <w:i/>
          <w:iCs/>
          <w:sz w:val="22"/>
          <w:szCs w:val="22"/>
        </w:rPr>
        <w:t>et al.,</w:t>
      </w:r>
      <w:r>
        <w:rPr>
          <w:sz w:val="22"/>
          <w:szCs w:val="22"/>
        </w:rPr>
        <w:t xml:space="preserve"> </w:t>
      </w:r>
      <w:r w:rsidRPr="00FA44BB">
        <w:rPr>
          <w:sz w:val="22"/>
          <w:szCs w:val="22"/>
        </w:rPr>
        <w:t>2014)</w:t>
      </w:r>
      <w:r>
        <w:rPr>
          <w:sz w:val="22"/>
          <w:szCs w:val="22"/>
        </w:rPr>
        <w:t xml:space="preserve"> prepared from stock solution in DMSO. YG medium (</w:t>
      </w:r>
      <w:r w:rsidRPr="005F4830">
        <w:rPr>
          <w:sz w:val="22"/>
          <w:szCs w:val="22"/>
        </w:rPr>
        <w:t xml:space="preserve">5g Yeast Extract, 18g </w:t>
      </w:r>
      <w:r>
        <w:rPr>
          <w:sz w:val="22"/>
          <w:szCs w:val="22"/>
        </w:rPr>
        <w:t xml:space="preserve">of </w:t>
      </w:r>
      <w:r w:rsidRPr="005F4830">
        <w:rPr>
          <w:sz w:val="22"/>
          <w:szCs w:val="22"/>
        </w:rPr>
        <w:t>dextrose, 15g Agar</w:t>
      </w:r>
      <w:r>
        <w:rPr>
          <w:sz w:val="22"/>
          <w:szCs w:val="22"/>
        </w:rPr>
        <w:t>,</w:t>
      </w:r>
      <w:r w:rsidRPr="005F4830">
        <w:rPr>
          <w:sz w:val="22"/>
          <w:szCs w:val="22"/>
        </w:rPr>
        <w:t xml:space="preserve"> 1</w:t>
      </w:r>
      <w:r>
        <w:rPr>
          <w:sz w:val="22"/>
          <w:szCs w:val="22"/>
        </w:rPr>
        <w:t>000m</w:t>
      </w:r>
      <w:r w:rsidRPr="005F4830">
        <w:rPr>
          <w:sz w:val="22"/>
          <w:szCs w:val="22"/>
        </w:rPr>
        <w:t>L distilled water</w:t>
      </w:r>
      <w:r>
        <w:rPr>
          <w:sz w:val="22"/>
          <w:szCs w:val="22"/>
        </w:rPr>
        <w:t xml:space="preserve">) plates were amended with 5 and </w:t>
      </w:r>
      <w:r w:rsidRPr="00FA44BB">
        <w:rPr>
          <w:sz w:val="22"/>
          <w:szCs w:val="22"/>
        </w:rPr>
        <w:t>100</w:t>
      </w:r>
      <w:r>
        <w:rPr>
          <w:sz w:val="22"/>
          <w:szCs w:val="22"/>
        </w:rPr>
        <w:t xml:space="preserve"> </w:t>
      </w:r>
      <w:r w:rsidRPr="00FA44BB">
        <w:rPr>
          <w:sz w:val="22"/>
          <w:szCs w:val="22"/>
        </w:rPr>
        <w:t>µg</w:t>
      </w:r>
      <w:r>
        <w:rPr>
          <w:sz w:val="22"/>
          <w:szCs w:val="22"/>
        </w:rPr>
        <w:t>/</w:t>
      </w:r>
      <w:r w:rsidRPr="00FA44BB">
        <w:rPr>
          <w:sz w:val="22"/>
          <w:szCs w:val="22"/>
        </w:rPr>
        <w:t>mL</w:t>
      </w:r>
      <w:r>
        <w:rPr>
          <w:sz w:val="22"/>
          <w:szCs w:val="22"/>
        </w:rPr>
        <w:t xml:space="preserve"> concentrations of carbendazim fungicide (</w:t>
      </w:r>
      <w:r w:rsidR="00F361E4" w:rsidRPr="00F361E4">
        <w:rPr>
          <w:sz w:val="22"/>
          <w:szCs w:val="22"/>
        </w:rPr>
        <w:t xml:space="preserve">Leroux </w:t>
      </w:r>
      <w:r w:rsidR="00107104" w:rsidRPr="00107104">
        <w:rPr>
          <w:i/>
          <w:sz w:val="22"/>
          <w:szCs w:val="22"/>
        </w:rPr>
        <w:t>et al.,</w:t>
      </w:r>
      <w:r w:rsidR="00F361E4" w:rsidRPr="00F361E4">
        <w:rPr>
          <w:sz w:val="22"/>
          <w:szCs w:val="22"/>
        </w:rPr>
        <w:t xml:space="preserve"> 2002</w:t>
      </w:r>
      <w:r>
        <w:rPr>
          <w:sz w:val="22"/>
          <w:szCs w:val="22"/>
        </w:rPr>
        <w:t xml:space="preserve">). </w:t>
      </w:r>
      <w:r w:rsidRPr="00FA44BB">
        <w:rPr>
          <w:sz w:val="22"/>
          <w:szCs w:val="22"/>
        </w:rPr>
        <w:t>Dimethyl sulfoxide (DMSO)</w:t>
      </w:r>
      <w:r>
        <w:rPr>
          <w:sz w:val="22"/>
          <w:szCs w:val="22"/>
        </w:rPr>
        <w:t xml:space="preserve"> was used </w:t>
      </w:r>
      <w:r w:rsidRPr="00FA44BB">
        <w:rPr>
          <w:sz w:val="22"/>
          <w:szCs w:val="22"/>
        </w:rPr>
        <w:t>as control</w:t>
      </w:r>
      <w:r>
        <w:rPr>
          <w:sz w:val="22"/>
          <w:szCs w:val="22"/>
        </w:rPr>
        <w:t xml:space="preserve"> for all fungicides</w:t>
      </w:r>
      <w:r w:rsidRPr="00FA44BB">
        <w:rPr>
          <w:sz w:val="22"/>
          <w:szCs w:val="22"/>
        </w:rPr>
        <w:t xml:space="preserve">. </w:t>
      </w:r>
      <w:r>
        <w:rPr>
          <w:sz w:val="22"/>
          <w:szCs w:val="22"/>
        </w:rPr>
        <w:t xml:space="preserve">Then, 5-mm mycelial disc from the margin of each isolate was removed and placed face-down on fungicides amended plates and </w:t>
      </w:r>
      <w:r w:rsidRPr="00FA44BB">
        <w:rPr>
          <w:sz w:val="22"/>
          <w:szCs w:val="22"/>
        </w:rPr>
        <w:t>incubated at 17˚C in darkness</w:t>
      </w:r>
      <w:r>
        <w:rPr>
          <w:sz w:val="22"/>
          <w:szCs w:val="22"/>
        </w:rPr>
        <w:t>.</w:t>
      </w:r>
      <w:r w:rsidRPr="00FA44BB">
        <w:rPr>
          <w:sz w:val="22"/>
          <w:szCs w:val="22"/>
        </w:rPr>
        <w:t xml:space="preserve"> </w:t>
      </w:r>
      <w:r>
        <w:rPr>
          <w:sz w:val="22"/>
          <w:szCs w:val="22"/>
        </w:rPr>
        <w:t>After</w:t>
      </w:r>
      <w:r w:rsidRPr="00FA44BB">
        <w:rPr>
          <w:sz w:val="22"/>
          <w:szCs w:val="22"/>
        </w:rPr>
        <w:t xml:space="preserve"> three days colon</w:t>
      </w:r>
      <w:r>
        <w:rPr>
          <w:sz w:val="22"/>
          <w:szCs w:val="22"/>
        </w:rPr>
        <w:t>y diameter was observed and i</w:t>
      </w:r>
      <w:r w:rsidRPr="00FA44BB">
        <w:rPr>
          <w:sz w:val="22"/>
          <w:szCs w:val="22"/>
        </w:rPr>
        <w:t xml:space="preserve">solates </w:t>
      </w:r>
      <w:r>
        <w:rPr>
          <w:sz w:val="22"/>
          <w:szCs w:val="22"/>
        </w:rPr>
        <w:t xml:space="preserve">were categorized into highly resistant </w:t>
      </w:r>
      <w:r w:rsidRPr="00FA44BB">
        <w:rPr>
          <w:sz w:val="22"/>
          <w:szCs w:val="22"/>
        </w:rPr>
        <w:t>(HR) and moderate resistant (MR)</w:t>
      </w:r>
      <w:r w:rsidR="00F361E4">
        <w:rPr>
          <w:sz w:val="22"/>
          <w:szCs w:val="22"/>
        </w:rPr>
        <w:t xml:space="preserve"> and sensitive (S) as reported (</w:t>
      </w:r>
      <w:r w:rsidR="00F361E4" w:rsidRPr="00F361E4">
        <w:rPr>
          <w:sz w:val="22"/>
          <w:szCs w:val="22"/>
        </w:rPr>
        <w:t xml:space="preserve">Leroux </w:t>
      </w:r>
      <w:r w:rsidR="00107104" w:rsidRPr="00107104">
        <w:rPr>
          <w:i/>
          <w:sz w:val="22"/>
          <w:szCs w:val="22"/>
        </w:rPr>
        <w:t>et al.,</w:t>
      </w:r>
      <w:r w:rsidR="00F361E4" w:rsidRPr="00F361E4">
        <w:rPr>
          <w:sz w:val="22"/>
          <w:szCs w:val="22"/>
        </w:rPr>
        <w:t xml:space="preserve"> 2002</w:t>
      </w:r>
      <w:r w:rsidR="00F361E4">
        <w:rPr>
          <w:sz w:val="22"/>
          <w:szCs w:val="22"/>
        </w:rPr>
        <w:t xml:space="preserve">; De </w:t>
      </w:r>
      <w:r w:rsidRPr="00FA44BB">
        <w:rPr>
          <w:sz w:val="22"/>
          <w:szCs w:val="22"/>
        </w:rPr>
        <w:t xml:space="preserve">Miccolis </w:t>
      </w:r>
      <w:r w:rsidR="00107104" w:rsidRPr="00107104">
        <w:rPr>
          <w:i/>
          <w:iCs/>
          <w:sz w:val="22"/>
          <w:szCs w:val="22"/>
        </w:rPr>
        <w:t>et al.,</w:t>
      </w:r>
      <w:r>
        <w:rPr>
          <w:sz w:val="22"/>
          <w:szCs w:val="22"/>
        </w:rPr>
        <w:t xml:space="preserve"> </w:t>
      </w:r>
      <w:r w:rsidRPr="00FA44BB">
        <w:rPr>
          <w:sz w:val="22"/>
          <w:szCs w:val="22"/>
        </w:rPr>
        <w:t>2014</w:t>
      </w:r>
      <w:r w:rsidR="00F361E4">
        <w:rPr>
          <w:sz w:val="22"/>
          <w:szCs w:val="22"/>
        </w:rPr>
        <w:t>)</w:t>
      </w:r>
      <w:r>
        <w:rPr>
          <w:sz w:val="22"/>
          <w:szCs w:val="22"/>
        </w:rPr>
        <w:t xml:space="preserve">. </w:t>
      </w:r>
    </w:p>
    <w:p w:rsidR="00580B82" w:rsidRPr="00F361E4" w:rsidRDefault="00580B82" w:rsidP="00107104">
      <w:pPr>
        <w:pStyle w:val="Default"/>
        <w:tabs>
          <w:tab w:val="left" w:pos="1705"/>
        </w:tabs>
        <w:spacing w:line="360" w:lineRule="auto"/>
        <w:ind w:left="720"/>
        <w:rPr>
          <w:i/>
        </w:rPr>
      </w:pPr>
      <w:r w:rsidRPr="00107104">
        <w:rPr>
          <w:b/>
        </w:rPr>
        <w:lastRenderedPageBreak/>
        <w:t>EC</w:t>
      </w:r>
      <w:r w:rsidRPr="00107104">
        <w:rPr>
          <w:b/>
          <w:vertAlign w:val="subscript"/>
        </w:rPr>
        <w:t xml:space="preserve">50 </w:t>
      </w:r>
      <w:r w:rsidRPr="00107104">
        <w:rPr>
          <w:b/>
        </w:rPr>
        <w:t>of</w:t>
      </w:r>
      <w:r w:rsidRPr="00F361E4">
        <w:rPr>
          <w:i/>
        </w:rPr>
        <w:t xml:space="preserve"> </w:t>
      </w:r>
      <w:r w:rsidR="0038441C" w:rsidRPr="00107104">
        <w:rPr>
          <w:b/>
          <w:i/>
        </w:rPr>
        <w:t>B. cinerea</w:t>
      </w:r>
      <w:r w:rsidR="0038441C">
        <w:rPr>
          <w:i/>
        </w:rPr>
        <w:t xml:space="preserve"> </w:t>
      </w:r>
      <w:r w:rsidRPr="00107104">
        <w:rPr>
          <w:b/>
        </w:rPr>
        <w:t>isolates</w:t>
      </w:r>
    </w:p>
    <w:p w:rsidR="00580B82" w:rsidRPr="00F361E4" w:rsidRDefault="00580B82" w:rsidP="00107104">
      <w:pPr>
        <w:pStyle w:val="Default"/>
        <w:tabs>
          <w:tab w:val="left" w:pos="1705"/>
        </w:tabs>
        <w:spacing w:line="360" w:lineRule="auto"/>
        <w:ind w:left="360"/>
        <w:jc w:val="both"/>
        <w:rPr>
          <w:i/>
          <w:sz w:val="22"/>
          <w:szCs w:val="22"/>
        </w:rPr>
      </w:pPr>
      <w:r w:rsidRPr="00107104">
        <w:rPr>
          <w:b/>
          <w:szCs w:val="22"/>
        </w:rPr>
        <w:t>Response of</w:t>
      </w:r>
      <w:r w:rsidRPr="00F361E4">
        <w:rPr>
          <w:i/>
          <w:szCs w:val="22"/>
        </w:rPr>
        <w:t xml:space="preserve"> </w:t>
      </w:r>
      <w:r w:rsidRPr="00107104">
        <w:rPr>
          <w:b/>
          <w:i/>
          <w:szCs w:val="22"/>
        </w:rPr>
        <w:t>B. cinerea</w:t>
      </w:r>
      <w:r w:rsidRPr="00F361E4">
        <w:rPr>
          <w:i/>
          <w:szCs w:val="22"/>
        </w:rPr>
        <w:t xml:space="preserve"> </w:t>
      </w:r>
      <w:r w:rsidRPr="00107104">
        <w:rPr>
          <w:b/>
          <w:szCs w:val="22"/>
        </w:rPr>
        <w:t>to SDHI and benzimidazole fungicides</w:t>
      </w:r>
      <w:r w:rsidRPr="00F361E4">
        <w:rPr>
          <w:i/>
          <w:sz w:val="22"/>
          <w:szCs w:val="22"/>
        </w:rPr>
        <w:t xml:space="preserve"> </w:t>
      </w:r>
      <w:r w:rsidRPr="00F361E4">
        <w:rPr>
          <w:i/>
          <w:sz w:val="22"/>
          <w:szCs w:val="22"/>
        </w:rPr>
        <w:tab/>
      </w:r>
    </w:p>
    <w:p w:rsidR="00580B82" w:rsidRPr="00FA44BB" w:rsidRDefault="00580B82" w:rsidP="00580B82">
      <w:pPr>
        <w:pStyle w:val="Default"/>
        <w:tabs>
          <w:tab w:val="left" w:pos="1705"/>
        </w:tabs>
        <w:spacing w:line="360" w:lineRule="auto"/>
        <w:jc w:val="both"/>
        <w:rPr>
          <w:sz w:val="22"/>
          <w:szCs w:val="22"/>
        </w:rPr>
      </w:pPr>
      <w:r>
        <w:rPr>
          <w:sz w:val="22"/>
          <w:szCs w:val="22"/>
        </w:rPr>
        <w:t xml:space="preserve">Two SDHI fungicides (boscalid and fluopyram) were used with the concentrations </w:t>
      </w:r>
      <w:r w:rsidRPr="0006394B">
        <w:rPr>
          <w:sz w:val="22"/>
          <w:szCs w:val="22"/>
        </w:rPr>
        <w:t>0.1,</w:t>
      </w:r>
      <w:r>
        <w:rPr>
          <w:sz w:val="22"/>
          <w:szCs w:val="22"/>
        </w:rPr>
        <w:t xml:space="preserve"> </w:t>
      </w:r>
      <w:r w:rsidRPr="0006394B">
        <w:rPr>
          <w:sz w:val="22"/>
          <w:szCs w:val="22"/>
        </w:rPr>
        <w:t>1,</w:t>
      </w:r>
      <w:r>
        <w:rPr>
          <w:sz w:val="22"/>
          <w:szCs w:val="22"/>
        </w:rPr>
        <w:t xml:space="preserve"> </w:t>
      </w:r>
      <w:r w:rsidRPr="0006394B">
        <w:rPr>
          <w:sz w:val="22"/>
          <w:szCs w:val="22"/>
        </w:rPr>
        <w:t>10,</w:t>
      </w:r>
      <w:r>
        <w:rPr>
          <w:sz w:val="22"/>
          <w:szCs w:val="22"/>
        </w:rPr>
        <w:t xml:space="preserve"> </w:t>
      </w:r>
      <w:r w:rsidRPr="0006394B">
        <w:rPr>
          <w:sz w:val="22"/>
          <w:szCs w:val="22"/>
        </w:rPr>
        <w:t>50</w:t>
      </w:r>
      <w:r>
        <w:rPr>
          <w:sz w:val="22"/>
          <w:szCs w:val="22"/>
        </w:rPr>
        <w:t>,</w:t>
      </w:r>
      <w:r w:rsidRPr="0006394B">
        <w:rPr>
          <w:sz w:val="22"/>
          <w:szCs w:val="22"/>
        </w:rPr>
        <w:t xml:space="preserve"> and 100</w:t>
      </w:r>
      <w:r>
        <w:rPr>
          <w:sz w:val="22"/>
          <w:szCs w:val="22"/>
        </w:rPr>
        <w:t xml:space="preserve"> </w:t>
      </w:r>
      <w:r w:rsidRPr="0006394B">
        <w:rPr>
          <w:sz w:val="22"/>
          <w:szCs w:val="22"/>
        </w:rPr>
        <w:t>µg</w:t>
      </w:r>
      <w:r>
        <w:rPr>
          <w:sz w:val="22"/>
          <w:szCs w:val="22"/>
        </w:rPr>
        <w:t>/</w:t>
      </w:r>
      <w:r w:rsidRPr="0006394B">
        <w:rPr>
          <w:sz w:val="22"/>
          <w:szCs w:val="22"/>
        </w:rPr>
        <w:t xml:space="preserve">mL </w:t>
      </w:r>
      <w:r>
        <w:rPr>
          <w:sz w:val="22"/>
          <w:szCs w:val="22"/>
        </w:rPr>
        <w:t xml:space="preserve">for each amended in YBA media to </w:t>
      </w:r>
      <w:r w:rsidRPr="0006394B">
        <w:rPr>
          <w:sz w:val="22"/>
          <w:szCs w:val="22"/>
        </w:rPr>
        <w:t>determine</w:t>
      </w:r>
      <w:r>
        <w:rPr>
          <w:sz w:val="22"/>
          <w:szCs w:val="22"/>
        </w:rPr>
        <w:t xml:space="preserve"> </w:t>
      </w:r>
      <w:r w:rsidRPr="0006394B">
        <w:rPr>
          <w:sz w:val="22"/>
          <w:szCs w:val="22"/>
        </w:rPr>
        <w:t>EC</w:t>
      </w:r>
      <w:r w:rsidRPr="0006394B">
        <w:rPr>
          <w:sz w:val="22"/>
          <w:szCs w:val="22"/>
          <w:vertAlign w:val="subscript"/>
        </w:rPr>
        <w:t>50</w:t>
      </w:r>
      <w:r>
        <w:rPr>
          <w:sz w:val="22"/>
          <w:szCs w:val="22"/>
          <w:vertAlign w:val="subscript"/>
        </w:rPr>
        <w:t xml:space="preserve"> </w:t>
      </w:r>
      <w:r w:rsidRPr="0006394B">
        <w:rPr>
          <w:sz w:val="22"/>
          <w:szCs w:val="22"/>
        </w:rPr>
        <w:t>µg</w:t>
      </w:r>
      <w:r>
        <w:rPr>
          <w:sz w:val="22"/>
          <w:szCs w:val="22"/>
        </w:rPr>
        <w:t>/</w:t>
      </w:r>
      <w:r w:rsidRPr="0006394B">
        <w:rPr>
          <w:sz w:val="22"/>
          <w:szCs w:val="22"/>
        </w:rPr>
        <w:t>mL</w:t>
      </w:r>
      <w:r>
        <w:rPr>
          <w:sz w:val="22"/>
          <w:szCs w:val="22"/>
        </w:rPr>
        <w:t>.</w:t>
      </w:r>
      <w:r w:rsidRPr="00FA44BB">
        <w:rPr>
          <w:sz w:val="22"/>
          <w:szCs w:val="22"/>
        </w:rPr>
        <w:t xml:space="preserve"> </w:t>
      </w:r>
      <w:r>
        <w:rPr>
          <w:sz w:val="22"/>
          <w:szCs w:val="22"/>
        </w:rPr>
        <w:t>C</w:t>
      </w:r>
      <w:r w:rsidRPr="0006394B">
        <w:rPr>
          <w:sz w:val="22"/>
          <w:szCs w:val="22"/>
        </w:rPr>
        <w:t xml:space="preserve">oncentrations </w:t>
      </w:r>
      <w:r>
        <w:rPr>
          <w:sz w:val="22"/>
          <w:szCs w:val="22"/>
        </w:rPr>
        <w:t xml:space="preserve">of both fungicides </w:t>
      </w:r>
      <w:r w:rsidRPr="0006394B">
        <w:rPr>
          <w:sz w:val="22"/>
          <w:szCs w:val="22"/>
        </w:rPr>
        <w:t>were prepared from stock solution</w:t>
      </w:r>
      <w:r>
        <w:rPr>
          <w:sz w:val="22"/>
          <w:szCs w:val="22"/>
        </w:rPr>
        <w:t>s of fungicides</w:t>
      </w:r>
      <w:r w:rsidRPr="0006394B">
        <w:rPr>
          <w:sz w:val="22"/>
          <w:szCs w:val="22"/>
        </w:rPr>
        <w:t xml:space="preserve"> </w:t>
      </w:r>
      <w:r>
        <w:rPr>
          <w:sz w:val="22"/>
          <w:szCs w:val="22"/>
        </w:rPr>
        <w:t xml:space="preserve">in </w:t>
      </w:r>
      <w:r w:rsidRPr="0006394B">
        <w:rPr>
          <w:sz w:val="22"/>
          <w:szCs w:val="22"/>
        </w:rPr>
        <w:t>Dimethyl sulfoxide (DMSO)</w:t>
      </w:r>
      <w:r>
        <w:rPr>
          <w:sz w:val="22"/>
          <w:szCs w:val="22"/>
        </w:rPr>
        <w:t>.</w:t>
      </w:r>
      <w:r w:rsidRPr="0006394B">
        <w:rPr>
          <w:sz w:val="22"/>
          <w:szCs w:val="22"/>
        </w:rPr>
        <w:t xml:space="preserve"> </w:t>
      </w:r>
      <w:r>
        <w:rPr>
          <w:sz w:val="22"/>
          <w:szCs w:val="22"/>
        </w:rPr>
        <w:t xml:space="preserve">Briefly, 5-mm mycelial disc from three days old </w:t>
      </w:r>
      <w:r w:rsidR="0038441C">
        <w:rPr>
          <w:i/>
          <w:sz w:val="22"/>
          <w:szCs w:val="22"/>
        </w:rPr>
        <w:t xml:space="preserve">B. cinerea </w:t>
      </w:r>
      <w:r>
        <w:rPr>
          <w:sz w:val="22"/>
          <w:szCs w:val="22"/>
        </w:rPr>
        <w:t xml:space="preserve">culture was placed face-down on </w:t>
      </w:r>
      <w:r w:rsidRPr="0006394B">
        <w:rPr>
          <w:sz w:val="22"/>
          <w:szCs w:val="22"/>
        </w:rPr>
        <w:t>fungicides</w:t>
      </w:r>
      <w:r w:rsidRPr="00FA44BB">
        <w:rPr>
          <w:sz w:val="22"/>
          <w:szCs w:val="22"/>
        </w:rPr>
        <w:t xml:space="preserve"> amended </w:t>
      </w:r>
      <w:r>
        <w:rPr>
          <w:sz w:val="22"/>
          <w:szCs w:val="22"/>
        </w:rPr>
        <w:t xml:space="preserve">YBA </w:t>
      </w:r>
      <w:r w:rsidRPr="00FA44BB">
        <w:rPr>
          <w:sz w:val="22"/>
          <w:szCs w:val="22"/>
        </w:rPr>
        <w:t xml:space="preserve">plates. </w:t>
      </w:r>
      <w:r w:rsidRPr="0006394B">
        <w:rPr>
          <w:sz w:val="22"/>
          <w:szCs w:val="22"/>
        </w:rPr>
        <w:t xml:space="preserve">DMSO was </w:t>
      </w:r>
      <w:r>
        <w:rPr>
          <w:sz w:val="22"/>
          <w:szCs w:val="22"/>
        </w:rPr>
        <w:t xml:space="preserve">used as control in both fungicides. Three replicates were used for each concentration including control. Plates were incubated at </w:t>
      </w:r>
      <w:r w:rsidRPr="00FA44BB">
        <w:rPr>
          <w:sz w:val="22"/>
          <w:szCs w:val="22"/>
        </w:rPr>
        <w:t>1</w:t>
      </w:r>
      <w:r>
        <w:rPr>
          <w:sz w:val="22"/>
          <w:szCs w:val="22"/>
        </w:rPr>
        <w:t xml:space="preserve">7˚C in darkness until the control covers the whole plate from 3-5 days. Colony diameters were measured and </w:t>
      </w:r>
      <w:r w:rsidRPr="0006394B">
        <w:rPr>
          <w:sz w:val="22"/>
          <w:szCs w:val="22"/>
        </w:rPr>
        <w:t>EC</w:t>
      </w:r>
      <w:r w:rsidRPr="0006394B">
        <w:rPr>
          <w:sz w:val="22"/>
          <w:szCs w:val="22"/>
          <w:vertAlign w:val="subscript"/>
        </w:rPr>
        <w:t>50</w:t>
      </w:r>
      <w:r>
        <w:rPr>
          <w:sz w:val="22"/>
          <w:szCs w:val="22"/>
          <w:vertAlign w:val="subscript"/>
        </w:rPr>
        <w:t xml:space="preserve"> </w:t>
      </w:r>
      <w:r w:rsidRPr="0006394B">
        <w:rPr>
          <w:sz w:val="22"/>
          <w:szCs w:val="22"/>
        </w:rPr>
        <w:t>µg</w:t>
      </w:r>
      <w:r>
        <w:rPr>
          <w:sz w:val="22"/>
          <w:szCs w:val="22"/>
        </w:rPr>
        <w:t>/</w:t>
      </w:r>
      <w:r w:rsidRPr="0006394B">
        <w:rPr>
          <w:sz w:val="22"/>
          <w:szCs w:val="22"/>
        </w:rPr>
        <w:t>mL</w:t>
      </w:r>
      <w:r>
        <w:rPr>
          <w:sz w:val="22"/>
          <w:szCs w:val="22"/>
        </w:rPr>
        <w:t xml:space="preserve"> was calculated</w:t>
      </w:r>
      <w:r w:rsidRPr="00FA44BB">
        <w:rPr>
          <w:sz w:val="22"/>
          <w:szCs w:val="22"/>
        </w:rPr>
        <w:t>.</w:t>
      </w:r>
      <w:r w:rsidRPr="00CB4D1E">
        <w:rPr>
          <w:sz w:val="22"/>
          <w:szCs w:val="22"/>
        </w:rPr>
        <w:t xml:space="preserve"> </w:t>
      </w:r>
    </w:p>
    <w:p w:rsidR="00580B82" w:rsidRPr="00FA44BB" w:rsidRDefault="00580B82" w:rsidP="00580B82">
      <w:pPr>
        <w:pStyle w:val="Default"/>
        <w:tabs>
          <w:tab w:val="left" w:pos="1705"/>
        </w:tabs>
        <w:spacing w:line="360" w:lineRule="auto"/>
        <w:jc w:val="both"/>
        <w:rPr>
          <w:sz w:val="22"/>
          <w:szCs w:val="22"/>
        </w:rPr>
      </w:pPr>
      <w:r>
        <w:rPr>
          <w:sz w:val="22"/>
          <w:szCs w:val="22"/>
        </w:rPr>
        <w:t> </w:t>
      </w:r>
      <w:r>
        <w:rPr>
          <w:sz w:val="22"/>
        </w:rPr>
        <w:t>For b</w:t>
      </w:r>
      <w:r w:rsidRPr="00EC51EA">
        <w:rPr>
          <w:sz w:val="22"/>
        </w:rPr>
        <w:t>enzimidazole fungicide</w:t>
      </w:r>
      <w:r>
        <w:rPr>
          <w:sz w:val="22"/>
        </w:rPr>
        <w:t xml:space="preserve"> carbendazim, the concentrations </w:t>
      </w:r>
      <w:r w:rsidRPr="00FA44BB">
        <w:rPr>
          <w:sz w:val="22"/>
          <w:szCs w:val="22"/>
        </w:rPr>
        <w:t>0.1,</w:t>
      </w:r>
      <w:r>
        <w:rPr>
          <w:sz w:val="22"/>
          <w:szCs w:val="22"/>
        </w:rPr>
        <w:t xml:space="preserve"> </w:t>
      </w:r>
      <w:r w:rsidRPr="00FA44BB">
        <w:rPr>
          <w:sz w:val="22"/>
          <w:szCs w:val="22"/>
        </w:rPr>
        <w:t>1,</w:t>
      </w:r>
      <w:r>
        <w:rPr>
          <w:sz w:val="22"/>
          <w:szCs w:val="22"/>
        </w:rPr>
        <w:t xml:space="preserve"> </w:t>
      </w:r>
      <w:r w:rsidRPr="00FA44BB">
        <w:rPr>
          <w:sz w:val="22"/>
          <w:szCs w:val="22"/>
        </w:rPr>
        <w:t>10,</w:t>
      </w:r>
      <w:r>
        <w:rPr>
          <w:sz w:val="22"/>
          <w:szCs w:val="22"/>
        </w:rPr>
        <w:t xml:space="preserve"> </w:t>
      </w:r>
      <w:r w:rsidRPr="00FA44BB">
        <w:rPr>
          <w:sz w:val="22"/>
          <w:szCs w:val="22"/>
        </w:rPr>
        <w:t>50,</w:t>
      </w:r>
      <w:r>
        <w:rPr>
          <w:sz w:val="22"/>
          <w:szCs w:val="22"/>
        </w:rPr>
        <w:t xml:space="preserve"> and </w:t>
      </w:r>
      <w:proofErr w:type="gramStart"/>
      <w:r w:rsidRPr="00FA44BB">
        <w:rPr>
          <w:sz w:val="22"/>
          <w:szCs w:val="22"/>
        </w:rPr>
        <w:t>100 µg</w:t>
      </w:r>
      <w:r>
        <w:rPr>
          <w:sz w:val="22"/>
          <w:szCs w:val="22"/>
        </w:rPr>
        <w:t>/</w:t>
      </w:r>
      <w:r w:rsidRPr="00FA44BB">
        <w:rPr>
          <w:sz w:val="22"/>
          <w:szCs w:val="22"/>
        </w:rPr>
        <w:t>mL</w:t>
      </w:r>
      <w:proofErr w:type="gramEnd"/>
      <w:r>
        <w:rPr>
          <w:sz w:val="22"/>
        </w:rPr>
        <w:t xml:space="preserve"> were prepared from stock solution in DMSO and these concentrations were amended in YG medium. Further, </w:t>
      </w:r>
      <w:r w:rsidR="0038441C">
        <w:rPr>
          <w:i/>
          <w:sz w:val="22"/>
          <w:szCs w:val="22"/>
        </w:rPr>
        <w:t xml:space="preserve">B. cinerea </w:t>
      </w:r>
      <w:r>
        <w:rPr>
          <w:sz w:val="22"/>
          <w:szCs w:val="22"/>
        </w:rPr>
        <w:t xml:space="preserve">isolates were grown on PDA for three days and </w:t>
      </w:r>
      <w:r w:rsidRPr="0006394B">
        <w:rPr>
          <w:sz w:val="22"/>
          <w:szCs w:val="22"/>
        </w:rPr>
        <w:t>5</w:t>
      </w:r>
      <w:r>
        <w:rPr>
          <w:sz w:val="22"/>
          <w:szCs w:val="22"/>
        </w:rPr>
        <w:t>-</w:t>
      </w:r>
      <w:r w:rsidRPr="0006394B">
        <w:rPr>
          <w:sz w:val="22"/>
          <w:szCs w:val="22"/>
        </w:rPr>
        <w:t xml:space="preserve">mm </w:t>
      </w:r>
      <w:r>
        <w:rPr>
          <w:sz w:val="22"/>
          <w:szCs w:val="22"/>
        </w:rPr>
        <w:t xml:space="preserve">mycelial disc was transferred to </w:t>
      </w:r>
      <w:r w:rsidRPr="0006394B">
        <w:rPr>
          <w:sz w:val="22"/>
          <w:szCs w:val="22"/>
        </w:rPr>
        <w:t>fungicide</w:t>
      </w:r>
      <w:r w:rsidRPr="00FA44BB">
        <w:rPr>
          <w:sz w:val="22"/>
          <w:szCs w:val="22"/>
        </w:rPr>
        <w:t xml:space="preserve"> amended plates.</w:t>
      </w:r>
      <w:r w:rsidRPr="00507648">
        <w:rPr>
          <w:sz w:val="22"/>
        </w:rPr>
        <w:t xml:space="preserve"> </w:t>
      </w:r>
      <w:r>
        <w:rPr>
          <w:sz w:val="22"/>
        </w:rPr>
        <w:t>DMSO was used as control and three replicates for each concentration were used.</w:t>
      </w:r>
      <w:r w:rsidRPr="00FA44BB">
        <w:rPr>
          <w:sz w:val="22"/>
          <w:szCs w:val="22"/>
        </w:rPr>
        <w:t xml:space="preserve"> </w:t>
      </w:r>
      <w:r>
        <w:rPr>
          <w:sz w:val="22"/>
          <w:szCs w:val="22"/>
        </w:rPr>
        <w:t>P</w:t>
      </w:r>
      <w:r w:rsidRPr="00FA44BB">
        <w:rPr>
          <w:sz w:val="22"/>
          <w:szCs w:val="22"/>
        </w:rPr>
        <w:t>lates were incubate</w:t>
      </w:r>
      <w:r>
        <w:rPr>
          <w:sz w:val="22"/>
          <w:szCs w:val="22"/>
        </w:rPr>
        <w:t>d</w:t>
      </w:r>
      <w:r w:rsidRPr="00FA44BB">
        <w:rPr>
          <w:sz w:val="22"/>
          <w:szCs w:val="22"/>
        </w:rPr>
        <w:t xml:space="preserve"> at 1</w:t>
      </w:r>
      <w:r>
        <w:rPr>
          <w:sz w:val="22"/>
          <w:szCs w:val="22"/>
        </w:rPr>
        <w:t xml:space="preserve">7˚C in darkness until the growth in control completely covers the plate for 3-5 days. Colony diameter was measured </w:t>
      </w:r>
      <w:r w:rsidRPr="00FA44BB">
        <w:rPr>
          <w:sz w:val="22"/>
          <w:szCs w:val="22"/>
        </w:rPr>
        <w:t xml:space="preserve">and </w:t>
      </w:r>
      <w:r w:rsidRPr="0006394B">
        <w:rPr>
          <w:sz w:val="22"/>
          <w:szCs w:val="22"/>
        </w:rPr>
        <w:t>EC</w:t>
      </w:r>
      <w:r w:rsidRPr="0006394B">
        <w:rPr>
          <w:sz w:val="22"/>
          <w:szCs w:val="22"/>
          <w:vertAlign w:val="subscript"/>
        </w:rPr>
        <w:t>50</w:t>
      </w:r>
      <w:r>
        <w:rPr>
          <w:sz w:val="22"/>
          <w:szCs w:val="22"/>
          <w:vertAlign w:val="subscript"/>
        </w:rPr>
        <w:t xml:space="preserve"> </w:t>
      </w:r>
      <w:r w:rsidRPr="0006394B">
        <w:rPr>
          <w:sz w:val="22"/>
          <w:szCs w:val="22"/>
        </w:rPr>
        <w:t>µg</w:t>
      </w:r>
      <w:r>
        <w:rPr>
          <w:sz w:val="22"/>
          <w:szCs w:val="22"/>
        </w:rPr>
        <w:t>/</w:t>
      </w:r>
      <w:r w:rsidRPr="0006394B">
        <w:rPr>
          <w:sz w:val="22"/>
          <w:szCs w:val="22"/>
        </w:rPr>
        <w:t>mL</w:t>
      </w:r>
      <w:r>
        <w:rPr>
          <w:sz w:val="22"/>
          <w:szCs w:val="22"/>
        </w:rPr>
        <w:t xml:space="preserve"> was </w:t>
      </w:r>
      <w:r w:rsidRPr="00FA44BB">
        <w:rPr>
          <w:sz w:val="22"/>
          <w:szCs w:val="22"/>
        </w:rPr>
        <w:t>calculated.</w:t>
      </w:r>
      <w:r w:rsidRPr="00BB1691">
        <w:rPr>
          <w:sz w:val="22"/>
          <w:szCs w:val="22"/>
        </w:rPr>
        <w:t xml:space="preserve"> </w:t>
      </w:r>
    </w:p>
    <w:p w:rsidR="00580B82" w:rsidRPr="00107104" w:rsidRDefault="00580B82" w:rsidP="00107104">
      <w:pPr>
        <w:pStyle w:val="Default"/>
        <w:tabs>
          <w:tab w:val="left" w:pos="1705"/>
        </w:tabs>
        <w:spacing w:line="360" w:lineRule="auto"/>
        <w:ind w:left="360"/>
        <w:jc w:val="both"/>
        <w:rPr>
          <w:b/>
        </w:rPr>
      </w:pPr>
      <w:r w:rsidRPr="00107104">
        <w:rPr>
          <w:b/>
        </w:rPr>
        <w:t>Amplification of target genes</w:t>
      </w:r>
    </w:p>
    <w:p w:rsidR="00580B82" w:rsidRDefault="00E75AE7" w:rsidP="00580B82">
      <w:pPr>
        <w:pStyle w:val="Default"/>
        <w:tabs>
          <w:tab w:val="left" w:pos="1705"/>
        </w:tabs>
        <w:spacing w:line="360" w:lineRule="auto"/>
        <w:jc w:val="both"/>
        <w:rPr>
          <w:sz w:val="22"/>
          <w:szCs w:val="22"/>
        </w:rPr>
      </w:pPr>
      <w:r>
        <w:rPr>
          <w:sz w:val="22"/>
          <w:szCs w:val="22"/>
        </w:rPr>
        <w:tab/>
      </w:r>
      <w:r w:rsidR="00580B82">
        <w:rPr>
          <w:sz w:val="22"/>
          <w:szCs w:val="22"/>
        </w:rPr>
        <w:t>For partial gene “</w:t>
      </w:r>
      <w:r w:rsidR="00580B82" w:rsidRPr="00FA44BB">
        <w:rPr>
          <w:i/>
          <w:sz w:val="22"/>
          <w:szCs w:val="22"/>
        </w:rPr>
        <w:t>Sdh</w:t>
      </w:r>
      <w:r w:rsidR="00580B82" w:rsidRPr="00FA44BB">
        <w:rPr>
          <w:sz w:val="22"/>
          <w:szCs w:val="22"/>
        </w:rPr>
        <w:t>-B</w:t>
      </w:r>
      <w:r w:rsidR="00580B82">
        <w:rPr>
          <w:sz w:val="22"/>
          <w:szCs w:val="22"/>
        </w:rPr>
        <w:t>”</w:t>
      </w:r>
      <w:r w:rsidR="00580B82" w:rsidRPr="00FA44BB">
        <w:rPr>
          <w:sz w:val="22"/>
          <w:szCs w:val="22"/>
        </w:rPr>
        <w:t xml:space="preserve"> </w:t>
      </w:r>
      <w:r w:rsidR="00580B82">
        <w:rPr>
          <w:sz w:val="22"/>
          <w:szCs w:val="22"/>
        </w:rPr>
        <w:t>amplification, i</w:t>
      </w:r>
      <w:r w:rsidR="00580B82" w:rsidRPr="000F5092">
        <w:rPr>
          <w:sz w:val="22"/>
        </w:rPr>
        <w:t>solates</w:t>
      </w:r>
      <w:r w:rsidR="00580B82">
        <w:rPr>
          <w:sz w:val="22"/>
        </w:rPr>
        <w:t xml:space="preserve"> that</w:t>
      </w:r>
      <w:r w:rsidR="00580B82" w:rsidRPr="000F5092">
        <w:rPr>
          <w:sz w:val="22"/>
        </w:rPr>
        <w:t xml:space="preserve"> </w:t>
      </w:r>
      <w:r w:rsidR="00580B82">
        <w:rPr>
          <w:sz w:val="22"/>
        </w:rPr>
        <w:t xml:space="preserve">showed resistance </w:t>
      </w:r>
      <w:r w:rsidR="00580B82" w:rsidRPr="000F5092">
        <w:rPr>
          <w:sz w:val="22"/>
        </w:rPr>
        <w:t>to both SDHI fungicides</w:t>
      </w:r>
      <w:r>
        <w:rPr>
          <w:sz w:val="22"/>
        </w:rPr>
        <w:t> </w:t>
      </w:r>
      <w:r w:rsidR="00580B82">
        <w:rPr>
          <w:sz w:val="22"/>
        </w:rPr>
        <w:t>(boscalid and fluopyram) were selected along with sensitive isolates for the amplification of target </w:t>
      </w:r>
      <w:r w:rsidR="00580B82" w:rsidRPr="000F5092">
        <w:rPr>
          <w:sz w:val="22"/>
        </w:rPr>
        <w:t>gene</w:t>
      </w:r>
      <w:r w:rsidR="00580B82">
        <w:rPr>
          <w:sz w:val="22"/>
        </w:rPr>
        <w:t>.</w:t>
      </w:r>
      <w:r>
        <w:rPr>
          <w:sz w:val="22"/>
        </w:rPr>
        <w:t> </w:t>
      </w:r>
      <w:r w:rsidR="00580B82">
        <w:rPr>
          <w:sz w:val="22"/>
        </w:rPr>
        <w:t>Using </w:t>
      </w:r>
      <w:r w:rsidR="00580B82" w:rsidRPr="000F5092">
        <w:rPr>
          <w:sz w:val="22"/>
        </w:rPr>
        <w:t>Primer pair </w:t>
      </w:r>
      <w:r w:rsidR="00580B82" w:rsidRPr="000F5092">
        <w:rPr>
          <w:i/>
          <w:sz w:val="22"/>
        </w:rPr>
        <w:t>Sdh</w:t>
      </w:r>
      <w:r w:rsidR="00580B82" w:rsidRPr="000F5092">
        <w:rPr>
          <w:sz w:val="22"/>
        </w:rPr>
        <w:t>-B-F (CCACTCCTCCATAATGGCTGCTCTCCGC) </w:t>
      </w:r>
      <w:r w:rsidR="00580B82" w:rsidRPr="000F5092">
        <w:rPr>
          <w:i/>
          <w:sz w:val="22"/>
        </w:rPr>
        <w:t>Sdh</w:t>
      </w:r>
      <w:r w:rsidR="00580B82" w:rsidRPr="000F5092">
        <w:rPr>
          <w:sz w:val="22"/>
        </w:rPr>
        <w:t>-B-R (CTCATCAAGCCCCCTCATTGATATC) (</w:t>
      </w:r>
      <w:r w:rsidR="00112BB5" w:rsidRPr="00112BB5">
        <w:rPr>
          <w:sz w:val="22"/>
        </w:rPr>
        <w:t>Leroux</w:t>
      </w:r>
      <w:r w:rsidR="00112BB5">
        <w:rPr>
          <w:sz w:val="22"/>
        </w:rPr>
        <w:t xml:space="preserve"> </w:t>
      </w:r>
      <w:r w:rsidR="00107104" w:rsidRPr="00107104">
        <w:rPr>
          <w:i/>
          <w:sz w:val="22"/>
        </w:rPr>
        <w:t>et al.,</w:t>
      </w:r>
      <w:r w:rsidR="00112BB5">
        <w:rPr>
          <w:sz w:val="22"/>
        </w:rPr>
        <w:t xml:space="preserve"> 2010</w:t>
      </w:r>
      <w:r w:rsidR="00580B82" w:rsidRPr="000F5092">
        <w:rPr>
          <w:sz w:val="22"/>
        </w:rPr>
        <w:t>)</w:t>
      </w:r>
      <w:r w:rsidR="00580B82">
        <w:rPr>
          <w:sz w:val="22"/>
        </w:rPr>
        <w:t xml:space="preserve"> gene was amplified.</w:t>
      </w:r>
      <w:r w:rsidR="00580B82" w:rsidRPr="00233264">
        <w:rPr>
          <w:sz w:val="22"/>
          <w:szCs w:val="22"/>
        </w:rPr>
        <w:t xml:space="preserve"> </w:t>
      </w:r>
      <w:r w:rsidR="00580B82">
        <w:rPr>
          <w:sz w:val="22"/>
          <w:szCs w:val="22"/>
        </w:rPr>
        <w:t>Genomic DNA of resistant and sensitive isolates was extracted as previously mentioned. PCR </w:t>
      </w:r>
      <w:r w:rsidR="00580B82" w:rsidRPr="00FA44BB">
        <w:rPr>
          <w:sz w:val="22"/>
          <w:szCs w:val="22"/>
        </w:rPr>
        <w:t>fragments</w:t>
      </w:r>
      <w:r w:rsidR="00580B82">
        <w:rPr>
          <w:sz w:val="22"/>
          <w:szCs w:val="22"/>
        </w:rPr>
        <w:t> were amplified by using specific primers. </w:t>
      </w:r>
      <w:r w:rsidR="00580B82" w:rsidRPr="00FA44BB">
        <w:rPr>
          <w:sz w:val="22"/>
          <w:szCs w:val="22"/>
        </w:rPr>
        <w:t xml:space="preserve">The final volume </w:t>
      </w:r>
      <w:r w:rsidR="00580B82">
        <w:rPr>
          <w:sz w:val="22"/>
          <w:szCs w:val="22"/>
        </w:rPr>
        <w:t>of reaction mixture was</w:t>
      </w:r>
      <w:r w:rsidR="00580B82" w:rsidRPr="00FA44BB">
        <w:rPr>
          <w:sz w:val="22"/>
          <w:szCs w:val="22"/>
        </w:rPr>
        <w:t xml:space="preserve"> 50µl containing 5µl </w:t>
      </w:r>
      <w:r w:rsidR="00580B82">
        <w:rPr>
          <w:sz w:val="22"/>
          <w:szCs w:val="22"/>
        </w:rPr>
        <w:t>(</w:t>
      </w:r>
      <w:r w:rsidR="00580B82" w:rsidRPr="00FA44BB">
        <w:rPr>
          <w:sz w:val="22"/>
          <w:szCs w:val="22"/>
        </w:rPr>
        <w:t>10X Standard Taq Reaction Buffer</w:t>
      </w:r>
      <w:r w:rsidR="00580B82">
        <w:rPr>
          <w:sz w:val="22"/>
          <w:szCs w:val="22"/>
        </w:rPr>
        <w:t>)</w:t>
      </w:r>
      <w:r w:rsidR="00580B82" w:rsidRPr="00FA44BB">
        <w:rPr>
          <w:sz w:val="22"/>
          <w:szCs w:val="22"/>
        </w:rPr>
        <w:t xml:space="preserve">, 4µl </w:t>
      </w:r>
      <w:r w:rsidR="00580B82">
        <w:rPr>
          <w:sz w:val="22"/>
          <w:szCs w:val="22"/>
        </w:rPr>
        <w:t>(</w:t>
      </w:r>
      <w:r w:rsidR="00580B82" w:rsidRPr="00FA44BB">
        <w:rPr>
          <w:sz w:val="22"/>
          <w:szCs w:val="22"/>
        </w:rPr>
        <w:t>10 mM dNTPs</w:t>
      </w:r>
      <w:r w:rsidR="00580B82">
        <w:rPr>
          <w:sz w:val="22"/>
          <w:szCs w:val="22"/>
        </w:rPr>
        <w:t>)</w:t>
      </w:r>
      <w:r w:rsidR="00580B82" w:rsidRPr="00FA44BB">
        <w:rPr>
          <w:sz w:val="22"/>
          <w:szCs w:val="22"/>
        </w:rPr>
        <w:t>,</w:t>
      </w:r>
      <w:r w:rsidR="00580B82">
        <w:rPr>
          <w:sz w:val="22"/>
          <w:szCs w:val="22"/>
        </w:rPr>
        <w:t xml:space="preserve"> 1µl (Forward Primer)</w:t>
      </w:r>
      <w:proofErr w:type="gramStart"/>
      <w:r w:rsidR="00580B82">
        <w:rPr>
          <w:sz w:val="22"/>
          <w:szCs w:val="22"/>
        </w:rPr>
        <w:t>,</w:t>
      </w:r>
      <w:r w:rsidR="00580B82" w:rsidRPr="00FA44BB">
        <w:rPr>
          <w:sz w:val="22"/>
          <w:szCs w:val="22"/>
        </w:rPr>
        <w:t>1</w:t>
      </w:r>
      <w:proofErr w:type="gramEnd"/>
      <w:r w:rsidR="00580B82" w:rsidRPr="00FA44BB">
        <w:rPr>
          <w:sz w:val="22"/>
          <w:szCs w:val="22"/>
        </w:rPr>
        <w:t xml:space="preserve"> µl </w:t>
      </w:r>
      <w:r w:rsidR="00580B82">
        <w:rPr>
          <w:sz w:val="22"/>
          <w:szCs w:val="22"/>
        </w:rPr>
        <w:t>(</w:t>
      </w:r>
      <w:r w:rsidR="00580B82" w:rsidRPr="00FA44BB">
        <w:rPr>
          <w:sz w:val="22"/>
          <w:szCs w:val="22"/>
        </w:rPr>
        <w:t>Reverse Primer</w:t>
      </w:r>
      <w:r w:rsidR="00580B82">
        <w:rPr>
          <w:sz w:val="22"/>
          <w:szCs w:val="22"/>
        </w:rPr>
        <w:t>),</w:t>
      </w:r>
      <w:r w:rsidR="00580B82" w:rsidRPr="00FA44BB">
        <w:rPr>
          <w:sz w:val="22"/>
          <w:szCs w:val="22"/>
        </w:rPr>
        <w:t xml:space="preserve"> 0.5 µl </w:t>
      </w:r>
      <w:r w:rsidR="00580B82">
        <w:rPr>
          <w:sz w:val="22"/>
          <w:szCs w:val="22"/>
        </w:rPr>
        <w:t>(</w:t>
      </w:r>
      <w:r w:rsidR="00580B82" w:rsidRPr="00FA44BB">
        <w:rPr>
          <w:sz w:val="22"/>
          <w:szCs w:val="22"/>
        </w:rPr>
        <w:t>Taq DNA Polymerase enzyme</w:t>
      </w:r>
      <w:r w:rsidR="00580B82">
        <w:rPr>
          <w:sz w:val="22"/>
          <w:szCs w:val="22"/>
        </w:rPr>
        <w:t>),</w:t>
      </w:r>
      <w:r w:rsidR="00580B82" w:rsidRPr="00FA44BB">
        <w:rPr>
          <w:sz w:val="22"/>
          <w:szCs w:val="22"/>
        </w:rPr>
        <w:t xml:space="preserve"> 1 µl </w:t>
      </w:r>
      <w:r w:rsidR="00580B82">
        <w:rPr>
          <w:sz w:val="22"/>
          <w:szCs w:val="22"/>
        </w:rPr>
        <w:t>(</w:t>
      </w:r>
      <w:r w:rsidR="00580B82" w:rsidRPr="00FA44BB">
        <w:rPr>
          <w:sz w:val="22"/>
          <w:szCs w:val="22"/>
        </w:rPr>
        <w:t>Template DNA</w:t>
      </w:r>
      <w:r w:rsidR="00580B82">
        <w:rPr>
          <w:sz w:val="22"/>
          <w:szCs w:val="22"/>
        </w:rPr>
        <w:t>),</w:t>
      </w:r>
      <w:r w:rsidR="00580B82" w:rsidRPr="00FA44BB">
        <w:rPr>
          <w:sz w:val="22"/>
          <w:szCs w:val="22"/>
        </w:rPr>
        <w:t xml:space="preserve">  Nuclease-free water 37.5 µl</w:t>
      </w:r>
      <w:r w:rsidR="00580B82">
        <w:rPr>
          <w:sz w:val="22"/>
          <w:szCs w:val="22"/>
        </w:rPr>
        <w:t>.</w:t>
      </w:r>
      <w:r w:rsidR="00580B82" w:rsidRPr="00FA44BB">
        <w:rPr>
          <w:sz w:val="22"/>
          <w:szCs w:val="22"/>
        </w:rPr>
        <w:t xml:space="preserve">  PCR reaction </w:t>
      </w:r>
      <w:r w:rsidR="00580B82">
        <w:rPr>
          <w:sz w:val="22"/>
          <w:szCs w:val="22"/>
        </w:rPr>
        <w:t xml:space="preserve">conditions were: </w:t>
      </w:r>
      <w:r w:rsidR="00580B82" w:rsidRPr="00FA44BB">
        <w:rPr>
          <w:sz w:val="22"/>
          <w:szCs w:val="22"/>
        </w:rPr>
        <w:t>95°C</w:t>
      </w:r>
      <w:r w:rsidR="00580B82">
        <w:rPr>
          <w:sz w:val="22"/>
          <w:szCs w:val="22"/>
        </w:rPr>
        <w:t xml:space="preserve"> for 3 min</w:t>
      </w:r>
      <w:r w:rsidR="00580B82" w:rsidRPr="00FA44BB">
        <w:rPr>
          <w:sz w:val="22"/>
          <w:szCs w:val="22"/>
        </w:rPr>
        <w:t>, followed by 35 cycles</w:t>
      </w:r>
      <w:r w:rsidR="00580B82">
        <w:rPr>
          <w:sz w:val="22"/>
          <w:szCs w:val="22"/>
        </w:rPr>
        <w:t>, 95°C for 30s, 60°C for 30</w:t>
      </w:r>
      <w:r w:rsidR="00580B82" w:rsidRPr="00FA44BB">
        <w:rPr>
          <w:sz w:val="22"/>
          <w:szCs w:val="22"/>
        </w:rPr>
        <w:t xml:space="preserve">s, 68°C for 1 min and 68°C for 4 min. </w:t>
      </w:r>
      <w:r w:rsidR="00580B82">
        <w:rPr>
          <w:sz w:val="22"/>
          <w:szCs w:val="22"/>
        </w:rPr>
        <w:t>PCR p</w:t>
      </w:r>
      <w:r w:rsidR="00580B82" w:rsidRPr="00FA44BB">
        <w:rPr>
          <w:sz w:val="22"/>
          <w:szCs w:val="22"/>
        </w:rPr>
        <w:t xml:space="preserve">roducts were visualized by electrophoresis </w:t>
      </w:r>
      <w:r w:rsidR="00580B82">
        <w:rPr>
          <w:sz w:val="22"/>
          <w:szCs w:val="22"/>
        </w:rPr>
        <w:t>1.5% agarose gel in 1×Tris-</w:t>
      </w:r>
      <w:r w:rsidR="00580B82" w:rsidRPr="00FA44BB">
        <w:rPr>
          <w:sz w:val="22"/>
          <w:szCs w:val="22"/>
        </w:rPr>
        <w:t>acetate (TAE) buffer</w:t>
      </w:r>
      <w:r w:rsidR="00580B82">
        <w:rPr>
          <w:sz w:val="22"/>
          <w:szCs w:val="22"/>
        </w:rPr>
        <w:t xml:space="preserve"> staining the </w:t>
      </w:r>
      <w:r w:rsidR="00580B82" w:rsidRPr="00FA44BB">
        <w:rPr>
          <w:sz w:val="22"/>
          <w:szCs w:val="22"/>
        </w:rPr>
        <w:t xml:space="preserve">in 0.5μg ethidium bromide solution for 10 min. </w:t>
      </w:r>
    </w:p>
    <w:p w:rsidR="00580B82" w:rsidRPr="00EE3B80" w:rsidRDefault="00580B82" w:rsidP="00580B82">
      <w:pPr>
        <w:pStyle w:val="Default"/>
        <w:tabs>
          <w:tab w:val="left" w:pos="1705"/>
        </w:tabs>
        <w:spacing w:line="360" w:lineRule="auto"/>
        <w:jc w:val="both"/>
        <w:rPr>
          <w:sz w:val="22"/>
          <w:szCs w:val="22"/>
        </w:rPr>
      </w:pPr>
      <w:r w:rsidRPr="00EE3B80">
        <w:rPr>
          <w:sz w:val="22"/>
          <w:szCs w:val="22"/>
        </w:rPr>
        <w:t xml:space="preserve">      The partial sequence of “</w:t>
      </w:r>
      <w:r w:rsidRPr="00EE3B80">
        <w:rPr>
          <w:i/>
          <w:sz w:val="22"/>
          <w:szCs w:val="22"/>
        </w:rPr>
        <w:t>β</w:t>
      </w:r>
      <w:r w:rsidRPr="00EE3B80">
        <w:rPr>
          <w:sz w:val="22"/>
          <w:szCs w:val="22"/>
        </w:rPr>
        <w:t>-</w:t>
      </w:r>
      <w:r w:rsidRPr="00EE3B80">
        <w:rPr>
          <w:i/>
          <w:sz w:val="22"/>
          <w:szCs w:val="22"/>
        </w:rPr>
        <w:t>Tub</w:t>
      </w:r>
      <w:r w:rsidRPr="00EE3B80">
        <w:rPr>
          <w:sz w:val="22"/>
          <w:szCs w:val="22"/>
        </w:rPr>
        <w:t>”</w:t>
      </w:r>
      <w:r w:rsidRPr="00EE3B80">
        <w:rPr>
          <w:i/>
          <w:sz w:val="22"/>
          <w:szCs w:val="22"/>
        </w:rPr>
        <w:t xml:space="preserve"> </w:t>
      </w:r>
      <w:r w:rsidRPr="00EE3B80">
        <w:rPr>
          <w:sz w:val="22"/>
          <w:szCs w:val="22"/>
        </w:rPr>
        <w:t xml:space="preserve">gene was amplified by extracting the genomic DNA from carbendazim resistant and sensitive isolate with primer pair </w:t>
      </w:r>
      <w:r w:rsidRPr="00EE3B80">
        <w:rPr>
          <w:i/>
          <w:sz w:val="22"/>
          <w:szCs w:val="22"/>
        </w:rPr>
        <w:t>β</w:t>
      </w:r>
      <w:r w:rsidRPr="00EE3B80">
        <w:rPr>
          <w:sz w:val="22"/>
          <w:szCs w:val="22"/>
        </w:rPr>
        <w:t>-</w:t>
      </w:r>
      <w:r w:rsidRPr="00EE3B80">
        <w:rPr>
          <w:i/>
          <w:sz w:val="22"/>
          <w:szCs w:val="22"/>
        </w:rPr>
        <w:t>tub</w:t>
      </w:r>
      <w:r w:rsidRPr="00EE3B80">
        <w:rPr>
          <w:sz w:val="22"/>
          <w:szCs w:val="22"/>
        </w:rPr>
        <w:t xml:space="preserve">-F (GATCTCCAACTTGAGCGTA), </w:t>
      </w:r>
      <w:r w:rsidRPr="00EE3B80">
        <w:rPr>
          <w:i/>
          <w:sz w:val="22"/>
          <w:szCs w:val="22"/>
        </w:rPr>
        <w:t>β</w:t>
      </w:r>
      <w:r w:rsidRPr="00EE3B80">
        <w:rPr>
          <w:sz w:val="22"/>
          <w:szCs w:val="22"/>
        </w:rPr>
        <w:t>-</w:t>
      </w:r>
      <w:r w:rsidRPr="00EE3B80">
        <w:rPr>
          <w:i/>
          <w:sz w:val="22"/>
          <w:szCs w:val="22"/>
        </w:rPr>
        <w:t>tub</w:t>
      </w:r>
      <w:r w:rsidRPr="00EE3B80">
        <w:rPr>
          <w:sz w:val="22"/>
          <w:szCs w:val="22"/>
        </w:rPr>
        <w:t xml:space="preserve">-R (TGGAAACCTTACCACGGCTA) as reported (Fan </w:t>
      </w:r>
      <w:r w:rsidR="00107104" w:rsidRPr="00107104">
        <w:rPr>
          <w:i/>
          <w:sz w:val="22"/>
          <w:szCs w:val="22"/>
        </w:rPr>
        <w:t>et al.,</w:t>
      </w:r>
      <w:r w:rsidRPr="00EE3B80">
        <w:rPr>
          <w:sz w:val="22"/>
          <w:szCs w:val="22"/>
        </w:rPr>
        <w:t xml:space="preserve"> 2017). Standard PCR reaction was performed with the conditions: 95°C for 5 min, followed by 35 cycles at 95°C for 30 s, 50.5°C for 30 s, 72°C for 1min 10 sec and 72°C for 10 min. PCR reaction was hold at 4°C . Gel was stained in 0.5μg ethidium bromide solution for 10 min and products were observed in a 1.5% agarose gel in 1×Tris–acetate (TAE) buffer and sequenced.</w:t>
      </w:r>
      <w:r w:rsidRPr="00D82F0C">
        <w:rPr>
          <w:sz w:val="22"/>
          <w:szCs w:val="22"/>
        </w:rPr>
        <w:t xml:space="preserve"> </w:t>
      </w:r>
      <w:r>
        <w:rPr>
          <w:sz w:val="22"/>
          <w:szCs w:val="22"/>
        </w:rPr>
        <w:t xml:space="preserve">PCR products from both genes were sequenced (Macrogen, </w:t>
      </w:r>
      <w:r w:rsidRPr="00957D77">
        <w:rPr>
          <w:sz w:val="22"/>
          <w:szCs w:val="22"/>
        </w:rPr>
        <w:t xml:space="preserve">Seoul, </w:t>
      </w:r>
      <w:r w:rsidRPr="00957D77">
        <w:rPr>
          <w:sz w:val="22"/>
          <w:szCs w:val="22"/>
        </w:rPr>
        <w:lastRenderedPageBreak/>
        <w:t>South Korea</w:t>
      </w:r>
      <w:r>
        <w:rPr>
          <w:sz w:val="22"/>
          <w:szCs w:val="22"/>
        </w:rPr>
        <w:t xml:space="preserve">). Products were compared with the whole genome sequences of each gene, obtained from NCBI and possible mutations were observed in resistant isolates. </w:t>
      </w:r>
    </w:p>
    <w:p w:rsidR="00580B82" w:rsidRPr="00075438" w:rsidRDefault="00075438" w:rsidP="00107104">
      <w:pPr>
        <w:pStyle w:val="Default"/>
        <w:tabs>
          <w:tab w:val="left" w:pos="1705"/>
        </w:tabs>
        <w:spacing w:line="360" w:lineRule="auto"/>
        <w:ind w:left="360"/>
        <w:jc w:val="both"/>
        <w:rPr>
          <w:szCs w:val="21"/>
        </w:rPr>
      </w:pPr>
      <w:r w:rsidRPr="00107104">
        <w:rPr>
          <w:b/>
          <w:i/>
          <w:szCs w:val="21"/>
        </w:rPr>
        <w:t xml:space="preserve"> </w:t>
      </w:r>
      <w:r w:rsidR="00580B82" w:rsidRPr="00107104">
        <w:rPr>
          <w:b/>
          <w:i/>
          <w:szCs w:val="21"/>
        </w:rPr>
        <w:t>In vitro</w:t>
      </w:r>
      <w:r w:rsidR="00580B82" w:rsidRPr="00107104">
        <w:rPr>
          <w:b/>
          <w:szCs w:val="21"/>
        </w:rPr>
        <w:t xml:space="preserve"> fitness of</w:t>
      </w:r>
      <w:r w:rsidR="00580B82" w:rsidRPr="00075438">
        <w:rPr>
          <w:szCs w:val="21"/>
        </w:rPr>
        <w:t xml:space="preserve"> </w:t>
      </w:r>
      <w:r w:rsidR="00580B82" w:rsidRPr="00107104">
        <w:rPr>
          <w:b/>
          <w:i/>
          <w:szCs w:val="21"/>
        </w:rPr>
        <w:t>B. cinerea</w:t>
      </w:r>
      <w:r w:rsidR="00580B82" w:rsidRPr="00075438">
        <w:rPr>
          <w:szCs w:val="21"/>
        </w:rPr>
        <w:t xml:space="preserve"> </w:t>
      </w:r>
      <w:r w:rsidR="00580B82" w:rsidRPr="00107104">
        <w:rPr>
          <w:b/>
          <w:szCs w:val="21"/>
        </w:rPr>
        <w:t>isolates</w:t>
      </w:r>
    </w:p>
    <w:p w:rsidR="00580B82" w:rsidRPr="00107104" w:rsidRDefault="00580B82" w:rsidP="00107104">
      <w:pPr>
        <w:pStyle w:val="Default"/>
        <w:tabs>
          <w:tab w:val="left" w:pos="1705"/>
        </w:tabs>
        <w:spacing w:line="360" w:lineRule="auto"/>
        <w:ind w:left="360"/>
        <w:jc w:val="both"/>
        <w:rPr>
          <w:b/>
          <w:szCs w:val="21"/>
        </w:rPr>
      </w:pPr>
      <w:r w:rsidRPr="00107104">
        <w:rPr>
          <w:b/>
          <w:szCs w:val="21"/>
        </w:rPr>
        <w:t xml:space="preserve">Pathogenicity on fruits </w:t>
      </w:r>
    </w:p>
    <w:p w:rsidR="00580B82" w:rsidRDefault="00580B82" w:rsidP="00580B82">
      <w:pPr>
        <w:autoSpaceDE w:val="0"/>
        <w:autoSpaceDN w:val="0"/>
        <w:adjustRightInd w:val="0"/>
        <w:spacing w:line="360" w:lineRule="auto"/>
        <w:ind w:firstLine="420"/>
        <w:rPr>
          <w:sz w:val="22"/>
          <w:szCs w:val="22"/>
        </w:rPr>
      </w:pPr>
      <w:r>
        <w:rPr>
          <w:i/>
          <w:sz w:val="22"/>
          <w:szCs w:val="22"/>
        </w:rPr>
        <w:t>I</w:t>
      </w:r>
      <w:r w:rsidRPr="000620E1">
        <w:rPr>
          <w:i/>
          <w:sz w:val="22"/>
          <w:szCs w:val="22"/>
        </w:rPr>
        <w:t>n vitro</w:t>
      </w:r>
      <w:r>
        <w:rPr>
          <w:sz w:val="22"/>
          <w:szCs w:val="22"/>
        </w:rPr>
        <w:t xml:space="preserve"> p</w:t>
      </w:r>
      <w:r w:rsidRPr="00FA44BB">
        <w:rPr>
          <w:sz w:val="22"/>
          <w:szCs w:val="22"/>
        </w:rPr>
        <w:t>athogenicity</w:t>
      </w:r>
      <w:r>
        <w:rPr>
          <w:sz w:val="22"/>
          <w:szCs w:val="22"/>
        </w:rPr>
        <w:t xml:space="preserve"> of all isolates was determined on tomato fruits.</w:t>
      </w:r>
      <w:r w:rsidRPr="00FA44BB">
        <w:rPr>
          <w:sz w:val="22"/>
          <w:szCs w:val="22"/>
        </w:rPr>
        <w:t xml:space="preserve"> </w:t>
      </w:r>
      <w:r>
        <w:rPr>
          <w:sz w:val="22"/>
          <w:szCs w:val="22"/>
        </w:rPr>
        <w:t>Fruits of equal size were purchased from market, disinfected with 2</w:t>
      </w:r>
      <w:r w:rsidRPr="00FA44BB">
        <w:rPr>
          <w:sz w:val="22"/>
          <w:szCs w:val="22"/>
        </w:rPr>
        <w:t>% NaOCl for</w:t>
      </w:r>
      <w:r>
        <w:rPr>
          <w:sz w:val="22"/>
          <w:szCs w:val="22"/>
        </w:rPr>
        <w:t xml:space="preserve"> 5 </w:t>
      </w:r>
      <w:r w:rsidRPr="00FA44BB">
        <w:rPr>
          <w:sz w:val="22"/>
          <w:szCs w:val="22"/>
        </w:rPr>
        <w:t>min</w:t>
      </w:r>
      <w:r>
        <w:rPr>
          <w:sz w:val="22"/>
          <w:szCs w:val="22"/>
        </w:rPr>
        <w:t xml:space="preserve"> and</w:t>
      </w:r>
      <w:r w:rsidRPr="00FA44BB">
        <w:rPr>
          <w:sz w:val="22"/>
          <w:szCs w:val="22"/>
        </w:rPr>
        <w:t xml:space="preserve"> rinsed thr</w:t>
      </w:r>
      <w:r>
        <w:rPr>
          <w:sz w:val="22"/>
          <w:szCs w:val="22"/>
        </w:rPr>
        <w:t>ice in</w:t>
      </w:r>
      <w:r w:rsidRPr="00FA44BB">
        <w:rPr>
          <w:sz w:val="22"/>
          <w:szCs w:val="22"/>
        </w:rPr>
        <w:t xml:space="preserve"> </w:t>
      </w:r>
      <w:r>
        <w:rPr>
          <w:sz w:val="22"/>
          <w:szCs w:val="22"/>
        </w:rPr>
        <w:t xml:space="preserve">distilled </w:t>
      </w:r>
      <w:r w:rsidRPr="00FA44BB">
        <w:rPr>
          <w:sz w:val="22"/>
          <w:szCs w:val="22"/>
        </w:rPr>
        <w:t xml:space="preserve">water. </w:t>
      </w:r>
      <w:r>
        <w:rPr>
          <w:sz w:val="22"/>
          <w:szCs w:val="22"/>
        </w:rPr>
        <w:t xml:space="preserve">Surface of fruits was artificially wounded (3-5 punch) with sterile needle and 5-mm </w:t>
      </w:r>
      <w:r w:rsidRPr="00FA44BB">
        <w:rPr>
          <w:sz w:val="22"/>
          <w:szCs w:val="22"/>
        </w:rPr>
        <w:t xml:space="preserve">mycelial disk </w:t>
      </w:r>
      <w:r>
        <w:rPr>
          <w:sz w:val="22"/>
          <w:szCs w:val="22"/>
        </w:rPr>
        <w:t xml:space="preserve">from three days old </w:t>
      </w:r>
      <w:r w:rsidR="0038441C">
        <w:rPr>
          <w:i/>
          <w:sz w:val="22"/>
          <w:szCs w:val="22"/>
        </w:rPr>
        <w:t xml:space="preserve">B. cinerea </w:t>
      </w:r>
      <w:r>
        <w:rPr>
          <w:sz w:val="22"/>
          <w:szCs w:val="22"/>
        </w:rPr>
        <w:t xml:space="preserve">colony </w:t>
      </w:r>
      <w:r w:rsidRPr="00FA44BB">
        <w:rPr>
          <w:sz w:val="22"/>
          <w:szCs w:val="22"/>
        </w:rPr>
        <w:t>was placed upside downward on the surface</w:t>
      </w:r>
      <w:r>
        <w:rPr>
          <w:sz w:val="22"/>
          <w:szCs w:val="22"/>
        </w:rPr>
        <w:t xml:space="preserve"> of </w:t>
      </w:r>
      <w:r w:rsidRPr="00FA44BB">
        <w:rPr>
          <w:sz w:val="22"/>
          <w:szCs w:val="22"/>
        </w:rPr>
        <w:t>fruit</w:t>
      </w:r>
      <w:r>
        <w:rPr>
          <w:sz w:val="22"/>
          <w:szCs w:val="22"/>
        </w:rPr>
        <w:t>s.</w:t>
      </w:r>
      <w:r w:rsidRPr="00FA44BB">
        <w:rPr>
          <w:sz w:val="22"/>
          <w:szCs w:val="22"/>
        </w:rPr>
        <w:t xml:space="preserve"> </w:t>
      </w:r>
      <w:r>
        <w:rPr>
          <w:sz w:val="22"/>
          <w:szCs w:val="22"/>
        </w:rPr>
        <w:t xml:space="preserve">Agar plug lacking mycelium was placed </w:t>
      </w:r>
      <w:r w:rsidRPr="00FA44BB">
        <w:rPr>
          <w:sz w:val="22"/>
          <w:szCs w:val="22"/>
        </w:rPr>
        <w:t xml:space="preserve">as control. Fruits were placed in </w:t>
      </w:r>
      <w:r>
        <w:rPr>
          <w:sz w:val="22"/>
          <w:szCs w:val="22"/>
        </w:rPr>
        <w:t xml:space="preserve">sterilized plastic boxes containing three layers of </w:t>
      </w:r>
      <w:r w:rsidRPr="00FA44BB">
        <w:rPr>
          <w:sz w:val="22"/>
          <w:szCs w:val="22"/>
        </w:rPr>
        <w:t xml:space="preserve">sterilized </w:t>
      </w:r>
      <w:r>
        <w:rPr>
          <w:sz w:val="22"/>
          <w:szCs w:val="22"/>
        </w:rPr>
        <w:t xml:space="preserve">filter paper </w:t>
      </w:r>
      <w:r w:rsidRPr="00FA44BB">
        <w:rPr>
          <w:sz w:val="22"/>
          <w:szCs w:val="22"/>
        </w:rPr>
        <w:t>to retain moisture</w:t>
      </w:r>
      <w:r>
        <w:rPr>
          <w:sz w:val="22"/>
          <w:szCs w:val="22"/>
        </w:rPr>
        <w:t xml:space="preserve"> contents and </w:t>
      </w:r>
      <w:r w:rsidRPr="00FA44BB">
        <w:rPr>
          <w:sz w:val="22"/>
          <w:szCs w:val="22"/>
        </w:rPr>
        <w:t xml:space="preserve">incubated at </w:t>
      </w:r>
      <w:r>
        <w:rPr>
          <w:sz w:val="22"/>
          <w:szCs w:val="22"/>
        </w:rPr>
        <w:t>17</w:t>
      </w:r>
      <w:r w:rsidRPr="00FA44BB">
        <w:rPr>
          <w:sz w:val="22"/>
          <w:szCs w:val="22"/>
        </w:rPr>
        <w:t xml:space="preserve">°C </w:t>
      </w:r>
      <w:r>
        <w:rPr>
          <w:sz w:val="22"/>
          <w:szCs w:val="22"/>
        </w:rPr>
        <w:t xml:space="preserve">for three days </w:t>
      </w:r>
      <w:r w:rsidRPr="00FA44BB">
        <w:rPr>
          <w:sz w:val="22"/>
          <w:szCs w:val="22"/>
        </w:rPr>
        <w:t>with 12</w:t>
      </w:r>
      <w:r>
        <w:rPr>
          <w:sz w:val="22"/>
          <w:szCs w:val="22"/>
        </w:rPr>
        <w:t xml:space="preserve">h </w:t>
      </w:r>
      <w:r w:rsidRPr="00FA44BB">
        <w:rPr>
          <w:sz w:val="22"/>
          <w:szCs w:val="22"/>
        </w:rPr>
        <w:t>light and 12</w:t>
      </w:r>
      <w:r>
        <w:rPr>
          <w:sz w:val="22"/>
          <w:szCs w:val="22"/>
        </w:rPr>
        <w:t>h</w:t>
      </w:r>
      <w:r w:rsidRPr="00FA44BB">
        <w:rPr>
          <w:sz w:val="22"/>
          <w:szCs w:val="22"/>
        </w:rPr>
        <w:t xml:space="preserve"> darkness. </w:t>
      </w:r>
      <w:r>
        <w:rPr>
          <w:sz w:val="22"/>
          <w:szCs w:val="22"/>
        </w:rPr>
        <w:t>Three fruits were used for each isolate</w:t>
      </w:r>
      <w:r w:rsidR="00917414">
        <w:rPr>
          <w:sz w:val="22"/>
          <w:szCs w:val="22"/>
        </w:rPr>
        <w:t xml:space="preserve"> and experiment was conducted twice.</w:t>
      </w:r>
      <w:r>
        <w:rPr>
          <w:sz w:val="22"/>
          <w:szCs w:val="22"/>
        </w:rPr>
        <w:t xml:space="preserve"> </w:t>
      </w:r>
      <w:r w:rsidRPr="00FA44BB">
        <w:rPr>
          <w:sz w:val="22"/>
          <w:szCs w:val="22"/>
        </w:rPr>
        <w:t xml:space="preserve">After 3 days, lesion </w:t>
      </w:r>
      <w:r>
        <w:rPr>
          <w:sz w:val="22"/>
          <w:szCs w:val="22"/>
        </w:rPr>
        <w:t xml:space="preserve">diameter </w:t>
      </w:r>
      <w:r w:rsidRPr="00FA44BB">
        <w:rPr>
          <w:sz w:val="22"/>
          <w:szCs w:val="22"/>
        </w:rPr>
        <w:t xml:space="preserve">on each fruit was measured (Meng </w:t>
      </w:r>
      <w:r w:rsidR="00107104" w:rsidRPr="00107104">
        <w:rPr>
          <w:i/>
          <w:sz w:val="22"/>
          <w:szCs w:val="22"/>
        </w:rPr>
        <w:t>et al.,</w:t>
      </w:r>
      <w:r w:rsidRPr="00FA44BB">
        <w:rPr>
          <w:sz w:val="22"/>
          <w:szCs w:val="22"/>
        </w:rPr>
        <w:t xml:space="preserve"> 2015)</w:t>
      </w:r>
      <w:r>
        <w:rPr>
          <w:sz w:val="22"/>
          <w:szCs w:val="22"/>
        </w:rPr>
        <w:t xml:space="preserve"> and mean diameter was compared to observed the virulence of pathogen</w:t>
      </w:r>
      <w:r w:rsidRPr="00FA44BB">
        <w:rPr>
          <w:sz w:val="22"/>
          <w:szCs w:val="22"/>
        </w:rPr>
        <w:t>.</w:t>
      </w:r>
      <w:r>
        <w:rPr>
          <w:sz w:val="22"/>
          <w:szCs w:val="22"/>
        </w:rPr>
        <w:t xml:space="preserve"> </w:t>
      </w:r>
    </w:p>
    <w:p w:rsidR="00580B82" w:rsidRPr="00107104" w:rsidRDefault="00580B82" w:rsidP="00107104">
      <w:pPr>
        <w:spacing w:line="360" w:lineRule="auto"/>
        <w:ind w:left="360"/>
        <w:rPr>
          <w:b/>
          <w:sz w:val="24"/>
        </w:rPr>
      </w:pPr>
      <w:r w:rsidRPr="00107104">
        <w:rPr>
          <w:b/>
          <w:sz w:val="24"/>
        </w:rPr>
        <w:t xml:space="preserve">Sporulation </w:t>
      </w:r>
    </w:p>
    <w:p w:rsidR="00580B82" w:rsidRDefault="00580B82" w:rsidP="00580B82">
      <w:pPr>
        <w:spacing w:line="360" w:lineRule="auto"/>
        <w:rPr>
          <w:sz w:val="22"/>
          <w:szCs w:val="22"/>
        </w:rPr>
      </w:pPr>
      <w:r>
        <w:rPr>
          <w:sz w:val="22"/>
        </w:rPr>
        <w:tab/>
        <w:t>For s</w:t>
      </w:r>
      <w:r w:rsidRPr="000620E1">
        <w:rPr>
          <w:sz w:val="22"/>
        </w:rPr>
        <w:t>p</w:t>
      </w:r>
      <w:r>
        <w:rPr>
          <w:sz w:val="22"/>
        </w:rPr>
        <w:t xml:space="preserve">ore production, 5-mm mycelial disc from three days old colony was transferred to malt extract agar MEA </w:t>
      </w:r>
      <w:r w:rsidRPr="00C1340D">
        <w:rPr>
          <w:sz w:val="22"/>
        </w:rPr>
        <w:t xml:space="preserve">(Malt extract 30g; agar 20g; </w:t>
      </w:r>
      <w:r>
        <w:rPr>
          <w:sz w:val="22"/>
        </w:rPr>
        <w:t xml:space="preserve">peptone 5g; </w:t>
      </w:r>
      <w:r w:rsidRPr="00C1340D">
        <w:rPr>
          <w:sz w:val="22"/>
        </w:rPr>
        <w:t>distilled water 1000ml)</w:t>
      </w:r>
      <w:r>
        <w:rPr>
          <w:sz w:val="22"/>
        </w:rPr>
        <w:t xml:space="preserve"> medium plates. Plates were incubated at </w:t>
      </w:r>
      <w:r>
        <w:rPr>
          <w:sz w:val="22"/>
          <w:szCs w:val="22"/>
        </w:rPr>
        <w:t>17</w:t>
      </w:r>
      <w:r w:rsidRPr="00FA44BB">
        <w:rPr>
          <w:sz w:val="22"/>
          <w:szCs w:val="22"/>
        </w:rPr>
        <w:t>°C</w:t>
      </w:r>
      <w:r>
        <w:rPr>
          <w:sz w:val="22"/>
          <w:szCs w:val="22"/>
        </w:rPr>
        <w:t xml:space="preserve"> for 5-7 days with 12h light and 12h darkness </w:t>
      </w:r>
      <w:r>
        <w:rPr>
          <w:sz w:val="22"/>
        </w:rPr>
        <w:t>(Stewart and long</w:t>
      </w:r>
      <w:r w:rsidR="00D57AFD">
        <w:rPr>
          <w:sz w:val="22"/>
        </w:rPr>
        <w:t>,</w:t>
      </w:r>
      <w:r>
        <w:rPr>
          <w:sz w:val="22"/>
        </w:rPr>
        <w:t xml:space="preserve"> 1987)</w:t>
      </w:r>
      <w:r>
        <w:rPr>
          <w:sz w:val="22"/>
          <w:szCs w:val="22"/>
        </w:rPr>
        <w:t xml:space="preserve">. After 7 days, 10ml distilled water was added to each plate. Surface of germinating mycelium was scrapped and </w:t>
      </w:r>
      <w:r w:rsidRPr="00DE3687">
        <w:rPr>
          <w:sz w:val="22"/>
          <w:szCs w:val="22"/>
        </w:rPr>
        <w:t>filtered through sterile cheesecloth. Suspension was cen</w:t>
      </w:r>
      <w:r>
        <w:rPr>
          <w:sz w:val="22"/>
          <w:szCs w:val="22"/>
        </w:rPr>
        <w:t xml:space="preserve">trifuged at 3000 RPM for 5 min and pallet </w:t>
      </w:r>
      <w:r w:rsidRPr="00DE3687">
        <w:rPr>
          <w:sz w:val="22"/>
          <w:szCs w:val="22"/>
        </w:rPr>
        <w:t>was removed</w:t>
      </w:r>
      <w:r>
        <w:rPr>
          <w:sz w:val="22"/>
          <w:szCs w:val="22"/>
        </w:rPr>
        <w:t>. Supernatant containing s</w:t>
      </w:r>
      <w:r w:rsidRPr="00DE3687">
        <w:rPr>
          <w:sz w:val="22"/>
          <w:szCs w:val="22"/>
        </w:rPr>
        <w:t>pore</w:t>
      </w:r>
      <w:r>
        <w:rPr>
          <w:sz w:val="22"/>
          <w:szCs w:val="22"/>
        </w:rPr>
        <w:t>s</w:t>
      </w:r>
      <w:r w:rsidRPr="00DE3687">
        <w:rPr>
          <w:sz w:val="22"/>
          <w:szCs w:val="22"/>
        </w:rPr>
        <w:t xml:space="preserve"> </w:t>
      </w:r>
      <w:r>
        <w:rPr>
          <w:sz w:val="22"/>
          <w:szCs w:val="22"/>
        </w:rPr>
        <w:t xml:space="preserve">was </w:t>
      </w:r>
      <w:r w:rsidRPr="00DE3687">
        <w:rPr>
          <w:sz w:val="22"/>
          <w:szCs w:val="22"/>
        </w:rPr>
        <w:t>collected</w:t>
      </w:r>
      <w:r>
        <w:rPr>
          <w:sz w:val="22"/>
          <w:szCs w:val="22"/>
        </w:rPr>
        <w:t xml:space="preserve"> into 5ml tubes. Spores were counted with hemacytometer under microscope and expressed as number of conidia/cm</w:t>
      </w:r>
      <w:r w:rsidRPr="000620E1">
        <w:rPr>
          <w:sz w:val="22"/>
          <w:szCs w:val="22"/>
          <w:vertAlign w:val="superscript"/>
        </w:rPr>
        <w:t>2</w:t>
      </w:r>
      <w:r w:rsidRPr="00DE3687">
        <w:rPr>
          <w:sz w:val="22"/>
          <w:szCs w:val="22"/>
        </w:rPr>
        <w:t>.</w:t>
      </w:r>
      <w:r>
        <w:rPr>
          <w:sz w:val="22"/>
          <w:szCs w:val="22"/>
        </w:rPr>
        <w:t xml:space="preserve"> Three replicates were used for each isolate and spore germination was further studied. </w:t>
      </w:r>
    </w:p>
    <w:p w:rsidR="00580B82" w:rsidRPr="00107104" w:rsidRDefault="00580B82" w:rsidP="00107104">
      <w:pPr>
        <w:spacing w:line="360" w:lineRule="auto"/>
        <w:ind w:left="360"/>
        <w:rPr>
          <w:b/>
          <w:sz w:val="24"/>
        </w:rPr>
      </w:pPr>
      <w:r w:rsidRPr="00107104">
        <w:rPr>
          <w:b/>
          <w:sz w:val="24"/>
        </w:rPr>
        <w:t>Germination of conidia</w:t>
      </w:r>
    </w:p>
    <w:p w:rsidR="00580B82" w:rsidRDefault="00580B82" w:rsidP="00580B82">
      <w:pPr>
        <w:spacing w:line="360" w:lineRule="auto"/>
        <w:rPr>
          <w:sz w:val="22"/>
          <w:szCs w:val="22"/>
        </w:rPr>
      </w:pPr>
      <w:r>
        <w:rPr>
          <w:sz w:val="22"/>
        </w:rPr>
        <w:tab/>
        <w:t>C</w:t>
      </w:r>
      <w:r w:rsidRPr="00956442">
        <w:rPr>
          <w:sz w:val="22"/>
        </w:rPr>
        <w:t>onidia</w:t>
      </w:r>
      <w:r>
        <w:rPr>
          <w:sz w:val="22"/>
        </w:rPr>
        <w:t xml:space="preserve"> germination was observed on 1.5% water agar medium plates. 1ml of spore suspension (prepared earlier) from each replicate was spreaded with sterilized glass spreader over water agar (agar 20g; distilled water 1000ml) plates. Plates were incubated for 12h at</w:t>
      </w:r>
      <w:r w:rsidRPr="000620E1">
        <w:rPr>
          <w:sz w:val="22"/>
        </w:rPr>
        <w:t xml:space="preserve"> </w:t>
      </w:r>
      <w:r>
        <w:rPr>
          <w:sz w:val="22"/>
          <w:szCs w:val="22"/>
        </w:rPr>
        <w:t>22</w:t>
      </w:r>
      <w:r w:rsidRPr="00FA44BB">
        <w:rPr>
          <w:sz w:val="22"/>
          <w:szCs w:val="22"/>
        </w:rPr>
        <w:t>°C</w:t>
      </w:r>
      <w:r>
        <w:rPr>
          <w:sz w:val="22"/>
          <w:szCs w:val="22"/>
        </w:rPr>
        <w:t>. Number of germinated conidia was counted in each plate. Conidia was said to be germinated, if germ tube was longer than conidium. Germinated conidia were expressed as percentage germination: Number of germinated conidia/total number of c</w:t>
      </w:r>
      <w:r w:rsidR="00D80621">
        <w:rPr>
          <w:sz w:val="22"/>
          <w:szCs w:val="22"/>
        </w:rPr>
        <w:t>onidia*100 (unpublished data)</w:t>
      </w:r>
      <w:r>
        <w:rPr>
          <w:sz w:val="22"/>
          <w:szCs w:val="22"/>
        </w:rPr>
        <w:t>. Three replicate were used for each isolate.</w:t>
      </w:r>
    </w:p>
    <w:p w:rsidR="00580B82" w:rsidRPr="00107104" w:rsidRDefault="00580B82" w:rsidP="00107104">
      <w:pPr>
        <w:spacing w:line="360" w:lineRule="auto"/>
        <w:ind w:left="360"/>
        <w:rPr>
          <w:b/>
          <w:sz w:val="24"/>
          <w:szCs w:val="22"/>
        </w:rPr>
      </w:pPr>
      <w:r w:rsidRPr="00107104">
        <w:rPr>
          <w:b/>
          <w:sz w:val="24"/>
          <w:szCs w:val="22"/>
        </w:rPr>
        <w:t>Temperature sensitivity</w:t>
      </w:r>
    </w:p>
    <w:p w:rsidR="00580B82" w:rsidRDefault="00580B82" w:rsidP="00580B82">
      <w:pPr>
        <w:spacing w:line="360" w:lineRule="auto"/>
        <w:rPr>
          <w:sz w:val="22"/>
          <w:szCs w:val="22"/>
        </w:rPr>
      </w:pPr>
      <w:r w:rsidRPr="00E84F8A">
        <w:rPr>
          <w:sz w:val="22"/>
          <w:szCs w:val="22"/>
        </w:rPr>
        <w:t>Isola</w:t>
      </w:r>
      <w:r>
        <w:rPr>
          <w:sz w:val="22"/>
          <w:szCs w:val="22"/>
        </w:rPr>
        <w:t xml:space="preserve">tes of </w:t>
      </w:r>
      <w:r w:rsidRPr="000620E1">
        <w:rPr>
          <w:i/>
          <w:sz w:val="22"/>
          <w:szCs w:val="22"/>
        </w:rPr>
        <w:t>B. cinerea</w:t>
      </w:r>
      <w:r>
        <w:rPr>
          <w:sz w:val="22"/>
          <w:szCs w:val="22"/>
        </w:rPr>
        <w:t xml:space="preserve"> were incubated at different temperatures to determine their sensitivity. Briefly, from three days old colonies, 5-mm mycelial disc was transferred to new PDA plates and plates were incubated at different temperatures, 12</w:t>
      </w:r>
      <w:r w:rsidRPr="000620E1">
        <w:rPr>
          <w:sz w:val="22"/>
          <w:szCs w:val="22"/>
          <w:vertAlign w:val="superscript"/>
        </w:rPr>
        <w:t>°</w:t>
      </w:r>
      <w:r w:rsidRPr="00FA44BB">
        <w:rPr>
          <w:sz w:val="22"/>
          <w:szCs w:val="22"/>
        </w:rPr>
        <w:t>C</w:t>
      </w:r>
      <w:r>
        <w:rPr>
          <w:sz w:val="22"/>
          <w:szCs w:val="22"/>
        </w:rPr>
        <w:t>, 18</w:t>
      </w:r>
      <w:r w:rsidRPr="007A1822">
        <w:rPr>
          <w:sz w:val="22"/>
          <w:szCs w:val="22"/>
          <w:vertAlign w:val="superscript"/>
        </w:rPr>
        <w:t>°</w:t>
      </w:r>
      <w:r w:rsidRPr="00FA44BB">
        <w:rPr>
          <w:sz w:val="22"/>
          <w:szCs w:val="22"/>
        </w:rPr>
        <w:t>C</w:t>
      </w:r>
      <w:r>
        <w:rPr>
          <w:sz w:val="22"/>
          <w:szCs w:val="22"/>
        </w:rPr>
        <w:t>, 25</w:t>
      </w:r>
      <w:r w:rsidRPr="007A1822">
        <w:rPr>
          <w:sz w:val="22"/>
          <w:szCs w:val="22"/>
          <w:vertAlign w:val="superscript"/>
        </w:rPr>
        <w:t>°</w:t>
      </w:r>
      <w:r w:rsidRPr="00FA44BB">
        <w:rPr>
          <w:sz w:val="22"/>
          <w:szCs w:val="22"/>
        </w:rPr>
        <w:t>C</w:t>
      </w:r>
      <w:r>
        <w:rPr>
          <w:sz w:val="22"/>
          <w:szCs w:val="22"/>
        </w:rPr>
        <w:t>, 30</w:t>
      </w:r>
      <w:r w:rsidRPr="007A1822">
        <w:rPr>
          <w:sz w:val="22"/>
          <w:szCs w:val="22"/>
          <w:vertAlign w:val="superscript"/>
        </w:rPr>
        <w:t>°</w:t>
      </w:r>
      <w:r w:rsidRPr="00FA44BB">
        <w:rPr>
          <w:sz w:val="22"/>
          <w:szCs w:val="22"/>
        </w:rPr>
        <w:t>C</w:t>
      </w:r>
      <w:r>
        <w:rPr>
          <w:sz w:val="22"/>
          <w:szCs w:val="22"/>
        </w:rPr>
        <w:t>, 33</w:t>
      </w:r>
      <w:r w:rsidRPr="007A1822">
        <w:rPr>
          <w:sz w:val="22"/>
          <w:szCs w:val="22"/>
          <w:vertAlign w:val="superscript"/>
        </w:rPr>
        <w:t>°</w:t>
      </w:r>
      <w:r w:rsidRPr="00FA44BB">
        <w:rPr>
          <w:sz w:val="22"/>
          <w:szCs w:val="22"/>
        </w:rPr>
        <w:t>C</w:t>
      </w:r>
      <w:r>
        <w:rPr>
          <w:sz w:val="22"/>
          <w:szCs w:val="22"/>
        </w:rPr>
        <w:t xml:space="preserve"> and 37</w:t>
      </w:r>
      <w:r w:rsidRPr="007A1822">
        <w:rPr>
          <w:sz w:val="22"/>
          <w:szCs w:val="22"/>
          <w:vertAlign w:val="superscript"/>
        </w:rPr>
        <w:t>°</w:t>
      </w:r>
      <w:r w:rsidRPr="00FA44BB">
        <w:rPr>
          <w:sz w:val="22"/>
          <w:szCs w:val="22"/>
        </w:rPr>
        <w:t>C</w:t>
      </w:r>
      <w:r>
        <w:rPr>
          <w:sz w:val="22"/>
          <w:szCs w:val="22"/>
        </w:rPr>
        <w:t>.</w:t>
      </w:r>
      <w:r w:rsidRPr="007E0586">
        <w:rPr>
          <w:sz w:val="22"/>
          <w:szCs w:val="22"/>
        </w:rPr>
        <w:t xml:space="preserve"> </w:t>
      </w:r>
      <w:r>
        <w:rPr>
          <w:sz w:val="22"/>
          <w:szCs w:val="22"/>
        </w:rPr>
        <w:t>Three replicates were used for each isolate. After five days, colony diameter was measured and means were calculated and compared.</w:t>
      </w:r>
    </w:p>
    <w:p w:rsidR="00580B82" w:rsidRPr="00107104" w:rsidRDefault="00235CAE" w:rsidP="00107104">
      <w:pPr>
        <w:spacing w:line="360" w:lineRule="auto"/>
        <w:ind w:left="360"/>
        <w:rPr>
          <w:b/>
          <w:sz w:val="24"/>
        </w:rPr>
      </w:pPr>
      <w:r w:rsidRPr="00107104">
        <w:rPr>
          <w:i/>
          <w:sz w:val="24"/>
        </w:rPr>
        <w:lastRenderedPageBreak/>
        <w:t xml:space="preserve"> </w:t>
      </w:r>
      <w:r w:rsidR="00580B82" w:rsidRPr="00107104">
        <w:rPr>
          <w:b/>
          <w:i/>
          <w:sz w:val="24"/>
        </w:rPr>
        <w:t>In vivo</w:t>
      </w:r>
      <w:r w:rsidR="00580B82" w:rsidRPr="00107104">
        <w:rPr>
          <w:b/>
          <w:sz w:val="24"/>
        </w:rPr>
        <w:t xml:space="preserve"> pathogenicity </w:t>
      </w:r>
    </w:p>
    <w:p w:rsidR="00580B82" w:rsidRDefault="00580B82" w:rsidP="00580B82">
      <w:pPr>
        <w:spacing w:line="360" w:lineRule="auto"/>
        <w:rPr>
          <w:sz w:val="22"/>
          <w:szCs w:val="22"/>
        </w:rPr>
      </w:pPr>
      <w:r w:rsidRPr="00635769">
        <w:rPr>
          <w:i/>
          <w:sz w:val="22"/>
          <w:szCs w:val="22"/>
        </w:rPr>
        <w:t>In vivo</w:t>
      </w:r>
      <w:r>
        <w:rPr>
          <w:b/>
          <w:sz w:val="22"/>
          <w:szCs w:val="22"/>
        </w:rPr>
        <w:t xml:space="preserve"> </w:t>
      </w:r>
      <w:r w:rsidRPr="00635769">
        <w:rPr>
          <w:sz w:val="22"/>
          <w:szCs w:val="22"/>
        </w:rPr>
        <w:t>pathogenicity</w:t>
      </w:r>
      <w:r>
        <w:rPr>
          <w:sz w:val="22"/>
          <w:szCs w:val="22"/>
        </w:rPr>
        <w:t xml:space="preserve"> was determined on the hybrid tomato variety “DOUCEN”. Briefly, seedlings were grown in green house in pots, containing peat moss (1:3). At 3-4 leaf stages, seedlings were transferred to new pots. Plants were irrigated as per requirement. For pathogen inoculation, mycelial disc from 3-5 days old colony cultures grown at PDA was transferred to the leaves of plants. Four leaves per plant were artificially punctured and mycelial disc was placed face-down on leaves. Agar disc lacking mycelium was placed as control. For each isolate, at least four replicates were used and each replicated contained three plants. Sufficient relative humidity and temperature was maintained at 24 ± 2</w:t>
      </w:r>
      <w:r w:rsidRPr="000620E1">
        <w:rPr>
          <w:sz w:val="22"/>
          <w:szCs w:val="22"/>
          <w:vertAlign w:val="superscript"/>
        </w:rPr>
        <w:t>°</w:t>
      </w:r>
      <w:r w:rsidRPr="00FA44BB">
        <w:rPr>
          <w:sz w:val="22"/>
          <w:szCs w:val="22"/>
        </w:rPr>
        <w:t>C</w:t>
      </w:r>
      <w:r>
        <w:rPr>
          <w:sz w:val="22"/>
          <w:szCs w:val="22"/>
        </w:rPr>
        <w:t xml:space="preserve">. After inoculation, plants were covered with plastic bags for 72h. Symptoms were observed and lesion diameter around each disc was calculated according to the level of aggressiveness of each isolates based on 0-4 rating scale </w:t>
      </w:r>
      <w:r w:rsidR="0004076F">
        <w:rPr>
          <w:sz w:val="22"/>
          <w:szCs w:val="22"/>
        </w:rPr>
        <w:t>(</w:t>
      </w:r>
      <w:r w:rsidR="0004076F" w:rsidRPr="0004076F">
        <w:rPr>
          <w:sz w:val="22"/>
          <w:szCs w:val="22"/>
        </w:rPr>
        <w:t>Munoz</w:t>
      </w:r>
      <w:r w:rsidR="0004076F">
        <w:rPr>
          <w:sz w:val="22"/>
          <w:szCs w:val="22"/>
        </w:rPr>
        <w:t xml:space="preserve"> </w:t>
      </w:r>
      <w:r w:rsidR="00107104" w:rsidRPr="00107104">
        <w:rPr>
          <w:i/>
          <w:sz w:val="22"/>
          <w:szCs w:val="22"/>
        </w:rPr>
        <w:t>et al.,</w:t>
      </w:r>
      <w:r w:rsidR="0004076F">
        <w:rPr>
          <w:sz w:val="22"/>
          <w:szCs w:val="22"/>
        </w:rPr>
        <w:t xml:space="preserve"> 2016)</w:t>
      </w:r>
      <w:r>
        <w:rPr>
          <w:sz w:val="22"/>
          <w:szCs w:val="22"/>
        </w:rPr>
        <w:t>.</w:t>
      </w:r>
      <w:r w:rsidR="00D76497">
        <w:rPr>
          <w:sz w:val="22"/>
          <w:szCs w:val="22"/>
        </w:rPr>
        <w:t xml:space="preserve"> </w:t>
      </w:r>
      <w:r>
        <w:rPr>
          <w:sz w:val="22"/>
          <w:szCs w:val="22"/>
        </w:rPr>
        <w:t>All experiments were performed in triplicates. Greenhouse experiment was conducted using completely randomized design. F</w:t>
      </w:r>
      <w:r w:rsidRPr="00FA44BB">
        <w:rPr>
          <w:sz w:val="22"/>
          <w:szCs w:val="22"/>
        </w:rPr>
        <w:t xml:space="preserve">or </w:t>
      </w:r>
      <w:r>
        <w:rPr>
          <w:sz w:val="22"/>
          <w:szCs w:val="22"/>
        </w:rPr>
        <w:t xml:space="preserve">statistical </w:t>
      </w:r>
      <w:r w:rsidRPr="00FA44BB">
        <w:rPr>
          <w:sz w:val="22"/>
          <w:szCs w:val="22"/>
        </w:rPr>
        <w:t>analysis of all recorded data</w:t>
      </w:r>
      <w:r>
        <w:rPr>
          <w:sz w:val="22"/>
          <w:szCs w:val="22"/>
        </w:rPr>
        <w:t xml:space="preserve">, statistix 8.1 was used and one-way analysis of variance ANOVA was performed. Means of all isolates were compared </w:t>
      </w:r>
      <w:r>
        <w:rPr>
          <w:kern w:val="0"/>
          <w:sz w:val="22"/>
          <w:szCs w:val="22"/>
          <w:lang w:eastAsia="en-US"/>
        </w:rPr>
        <w:t xml:space="preserve">using </w:t>
      </w:r>
      <w:r w:rsidRPr="00FA44BB">
        <w:rPr>
          <w:kern w:val="0"/>
          <w:sz w:val="22"/>
          <w:szCs w:val="22"/>
          <w:lang w:eastAsia="en-US"/>
        </w:rPr>
        <w:t xml:space="preserve">Fisher’s </w:t>
      </w:r>
      <w:r>
        <w:rPr>
          <w:kern w:val="0"/>
          <w:sz w:val="22"/>
          <w:szCs w:val="22"/>
          <w:lang w:eastAsia="en-US"/>
        </w:rPr>
        <w:t>L</w:t>
      </w:r>
      <w:r w:rsidRPr="00FA44BB">
        <w:rPr>
          <w:kern w:val="0"/>
          <w:sz w:val="22"/>
          <w:szCs w:val="22"/>
          <w:lang w:eastAsia="en-US"/>
        </w:rPr>
        <w:t xml:space="preserve">east </w:t>
      </w:r>
      <w:r>
        <w:rPr>
          <w:kern w:val="0"/>
          <w:sz w:val="22"/>
          <w:szCs w:val="22"/>
          <w:lang w:eastAsia="en-US"/>
        </w:rPr>
        <w:t>S</w:t>
      </w:r>
      <w:r w:rsidRPr="00FA44BB">
        <w:rPr>
          <w:kern w:val="0"/>
          <w:sz w:val="22"/>
          <w:szCs w:val="22"/>
          <w:lang w:eastAsia="en-US"/>
        </w:rPr>
        <w:t xml:space="preserve">ignificant </w:t>
      </w:r>
      <w:r>
        <w:rPr>
          <w:kern w:val="0"/>
          <w:sz w:val="22"/>
          <w:szCs w:val="22"/>
          <w:lang w:eastAsia="en-US"/>
        </w:rPr>
        <w:t>D</w:t>
      </w:r>
      <w:r w:rsidRPr="00FA44BB">
        <w:rPr>
          <w:kern w:val="0"/>
          <w:sz w:val="22"/>
          <w:szCs w:val="22"/>
          <w:lang w:eastAsia="en-US"/>
        </w:rPr>
        <w:t xml:space="preserve">ifference </w:t>
      </w:r>
      <w:r>
        <w:rPr>
          <w:kern w:val="0"/>
          <w:sz w:val="22"/>
          <w:szCs w:val="22"/>
          <w:lang w:eastAsia="en-US"/>
        </w:rPr>
        <w:t>(</w:t>
      </w:r>
      <w:r w:rsidRPr="00FA44BB">
        <w:rPr>
          <w:kern w:val="0"/>
          <w:sz w:val="22"/>
          <w:szCs w:val="22"/>
          <w:lang w:eastAsia="en-US"/>
        </w:rPr>
        <w:t>LSD</w:t>
      </w:r>
      <w:r>
        <w:rPr>
          <w:kern w:val="0"/>
          <w:sz w:val="22"/>
          <w:szCs w:val="22"/>
          <w:lang w:eastAsia="en-US"/>
        </w:rPr>
        <w:t xml:space="preserve">) test at </w:t>
      </w:r>
      <w:r w:rsidRPr="009E0E1F">
        <w:rPr>
          <w:i/>
          <w:kern w:val="0"/>
          <w:sz w:val="22"/>
          <w:szCs w:val="22"/>
          <w:lang w:eastAsia="en-US"/>
        </w:rPr>
        <w:t>p</w:t>
      </w:r>
      <w:r>
        <w:rPr>
          <w:kern w:val="0"/>
          <w:sz w:val="22"/>
          <w:szCs w:val="22"/>
          <w:lang w:eastAsia="en-US"/>
        </w:rPr>
        <w:t>=0.05.</w:t>
      </w:r>
      <w:r w:rsidRPr="00FA44BB">
        <w:rPr>
          <w:sz w:val="22"/>
          <w:szCs w:val="22"/>
        </w:rPr>
        <w:t xml:space="preserve"> </w:t>
      </w:r>
    </w:p>
    <w:p w:rsidR="00580B82" w:rsidRPr="00107104" w:rsidRDefault="00580B82" w:rsidP="00107104">
      <w:pPr>
        <w:spacing w:line="360" w:lineRule="auto"/>
        <w:ind w:left="360"/>
        <w:rPr>
          <w:b/>
          <w:sz w:val="28"/>
        </w:rPr>
      </w:pPr>
      <w:r w:rsidRPr="00107104">
        <w:rPr>
          <w:b/>
          <w:sz w:val="28"/>
        </w:rPr>
        <w:t>Results</w:t>
      </w:r>
    </w:p>
    <w:p w:rsidR="00580B82" w:rsidRPr="00A3297E" w:rsidRDefault="00580B82" w:rsidP="00107104">
      <w:pPr>
        <w:pStyle w:val="Default"/>
        <w:tabs>
          <w:tab w:val="left" w:pos="1705"/>
        </w:tabs>
        <w:spacing w:line="360" w:lineRule="auto"/>
        <w:ind w:left="360"/>
        <w:jc w:val="both"/>
        <w:rPr>
          <w:i/>
        </w:rPr>
      </w:pPr>
      <w:r w:rsidRPr="00107104">
        <w:rPr>
          <w:b/>
        </w:rPr>
        <w:t>Isolation and identification of</w:t>
      </w:r>
      <w:r w:rsidRPr="00A3297E">
        <w:rPr>
          <w:i/>
        </w:rPr>
        <w:t xml:space="preserve"> </w:t>
      </w:r>
      <w:r w:rsidR="0038441C" w:rsidRPr="00107104">
        <w:rPr>
          <w:b/>
          <w:i/>
        </w:rPr>
        <w:t>B. cinerea</w:t>
      </w:r>
      <w:r w:rsidR="0038441C">
        <w:rPr>
          <w:i/>
        </w:rPr>
        <w:t xml:space="preserve"> </w:t>
      </w:r>
    </w:p>
    <w:p w:rsidR="00580B82" w:rsidRDefault="00580B82" w:rsidP="00580B82">
      <w:pPr>
        <w:pStyle w:val="Default"/>
        <w:tabs>
          <w:tab w:val="left" w:pos="1705"/>
        </w:tabs>
        <w:spacing w:line="360" w:lineRule="auto"/>
        <w:jc w:val="both"/>
        <w:rPr>
          <w:color w:val="auto"/>
          <w:kern w:val="2"/>
          <w:lang w:eastAsia="zh-CN"/>
        </w:rPr>
      </w:pPr>
      <w:r w:rsidRPr="00F53630">
        <w:rPr>
          <w:color w:val="auto"/>
          <w:kern w:val="2"/>
          <w:sz w:val="22"/>
          <w:lang w:eastAsia="zh-CN"/>
        </w:rPr>
        <w:t>Five isolates were isolated from tomato fruits and leaves which we</w:t>
      </w:r>
      <w:r w:rsidR="00A3297E">
        <w:rPr>
          <w:color w:val="auto"/>
          <w:kern w:val="2"/>
          <w:sz w:val="22"/>
          <w:lang w:eastAsia="zh-CN"/>
        </w:rPr>
        <w:t>re identified based on Koch’s po</w:t>
      </w:r>
      <w:r w:rsidR="00A3297E" w:rsidRPr="00F53630">
        <w:rPr>
          <w:color w:val="auto"/>
          <w:kern w:val="2"/>
          <w:sz w:val="22"/>
          <w:lang w:eastAsia="zh-CN"/>
        </w:rPr>
        <w:t>stulates</w:t>
      </w:r>
      <w:r w:rsidRPr="00F53630">
        <w:rPr>
          <w:color w:val="auto"/>
          <w:kern w:val="2"/>
          <w:sz w:val="22"/>
          <w:lang w:eastAsia="zh-CN"/>
        </w:rPr>
        <w:t xml:space="preserve"> and all isolates were found pathogenic. </w:t>
      </w:r>
      <w:r w:rsidR="00CD455C">
        <w:rPr>
          <w:color w:val="auto"/>
          <w:kern w:val="2"/>
          <w:sz w:val="22"/>
          <w:lang w:eastAsia="zh-CN"/>
        </w:rPr>
        <w:t xml:space="preserve">Further, the re-isolation of isolates demonstrated that all isolates were identical to those, isolated first time. </w:t>
      </w:r>
      <w:r w:rsidRPr="00F53630">
        <w:rPr>
          <w:color w:val="auto"/>
          <w:kern w:val="2"/>
          <w:sz w:val="22"/>
          <w:lang w:eastAsia="zh-CN"/>
        </w:rPr>
        <w:t xml:space="preserve">However, pathogenicity level was observed from the infected lesion area developed by each isolate. Typical symptoms of botrytis rot were observed on tomato fruits </w:t>
      </w:r>
      <w:r w:rsidRPr="00F53630">
        <w:rPr>
          <w:sz w:val="22"/>
        </w:rPr>
        <w:t>(Fig.1)</w:t>
      </w:r>
      <w:r w:rsidRPr="00F53630">
        <w:rPr>
          <w:color w:val="auto"/>
          <w:kern w:val="2"/>
          <w:sz w:val="22"/>
          <w:lang w:eastAsia="zh-CN"/>
        </w:rPr>
        <w:t xml:space="preserve">. Isolates were morphologically characterized based on their colony color and structure of mycelium on PDA plates. Further, molecular identification of isolates by standard PCR with specific primer pair showed 560 bp, length of these five isolates. Amplified product sequences were compared with the whole genome of </w:t>
      </w:r>
      <w:r w:rsidRPr="00F53630">
        <w:rPr>
          <w:i/>
          <w:color w:val="auto"/>
          <w:kern w:val="2"/>
          <w:sz w:val="22"/>
          <w:lang w:eastAsia="zh-CN"/>
        </w:rPr>
        <w:t>B. cinerea</w:t>
      </w:r>
      <w:r w:rsidRPr="00F53630">
        <w:rPr>
          <w:color w:val="auto"/>
          <w:kern w:val="2"/>
          <w:sz w:val="22"/>
          <w:lang w:eastAsia="zh-CN"/>
        </w:rPr>
        <w:t xml:space="preserve"> obtained from NCBI (accession no</w:t>
      </w:r>
      <w:r w:rsidRPr="00F53630">
        <w:rPr>
          <w:sz w:val="22"/>
        </w:rPr>
        <w:t xml:space="preserve"> </w:t>
      </w:r>
      <w:r w:rsidRPr="00F53630">
        <w:rPr>
          <w:color w:val="auto"/>
          <w:kern w:val="2"/>
          <w:sz w:val="22"/>
          <w:lang w:eastAsia="zh-CN"/>
        </w:rPr>
        <w:t xml:space="preserve">NC_037313). Blast analysis showed 99% similarity to </w:t>
      </w:r>
      <w:r w:rsidRPr="00F53630">
        <w:rPr>
          <w:i/>
          <w:color w:val="auto"/>
          <w:kern w:val="2"/>
          <w:sz w:val="22"/>
          <w:lang w:eastAsia="zh-CN"/>
        </w:rPr>
        <w:t>B. cinerea</w:t>
      </w:r>
      <w:r w:rsidRPr="00F53630">
        <w:rPr>
          <w:color w:val="auto"/>
          <w:kern w:val="2"/>
          <w:sz w:val="22"/>
          <w:lang w:eastAsia="zh-CN"/>
        </w:rPr>
        <w:t xml:space="preserve"> and therefore, these isolates were confirmed as </w:t>
      </w:r>
      <w:r w:rsidRPr="00F53630">
        <w:rPr>
          <w:i/>
          <w:color w:val="auto"/>
          <w:kern w:val="2"/>
          <w:sz w:val="22"/>
          <w:lang w:eastAsia="zh-CN"/>
        </w:rPr>
        <w:t>B. cinerea</w:t>
      </w:r>
      <w:r w:rsidRPr="00F53630">
        <w:rPr>
          <w:color w:val="auto"/>
          <w:kern w:val="2"/>
          <w:sz w:val="22"/>
          <w:lang w:eastAsia="zh-CN"/>
        </w:rPr>
        <w:t>.</w:t>
      </w:r>
      <w:r>
        <w:rPr>
          <w:color w:val="auto"/>
          <w:kern w:val="2"/>
          <w:lang w:eastAsia="zh-CN"/>
        </w:rPr>
        <w:t xml:space="preserve"> </w:t>
      </w:r>
    </w:p>
    <w:p w:rsidR="00580B82" w:rsidRPr="00107104" w:rsidRDefault="00D02A61" w:rsidP="00107104">
      <w:pPr>
        <w:pStyle w:val="Default"/>
        <w:tabs>
          <w:tab w:val="left" w:pos="1705"/>
        </w:tabs>
        <w:spacing w:line="360" w:lineRule="auto"/>
        <w:ind w:left="360"/>
        <w:jc w:val="both"/>
        <w:rPr>
          <w:b/>
          <w:color w:val="auto"/>
          <w:kern w:val="2"/>
          <w:lang w:eastAsia="zh-CN"/>
        </w:rPr>
      </w:pPr>
      <w:r>
        <w:rPr>
          <w:b/>
          <w:color w:val="auto"/>
          <w:kern w:val="2"/>
          <w:lang w:eastAsia="zh-CN"/>
        </w:rPr>
        <w:t xml:space="preserve"> </w:t>
      </w:r>
      <w:r w:rsidR="000708EC" w:rsidRPr="00107104">
        <w:rPr>
          <w:b/>
          <w:color w:val="auto"/>
          <w:kern w:val="2"/>
          <w:lang w:eastAsia="zh-CN"/>
        </w:rPr>
        <w:t>Fungicide assay</w:t>
      </w:r>
    </w:p>
    <w:p w:rsidR="00580B82" w:rsidRDefault="00580B82" w:rsidP="00580B82">
      <w:pPr>
        <w:pStyle w:val="Default"/>
        <w:tabs>
          <w:tab w:val="left" w:pos="1705"/>
        </w:tabs>
        <w:spacing w:line="360" w:lineRule="auto"/>
        <w:jc w:val="both"/>
        <w:rPr>
          <w:b/>
          <w:color w:val="auto"/>
          <w:kern w:val="2"/>
          <w:lang w:eastAsia="zh-CN"/>
        </w:rPr>
      </w:pPr>
      <w:r w:rsidRPr="00DB15A4">
        <w:rPr>
          <w:sz w:val="22"/>
          <w:szCs w:val="22"/>
        </w:rPr>
        <w:t xml:space="preserve">Sensitivity of </w:t>
      </w:r>
      <w:r w:rsidRPr="00DB15A4">
        <w:rPr>
          <w:i/>
          <w:sz w:val="22"/>
          <w:szCs w:val="22"/>
        </w:rPr>
        <w:t>B. cinerea</w:t>
      </w:r>
      <w:r w:rsidRPr="00DB15A4">
        <w:rPr>
          <w:sz w:val="22"/>
          <w:szCs w:val="22"/>
        </w:rPr>
        <w:t xml:space="preserve"> was observed with previously mentioned MIC concentrations of SDHI fungicides. Further, isolates were </w:t>
      </w:r>
      <w:r>
        <w:rPr>
          <w:sz w:val="22"/>
          <w:szCs w:val="22"/>
        </w:rPr>
        <w:t xml:space="preserve">categorized into </w:t>
      </w:r>
      <w:r w:rsidRPr="00DB15A4">
        <w:rPr>
          <w:sz w:val="22"/>
          <w:szCs w:val="22"/>
        </w:rPr>
        <w:t>resistant</w:t>
      </w:r>
      <w:r>
        <w:rPr>
          <w:sz w:val="22"/>
          <w:szCs w:val="22"/>
        </w:rPr>
        <w:t>/</w:t>
      </w:r>
      <w:r w:rsidRPr="00DB15A4">
        <w:rPr>
          <w:sz w:val="22"/>
          <w:szCs w:val="22"/>
        </w:rPr>
        <w:t xml:space="preserve">highly resistant </w:t>
      </w:r>
      <w:r>
        <w:rPr>
          <w:sz w:val="22"/>
          <w:szCs w:val="22"/>
        </w:rPr>
        <w:t xml:space="preserve">moderate resistance and sensitive </w:t>
      </w:r>
      <w:r w:rsidRPr="00DB15A4">
        <w:rPr>
          <w:sz w:val="22"/>
          <w:szCs w:val="22"/>
        </w:rPr>
        <w:t>(</w:t>
      </w:r>
      <w:r w:rsidR="000B6365" w:rsidRPr="00C66A1D">
        <w:rPr>
          <w:sz w:val="22"/>
          <w:szCs w:val="22"/>
        </w:rPr>
        <w:t xml:space="preserve">De Miccolis </w:t>
      </w:r>
      <w:r w:rsidR="00107104" w:rsidRPr="00107104">
        <w:rPr>
          <w:i/>
          <w:iCs/>
          <w:sz w:val="22"/>
          <w:szCs w:val="22"/>
        </w:rPr>
        <w:t>et al.,</w:t>
      </w:r>
      <w:r w:rsidR="000B6365" w:rsidRPr="00C66A1D">
        <w:rPr>
          <w:sz w:val="22"/>
          <w:szCs w:val="22"/>
        </w:rPr>
        <w:t xml:space="preserve"> 2014</w:t>
      </w:r>
      <w:r w:rsidRPr="00DB15A4">
        <w:rPr>
          <w:sz w:val="22"/>
          <w:szCs w:val="22"/>
        </w:rPr>
        <w:t xml:space="preserve">). Out of five, </w:t>
      </w:r>
      <w:r>
        <w:rPr>
          <w:sz w:val="22"/>
          <w:szCs w:val="22"/>
        </w:rPr>
        <w:t xml:space="preserve">two </w:t>
      </w:r>
      <w:r w:rsidRPr="00DB15A4">
        <w:rPr>
          <w:sz w:val="22"/>
          <w:szCs w:val="22"/>
        </w:rPr>
        <w:t xml:space="preserve">isolates were resistant and two were moderate resistant </w:t>
      </w:r>
      <w:r>
        <w:rPr>
          <w:sz w:val="22"/>
          <w:szCs w:val="22"/>
        </w:rPr>
        <w:t xml:space="preserve">while one isolate was sensitive </w:t>
      </w:r>
      <w:r w:rsidRPr="00DB15A4">
        <w:rPr>
          <w:sz w:val="22"/>
          <w:szCs w:val="22"/>
        </w:rPr>
        <w:t>to boscalid</w:t>
      </w:r>
      <w:r>
        <w:rPr>
          <w:sz w:val="22"/>
          <w:szCs w:val="22"/>
        </w:rPr>
        <w:t xml:space="preserve"> while three isolates were resistant, one moderate resitant and one isolate showed sensitivity to </w:t>
      </w:r>
      <w:r w:rsidRPr="00DB15A4">
        <w:rPr>
          <w:sz w:val="22"/>
          <w:szCs w:val="22"/>
        </w:rPr>
        <w:t xml:space="preserve">fluopyram. From carbendazim, </w:t>
      </w:r>
      <w:r>
        <w:rPr>
          <w:sz w:val="22"/>
          <w:szCs w:val="22"/>
        </w:rPr>
        <w:t>three</w:t>
      </w:r>
      <w:r w:rsidRPr="00DB15A4">
        <w:rPr>
          <w:sz w:val="22"/>
          <w:szCs w:val="22"/>
        </w:rPr>
        <w:t xml:space="preserve"> isolates were moderate resistant while </w:t>
      </w:r>
      <w:r>
        <w:rPr>
          <w:sz w:val="22"/>
          <w:szCs w:val="22"/>
        </w:rPr>
        <w:t xml:space="preserve">one resistant and one was sensitive </w:t>
      </w:r>
      <w:r w:rsidR="003A5E14">
        <w:rPr>
          <w:sz w:val="22"/>
          <w:szCs w:val="22"/>
        </w:rPr>
        <w:t>described in T</w:t>
      </w:r>
      <w:r>
        <w:rPr>
          <w:sz w:val="22"/>
          <w:szCs w:val="22"/>
        </w:rPr>
        <w:t xml:space="preserve">able </w:t>
      </w:r>
      <w:r w:rsidR="00595DCD">
        <w:rPr>
          <w:sz w:val="22"/>
          <w:szCs w:val="22"/>
        </w:rPr>
        <w:t>1</w:t>
      </w:r>
      <w:r w:rsidRPr="00DB15A4">
        <w:rPr>
          <w:sz w:val="22"/>
          <w:szCs w:val="22"/>
        </w:rPr>
        <w:t xml:space="preserve">. </w:t>
      </w:r>
      <w:r>
        <w:rPr>
          <w:sz w:val="22"/>
          <w:szCs w:val="22"/>
        </w:rPr>
        <w:t xml:space="preserve">Further, resistance isolates along with sensitive, were </w:t>
      </w:r>
      <w:r w:rsidRPr="00DB15A4">
        <w:rPr>
          <w:sz w:val="22"/>
          <w:szCs w:val="22"/>
        </w:rPr>
        <w:t>used for amplification of target gene.</w:t>
      </w:r>
      <w:r>
        <w:rPr>
          <w:sz w:val="22"/>
          <w:szCs w:val="22"/>
        </w:rPr>
        <w:t xml:space="preserve"> </w:t>
      </w:r>
    </w:p>
    <w:p w:rsidR="00580B82" w:rsidRPr="00107104" w:rsidRDefault="00580B82" w:rsidP="00107104">
      <w:pPr>
        <w:pStyle w:val="Default"/>
        <w:tabs>
          <w:tab w:val="left" w:pos="1705"/>
        </w:tabs>
        <w:spacing w:line="360" w:lineRule="auto"/>
        <w:ind w:left="360"/>
        <w:jc w:val="both"/>
        <w:rPr>
          <w:b/>
          <w:color w:val="auto"/>
          <w:kern w:val="2"/>
          <w:lang w:eastAsia="zh-CN"/>
        </w:rPr>
      </w:pPr>
      <w:r w:rsidRPr="00107104">
        <w:rPr>
          <w:b/>
          <w:color w:val="auto"/>
          <w:kern w:val="2"/>
          <w:lang w:eastAsia="zh-CN"/>
        </w:rPr>
        <w:lastRenderedPageBreak/>
        <w:t xml:space="preserve">Sensitivity to SDHI fungicides </w:t>
      </w:r>
    </w:p>
    <w:p w:rsidR="00580B82" w:rsidRDefault="00580B82" w:rsidP="00580B82">
      <w:pPr>
        <w:spacing w:line="360" w:lineRule="auto"/>
        <w:ind w:firstLine="420"/>
        <w:rPr>
          <w:sz w:val="22"/>
          <w:szCs w:val="22"/>
        </w:rPr>
      </w:pPr>
      <w:r>
        <w:rPr>
          <w:sz w:val="22"/>
          <w:szCs w:val="22"/>
        </w:rPr>
        <w:t xml:space="preserve">All isolates were further used to evaluate their </w:t>
      </w:r>
      <w:r w:rsidRPr="005D33C8">
        <w:rPr>
          <w:sz w:val="22"/>
          <w:szCs w:val="22"/>
        </w:rPr>
        <w:t>EC</w:t>
      </w:r>
      <w:r w:rsidRPr="005D33C8">
        <w:rPr>
          <w:sz w:val="22"/>
          <w:szCs w:val="22"/>
          <w:vertAlign w:val="subscript"/>
        </w:rPr>
        <w:t xml:space="preserve">50 </w:t>
      </w:r>
      <w:r w:rsidRPr="005D33C8">
        <w:rPr>
          <w:sz w:val="22"/>
          <w:szCs w:val="22"/>
        </w:rPr>
        <w:t>µg</w:t>
      </w:r>
      <w:r>
        <w:rPr>
          <w:sz w:val="22"/>
          <w:szCs w:val="22"/>
        </w:rPr>
        <w:t>/</w:t>
      </w:r>
      <w:r w:rsidRPr="005D33C8">
        <w:rPr>
          <w:sz w:val="22"/>
          <w:szCs w:val="22"/>
        </w:rPr>
        <w:t>mL</w:t>
      </w:r>
      <w:r>
        <w:rPr>
          <w:sz w:val="22"/>
          <w:szCs w:val="22"/>
        </w:rPr>
        <w:t xml:space="preserve"> with different concentration of each fungicide mentioned previously. Boscalid resistant isolate “BC-1101 and BC1102” showed higher </w:t>
      </w:r>
      <w:r w:rsidRPr="005D33C8">
        <w:rPr>
          <w:sz w:val="22"/>
          <w:szCs w:val="22"/>
        </w:rPr>
        <w:t>EC</w:t>
      </w:r>
      <w:r w:rsidRPr="005D33C8">
        <w:rPr>
          <w:sz w:val="22"/>
          <w:szCs w:val="22"/>
          <w:vertAlign w:val="subscript"/>
        </w:rPr>
        <w:t>50</w:t>
      </w:r>
      <w:r>
        <w:rPr>
          <w:sz w:val="22"/>
          <w:szCs w:val="22"/>
          <w:vertAlign w:val="subscript"/>
        </w:rPr>
        <w:t xml:space="preserve"> </w:t>
      </w:r>
      <w:r>
        <w:rPr>
          <w:sz w:val="22"/>
          <w:szCs w:val="22"/>
        </w:rPr>
        <w:t xml:space="preserve">3.51 and 3.01 respectively while isolate BC-1103 and BC-1104 were observed with lowest </w:t>
      </w:r>
      <w:r w:rsidRPr="005D33C8">
        <w:rPr>
          <w:sz w:val="22"/>
          <w:szCs w:val="22"/>
        </w:rPr>
        <w:t>EC</w:t>
      </w:r>
      <w:r w:rsidRPr="005D33C8">
        <w:rPr>
          <w:sz w:val="22"/>
          <w:szCs w:val="22"/>
          <w:vertAlign w:val="subscript"/>
        </w:rPr>
        <w:t>50</w:t>
      </w:r>
      <w:r>
        <w:rPr>
          <w:sz w:val="22"/>
          <w:szCs w:val="22"/>
          <w:vertAlign w:val="subscript"/>
        </w:rPr>
        <w:t xml:space="preserve"> </w:t>
      </w:r>
      <w:r w:rsidRPr="00811EA3">
        <w:rPr>
          <w:sz w:val="22"/>
          <w:szCs w:val="22"/>
        </w:rPr>
        <w:t>2.6</w:t>
      </w:r>
      <w:r>
        <w:rPr>
          <w:sz w:val="22"/>
          <w:szCs w:val="22"/>
          <w:vertAlign w:val="subscript"/>
        </w:rPr>
        <w:t xml:space="preserve"> </w:t>
      </w:r>
      <w:r>
        <w:rPr>
          <w:sz w:val="22"/>
          <w:szCs w:val="22"/>
        </w:rPr>
        <w:t xml:space="preserve">and 1.45 respectively as the level of resistance was low. </w:t>
      </w:r>
      <w:r w:rsidRPr="005D33C8">
        <w:rPr>
          <w:sz w:val="22"/>
          <w:szCs w:val="22"/>
        </w:rPr>
        <w:t>EC</w:t>
      </w:r>
      <w:r w:rsidRPr="005D33C8">
        <w:rPr>
          <w:sz w:val="22"/>
          <w:szCs w:val="22"/>
          <w:vertAlign w:val="subscript"/>
        </w:rPr>
        <w:t xml:space="preserve">50 </w:t>
      </w:r>
      <w:r w:rsidRPr="00811EA3">
        <w:rPr>
          <w:sz w:val="22"/>
          <w:szCs w:val="22"/>
        </w:rPr>
        <w:t>v</w:t>
      </w:r>
      <w:r>
        <w:rPr>
          <w:sz w:val="22"/>
          <w:szCs w:val="22"/>
        </w:rPr>
        <w:t xml:space="preserve">alue of sensitive isolate was 1.01. However, variation in the level of resistance was observed (Fig 2). Isolates also showed resistance to fluopyram and </w:t>
      </w:r>
      <w:r w:rsidRPr="005D33C8">
        <w:rPr>
          <w:sz w:val="22"/>
          <w:szCs w:val="22"/>
        </w:rPr>
        <w:t>EC</w:t>
      </w:r>
      <w:r w:rsidRPr="005D33C8">
        <w:rPr>
          <w:sz w:val="22"/>
          <w:szCs w:val="22"/>
          <w:vertAlign w:val="subscript"/>
        </w:rPr>
        <w:t>50</w:t>
      </w:r>
      <w:r>
        <w:rPr>
          <w:sz w:val="22"/>
          <w:szCs w:val="22"/>
          <w:vertAlign w:val="subscript"/>
        </w:rPr>
        <w:t xml:space="preserve"> </w:t>
      </w:r>
      <w:r>
        <w:rPr>
          <w:sz w:val="22"/>
          <w:szCs w:val="22"/>
        </w:rPr>
        <w:t xml:space="preserve">value of resistant isolate BC-1101and BC-1103 were 2.25 and 1.69 respectively while lower value of </w:t>
      </w:r>
      <w:r w:rsidRPr="005D33C8">
        <w:rPr>
          <w:sz w:val="22"/>
          <w:szCs w:val="22"/>
        </w:rPr>
        <w:t>EC</w:t>
      </w:r>
      <w:r w:rsidRPr="005D33C8">
        <w:rPr>
          <w:sz w:val="22"/>
          <w:szCs w:val="22"/>
          <w:vertAlign w:val="subscript"/>
        </w:rPr>
        <w:t>50</w:t>
      </w:r>
      <w:r>
        <w:rPr>
          <w:sz w:val="22"/>
          <w:szCs w:val="22"/>
          <w:vertAlign w:val="subscript"/>
        </w:rPr>
        <w:t xml:space="preserve"> </w:t>
      </w:r>
      <w:r>
        <w:rPr>
          <w:sz w:val="22"/>
          <w:szCs w:val="22"/>
        </w:rPr>
        <w:t xml:space="preserve">was observed by sensitive isolate BC-1105 as 1.05. Further, moderate resistant isolates showed </w:t>
      </w:r>
      <w:r w:rsidRPr="005D33C8">
        <w:rPr>
          <w:sz w:val="22"/>
          <w:szCs w:val="22"/>
        </w:rPr>
        <w:t>EC</w:t>
      </w:r>
      <w:r w:rsidRPr="005D33C8">
        <w:rPr>
          <w:sz w:val="22"/>
          <w:szCs w:val="22"/>
          <w:vertAlign w:val="subscript"/>
        </w:rPr>
        <w:t>50</w:t>
      </w:r>
      <w:r>
        <w:rPr>
          <w:sz w:val="22"/>
          <w:szCs w:val="22"/>
          <w:vertAlign w:val="subscript"/>
        </w:rPr>
        <w:t xml:space="preserve"> </w:t>
      </w:r>
      <w:r>
        <w:rPr>
          <w:sz w:val="22"/>
          <w:szCs w:val="22"/>
        </w:rPr>
        <w:t>values 1.76 and 1.32 by BC-1102 and BC-1104 respectively (</w:t>
      </w:r>
      <w:r w:rsidRPr="006A4771">
        <w:rPr>
          <w:sz w:val="22"/>
          <w:szCs w:val="22"/>
        </w:rPr>
        <w:t>Fig 3</w:t>
      </w:r>
      <w:r>
        <w:rPr>
          <w:sz w:val="22"/>
          <w:szCs w:val="22"/>
        </w:rPr>
        <w:t xml:space="preserve">). </w:t>
      </w:r>
    </w:p>
    <w:p w:rsidR="00580B82" w:rsidRPr="00107104" w:rsidRDefault="00580B82" w:rsidP="00107104">
      <w:pPr>
        <w:pStyle w:val="Default"/>
        <w:tabs>
          <w:tab w:val="left" w:pos="1705"/>
        </w:tabs>
        <w:spacing w:line="360" w:lineRule="auto"/>
        <w:ind w:left="360"/>
        <w:jc w:val="both"/>
        <w:rPr>
          <w:b/>
        </w:rPr>
      </w:pPr>
      <w:r w:rsidRPr="00107104">
        <w:rPr>
          <w:b/>
          <w:color w:val="auto"/>
          <w:kern w:val="2"/>
          <w:lang w:eastAsia="zh-CN"/>
        </w:rPr>
        <w:t xml:space="preserve">Sensitivity to benzimidazole fungicide </w:t>
      </w:r>
    </w:p>
    <w:p w:rsidR="00580B82" w:rsidRDefault="00580B82" w:rsidP="00580B82">
      <w:pPr>
        <w:spacing w:line="360" w:lineRule="auto"/>
        <w:ind w:firstLine="420"/>
        <w:rPr>
          <w:sz w:val="22"/>
          <w:szCs w:val="22"/>
        </w:rPr>
      </w:pPr>
      <w:r>
        <w:rPr>
          <w:sz w:val="22"/>
          <w:szCs w:val="22"/>
        </w:rPr>
        <w:t xml:space="preserve">Three moderate resistant isolates, one resistant and one sensitive isolate showed the different level and variation in </w:t>
      </w:r>
      <w:r w:rsidRPr="005D33C8">
        <w:rPr>
          <w:sz w:val="22"/>
          <w:szCs w:val="22"/>
        </w:rPr>
        <w:t>EC</w:t>
      </w:r>
      <w:r w:rsidRPr="005D33C8">
        <w:rPr>
          <w:sz w:val="22"/>
          <w:szCs w:val="22"/>
          <w:vertAlign w:val="subscript"/>
        </w:rPr>
        <w:t>50</w:t>
      </w:r>
      <w:r>
        <w:rPr>
          <w:sz w:val="22"/>
          <w:szCs w:val="22"/>
        </w:rPr>
        <w:t>. Moderate resistant isolates (BC-1101,</w:t>
      </w:r>
      <w:r w:rsidRPr="00954BA9">
        <w:rPr>
          <w:sz w:val="22"/>
          <w:szCs w:val="22"/>
        </w:rPr>
        <w:t xml:space="preserve"> </w:t>
      </w:r>
      <w:r>
        <w:rPr>
          <w:sz w:val="22"/>
          <w:szCs w:val="22"/>
        </w:rPr>
        <w:t>BC-1102 and</w:t>
      </w:r>
      <w:r w:rsidRPr="00954BA9">
        <w:rPr>
          <w:sz w:val="22"/>
          <w:szCs w:val="22"/>
        </w:rPr>
        <w:t xml:space="preserve"> </w:t>
      </w:r>
      <w:r>
        <w:rPr>
          <w:sz w:val="22"/>
          <w:szCs w:val="22"/>
        </w:rPr>
        <w:t xml:space="preserve">BC-1104) showed </w:t>
      </w:r>
      <w:r w:rsidRPr="005D33C8">
        <w:rPr>
          <w:sz w:val="22"/>
          <w:szCs w:val="22"/>
        </w:rPr>
        <w:t>EC</w:t>
      </w:r>
      <w:r w:rsidRPr="005D33C8">
        <w:rPr>
          <w:sz w:val="22"/>
          <w:szCs w:val="22"/>
          <w:vertAlign w:val="subscript"/>
        </w:rPr>
        <w:t>50</w:t>
      </w:r>
      <w:r>
        <w:rPr>
          <w:sz w:val="22"/>
          <w:szCs w:val="22"/>
          <w:vertAlign w:val="subscript"/>
        </w:rPr>
        <w:t xml:space="preserve"> </w:t>
      </w:r>
      <w:r>
        <w:rPr>
          <w:sz w:val="22"/>
          <w:szCs w:val="22"/>
        </w:rPr>
        <w:t>values 2.63, 1.07 and1.10 respectively while sensitive isolate (BC-1105) exhibited 0.89 and resistant isolate (BC-1103) showed 3.82, which was the highest as compared to other moderate resistant isolates (</w:t>
      </w:r>
      <w:r w:rsidRPr="00954BA9">
        <w:rPr>
          <w:sz w:val="22"/>
          <w:szCs w:val="22"/>
        </w:rPr>
        <w:t>Fig 4</w:t>
      </w:r>
      <w:r>
        <w:rPr>
          <w:sz w:val="22"/>
          <w:szCs w:val="22"/>
        </w:rPr>
        <w:t>).</w:t>
      </w:r>
    </w:p>
    <w:p w:rsidR="00580B82" w:rsidRDefault="00580B82" w:rsidP="00580B82">
      <w:pPr>
        <w:spacing w:line="360" w:lineRule="auto"/>
        <w:ind w:firstLine="420"/>
        <w:rPr>
          <w:sz w:val="22"/>
          <w:szCs w:val="22"/>
        </w:rPr>
      </w:pPr>
      <w:r>
        <w:rPr>
          <w:sz w:val="22"/>
          <w:szCs w:val="22"/>
        </w:rPr>
        <w:t xml:space="preserve">Further, the variation in the level of resistance was found in all isolates. Isolate “BC-1101” showed resistance to multiple fungicides as it was resistant to both SDHI fungicides used </w:t>
      </w:r>
      <w:r w:rsidR="00625C57">
        <w:rPr>
          <w:sz w:val="22"/>
          <w:szCs w:val="22"/>
        </w:rPr>
        <w:t>i</w:t>
      </w:r>
      <w:r>
        <w:rPr>
          <w:sz w:val="22"/>
          <w:szCs w:val="22"/>
        </w:rPr>
        <w:t xml:space="preserve">n this study. However, isolate “BC-1105” was found sensitive to both SDHI and benzimidazole groups of fungicides. Based on the results, different resistant isolates were further used to study the mechanism of resistance in resistant isolates by the amplification of target gene may responsible for resistance against each fungicide.      </w:t>
      </w:r>
    </w:p>
    <w:p w:rsidR="00580B82" w:rsidRPr="00107104" w:rsidRDefault="00580B82" w:rsidP="00107104">
      <w:pPr>
        <w:pStyle w:val="Default"/>
        <w:tabs>
          <w:tab w:val="left" w:pos="1705"/>
        </w:tabs>
        <w:spacing w:line="360" w:lineRule="auto"/>
        <w:ind w:left="360"/>
        <w:jc w:val="both"/>
        <w:rPr>
          <w:b/>
        </w:rPr>
      </w:pPr>
      <w:r w:rsidRPr="00107104">
        <w:rPr>
          <w:b/>
        </w:rPr>
        <w:t>Sequence analysis and gene amplification</w:t>
      </w:r>
    </w:p>
    <w:p w:rsidR="00580B82" w:rsidRDefault="00580B82" w:rsidP="00E460BB">
      <w:pPr>
        <w:spacing w:beforeLines="100" w:afterLines="100" w:line="360" w:lineRule="auto"/>
        <w:ind w:firstLineChars="200" w:firstLine="440"/>
        <w:rPr>
          <w:sz w:val="22"/>
          <w:szCs w:val="22"/>
        </w:rPr>
      </w:pPr>
      <w:r>
        <w:rPr>
          <w:sz w:val="22"/>
          <w:szCs w:val="22"/>
        </w:rPr>
        <w:t xml:space="preserve">One isolate BC-1101 was found resistant to both SDHI fungicides and BC-1105 that was found sensitive to all fungicides. The isolate was resistant to both SDHI fungicide was selected along with sensitive for amplification of </w:t>
      </w:r>
      <w:r w:rsidRPr="000620E1">
        <w:rPr>
          <w:i/>
          <w:sz w:val="22"/>
          <w:szCs w:val="22"/>
        </w:rPr>
        <w:t>Sdh</w:t>
      </w:r>
      <w:r>
        <w:rPr>
          <w:sz w:val="22"/>
          <w:szCs w:val="22"/>
        </w:rPr>
        <w:t xml:space="preserve">-B responsible for resistance in </w:t>
      </w:r>
      <w:r w:rsidRPr="00C34C33">
        <w:rPr>
          <w:i/>
          <w:sz w:val="22"/>
          <w:szCs w:val="22"/>
        </w:rPr>
        <w:t>B.cinerea</w:t>
      </w:r>
      <w:r>
        <w:rPr>
          <w:sz w:val="22"/>
          <w:szCs w:val="22"/>
        </w:rPr>
        <w:t xml:space="preserve">. The length of amplified </w:t>
      </w:r>
      <w:r w:rsidRPr="00422D61">
        <w:rPr>
          <w:i/>
          <w:sz w:val="22"/>
          <w:szCs w:val="22"/>
        </w:rPr>
        <w:t>Sdh</w:t>
      </w:r>
      <w:r>
        <w:rPr>
          <w:sz w:val="22"/>
          <w:szCs w:val="22"/>
        </w:rPr>
        <w:t xml:space="preserve">-B gene was 1000bp (Fig 5a). </w:t>
      </w:r>
      <w:r w:rsidRPr="00454F20">
        <w:rPr>
          <w:sz w:val="22"/>
          <w:szCs w:val="22"/>
        </w:rPr>
        <w:t xml:space="preserve">To find the </w:t>
      </w:r>
      <w:r>
        <w:rPr>
          <w:sz w:val="22"/>
          <w:szCs w:val="22"/>
        </w:rPr>
        <w:t xml:space="preserve">possible single nucleotide changes sequence was compared </w:t>
      </w:r>
      <w:r w:rsidRPr="00454F20">
        <w:rPr>
          <w:sz w:val="22"/>
          <w:szCs w:val="22"/>
        </w:rPr>
        <w:t xml:space="preserve">with complete gene sequence of </w:t>
      </w:r>
      <w:r w:rsidR="0038441C">
        <w:rPr>
          <w:i/>
          <w:sz w:val="22"/>
          <w:szCs w:val="22"/>
        </w:rPr>
        <w:t xml:space="preserve">B. cinerea </w:t>
      </w:r>
      <w:r>
        <w:rPr>
          <w:sz w:val="22"/>
          <w:szCs w:val="22"/>
        </w:rPr>
        <w:t xml:space="preserve">obtained from </w:t>
      </w:r>
      <w:r w:rsidRPr="00454F20">
        <w:rPr>
          <w:sz w:val="22"/>
          <w:szCs w:val="22"/>
        </w:rPr>
        <w:t>NCBI</w:t>
      </w:r>
      <w:r>
        <w:rPr>
          <w:sz w:val="22"/>
          <w:szCs w:val="22"/>
        </w:rPr>
        <w:t xml:space="preserve"> (accession number </w:t>
      </w:r>
      <w:r w:rsidRPr="00B84D33">
        <w:rPr>
          <w:sz w:val="22"/>
          <w:szCs w:val="22"/>
        </w:rPr>
        <w:t>KR866382.1</w:t>
      </w:r>
      <w:r>
        <w:rPr>
          <w:sz w:val="22"/>
          <w:szCs w:val="22"/>
        </w:rPr>
        <w:t>).</w:t>
      </w:r>
      <w:r w:rsidRPr="00454F20">
        <w:rPr>
          <w:sz w:val="22"/>
          <w:szCs w:val="22"/>
        </w:rPr>
        <w:t xml:space="preserve"> </w:t>
      </w:r>
      <w:r>
        <w:rPr>
          <w:sz w:val="22"/>
          <w:szCs w:val="22"/>
        </w:rPr>
        <w:t>In the partial sequence of SDHI resistant isolate “BC-1101”, a c</w:t>
      </w:r>
      <w:r w:rsidRPr="00454F20">
        <w:rPr>
          <w:sz w:val="22"/>
          <w:szCs w:val="22"/>
        </w:rPr>
        <w:t xml:space="preserve">hange </w:t>
      </w:r>
      <w:r>
        <w:rPr>
          <w:sz w:val="22"/>
          <w:szCs w:val="22"/>
        </w:rPr>
        <w:t xml:space="preserve">in nucleotide sequence at codon position 272 </w:t>
      </w:r>
      <w:r w:rsidRPr="00454F20">
        <w:rPr>
          <w:sz w:val="22"/>
          <w:szCs w:val="22"/>
        </w:rPr>
        <w:t xml:space="preserve">was </w:t>
      </w:r>
      <w:r>
        <w:rPr>
          <w:sz w:val="22"/>
          <w:szCs w:val="22"/>
        </w:rPr>
        <w:t>detected which showed the mutation from CAC to CGC change in amino acid from histidine to arginine H272R while no mutation or change in the nucleotide sequence of sensitive isolate was observed</w:t>
      </w:r>
      <w:r w:rsidRPr="00454F20">
        <w:rPr>
          <w:sz w:val="22"/>
          <w:szCs w:val="22"/>
        </w:rPr>
        <w:t>.</w:t>
      </w:r>
      <w:r>
        <w:rPr>
          <w:sz w:val="22"/>
          <w:szCs w:val="22"/>
        </w:rPr>
        <w:t xml:space="preserve"> </w:t>
      </w:r>
    </w:p>
    <w:p w:rsidR="00580B82" w:rsidRDefault="00580B82" w:rsidP="00E460BB">
      <w:pPr>
        <w:spacing w:beforeLines="100" w:afterLines="100" w:line="360" w:lineRule="auto"/>
        <w:ind w:firstLineChars="200" w:firstLine="440"/>
        <w:rPr>
          <w:noProof/>
          <w:lang w:eastAsia="en-US"/>
        </w:rPr>
      </w:pPr>
      <w:r>
        <w:rPr>
          <w:sz w:val="22"/>
          <w:szCs w:val="22"/>
        </w:rPr>
        <w:t xml:space="preserve">Isolate BC-1103 was found resistant to carbendazim while BC-1105 was sensitive. Resistant isolate along with sensitive were used for the amplification of β-tubulin gene. The length of amplified gene product was 950bp (Fig 5b). Sequences were compared with complete β-tubulin gene sequence obtained from NCBI (accession number </w:t>
      </w:r>
      <w:r w:rsidRPr="00BB3F72">
        <w:rPr>
          <w:sz w:val="22"/>
          <w:szCs w:val="22"/>
        </w:rPr>
        <w:t>U27198.1</w:t>
      </w:r>
      <w:r>
        <w:rPr>
          <w:sz w:val="22"/>
          <w:szCs w:val="22"/>
        </w:rPr>
        <w:t xml:space="preserve">) and single nucleotide changes were observed. In the partial </w:t>
      </w:r>
      <w:r>
        <w:rPr>
          <w:sz w:val="22"/>
          <w:szCs w:val="22"/>
        </w:rPr>
        <w:lastRenderedPageBreak/>
        <w:t xml:space="preserve">gene sequence, change in nucleotide sequence from GAG to AGG at codon 198 was detected and mutation E198K was detected in carbendazim resistant isolate while no change was observed in sensitive isolate. These changes were not found in sensitive isolates.  </w:t>
      </w:r>
    </w:p>
    <w:p w:rsidR="00580B82" w:rsidRPr="00053D33" w:rsidRDefault="00053D33" w:rsidP="00107104">
      <w:pPr>
        <w:pStyle w:val="Default"/>
        <w:tabs>
          <w:tab w:val="left" w:pos="1705"/>
        </w:tabs>
        <w:spacing w:line="360" w:lineRule="auto"/>
        <w:ind w:left="360"/>
        <w:rPr>
          <w:b/>
        </w:rPr>
      </w:pPr>
      <w:r>
        <w:rPr>
          <w:b/>
          <w:i/>
        </w:rPr>
        <w:t xml:space="preserve"> </w:t>
      </w:r>
      <w:r w:rsidR="00580B82" w:rsidRPr="00053D33">
        <w:rPr>
          <w:b/>
          <w:i/>
        </w:rPr>
        <w:t>In vitro</w:t>
      </w:r>
      <w:r w:rsidR="00580B82" w:rsidRPr="00053D33">
        <w:rPr>
          <w:b/>
        </w:rPr>
        <w:t xml:space="preserve"> fitness </w:t>
      </w:r>
    </w:p>
    <w:p w:rsidR="00580B82" w:rsidRPr="00107104" w:rsidRDefault="00580B82" w:rsidP="00107104">
      <w:pPr>
        <w:pStyle w:val="Default"/>
        <w:tabs>
          <w:tab w:val="left" w:pos="1705"/>
        </w:tabs>
        <w:spacing w:line="360" w:lineRule="auto"/>
        <w:ind w:left="360"/>
        <w:rPr>
          <w:b/>
        </w:rPr>
      </w:pPr>
      <w:r w:rsidRPr="00107104">
        <w:rPr>
          <w:b/>
        </w:rPr>
        <w:t xml:space="preserve">Pathogenicity </w:t>
      </w:r>
      <w:r w:rsidRPr="00107104">
        <w:rPr>
          <w:b/>
          <w:color w:val="auto"/>
        </w:rPr>
        <w:t>assay</w:t>
      </w:r>
    </w:p>
    <w:p w:rsidR="00580B82" w:rsidRDefault="00580B82" w:rsidP="00580B82">
      <w:pPr>
        <w:tabs>
          <w:tab w:val="left" w:pos="6497"/>
        </w:tabs>
        <w:spacing w:line="360" w:lineRule="auto"/>
        <w:rPr>
          <w:sz w:val="22"/>
          <w:lang w:eastAsia="en-US"/>
        </w:rPr>
      </w:pPr>
      <w:r w:rsidRPr="002B5837">
        <w:rPr>
          <w:sz w:val="22"/>
          <w:lang w:eastAsia="en-US"/>
        </w:rPr>
        <w:t xml:space="preserve">Pathogenicity </w:t>
      </w:r>
      <w:r>
        <w:rPr>
          <w:sz w:val="22"/>
          <w:lang w:eastAsia="en-US"/>
        </w:rPr>
        <w:t xml:space="preserve">assay of </w:t>
      </w:r>
      <w:r w:rsidRPr="003239C3">
        <w:rPr>
          <w:i/>
          <w:sz w:val="22"/>
          <w:lang w:eastAsia="en-US"/>
        </w:rPr>
        <w:t>B. cinerea</w:t>
      </w:r>
      <w:r>
        <w:rPr>
          <w:sz w:val="22"/>
          <w:lang w:eastAsia="en-US"/>
        </w:rPr>
        <w:t xml:space="preserve"> isolates, on tomato fruits showed significant </w:t>
      </w:r>
      <w:r w:rsidRPr="007E4182">
        <w:rPr>
          <w:sz w:val="22"/>
          <w:lang w:eastAsia="en-US"/>
        </w:rPr>
        <w:t xml:space="preserve">correlation </w:t>
      </w:r>
      <w:r>
        <w:rPr>
          <w:sz w:val="22"/>
          <w:lang w:eastAsia="en-US"/>
        </w:rPr>
        <w:t xml:space="preserve">between </w:t>
      </w:r>
      <w:r w:rsidRPr="007E4182">
        <w:rPr>
          <w:sz w:val="22"/>
          <w:lang w:eastAsia="en-US"/>
        </w:rPr>
        <w:t xml:space="preserve">isolates and </w:t>
      </w:r>
      <w:r>
        <w:rPr>
          <w:sz w:val="22"/>
          <w:lang w:eastAsia="en-US"/>
        </w:rPr>
        <w:t xml:space="preserve">mean </w:t>
      </w:r>
      <w:r w:rsidRPr="007E4182">
        <w:rPr>
          <w:sz w:val="22"/>
          <w:lang w:eastAsia="en-US"/>
        </w:rPr>
        <w:t xml:space="preserve">lesion diameter </w:t>
      </w:r>
      <w:r>
        <w:rPr>
          <w:sz w:val="22"/>
          <w:lang w:eastAsia="en-US"/>
        </w:rPr>
        <w:t xml:space="preserve">(mm) </w:t>
      </w:r>
      <w:r w:rsidRPr="007E4182">
        <w:rPr>
          <w:sz w:val="22"/>
          <w:lang w:eastAsia="en-US"/>
        </w:rPr>
        <w:t xml:space="preserve">of </w:t>
      </w:r>
      <w:r>
        <w:rPr>
          <w:sz w:val="22"/>
          <w:lang w:eastAsia="en-US"/>
        </w:rPr>
        <w:t xml:space="preserve">all </w:t>
      </w:r>
      <w:r w:rsidRPr="007E4182">
        <w:rPr>
          <w:sz w:val="22"/>
          <w:lang w:eastAsia="en-US"/>
        </w:rPr>
        <w:t xml:space="preserve">isolates was compared with control. </w:t>
      </w:r>
      <w:r>
        <w:rPr>
          <w:sz w:val="22"/>
          <w:lang w:eastAsia="en-US"/>
        </w:rPr>
        <w:t xml:space="preserve">Tough, all isolates were pathogenic and caused pathogenicity but isolate “BC-1101” and “BC-1102” were found highly virulent as lesion diameters were greater than other isolates </w:t>
      </w:r>
      <w:r w:rsidRPr="0091766A">
        <w:rPr>
          <w:sz w:val="22"/>
          <w:lang w:eastAsia="en-US"/>
        </w:rPr>
        <w:t>(Fig</w:t>
      </w:r>
      <w:r>
        <w:rPr>
          <w:sz w:val="22"/>
          <w:lang w:eastAsia="en-US"/>
        </w:rPr>
        <w:t xml:space="preserve"> 6</w:t>
      </w:r>
      <w:r w:rsidRPr="0091766A">
        <w:rPr>
          <w:sz w:val="22"/>
          <w:lang w:eastAsia="en-US"/>
        </w:rPr>
        <w:t>)</w:t>
      </w:r>
      <w:r>
        <w:rPr>
          <w:sz w:val="22"/>
          <w:lang w:eastAsia="en-US"/>
        </w:rPr>
        <w:t>.</w:t>
      </w:r>
    </w:p>
    <w:p w:rsidR="00580B82" w:rsidRPr="00107104" w:rsidRDefault="00580B82" w:rsidP="00107104">
      <w:pPr>
        <w:tabs>
          <w:tab w:val="left" w:pos="6497"/>
        </w:tabs>
        <w:spacing w:line="360" w:lineRule="auto"/>
        <w:ind w:left="360"/>
        <w:rPr>
          <w:b/>
          <w:sz w:val="22"/>
          <w:lang w:eastAsia="en-US"/>
        </w:rPr>
      </w:pPr>
      <w:r w:rsidRPr="00107104">
        <w:rPr>
          <w:b/>
          <w:sz w:val="24"/>
          <w:lang w:eastAsia="en-US"/>
        </w:rPr>
        <w:t>Sporulation and conidia germination</w:t>
      </w:r>
    </w:p>
    <w:p w:rsidR="00580B82" w:rsidRDefault="00580B82" w:rsidP="00580B82">
      <w:pPr>
        <w:tabs>
          <w:tab w:val="left" w:pos="6497"/>
        </w:tabs>
        <w:spacing w:line="360" w:lineRule="auto"/>
        <w:rPr>
          <w:sz w:val="22"/>
          <w:lang w:eastAsia="en-US"/>
        </w:rPr>
      </w:pPr>
      <w:r w:rsidRPr="00320E01">
        <w:rPr>
          <w:i/>
          <w:sz w:val="22"/>
          <w:lang w:eastAsia="en-US"/>
        </w:rPr>
        <w:t>In vitro</w:t>
      </w:r>
      <w:r>
        <w:rPr>
          <w:sz w:val="22"/>
          <w:lang w:eastAsia="en-US"/>
        </w:rPr>
        <w:t xml:space="preserve"> spore production of isolate BC-1101 and BC-1102 was higher than other isolates (Fig 7). However, all isolates showed significant sporulation (cm</w:t>
      </w:r>
      <w:r w:rsidRPr="0085305C">
        <w:rPr>
          <w:sz w:val="22"/>
          <w:vertAlign w:val="superscript"/>
          <w:lang w:eastAsia="en-US"/>
        </w:rPr>
        <w:t>2</w:t>
      </w:r>
      <w:r>
        <w:rPr>
          <w:sz w:val="22"/>
          <w:lang w:eastAsia="en-US"/>
        </w:rPr>
        <w:t>) either lower or in abundantly and significant correlation was observed between all isolates. The conidium of all isolates showed germination and significant relation was observed between the isolates (Fig 8a). More than 80% of conidia were germinated and the length of germinated conidia was observed (Fig 8b).</w:t>
      </w:r>
    </w:p>
    <w:p w:rsidR="00580B82" w:rsidRPr="00107104" w:rsidRDefault="00580B82" w:rsidP="00107104">
      <w:pPr>
        <w:tabs>
          <w:tab w:val="left" w:pos="6497"/>
        </w:tabs>
        <w:spacing w:line="360" w:lineRule="auto"/>
        <w:ind w:left="360"/>
        <w:rPr>
          <w:b/>
          <w:sz w:val="24"/>
          <w:lang w:eastAsia="en-US"/>
        </w:rPr>
      </w:pPr>
      <w:r w:rsidRPr="00107104">
        <w:rPr>
          <w:b/>
          <w:sz w:val="24"/>
          <w:lang w:eastAsia="en-US"/>
        </w:rPr>
        <w:t>Temperature sensitivity</w:t>
      </w:r>
    </w:p>
    <w:p w:rsidR="00580B82" w:rsidRDefault="00580B82" w:rsidP="00580B82">
      <w:pPr>
        <w:tabs>
          <w:tab w:val="left" w:pos="6428"/>
        </w:tabs>
        <w:spacing w:line="360" w:lineRule="auto"/>
        <w:rPr>
          <w:sz w:val="22"/>
          <w:lang w:eastAsia="en-US"/>
        </w:rPr>
      </w:pPr>
      <w:r>
        <w:rPr>
          <w:sz w:val="22"/>
          <w:lang w:eastAsia="en-US"/>
        </w:rPr>
        <w:t xml:space="preserve">All isolates were exposed to different temperature </w:t>
      </w:r>
      <w:r>
        <w:rPr>
          <w:sz w:val="22"/>
          <w:szCs w:val="22"/>
        </w:rPr>
        <w:t>12</w:t>
      </w:r>
      <w:r w:rsidRPr="00211FF7">
        <w:rPr>
          <w:sz w:val="22"/>
          <w:szCs w:val="22"/>
          <w:vertAlign w:val="superscript"/>
        </w:rPr>
        <w:t>°</w:t>
      </w:r>
      <w:r w:rsidRPr="00FA44BB">
        <w:rPr>
          <w:sz w:val="22"/>
          <w:szCs w:val="22"/>
        </w:rPr>
        <w:t>C</w:t>
      </w:r>
      <w:r>
        <w:rPr>
          <w:sz w:val="22"/>
          <w:szCs w:val="22"/>
        </w:rPr>
        <w:t>, 18</w:t>
      </w:r>
      <w:r w:rsidRPr="007A1822">
        <w:rPr>
          <w:sz w:val="22"/>
          <w:szCs w:val="22"/>
          <w:vertAlign w:val="superscript"/>
        </w:rPr>
        <w:t>°</w:t>
      </w:r>
      <w:r w:rsidRPr="00FA44BB">
        <w:rPr>
          <w:sz w:val="22"/>
          <w:szCs w:val="22"/>
        </w:rPr>
        <w:t>C</w:t>
      </w:r>
      <w:r>
        <w:rPr>
          <w:sz w:val="22"/>
          <w:szCs w:val="22"/>
        </w:rPr>
        <w:t>, 25</w:t>
      </w:r>
      <w:r w:rsidRPr="007A1822">
        <w:rPr>
          <w:sz w:val="22"/>
          <w:szCs w:val="22"/>
          <w:vertAlign w:val="superscript"/>
        </w:rPr>
        <w:t>°</w:t>
      </w:r>
      <w:r w:rsidRPr="00FA44BB">
        <w:rPr>
          <w:sz w:val="22"/>
          <w:szCs w:val="22"/>
        </w:rPr>
        <w:t>C</w:t>
      </w:r>
      <w:r>
        <w:rPr>
          <w:sz w:val="22"/>
          <w:szCs w:val="22"/>
        </w:rPr>
        <w:t>, 30</w:t>
      </w:r>
      <w:r w:rsidRPr="007A1822">
        <w:rPr>
          <w:sz w:val="22"/>
          <w:szCs w:val="22"/>
          <w:vertAlign w:val="superscript"/>
        </w:rPr>
        <w:t>°</w:t>
      </w:r>
      <w:r w:rsidRPr="00FA44BB">
        <w:rPr>
          <w:sz w:val="22"/>
          <w:szCs w:val="22"/>
        </w:rPr>
        <w:t>C</w:t>
      </w:r>
      <w:r>
        <w:rPr>
          <w:sz w:val="22"/>
          <w:szCs w:val="22"/>
        </w:rPr>
        <w:t>, 33</w:t>
      </w:r>
      <w:r w:rsidRPr="007A1822">
        <w:rPr>
          <w:sz w:val="22"/>
          <w:szCs w:val="22"/>
          <w:vertAlign w:val="superscript"/>
        </w:rPr>
        <w:t>°</w:t>
      </w:r>
      <w:r w:rsidRPr="00FA44BB">
        <w:rPr>
          <w:sz w:val="22"/>
          <w:szCs w:val="22"/>
        </w:rPr>
        <w:t>C</w:t>
      </w:r>
      <w:r>
        <w:rPr>
          <w:sz w:val="22"/>
          <w:szCs w:val="22"/>
        </w:rPr>
        <w:t xml:space="preserve"> and 37</w:t>
      </w:r>
      <w:r w:rsidRPr="007A1822">
        <w:rPr>
          <w:sz w:val="22"/>
          <w:szCs w:val="22"/>
          <w:vertAlign w:val="superscript"/>
        </w:rPr>
        <w:t>°</w:t>
      </w:r>
      <w:r w:rsidRPr="00FA44BB">
        <w:rPr>
          <w:sz w:val="22"/>
          <w:szCs w:val="22"/>
        </w:rPr>
        <w:t>C</w:t>
      </w:r>
      <w:r>
        <w:rPr>
          <w:sz w:val="22"/>
          <w:szCs w:val="22"/>
        </w:rPr>
        <w:t>. However, optimum temperature was ranged from 25-30</w:t>
      </w:r>
      <w:r w:rsidRPr="007A1822">
        <w:rPr>
          <w:sz w:val="22"/>
          <w:szCs w:val="22"/>
          <w:vertAlign w:val="superscript"/>
        </w:rPr>
        <w:t>°</w:t>
      </w:r>
      <w:r w:rsidRPr="00FA44BB">
        <w:rPr>
          <w:sz w:val="22"/>
          <w:szCs w:val="22"/>
        </w:rPr>
        <w:t>C</w:t>
      </w:r>
      <w:r>
        <w:rPr>
          <w:sz w:val="22"/>
          <w:szCs w:val="22"/>
        </w:rPr>
        <w:t>. Furthermore, maximum mycelial growth was observed at 25</w:t>
      </w:r>
      <w:r w:rsidRPr="007A1822">
        <w:rPr>
          <w:sz w:val="22"/>
          <w:szCs w:val="22"/>
          <w:vertAlign w:val="superscript"/>
        </w:rPr>
        <w:t>°</w:t>
      </w:r>
      <w:r w:rsidRPr="00FA44BB">
        <w:rPr>
          <w:sz w:val="22"/>
          <w:szCs w:val="22"/>
        </w:rPr>
        <w:t>C</w:t>
      </w:r>
      <w:r>
        <w:rPr>
          <w:sz w:val="22"/>
          <w:szCs w:val="22"/>
        </w:rPr>
        <w:t xml:space="preserve"> which slightly reduced at 30</w:t>
      </w:r>
      <w:r w:rsidRPr="007A1822">
        <w:rPr>
          <w:sz w:val="22"/>
          <w:szCs w:val="22"/>
          <w:vertAlign w:val="superscript"/>
        </w:rPr>
        <w:t>°</w:t>
      </w:r>
      <w:r w:rsidRPr="00FA44BB">
        <w:rPr>
          <w:sz w:val="22"/>
          <w:szCs w:val="22"/>
        </w:rPr>
        <w:t>C</w:t>
      </w:r>
      <w:r>
        <w:rPr>
          <w:sz w:val="22"/>
          <w:szCs w:val="22"/>
        </w:rPr>
        <w:t>. When the isolates were incubated at 33</w:t>
      </w:r>
      <w:r w:rsidRPr="007A1822">
        <w:rPr>
          <w:sz w:val="22"/>
          <w:szCs w:val="22"/>
          <w:vertAlign w:val="superscript"/>
        </w:rPr>
        <w:t>°</w:t>
      </w:r>
      <w:r w:rsidRPr="00FA44BB">
        <w:rPr>
          <w:sz w:val="22"/>
          <w:szCs w:val="22"/>
        </w:rPr>
        <w:t>C</w:t>
      </w:r>
      <w:r>
        <w:rPr>
          <w:sz w:val="22"/>
          <w:szCs w:val="22"/>
        </w:rPr>
        <w:t>, the mycelial growth was significantly inhibited. No mycelial growth was found at 37</w:t>
      </w:r>
      <w:r w:rsidRPr="007A1822">
        <w:rPr>
          <w:sz w:val="22"/>
          <w:szCs w:val="22"/>
          <w:vertAlign w:val="superscript"/>
        </w:rPr>
        <w:t>°</w:t>
      </w:r>
      <w:r w:rsidRPr="00FA44BB">
        <w:rPr>
          <w:sz w:val="22"/>
          <w:szCs w:val="22"/>
        </w:rPr>
        <w:t>C</w:t>
      </w:r>
      <w:r>
        <w:rPr>
          <w:sz w:val="22"/>
          <w:szCs w:val="22"/>
        </w:rPr>
        <w:t xml:space="preserve"> as this temperature does not allow the pathogen to grow (</w:t>
      </w:r>
      <w:r w:rsidRPr="00DE2022">
        <w:rPr>
          <w:sz w:val="22"/>
          <w:szCs w:val="22"/>
        </w:rPr>
        <w:t>Fig</w:t>
      </w:r>
      <w:r>
        <w:rPr>
          <w:sz w:val="22"/>
          <w:szCs w:val="22"/>
        </w:rPr>
        <w:t xml:space="preserve"> 9). However, 12</w:t>
      </w:r>
      <w:r w:rsidRPr="007A1822">
        <w:rPr>
          <w:sz w:val="22"/>
          <w:szCs w:val="22"/>
          <w:vertAlign w:val="superscript"/>
        </w:rPr>
        <w:t>°</w:t>
      </w:r>
      <w:r w:rsidRPr="00FA44BB">
        <w:rPr>
          <w:sz w:val="22"/>
          <w:szCs w:val="22"/>
        </w:rPr>
        <w:t>C</w:t>
      </w:r>
      <w:r>
        <w:rPr>
          <w:sz w:val="22"/>
          <w:szCs w:val="22"/>
        </w:rPr>
        <w:t xml:space="preserve"> and 18</w:t>
      </w:r>
      <w:r w:rsidRPr="007A1822">
        <w:rPr>
          <w:sz w:val="22"/>
          <w:szCs w:val="22"/>
          <w:vertAlign w:val="superscript"/>
        </w:rPr>
        <w:t>°</w:t>
      </w:r>
      <w:r w:rsidRPr="00FA44BB">
        <w:rPr>
          <w:sz w:val="22"/>
          <w:szCs w:val="22"/>
        </w:rPr>
        <w:t>C</w:t>
      </w:r>
      <w:r>
        <w:rPr>
          <w:sz w:val="22"/>
          <w:szCs w:val="22"/>
        </w:rPr>
        <w:t xml:space="preserve"> temperature was also favorable but not significant which showed the initiation of pathogen while 25</w:t>
      </w:r>
      <w:r w:rsidRPr="007A1822">
        <w:rPr>
          <w:sz w:val="22"/>
          <w:szCs w:val="22"/>
          <w:vertAlign w:val="superscript"/>
        </w:rPr>
        <w:t>°</w:t>
      </w:r>
      <w:r w:rsidRPr="00FA44BB">
        <w:rPr>
          <w:sz w:val="22"/>
          <w:szCs w:val="22"/>
        </w:rPr>
        <w:t>C</w:t>
      </w:r>
      <w:r>
        <w:rPr>
          <w:sz w:val="22"/>
          <w:szCs w:val="22"/>
        </w:rPr>
        <w:t xml:space="preserve"> was the optimum temperature.</w:t>
      </w:r>
      <w:r>
        <w:rPr>
          <w:sz w:val="22"/>
          <w:lang w:eastAsia="en-US"/>
        </w:rPr>
        <w:t xml:space="preserve"> The result of temperature sensitivity indicates that growth of </w:t>
      </w:r>
      <w:r w:rsidR="0038441C">
        <w:rPr>
          <w:i/>
          <w:sz w:val="22"/>
          <w:lang w:eastAsia="en-US"/>
        </w:rPr>
        <w:t xml:space="preserve">B. cinerea </w:t>
      </w:r>
      <w:r>
        <w:rPr>
          <w:sz w:val="22"/>
          <w:lang w:eastAsia="en-US"/>
        </w:rPr>
        <w:t>pathogen requires required serious concerns to control the spread of initial inoculum at optimum temperature by applications of post harvest treatments.</w:t>
      </w:r>
    </w:p>
    <w:p w:rsidR="00580B82" w:rsidRPr="00107104" w:rsidRDefault="00580B82" w:rsidP="00107104">
      <w:pPr>
        <w:tabs>
          <w:tab w:val="left" w:pos="6428"/>
        </w:tabs>
        <w:spacing w:line="360" w:lineRule="auto"/>
        <w:ind w:left="360"/>
        <w:rPr>
          <w:i/>
          <w:sz w:val="24"/>
          <w:lang w:eastAsia="en-US"/>
        </w:rPr>
      </w:pPr>
      <w:r w:rsidRPr="00107104">
        <w:rPr>
          <w:b/>
          <w:i/>
          <w:sz w:val="24"/>
          <w:lang w:eastAsia="en-US"/>
        </w:rPr>
        <w:t>In vivo</w:t>
      </w:r>
      <w:r w:rsidRPr="00107104">
        <w:rPr>
          <w:i/>
          <w:sz w:val="24"/>
          <w:lang w:eastAsia="en-US"/>
        </w:rPr>
        <w:t xml:space="preserve"> </w:t>
      </w:r>
      <w:r w:rsidRPr="00107104">
        <w:rPr>
          <w:b/>
          <w:sz w:val="24"/>
          <w:lang w:eastAsia="en-US"/>
        </w:rPr>
        <w:t>Pathogenicity</w:t>
      </w:r>
    </w:p>
    <w:p w:rsidR="00580B82" w:rsidRDefault="00580B82" w:rsidP="00580B82">
      <w:pPr>
        <w:tabs>
          <w:tab w:val="left" w:pos="6428"/>
        </w:tabs>
        <w:spacing w:line="360" w:lineRule="auto"/>
        <w:rPr>
          <w:sz w:val="22"/>
          <w:lang w:eastAsia="en-US"/>
        </w:rPr>
      </w:pPr>
      <w:r w:rsidRPr="005F2D95">
        <w:rPr>
          <w:sz w:val="22"/>
          <w:lang w:eastAsia="en-US"/>
        </w:rPr>
        <w:t>The</w:t>
      </w:r>
      <w:r>
        <w:rPr>
          <w:sz w:val="22"/>
          <w:lang w:eastAsia="en-US"/>
        </w:rPr>
        <w:t xml:space="preserve"> results of</w:t>
      </w:r>
      <w:r>
        <w:rPr>
          <w:i/>
          <w:sz w:val="22"/>
          <w:lang w:eastAsia="en-US"/>
        </w:rPr>
        <w:t xml:space="preserve"> </w:t>
      </w:r>
      <w:r>
        <w:rPr>
          <w:sz w:val="22"/>
          <w:lang w:eastAsia="en-US"/>
        </w:rPr>
        <w:t>pathogenicity observed in greenhouse indicated that all isolates caused pathogenicity on tomato plants. However, isolates were also pathogenic on tomato fruits as previously mentioned. Based on mean lesion diameter, isolate BC-1101 and BC-1103 were found highly aggressive as compared to others. While isolates BC-1102,</w:t>
      </w:r>
      <w:r w:rsidRPr="005E20AD">
        <w:rPr>
          <w:sz w:val="22"/>
          <w:lang w:eastAsia="en-US"/>
        </w:rPr>
        <w:t xml:space="preserve"> </w:t>
      </w:r>
      <w:r>
        <w:rPr>
          <w:sz w:val="22"/>
          <w:lang w:eastAsia="en-US"/>
        </w:rPr>
        <w:t>BC-1104, and BC-1105 were also aggressive but the level of aggressiveness was significant (Fig 10). However, all isolates were also pathogenic.</w:t>
      </w:r>
    </w:p>
    <w:p w:rsidR="00107104" w:rsidRDefault="00580B82" w:rsidP="00107104">
      <w:pPr>
        <w:tabs>
          <w:tab w:val="left" w:pos="6428"/>
        </w:tabs>
        <w:spacing w:line="360" w:lineRule="auto"/>
        <w:rPr>
          <w:sz w:val="22"/>
          <w:lang w:eastAsia="en-US"/>
        </w:rPr>
      </w:pPr>
      <w:r>
        <w:rPr>
          <w:sz w:val="22"/>
          <w:lang w:eastAsia="en-US"/>
        </w:rPr>
        <w:t>In our results, isolate BC-1101 and BC-1102 were isolated from tomato fruits while other three were isolated from field. However, isolate</w:t>
      </w:r>
      <w:r w:rsidRPr="006A449B">
        <w:rPr>
          <w:sz w:val="22"/>
          <w:lang w:eastAsia="en-US"/>
        </w:rPr>
        <w:t xml:space="preserve"> </w:t>
      </w:r>
      <w:r>
        <w:rPr>
          <w:sz w:val="22"/>
          <w:lang w:eastAsia="en-US"/>
        </w:rPr>
        <w:t xml:space="preserve">BC-1101 was highly resistant to both SDHI fungicides while isolate BC-1103 was also highly resistant to SDHI and benzimidazole fungicide which clearly demonstrated the </w:t>
      </w:r>
      <w:r>
        <w:rPr>
          <w:sz w:val="22"/>
          <w:lang w:eastAsia="en-US"/>
        </w:rPr>
        <w:lastRenderedPageBreak/>
        <w:t xml:space="preserve">shifting of resistance in </w:t>
      </w:r>
      <w:r w:rsidR="0038441C">
        <w:rPr>
          <w:i/>
          <w:sz w:val="22"/>
          <w:lang w:eastAsia="en-US"/>
        </w:rPr>
        <w:t xml:space="preserve">B. cinerea </w:t>
      </w:r>
      <w:r>
        <w:rPr>
          <w:sz w:val="22"/>
          <w:lang w:eastAsia="en-US"/>
        </w:rPr>
        <w:t>pathogen to fields.</w:t>
      </w:r>
    </w:p>
    <w:p w:rsidR="00755FAC" w:rsidRPr="00107104" w:rsidRDefault="00580B82" w:rsidP="00107104">
      <w:pPr>
        <w:tabs>
          <w:tab w:val="left" w:pos="6428"/>
        </w:tabs>
        <w:spacing w:line="360" w:lineRule="auto"/>
        <w:rPr>
          <w:sz w:val="22"/>
          <w:lang w:eastAsia="en-US"/>
        </w:rPr>
      </w:pPr>
      <w:r w:rsidRPr="00903161">
        <w:rPr>
          <w:b/>
          <w:sz w:val="28"/>
          <w:lang w:eastAsia="en-US"/>
        </w:rPr>
        <w:t>Discussion</w:t>
      </w:r>
      <w:r w:rsidR="00755FAC">
        <w:rPr>
          <w:b/>
          <w:sz w:val="28"/>
          <w:lang w:eastAsia="en-US"/>
        </w:rPr>
        <w:t xml:space="preserve"> </w:t>
      </w:r>
    </w:p>
    <w:p w:rsidR="00580B82" w:rsidRDefault="00580B82" w:rsidP="00625C57">
      <w:pPr>
        <w:spacing w:line="360" w:lineRule="auto"/>
        <w:rPr>
          <w:sz w:val="22"/>
          <w:szCs w:val="22"/>
        </w:rPr>
      </w:pPr>
      <w:r>
        <w:rPr>
          <w:sz w:val="22"/>
          <w:szCs w:val="22"/>
          <w:lang w:eastAsia="en-US"/>
        </w:rPr>
        <w:t>Tomato (</w:t>
      </w:r>
      <w:r w:rsidRPr="00C470AA">
        <w:rPr>
          <w:i/>
          <w:sz w:val="22"/>
          <w:szCs w:val="22"/>
          <w:lang w:eastAsia="en-US"/>
        </w:rPr>
        <w:t>Lycopersicon esculentum</w:t>
      </w:r>
      <w:r w:rsidRPr="00C470AA">
        <w:rPr>
          <w:sz w:val="22"/>
          <w:szCs w:val="22"/>
          <w:lang w:eastAsia="en-US"/>
        </w:rPr>
        <w:t xml:space="preserve"> Mill.)</w:t>
      </w:r>
      <w:r>
        <w:rPr>
          <w:sz w:val="22"/>
          <w:szCs w:val="22"/>
          <w:lang w:eastAsia="en-US"/>
        </w:rPr>
        <w:t xml:space="preserve"> is economically one of the most significant vegetable </w:t>
      </w:r>
      <w:proofErr w:type="gramStart"/>
      <w:r>
        <w:rPr>
          <w:sz w:val="22"/>
          <w:szCs w:val="22"/>
          <w:lang w:eastAsia="en-US"/>
        </w:rPr>
        <w:t>crop</w:t>
      </w:r>
      <w:proofErr w:type="gramEnd"/>
      <w:r>
        <w:rPr>
          <w:sz w:val="22"/>
          <w:szCs w:val="22"/>
          <w:lang w:eastAsia="en-US"/>
        </w:rPr>
        <w:t xml:space="preserve"> in Saudi Arabia.  Large number of pre and post-harvest diseases has been observed on tomato but, gray mold diseases caused by </w:t>
      </w:r>
      <w:r w:rsidR="0038441C">
        <w:rPr>
          <w:i/>
          <w:sz w:val="22"/>
          <w:szCs w:val="22"/>
          <w:lang w:eastAsia="en-US"/>
        </w:rPr>
        <w:t xml:space="preserve">B. cinerea </w:t>
      </w:r>
      <w:r>
        <w:rPr>
          <w:sz w:val="22"/>
          <w:szCs w:val="22"/>
          <w:lang w:eastAsia="en-US"/>
        </w:rPr>
        <w:t xml:space="preserve">is the most significant because it causes severe yield losses </w:t>
      </w:r>
      <w:r w:rsidR="003F02E1">
        <w:rPr>
          <w:sz w:val="22"/>
          <w:szCs w:val="22"/>
          <w:lang w:eastAsia="en-US"/>
        </w:rPr>
        <w:t>(</w:t>
      </w:r>
      <w:r w:rsidR="003F02E1" w:rsidRPr="003F02E1">
        <w:rPr>
          <w:sz w:val="22"/>
          <w:szCs w:val="22"/>
          <w:lang w:eastAsia="en-US"/>
        </w:rPr>
        <w:t>Fernández-</w:t>
      </w:r>
      <w:proofErr w:type="spellStart"/>
      <w:r w:rsidR="003F02E1" w:rsidRPr="003F02E1">
        <w:rPr>
          <w:sz w:val="22"/>
          <w:szCs w:val="22"/>
          <w:lang w:eastAsia="en-US"/>
        </w:rPr>
        <w:t>Ortuño</w:t>
      </w:r>
      <w:proofErr w:type="spellEnd"/>
      <w:r w:rsidR="003F02E1">
        <w:rPr>
          <w:sz w:val="22"/>
          <w:szCs w:val="22"/>
          <w:lang w:eastAsia="en-US"/>
        </w:rPr>
        <w:t xml:space="preserve"> </w:t>
      </w:r>
      <w:r w:rsidR="00107104" w:rsidRPr="00107104">
        <w:rPr>
          <w:i/>
          <w:sz w:val="22"/>
          <w:szCs w:val="22"/>
          <w:lang w:eastAsia="en-US"/>
        </w:rPr>
        <w:t>et al.,</w:t>
      </w:r>
      <w:r w:rsidR="003F02E1">
        <w:rPr>
          <w:sz w:val="22"/>
          <w:szCs w:val="22"/>
          <w:lang w:eastAsia="en-US"/>
        </w:rPr>
        <w:t xml:space="preserve"> 2012; Zhang </w:t>
      </w:r>
      <w:r w:rsidR="00107104" w:rsidRPr="00107104">
        <w:rPr>
          <w:i/>
          <w:sz w:val="22"/>
          <w:szCs w:val="22"/>
          <w:lang w:eastAsia="en-US"/>
        </w:rPr>
        <w:t>et al.,</w:t>
      </w:r>
      <w:r w:rsidR="003F02E1">
        <w:rPr>
          <w:sz w:val="22"/>
          <w:szCs w:val="22"/>
          <w:lang w:eastAsia="en-US"/>
        </w:rPr>
        <w:t xml:space="preserve"> 2020)</w:t>
      </w:r>
      <w:r>
        <w:rPr>
          <w:sz w:val="22"/>
          <w:szCs w:val="22"/>
          <w:lang w:eastAsia="en-US"/>
        </w:rPr>
        <w:t>. Multiple applications of fungicides</w:t>
      </w:r>
      <w:r w:rsidR="00FA76DD">
        <w:rPr>
          <w:sz w:val="22"/>
          <w:szCs w:val="22"/>
          <w:lang w:eastAsia="en-US"/>
        </w:rPr>
        <w:t xml:space="preserve"> to control this disease results</w:t>
      </w:r>
      <w:r>
        <w:rPr>
          <w:sz w:val="22"/>
          <w:szCs w:val="22"/>
          <w:lang w:eastAsia="en-US"/>
        </w:rPr>
        <w:t xml:space="preserve"> the resistance of pathogen and developed the combined resistance risk in </w:t>
      </w:r>
      <w:r w:rsidR="0038441C">
        <w:rPr>
          <w:i/>
          <w:sz w:val="22"/>
          <w:szCs w:val="22"/>
          <w:lang w:eastAsia="en-US"/>
        </w:rPr>
        <w:t xml:space="preserve">B. cinerea </w:t>
      </w:r>
      <w:r w:rsidR="00B23E81">
        <w:rPr>
          <w:sz w:val="22"/>
          <w:szCs w:val="22"/>
          <w:lang w:eastAsia="en-US"/>
        </w:rPr>
        <w:t>(http://www.frac.info/)</w:t>
      </w:r>
      <w:r>
        <w:rPr>
          <w:sz w:val="22"/>
          <w:szCs w:val="22"/>
          <w:lang w:eastAsia="en-US"/>
        </w:rPr>
        <w:t>.</w:t>
      </w:r>
      <w:r w:rsidR="00B23E81">
        <w:rPr>
          <w:sz w:val="22"/>
          <w:szCs w:val="22"/>
          <w:lang w:eastAsia="en-US"/>
        </w:rPr>
        <w:t xml:space="preserve"> </w:t>
      </w:r>
      <w:r w:rsidRPr="00906ED7">
        <w:rPr>
          <w:sz w:val="22"/>
          <w:szCs w:val="22"/>
          <w:lang w:eastAsia="en-US"/>
        </w:rPr>
        <w:t xml:space="preserve">However, </w:t>
      </w:r>
      <w:r w:rsidRPr="009715C5">
        <w:rPr>
          <w:i/>
          <w:sz w:val="22"/>
          <w:szCs w:val="22"/>
          <w:lang w:eastAsia="en-US"/>
        </w:rPr>
        <w:t>B. cinerea</w:t>
      </w:r>
      <w:r w:rsidRPr="00906ED7">
        <w:rPr>
          <w:sz w:val="22"/>
          <w:szCs w:val="22"/>
          <w:lang w:eastAsia="en-US"/>
        </w:rPr>
        <w:t xml:space="preserve"> resistance, frequently compromise the fungicide efficiency and ultimately cause the failure of disease control.</w:t>
      </w:r>
      <w:r>
        <w:rPr>
          <w:sz w:val="22"/>
          <w:szCs w:val="22"/>
          <w:lang w:eastAsia="en-US"/>
        </w:rPr>
        <w:t xml:space="preserve"> </w:t>
      </w:r>
      <w:r w:rsidRPr="004A52C2">
        <w:rPr>
          <w:sz w:val="22"/>
          <w:szCs w:val="22"/>
          <w:lang w:eastAsia="en-US"/>
        </w:rPr>
        <w:t xml:space="preserve">Resistance of </w:t>
      </w:r>
      <w:r w:rsidR="0038441C">
        <w:rPr>
          <w:i/>
          <w:sz w:val="22"/>
          <w:szCs w:val="22"/>
          <w:lang w:eastAsia="en-US"/>
        </w:rPr>
        <w:t xml:space="preserve">B. cinerea </w:t>
      </w:r>
      <w:r w:rsidRPr="004A52C2">
        <w:rPr>
          <w:sz w:val="22"/>
          <w:szCs w:val="22"/>
          <w:lang w:eastAsia="en-US"/>
        </w:rPr>
        <w:t>to different classes of fungicides is the most threaten and challenging problem in tomato fields. Conducted survey indicates</w:t>
      </w:r>
      <w:r>
        <w:rPr>
          <w:sz w:val="22"/>
          <w:szCs w:val="22"/>
          <w:lang w:eastAsia="en-US"/>
        </w:rPr>
        <w:t xml:space="preserve"> that frequent</w:t>
      </w:r>
      <w:r w:rsidRPr="004A52C2">
        <w:rPr>
          <w:sz w:val="22"/>
          <w:szCs w:val="22"/>
          <w:lang w:eastAsia="en-US"/>
        </w:rPr>
        <w:t xml:space="preserve"> use of SDHI fungicides against gray mould disease </w:t>
      </w:r>
      <w:r>
        <w:rPr>
          <w:sz w:val="22"/>
          <w:szCs w:val="22"/>
          <w:lang w:eastAsia="en-US"/>
        </w:rPr>
        <w:t xml:space="preserve">rise </w:t>
      </w:r>
      <w:r w:rsidRPr="004A52C2">
        <w:rPr>
          <w:sz w:val="22"/>
          <w:szCs w:val="22"/>
          <w:lang w:eastAsia="en-US"/>
        </w:rPr>
        <w:t xml:space="preserve">severe resistance of </w:t>
      </w:r>
      <w:r w:rsidR="0038441C">
        <w:rPr>
          <w:i/>
          <w:sz w:val="22"/>
          <w:szCs w:val="22"/>
          <w:lang w:eastAsia="en-US"/>
        </w:rPr>
        <w:t xml:space="preserve">B. cinerea </w:t>
      </w:r>
      <w:r w:rsidRPr="004A52C2">
        <w:rPr>
          <w:sz w:val="22"/>
          <w:szCs w:val="22"/>
          <w:lang w:eastAsia="en-US"/>
        </w:rPr>
        <w:t xml:space="preserve">and endangered widespread occurrence of resistance. </w:t>
      </w:r>
      <w:r>
        <w:rPr>
          <w:sz w:val="22"/>
          <w:szCs w:val="22"/>
          <w:lang w:eastAsia="en-US"/>
        </w:rPr>
        <w:t xml:space="preserve">In our study, we recovered two isolates from tomato fruits and three isolates from field. As a result of Koch’s experiments, all isolates caused the pathogenicity on fruits. Further, their molecular identification confers the post-harvest presences of pathogen on tomato fruits also in field as pre-harvest. Introduction and presence of </w:t>
      </w:r>
      <w:r w:rsidR="0038441C">
        <w:rPr>
          <w:i/>
          <w:sz w:val="22"/>
          <w:szCs w:val="22"/>
          <w:lang w:eastAsia="en-US"/>
        </w:rPr>
        <w:t xml:space="preserve">B. cinerea </w:t>
      </w:r>
      <w:r>
        <w:rPr>
          <w:sz w:val="22"/>
          <w:szCs w:val="22"/>
          <w:lang w:eastAsia="en-US"/>
        </w:rPr>
        <w:t xml:space="preserve">in field has already been reported </w:t>
      </w:r>
      <w:r w:rsidR="00DB341C">
        <w:rPr>
          <w:sz w:val="22"/>
          <w:szCs w:val="22"/>
          <w:lang w:eastAsia="en-US"/>
        </w:rPr>
        <w:t>(</w:t>
      </w:r>
      <w:r w:rsidR="00DB341C" w:rsidRPr="00DB341C">
        <w:rPr>
          <w:sz w:val="22"/>
          <w:szCs w:val="22"/>
          <w:lang w:eastAsia="en-US"/>
        </w:rPr>
        <w:t>Al-</w:t>
      </w:r>
      <w:proofErr w:type="spellStart"/>
      <w:r w:rsidR="00DB341C" w:rsidRPr="00DB341C">
        <w:rPr>
          <w:sz w:val="22"/>
          <w:szCs w:val="22"/>
          <w:lang w:eastAsia="en-US"/>
        </w:rPr>
        <w:t>Askar</w:t>
      </w:r>
      <w:proofErr w:type="spellEnd"/>
      <w:r w:rsidR="00DB341C">
        <w:rPr>
          <w:sz w:val="22"/>
          <w:szCs w:val="22"/>
          <w:lang w:eastAsia="en-US"/>
        </w:rPr>
        <w:t xml:space="preserve"> </w:t>
      </w:r>
      <w:r w:rsidR="00107104" w:rsidRPr="00107104">
        <w:rPr>
          <w:i/>
          <w:sz w:val="22"/>
          <w:szCs w:val="22"/>
          <w:lang w:eastAsia="en-US"/>
        </w:rPr>
        <w:t>et al.,</w:t>
      </w:r>
      <w:r w:rsidR="00DB341C">
        <w:rPr>
          <w:sz w:val="22"/>
          <w:szCs w:val="22"/>
          <w:lang w:eastAsia="en-US"/>
        </w:rPr>
        <w:t xml:space="preserve"> 2014)</w:t>
      </w:r>
      <w:r>
        <w:rPr>
          <w:sz w:val="22"/>
          <w:szCs w:val="22"/>
          <w:lang w:eastAsia="en-US"/>
        </w:rPr>
        <w:t xml:space="preserve"> which support our study and survey. Fungicide assay conducted with these five isolates showed different level of resistance from higher to lower. In our study, we used the reported MIC concentrations of two SDHI fungicides (boscalid and fluopyram) to study the sensitivity or resistance of </w:t>
      </w:r>
      <w:r w:rsidR="0038441C">
        <w:rPr>
          <w:i/>
          <w:sz w:val="22"/>
          <w:szCs w:val="22"/>
          <w:lang w:eastAsia="en-US"/>
        </w:rPr>
        <w:t xml:space="preserve">B. cinerea </w:t>
      </w:r>
      <w:r>
        <w:rPr>
          <w:sz w:val="22"/>
          <w:szCs w:val="22"/>
          <w:lang w:eastAsia="en-US"/>
        </w:rPr>
        <w:t xml:space="preserve">isolates. Results demonstrated that two isolates were highly resistance, two showed moderate level of resistance while one isolate was sensitive to boscalid. From the results of fluopyram fungicide assay, two isolates were highly resistant, two moderate resistant and one isolate was sensitive and SDHI fungicide assay results showed that </w:t>
      </w:r>
      <w:r w:rsidR="0038441C">
        <w:rPr>
          <w:i/>
          <w:sz w:val="22"/>
          <w:szCs w:val="22"/>
          <w:lang w:eastAsia="en-US"/>
        </w:rPr>
        <w:t xml:space="preserve">B. cinerea </w:t>
      </w:r>
      <w:r>
        <w:rPr>
          <w:sz w:val="22"/>
          <w:szCs w:val="22"/>
          <w:lang w:eastAsia="en-US"/>
        </w:rPr>
        <w:t xml:space="preserve">showed moderate to higher level of resistance in field </w:t>
      </w:r>
      <w:r w:rsidR="0038441C">
        <w:rPr>
          <w:i/>
          <w:sz w:val="22"/>
          <w:szCs w:val="22"/>
          <w:lang w:eastAsia="en-US"/>
        </w:rPr>
        <w:t xml:space="preserve">B. cinerea </w:t>
      </w:r>
      <w:r>
        <w:rPr>
          <w:sz w:val="22"/>
          <w:szCs w:val="22"/>
          <w:lang w:eastAsia="en-US"/>
        </w:rPr>
        <w:t>isolates. Earlier, researchers reported the f</w:t>
      </w:r>
      <w:r>
        <w:rPr>
          <w:sz w:val="22"/>
          <w:szCs w:val="22"/>
        </w:rPr>
        <w:t xml:space="preserve">ield resistance of </w:t>
      </w:r>
      <w:r w:rsidR="0038441C">
        <w:rPr>
          <w:i/>
          <w:sz w:val="22"/>
          <w:szCs w:val="22"/>
        </w:rPr>
        <w:t xml:space="preserve">B. cinerea </w:t>
      </w:r>
      <w:r>
        <w:rPr>
          <w:sz w:val="22"/>
          <w:szCs w:val="22"/>
        </w:rPr>
        <w:t xml:space="preserve">in grapes fields, in France and Germany </w:t>
      </w:r>
      <w:r w:rsidRPr="00454F20">
        <w:rPr>
          <w:sz w:val="22"/>
          <w:szCs w:val="22"/>
        </w:rPr>
        <w:t xml:space="preserve">to </w:t>
      </w:r>
      <w:r>
        <w:rPr>
          <w:sz w:val="22"/>
          <w:szCs w:val="22"/>
        </w:rPr>
        <w:t xml:space="preserve">SDHI fungicides </w:t>
      </w:r>
      <w:r w:rsidRPr="00454F20">
        <w:rPr>
          <w:sz w:val="22"/>
          <w:szCs w:val="22"/>
        </w:rPr>
        <w:t>(</w:t>
      </w:r>
      <w:r w:rsidR="0034008E" w:rsidRPr="00454F20">
        <w:rPr>
          <w:sz w:val="22"/>
          <w:szCs w:val="22"/>
        </w:rPr>
        <w:t xml:space="preserve">Leroux </w:t>
      </w:r>
      <w:r w:rsidR="00107104" w:rsidRPr="00107104">
        <w:rPr>
          <w:i/>
          <w:sz w:val="22"/>
          <w:szCs w:val="22"/>
        </w:rPr>
        <w:t>et al.,</w:t>
      </w:r>
      <w:r w:rsidR="0034008E">
        <w:rPr>
          <w:sz w:val="22"/>
          <w:szCs w:val="22"/>
        </w:rPr>
        <w:t xml:space="preserve"> 2010; </w:t>
      </w:r>
      <w:r w:rsidRPr="00454F20">
        <w:rPr>
          <w:sz w:val="22"/>
          <w:szCs w:val="22"/>
        </w:rPr>
        <w:t xml:space="preserve">Leroch </w:t>
      </w:r>
      <w:r w:rsidR="00107104" w:rsidRPr="00107104">
        <w:rPr>
          <w:i/>
          <w:sz w:val="22"/>
          <w:szCs w:val="22"/>
        </w:rPr>
        <w:t>et al.,</w:t>
      </w:r>
      <w:r w:rsidRPr="00454F20">
        <w:rPr>
          <w:sz w:val="22"/>
          <w:szCs w:val="22"/>
        </w:rPr>
        <w:t xml:space="preserve"> 2011</w:t>
      </w:r>
      <w:r>
        <w:rPr>
          <w:sz w:val="22"/>
          <w:szCs w:val="22"/>
        </w:rPr>
        <w:t>).</w:t>
      </w:r>
      <w:r w:rsidRPr="00454F20">
        <w:rPr>
          <w:sz w:val="22"/>
          <w:szCs w:val="22"/>
        </w:rPr>
        <w:t xml:space="preserve"> </w:t>
      </w:r>
      <w:r>
        <w:rPr>
          <w:sz w:val="22"/>
          <w:szCs w:val="22"/>
        </w:rPr>
        <w:t xml:space="preserve">Resistance to in different regions has been reported i.e </w:t>
      </w:r>
      <w:r w:rsidRPr="00454F20">
        <w:rPr>
          <w:sz w:val="22"/>
          <w:szCs w:val="22"/>
        </w:rPr>
        <w:t>Germany</w:t>
      </w:r>
      <w:r>
        <w:rPr>
          <w:sz w:val="22"/>
          <w:szCs w:val="22"/>
        </w:rPr>
        <w:t xml:space="preserve"> reported in strawberries </w:t>
      </w:r>
      <w:r w:rsidRPr="00454F20">
        <w:rPr>
          <w:sz w:val="22"/>
          <w:szCs w:val="22"/>
        </w:rPr>
        <w:t xml:space="preserve">(Stammler </w:t>
      </w:r>
      <w:r w:rsidR="00107104" w:rsidRPr="00107104">
        <w:rPr>
          <w:i/>
          <w:sz w:val="22"/>
          <w:szCs w:val="22"/>
        </w:rPr>
        <w:t>et al.,</w:t>
      </w:r>
      <w:r w:rsidRPr="00454F20">
        <w:rPr>
          <w:sz w:val="22"/>
          <w:szCs w:val="22"/>
        </w:rPr>
        <w:t xml:space="preserve"> 2008), Washington State</w:t>
      </w:r>
      <w:r w:rsidRPr="00711F66">
        <w:rPr>
          <w:sz w:val="22"/>
          <w:szCs w:val="22"/>
        </w:rPr>
        <w:t xml:space="preserve"> </w:t>
      </w:r>
      <w:r w:rsidRPr="00454F20">
        <w:rPr>
          <w:sz w:val="22"/>
          <w:szCs w:val="22"/>
        </w:rPr>
        <w:t xml:space="preserve">(Kim </w:t>
      </w:r>
      <w:r w:rsidR="00107104" w:rsidRPr="00107104">
        <w:rPr>
          <w:i/>
          <w:sz w:val="22"/>
          <w:szCs w:val="22"/>
        </w:rPr>
        <w:t>et al.,</w:t>
      </w:r>
      <w:r w:rsidRPr="00454F20">
        <w:rPr>
          <w:sz w:val="22"/>
          <w:szCs w:val="22"/>
        </w:rPr>
        <w:t xml:space="preserve"> 2010)</w:t>
      </w:r>
      <w:r>
        <w:rPr>
          <w:sz w:val="22"/>
          <w:szCs w:val="22"/>
        </w:rPr>
        <w:t xml:space="preserve"> in </w:t>
      </w:r>
      <w:r w:rsidRPr="00454F20">
        <w:rPr>
          <w:sz w:val="22"/>
          <w:szCs w:val="22"/>
        </w:rPr>
        <w:t xml:space="preserve">apple, and in Greece </w:t>
      </w:r>
      <w:r>
        <w:rPr>
          <w:sz w:val="22"/>
          <w:szCs w:val="22"/>
        </w:rPr>
        <w:t xml:space="preserve">they reported in </w:t>
      </w:r>
      <w:r w:rsidRPr="00454F20">
        <w:rPr>
          <w:sz w:val="22"/>
          <w:szCs w:val="22"/>
        </w:rPr>
        <w:t>kiwifruit (</w:t>
      </w:r>
      <w:proofErr w:type="spellStart"/>
      <w:r w:rsidRPr="00454F20">
        <w:rPr>
          <w:sz w:val="22"/>
          <w:szCs w:val="22"/>
        </w:rPr>
        <w:t>Bardas</w:t>
      </w:r>
      <w:proofErr w:type="spellEnd"/>
      <w:r w:rsidRPr="00454F20">
        <w:rPr>
          <w:sz w:val="22"/>
          <w:szCs w:val="22"/>
        </w:rPr>
        <w:t xml:space="preserve"> </w:t>
      </w:r>
      <w:r w:rsidR="00107104" w:rsidRPr="00107104">
        <w:rPr>
          <w:i/>
          <w:sz w:val="22"/>
          <w:szCs w:val="22"/>
        </w:rPr>
        <w:t>et al.,</w:t>
      </w:r>
      <w:r>
        <w:rPr>
          <w:sz w:val="22"/>
          <w:szCs w:val="22"/>
        </w:rPr>
        <w:t xml:space="preserve"> 2010). Results of reported studies strongly support our findings. These studies concluded the broad host range of </w:t>
      </w:r>
      <w:r w:rsidR="0038441C">
        <w:rPr>
          <w:i/>
          <w:sz w:val="22"/>
          <w:szCs w:val="22"/>
        </w:rPr>
        <w:t xml:space="preserve">B. cinerea </w:t>
      </w:r>
      <w:r>
        <w:rPr>
          <w:sz w:val="22"/>
          <w:szCs w:val="22"/>
        </w:rPr>
        <w:t xml:space="preserve">which is the most serious, threatening and challenging problem. Further, other than SDHI fungicide resistance, some studies reported the resistance in </w:t>
      </w:r>
      <w:r w:rsidR="0038441C">
        <w:rPr>
          <w:i/>
          <w:sz w:val="22"/>
          <w:szCs w:val="22"/>
        </w:rPr>
        <w:t xml:space="preserve">B. cinerea </w:t>
      </w:r>
      <w:r>
        <w:rPr>
          <w:sz w:val="22"/>
          <w:szCs w:val="22"/>
        </w:rPr>
        <w:t xml:space="preserve">to Iprodione, </w:t>
      </w:r>
      <w:r w:rsidRPr="00C95FD3">
        <w:rPr>
          <w:sz w:val="22"/>
          <w:szCs w:val="22"/>
        </w:rPr>
        <w:t xml:space="preserve">procymidone </w:t>
      </w:r>
      <w:r>
        <w:rPr>
          <w:sz w:val="22"/>
          <w:szCs w:val="22"/>
        </w:rPr>
        <w:t xml:space="preserve">and </w:t>
      </w:r>
      <w:proofErr w:type="spellStart"/>
      <w:r w:rsidRPr="00C95FD3">
        <w:rPr>
          <w:sz w:val="22"/>
          <w:szCs w:val="22"/>
        </w:rPr>
        <w:t>thiophanate</w:t>
      </w:r>
      <w:proofErr w:type="spellEnd"/>
      <w:r w:rsidRPr="00C95FD3">
        <w:rPr>
          <w:sz w:val="22"/>
          <w:szCs w:val="22"/>
        </w:rPr>
        <w:t>-methyl</w:t>
      </w:r>
      <w:r>
        <w:rPr>
          <w:sz w:val="22"/>
          <w:szCs w:val="22"/>
        </w:rPr>
        <w:t xml:space="preserve"> </w:t>
      </w:r>
      <w:r w:rsidR="0000294C">
        <w:rPr>
          <w:sz w:val="22"/>
          <w:szCs w:val="22"/>
        </w:rPr>
        <w:t>(</w:t>
      </w:r>
      <w:r w:rsidR="0000294C" w:rsidRPr="0000294C">
        <w:rPr>
          <w:sz w:val="22"/>
          <w:szCs w:val="22"/>
        </w:rPr>
        <w:t>Lopes</w:t>
      </w:r>
      <w:r w:rsidR="0000294C">
        <w:rPr>
          <w:sz w:val="22"/>
          <w:szCs w:val="22"/>
        </w:rPr>
        <w:t xml:space="preserve"> </w:t>
      </w:r>
      <w:r w:rsidR="00107104" w:rsidRPr="00107104">
        <w:rPr>
          <w:i/>
          <w:sz w:val="22"/>
          <w:szCs w:val="22"/>
        </w:rPr>
        <w:t>et al.,</w:t>
      </w:r>
      <w:r w:rsidR="0000294C">
        <w:rPr>
          <w:sz w:val="22"/>
          <w:szCs w:val="22"/>
        </w:rPr>
        <w:t xml:space="preserve"> 2017)</w:t>
      </w:r>
      <w:r>
        <w:rPr>
          <w:sz w:val="22"/>
          <w:szCs w:val="22"/>
        </w:rPr>
        <w:t xml:space="preserve">, </w:t>
      </w:r>
      <w:r w:rsidRPr="009B48CB">
        <w:rPr>
          <w:sz w:val="22"/>
          <w:szCs w:val="22"/>
        </w:rPr>
        <w:t>pyrisoxazole</w:t>
      </w:r>
      <w:r>
        <w:rPr>
          <w:sz w:val="22"/>
          <w:szCs w:val="22"/>
        </w:rPr>
        <w:t xml:space="preserve"> </w:t>
      </w:r>
      <w:r w:rsidR="0000294C">
        <w:rPr>
          <w:sz w:val="22"/>
          <w:szCs w:val="22"/>
        </w:rPr>
        <w:t xml:space="preserve">(Zhang </w:t>
      </w:r>
      <w:r w:rsidR="00107104" w:rsidRPr="00107104">
        <w:rPr>
          <w:i/>
          <w:sz w:val="22"/>
          <w:szCs w:val="22"/>
        </w:rPr>
        <w:t>et al.,</w:t>
      </w:r>
      <w:r w:rsidR="0000294C">
        <w:rPr>
          <w:sz w:val="22"/>
          <w:szCs w:val="22"/>
        </w:rPr>
        <w:t xml:space="preserve"> 2020)</w:t>
      </w:r>
      <w:r>
        <w:rPr>
          <w:sz w:val="22"/>
          <w:szCs w:val="22"/>
        </w:rPr>
        <w:t>,</w:t>
      </w:r>
      <w:r w:rsidRPr="009B48CB">
        <w:t xml:space="preserve"> </w:t>
      </w:r>
      <w:r>
        <w:rPr>
          <w:sz w:val="22"/>
          <w:szCs w:val="22"/>
        </w:rPr>
        <w:t>d</w:t>
      </w:r>
      <w:r w:rsidRPr="009B48CB">
        <w:rPr>
          <w:sz w:val="22"/>
          <w:szCs w:val="22"/>
        </w:rPr>
        <w:t>ifenoconazole</w:t>
      </w:r>
      <w:r>
        <w:rPr>
          <w:sz w:val="22"/>
          <w:szCs w:val="22"/>
        </w:rPr>
        <w:t xml:space="preserve"> </w:t>
      </w:r>
      <w:r w:rsidR="0000294C">
        <w:rPr>
          <w:sz w:val="22"/>
          <w:szCs w:val="22"/>
        </w:rPr>
        <w:t xml:space="preserve">(Zhang </w:t>
      </w:r>
      <w:r w:rsidR="00107104" w:rsidRPr="00107104">
        <w:rPr>
          <w:i/>
          <w:sz w:val="22"/>
          <w:szCs w:val="22"/>
        </w:rPr>
        <w:t>et al.,</w:t>
      </w:r>
      <w:r w:rsidR="0000294C">
        <w:rPr>
          <w:sz w:val="22"/>
          <w:szCs w:val="22"/>
        </w:rPr>
        <w:t xml:space="preserve"> 2020)</w:t>
      </w:r>
      <w:r>
        <w:rPr>
          <w:sz w:val="22"/>
          <w:szCs w:val="22"/>
        </w:rPr>
        <w:t xml:space="preserve"> and</w:t>
      </w:r>
      <w:r w:rsidRPr="009B48CB">
        <w:rPr>
          <w:sz w:val="22"/>
          <w:szCs w:val="22"/>
        </w:rPr>
        <w:t xml:space="preserve"> </w:t>
      </w:r>
      <w:r>
        <w:rPr>
          <w:sz w:val="22"/>
          <w:szCs w:val="22"/>
        </w:rPr>
        <w:t xml:space="preserve">cyprodinil </w:t>
      </w:r>
      <w:r w:rsidR="0000294C">
        <w:rPr>
          <w:sz w:val="22"/>
          <w:szCs w:val="22"/>
        </w:rPr>
        <w:t>(</w:t>
      </w:r>
      <w:r>
        <w:rPr>
          <w:sz w:val="22"/>
          <w:szCs w:val="22"/>
        </w:rPr>
        <w:t xml:space="preserve">Fan </w:t>
      </w:r>
      <w:r w:rsidR="00107104" w:rsidRPr="00107104">
        <w:rPr>
          <w:i/>
          <w:sz w:val="22"/>
          <w:szCs w:val="22"/>
        </w:rPr>
        <w:t>et al.,</w:t>
      </w:r>
      <w:r>
        <w:rPr>
          <w:sz w:val="22"/>
          <w:szCs w:val="22"/>
        </w:rPr>
        <w:t xml:space="preserve"> 2017</w:t>
      </w:r>
      <w:r w:rsidR="0000294C">
        <w:rPr>
          <w:sz w:val="22"/>
          <w:szCs w:val="22"/>
        </w:rPr>
        <w:t>)</w:t>
      </w:r>
      <w:r>
        <w:rPr>
          <w:sz w:val="22"/>
          <w:szCs w:val="22"/>
        </w:rPr>
        <w:t>.</w:t>
      </w:r>
      <w:r w:rsidRPr="00C95FD3">
        <w:t xml:space="preserve"> </w:t>
      </w:r>
      <w:r w:rsidRPr="00E12636">
        <w:rPr>
          <w:sz w:val="22"/>
          <w:szCs w:val="22"/>
        </w:rPr>
        <w:t>In our results,</w:t>
      </w:r>
      <w:r>
        <w:t xml:space="preserve"> </w:t>
      </w:r>
      <w:r w:rsidRPr="00D80D64">
        <w:rPr>
          <w:sz w:val="22"/>
          <w:szCs w:val="22"/>
        </w:rPr>
        <w:t>In our results, EC</w:t>
      </w:r>
      <w:r w:rsidRPr="00D80D64">
        <w:rPr>
          <w:sz w:val="22"/>
          <w:szCs w:val="22"/>
          <w:vertAlign w:val="subscript"/>
        </w:rPr>
        <w:t>50</w:t>
      </w:r>
      <w:r w:rsidRPr="00D80D64">
        <w:rPr>
          <w:rFonts w:eastAsia="+mn-ea"/>
          <w:sz w:val="22"/>
          <w:szCs w:val="22"/>
        </w:rPr>
        <w:t xml:space="preserve"> (</w:t>
      </w:r>
      <w:r w:rsidRPr="00D80D64">
        <w:rPr>
          <w:sz w:val="22"/>
          <w:szCs w:val="22"/>
        </w:rPr>
        <w:t>µg/ml) of boscalid resistant BC-1101, and BC-1102 was 3.51 and 3.01 respectively while moderate resistant isolates (BC-1103, BC-1104) showed 2.06 and 1.45  while sensitive isolate BC-1105 showed  1.01.</w:t>
      </w:r>
      <w:r w:rsidRPr="00EC4905">
        <w:t xml:space="preserve"> </w:t>
      </w:r>
      <w:r>
        <w:t xml:space="preserve">However, </w:t>
      </w:r>
      <w:r w:rsidRPr="00D80D64">
        <w:rPr>
          <w:sz w:val="22"/>
          <w:szCs w:val="22"/>
        </w:rPr>
        <w:t>EC</w:t>
      </w:r>
      <w:r w:rsidRPr="00D80D64">
        <w:rPr>
          <w:sz w:val="22"/>
          <w:szCs w:val="22"/>
          <w:vertAlign w:val="subscript"/>
        </w:rPr>
        <w:t>50</w:t>
      </w:r>
      <w:r w:rsidRPr="00D80D64">
        <w:rPr>
          <w:rFonts w:eastAsia="+mn-ea"/>
          <w:sz w:val="22"/>
          <w:szCs w:val="22"/>
        </w:rPr>
        <w:t xml:space="preserve"> (</w:t>
      </w:r>
      <w:r w:rsidRPr="00D80D64">
        <w:rPr>
          <w:sz w:val="22"/>
          <w:szCs w:val="22"/>
        </w:rPr>
        <w:t xml:space="preserve">µg/ml) of </w:t>
      </w:r>
      <w:r>
        <w:t>fluopyram-</w:t>
      </w:r>
      <w:r w:rsidRPr="00D80D64">
        <w:rPr>
          <w:sz w:val="22"/>
          <w:szCs w:val="22"/>
        </w:rPr>
        <w:t xml:space="preserve">resistant </w:t>
      </w:r>
      <w:r>
        <w:t>(BC-1101,</w:t>
      </w:r>
      <w:r w:rsidRPr="00D80D64">
        <w:rPr>
          <w:sz w:val="22"/>
          <w:szCs w:val="22"/>
        </w:rPr>
        <w:t>BC-110</w:t>
      </w:r>
      <w:r>
        <w:t>3)</w:t>
      </w:r>
      <w:r w:rsidRPr="00D80D64">
        <w:rPr>
          <w:sz w:val="22"/>
          <w:szCs w:val="22"/>
        </w:rPr>
        <w:t xml:space="preserve"> was </w:t>
      </w:r>
      <w:r>
        <w:t>2.25 and 1.69</w:t>
      </w:r>
      <w:r w:rsidRPr="00D80D64">
        <w:rPr>
          <w:sz w:val="22"/>
          <w:szCs w:val="22"/>
        </w:rPr>
        <w:t xml:space="preserve"> respectively </w:t>
      </w:r>
      <w:r w:rsidRPr="00D80D64">
        <w:rPr>
          <w:sz w:val="22"/>
          <w:szCs w:val="22"/>
        </w:rPr>
        <w:lastRenderedPageBreak/>
        <w:t>while moderate resistant isolates (</w:t>
      </w:r>
      <w:r>
        <w:t>BC-1102</w:t>
      </w:r>
      <w:r w:rsidRPr="00D80D64">
        <w:rPr>
          <w:sz w:val="22"/>
          <w:szCs w:val="22"/>
        </w:rPr>
        <w:t xml:space="preserve">, BC-1104) showed </w:t>
      </w:r>
      <w:r>
        <w:t xml:space="preserve">1.32 </w:t>
      </w:r>
      <w:r w:rsidRPr="00D80D64">
        <w:rPr>
          <w:sz w:val="22"/>
          <w:szCs w:val="22"/>
        </w:rPr>
        <w:t>and 1.</w:t>
      </w:r>
      <w:r>
        <w:t xml:space="preserve">76, </w:t>
      </w:r>
      <w:r w:rsidRPr="00D80D64">
        <w:rPr>
          <w:sz w:val="22"/>
          <w:szCs w:val="22"/>
        </w:rPr>
        <w:t>while sensitive isolate BC-1105 showed  1.0</w:t>
      </w:r>
      <w:r>
        <w:t>5</w:t>
      </w:r>
      <w:r w:rsidRPr="00D80D64">
        <w:rPr>
          <w:sz w:val="22"/>
          <w:szCs w:val="22"/>
        </w:rPr>
        <w:t>.</w:t>
      </w:r>
      <w:r>
        <w:rPr>
          <w:sz w:val="22"/>
          <w:szCs w:val="22"/>
        </w:rPr>
        <w:t xml:space="preserve"> Isolate “</w:t>
      </w:r>
      <w:r w:rsidRPr="00D80D64">
        <w:rPr>
          <w:sz w:val="22"/>
          <w:szCs w:val="22"/>
        </w:rPr>
        <w:t>BC-1105</w:t>
      </w:r>
      <w:r>
        <w:rPr>
          <w:sz w:val="22"/>
          <w:szCs w:val="22"/>
        </w:rPr>
        <w:t xml:space="preserve">” was sensitive to all fungicides. In our results, </w:t>
      </w:r>
      <w:r w:rsidRPr="00D80D64">
        <w:rPr>
          <w:sz w:val="22"/>
          <w:szCs w:val="22"/>
        </w:rPr>
        <w:t>EC</w:t>
      </w:r>
      <w:r w:rsidRPr="00D80D64">
        <w:rPr>
          <w:sz w:val="22"/>
          <w:szCs w:val="22"/>
          <w:vertAlign w:val="subscript"/>
        </w:rPr>
        <w:t>50</w:t>
      </w:r>
      <w:r w:rsidRPr="00D80D64">
        <w:rPr>
          <w:rFonts w:eastAsia="+mn-ea"/>
          <w:sz w:val="22"/>
          <w:szCs w:val="22"/>
        </w:rPr>
        <w:t xml:space="preserve"> (</w:t>
      </w:r>
      <w:r w:rsidRPr="00D80D64">
        <w:rPr>
          <w:sz w:val="22"/>
          <w:szCs w:val="22"/>
        </w:rPr>
        <w:t>µg/ml)</w:t>
      </w:r>
      <w:r>
        <w:rPr>
          <w:sz w:val="22"/>
          <w:szCs w:val="22"/>
        </w:rPr>
        <w:t xml:space="preserve"> of resistant isolates was higher than sensitive one and moderate resistant isolates showed </w:t>
      </w:r>
      <w:r w:rsidRPr="00D80D64">
        <w:rPr>
          <w:sz w:val="22"/>
          <w:szCs w:val="22"/>
        </w:rPr>
        <w:t>EC</w:t>
      </w:r>
      <w:r w:rsidRPr="00D80D64">
        <w:rPr>
          <w:sz w:val="22"/>
          <w:szCs w:val="22"/>
          <w:vertAlign w:val="subscript"/>
        </w:rPr>
        <w:t>50</w:t>
      </w:r>
      <w:r w:rsidRPr="00D80D64">
        <w:rPr>
          <w:rFonts w:eastAsia="+mn-ea"/>
          <w:sz w:val="22"/>
          <w:szCs w:val="22"/>
        </w:rPr>
        <w:t xml:space="preserve"> (</w:t>
      </w:r>
      <w:r w:rsidRPr="00D80D64">
        <w:rPr>
          <w:sz w:val="22"/>
          <w:szCs w:val="22"/>
        </w:rPr>
        <w:t>µg/ml)</w:t>
      </w:r>
      <w:r>
        <w:rPr>
          <w:sz w:val="22"/>
          <w:szCs w:val="22"/>
        </w:rPr>
        <w:t xml:space="preserve"> lower than resistant and sensitive isolate. Similar finding has been reported by other researchers, which support our results </w:t>
      </w:r>
      <w:r w:rsidR="00A52F2E">
        <w:rPr>
          <w:sz w:val="22"/>
          <w:szCs w:val="22"/>
        </w:rPr>
        <w:t>(</w:t>
      </w:r>
      <w:proofErr w:type="spellStart"/>
      <w:r w:rsidRPr="00DE14B9">
        <w:rPr>
          <w:sz w:val="22"/>
          <w:szCs w:val="22"/>
        </w:rPr>
        <w:t>Bardas</w:t>
      </w:r>
      <w:proofErr w:type="spellEnd"/>
      <w:r>
        <w:rPr>
          <w:sz w:val="22"/>
          <w:szCs w:val="22"/>
        </w:rPr>
        <w:t xml:space="preserve"> </w:t>
      </w:r>
      <w:r w:rsidR="00107104" w:rsidRPr="00107104">
        <w:rPr>
          <w:i/>
          <w:sz w:val="22"/>
          <w:szCs w:val="22"/>
        </w:rPr>
        <w:t>et al.,</w:t>
      </w:r>
      <w:r>
        <w:rPr>
          <w:sz w:val="22"/>
          <w:szCs w:val="22"/>
        </w:rPr>
        <w:t xml:space="preserve"> 2010</w:t>
      </w:r>
      <w:r w:rsidR="00A52F2E">
        <w:rPr>
          <w:sz w:val="22"/>
          <w:szCs w:val="22"/>
        </w:rPr>
        <w:t>;</w:t>
      </w:r>
      <w:r w:rsidR="00A52F2E" w:rsidRPr="00A52F2E">
        <w:rPr>
          <w:kern w:val="0"/>
          <w:sz w:val="22"/>
          <w:szCs w:val="22"/>
          <w:lang w:eastAsia="en-US"/>
        </w:rPr>
        <w:t xml:space="preserve"> </w:t>
      </w:r>
      <w:r w:rsidR="00A52F2E" w:rsidRPr="00DE6B01">
        <w:rPr>
          <w:kern w:val="0"/>
          <w:sz w:val="22"/>
          <w:szCs w:val="22"/>
          <w:lang w:eastAsia="en-US"/>
        </w:rPr>
        <w:t>De Miccolis</w:t>
      </w:r>
      <w:r w:rsidR="00A52F2E">
        <w:rPr>
          <w:kern w:val="0"/>
          <w:sz w:val="22"/>
          <w:szCs w:val="22"/>
          <w:lang w:eastAsia="en-US"/>
        </w:rPr>
        <w:t xml:space="preserve"> </w:t>
      </w:r>
      <w:r w:rsidR="00107104" w:rsidRPr="00107104">
        <w:rPr>
          <w:i/>
          <w:kern w:val="0"/>
          <w:sz w:val="22"/>
          <w:szCs w:val="22"/>
          <w:lang w:eastAsia="en-US"/>
        </w:rPr>
        <w:t>et al.,</w:t>
      </w:r>
      <w:r w:rsidR="00A52F2E">
        <w:rPr>
          <w:kern w:val="0"/>
          <w:sz w:val="22"/>
          <w:szCs w:val="22"/>
          <w:lang w:eastAsia="en-US"/>
        </w:rPr>
        <w:t xml:space="preserve"> 2014</w:t>
      </w:r>
      <w:r>
        <w:rPr>
          <w:sz w:val="22"/>
          <w:szCs w:val="22"/>
        </w:rPr>
        <w:t>]. Gene amplification and sequence alignment of one SDHI-resistant (resistant to both SDHI  fungicide) isolate showed change in nucleotide sequence at codon position 272 which showed the mutation from CAC to CGC change in amino acid from histidine to arginine H872R while no mutation or change in the nucleotide sequence of sensitive isolate was detected</w:t>
      </w:r>
      <w:r w:rsidRPr="00454F20">
        <w:rPr>
          <w:sz w:val="22"/>
          <w:szCs w:val="22"/>
        </w:rPr>
        <w:t>.</w:t>
      </w:r>
      <w:r>
        <w:rPr>
          <w:sz w:val="22"/>
          <w:szCs w:val="22"/>
        </w:rPr>
        <w:t xml:space="preserve"> Researchers from France and Germany reported three mutations (</w:t>
      </w:r>
      <w:r w:rsidRPr="00454F20">
        <w:rPr>
          <w:sz w:val="22"/>
          <w:szCs w:val="22"/>
        </w:rPr>
        <w:t>H272L</w:t>
      </w:r>
      <w:r>
        <w:rPr>
          <w:sz w:val="22"/>
          <w:szCs w:val="22"/>
        </w:rPr>
        <w:t>,</w:t>
      </w:r>
      <w:r w:rsidRPr="004F7BF8">
        <w:rPr>
          <w:sz w:val="22"/>
          <w:szCs w:val="22"/>
        </w:rPr>
        <w:t xml:space="preserve"> </w:t>
      </w:r>
      <w:r>
        <w:rPr>
          <w:sz w:val="22"/>
          <w:szCs w:val="22"/>
        </w:rPr>
        <w:t xml:space="preserve">H272R, </w:t>
      </w:r>
      <w:r w:rsidRPr="00454F20">
        <w:rPr>
          <w:sz w:val="22"/>
          <w:szCs w:val="22"/>
        </w:rPr>
        <w:t>and H272Y</w:t>
      </w:r>
      <w:r>
        <w:rPr>
          <w:sz w:val="22"/>
          <w:szCs w:val="22"/>
        </w:rPr>
        <w:t xml:space="preserve">) in SDHB from isolates of </w:t>
      </w:r>
      <w:r w:rsidRPr="003B294B">
        <w:rPr>
          <w:i/>
          <w:iCs/>
          <w:sz w:val="22"/>
          <w:szCs w:val="22"/>
        </w:rPr>
        <w:t>B. cinerea</w:t>
      </w:r>
      <w:r w:rsidRPr="00454F20">
        <w:rPr>
          <w:i/>
          <w:iCs/>
          <w:sz w:val="22"/>
          <w:szCs w:val="22"/>
        </w:rPr>
        <w:t xml:space="preserve"> </w:t>
      </w:r>
      <w:r>
        <w:rPr>
          <w:sz w:val="22"/>
          <w:szCs w:val="22"/>
        </w:rPr>
        <w:t xml:space="preserve">collected </w:t>
      </w:r>
      <w:r w:rsidRPr="00454F20">
        <w:rPr>
          <w:sz w:val="22"/>
          <w:szCs w:val="22"/>
        </w:rPr>
        <w:t xml:space="preserve">from </w:t>
      </w:r>
      <w:r>
        <w:rPr>
          <w:sz w:val="22"/>
          <w:szCs w:val="22"/>
        </w:rPr>
        <w:t>strawberries</w:t>
      </w:r>
      <w:r w:rsidRPr="00454F20">
        <w:rPr>
          <w:sz w:val="22"/>
          <w:szCs w:val="22"/>
        </w:rPr>
        <w:t xml:space="preserve"> </w:t>
      </w:r>
      <w:r>
        <w:rPr>
          <w:sz w:val="22"/>
          <w:szCs w:val="22"/>
        </w:rPr>
        <w:t xml:space="preserve">or </w:t>
      </w:r>
      <w:r w:rsidRPr="00454F20">
        <w:rPr>
          <w:sz w:val="22"/>
          <w:szCs w:val="22"/>
        </w:rPr>
        <w:t>grape</w:t>
      </w:r>
      <w:r>
        <w:rPr>
          <w:sz w:val="22"/>
          <w:szCs w:val="22"/>
        </w:rPr>
        <w:t>s</w:t>
      </w:r>
      <w:r w:rsidRPr="00454F20">
        <w:rPr>
          <w:sz w:val="22"/>
          <w:szCs w:val="22"/>
        </w:rPr>
        <w:t xml:space="preserve"> (Stammler </w:t>
      </w:r>
      <w:r w:rsidR="00107104" w:rsidRPr="00107104">
        <w:rPr>
          <w:i/>
          <w:sz w:val="22"/>
          <w:szCs w:val="22"/>
        </w:rPr>
        <w:t>et al.,</w:t>
      </w:r>
      <w:r w:rsidRPr="00454F20">
        <w:rPr>
          <w:sz w:val="22"/>
          <w:szCs w:val="22"/>
        </w:rPr>
        <w:t xml:space="preserve"> 2008</w:t>
      </w:r>
      <w:r>
        <w:rPr>
          <w:sz w:val="22"/>
          <w:szCs w:val="22"/>
        </w:rPr>
        <w:t xml:space="preserve">; </w:t>
      </w:r>
      <w:r w:rsidRPr="00454F20">
        <w:rPr>
          <w:sz w:val="22"/>
          <w:szCs w:val="22"/>
        </w:rPr>
        <w:t xml:space="preserve">Leroux </w:t>
      </w:r>
      <w:r w:rsidR="00107104" w:rsidRPr="00107104">
        <w:rPr>
          <w:i/>
          <w:sz w:val="22"/>
          <w:szCs w:val="22"/>
        </w:rPr>
        <w:t>et al.,</w:t>
      </w:r>
      <w:r>
        <w:rPr>
          <w:sz w:val="22"/>
          <w:szCs w:val="22"/>
        </w:rPr>
        <w:t xml:space="preserve"> 2010) which strongly support our findings. However, SDHI-resistant isolates of </w:t>
      </w:r>
      <w:r w:rsidR="0038441C">
        <w:rPr>
          <w:i/>
          <w:sz w:val="22"/>
          <w:szCs w:val="22"/>
        </w:rPr>
        <w:t xml:space="preserve">B. cinerea </w:t>
      </w:r>
      <w:r>
        <w:rPr>
          <w:sz w:val="22"/>
          <w:szCs w:val="22"/>
        </w:rPr>
        <w:t>showed five</w:t>
      </w:r>
      <w:r w:rsidRPr="00454F20">
        <w:rPr>
          <w:sz w:val="22"/>
          <w:szCs w:val="22"/>
        </w:rPr>
        <w:t xml:space="preserve"> </w:t>
      </w:r>
      <w:r>
        <w:rPr>
          <w:sz w:val="22"/>
          <w:szCs w:val="22"/>
        </w:rPr>
        <w:t xml:space="preserve">free </w:t>
      </w:r>
      <w:r w:rsidRPr="00454F20">
        <w:rPr>
          <w:sz w:val="22"/>
          <w:szCs w:val="22"/>
        </w:rPr>
        <w:t>mutations</w:t>
      </w:r>
      <w:r>
        <w:rPr>
          <w:sz w:val="22"/>
          <w:szCs w:val="22"/>
        </w:rPr>
        <w:t>,</w:t>
      </w:r>
      <w:r w:rsidRPr="00454F20">
        <w:rPr>
          <w:sz w:val="22"/>
          <w:szCs w:val="22"/>
        </w:rPr>
        <w:t xml:space="preserve"> positioned in SDHB subunit </w:t>
      </w:r>
      <w:r>
        <w:rPr>
          <w:sz w:val="22"/>
          <w:szCs w:val="22"/>
        </w:rPr>
        <w:t xml:space="preserve">containing </w:t>
      </w:r>
      <w:r w:rsidRPr="00454F20">
        <w:rPr>
          <w:sz w:val="22"/>
          <w:szCs w:val="22"/>
        </w:rPr>
        <w:t>iron-sulfur protein of mitochondrial SDH</w:t>
      </w:r>
      <w:r w:rsidRPr="00084128">
        <w:rPr>
          <w:sz w:val="22"/>
          <w:szCs w:val="22"/>
        </w:rPr>
        <w:t xml:space="preserve"> </w:t>
      </w:r>
      <w:r>
        <w:rPr>
          <w:sz w:val="22"/>
          <w:szCs w:val="22"/>
        </w:rPr>
        <w:t>(</w:t>
      </w:r>
      <w:proofErr w:type="spellStart"/>
      <w:r w:rsidRPr="00454F20">
        <w:rPr>
          <w:sz w:val="22"/>
          <w:szCs w:val="22"/>
        </w:rPr>
        <w:t>Cecchini</w:t>
      </w:r>
      <w:proofErr w:type="spellEnd"/>
      <w:r w:rsidR="0089511B">
        <w:rPr>
          <w:sz w:val="22"/>
          <w:szCs w:val="22"/>
        </w:rPr>
        <w:t>,</w:t>
      </w:r>
      <w:r w:rsidRPr="00454F20">
        <w:rPr>
          <w:sz w:val="22"/>
          <w:szCs w:val="22"/>
        </w:rPr>
        <w:t xml:space="preserve"> 2003</w:t>
      </w:r>
      <w:r>
        <w:rPr>
          <w:sz w:val="22"/>
          <w:szCs w:val="22"/>
        </w:rPr>
        <w:t>)</w:t>
      </w:r>
      <w:r w:rsidRPr="00454F20">
        <w:rPr>
          <w:sz w:val="22"/>
          <w:szCs w:val="22"/>
        </w:rPr>
        <w:t xml:space="preserve">. </w:t>
      </w:r>
      <w:r>
        <w:rPr>
          <w:sz w:val="22"/>
          <w:szCs w:val="22"/>
        </w:rPr>
        <w:t>In some pathogenic fungi, m</w:t>
      </w:r>
      <w:r w:rsidRPr="00454F20">
        <w:rPr>
          <w:sz w:val="22"/>
          <w:szCs w:val="22"/>
        </w:rPr>
        <w:t xml:space="preserve">utations at the analogous histidine codon were formerly revealed to be the major mutations related with resistance to SDHIs. </w:t>
      </w:r>
      <w:r>
        <w:rPr>
          <w:sz w:val="22"/>
          <w:szCs w:val="22"/>
        </w:rPr>
        <w:t>I</w:t>
      </w:r>
      <w:r w:rsidRPr="00454F20">
        <w:rPr>
          <w:sz w:val="22"/>
          <w:szCs w:val="22"/>
        </w:rPr>
        <w:t xml:space="preserve">n </w:t>
      </w:r>
      <w:proofErr w:type="spellStart"/>
      <w:r w:rsidRPr="00454F20">
        <w:rPr>
          <w:i/>
          <w:iCs/>
          <w:sz w:val="22"/>
          <w:szCs w:val="22"/>
        </w:rPr>
        <w:t>Corynespora</w:t>
      </w:r>
      <w:proofErr w:type="spellEnd"/>
      <w:r w:rsidRPr="00454F20">
        <w:rPr>
          <w:i/>
          <w:iCs/>
          <w:sz w:val="22"/>
          <w:szCs w:val="22"/>
        </w:rPr>
        <w:t xml:space="preserve"> </w:t>
      </w:r>
      <w:proofErr w:type="spellStart"/>
      <w:r w:rsidRPr="00454F20">
        <w:rPr>
          <w:i/>
          <w:iCs/>
          <w:sz w:val="22"/>
          <w:szCs w:val="22"/>
        </w:rPr>
        <w:t>cassiicola</w:t>
      </w:r>
      <w:proofErr w:type="spellEnd"/>
      <w:r w:rsidRPr="00B9013B">
        <w:rPr>
          <w:iCs/>
          <w:sz w:val="22"/>
          <w:szCs w:val="22"/>
        </w:rPr>
        <w:t>,</w:t>
      </w:r>
      <w:r>
        <w:rPr>
          <w:i/>
          <w:iCs/>
          <w:sz w:val="22"/>
          <w:szCs w:val="22"/>
        </w:rPr>
        <w:t xml:space="preserve"> </w:t>
      </w:r>
      <w:r w:rsidRPr="00454F20">
        <w:rPr>
          <w:sz w:val="22"/>
          <w:szCs w:val="22"/>
        </w:rPr>
        <w:t xml:space="preserve">H278Y/R </w:t>
      </w:r>
      <w:r>
        <w:rPr>
          <w:sz w:val="22"/>
          <w:szCs w:val="22"/>
        </w:rPr>
        <w:t xml:space="preserve">mutation was reported </w:t>
      </w:r>
      <w:r w:rsidRPr="00454F20">
        <w:rPr>
          <w:iCs/>
          <w:sz w:val="22"/>
          <w:szCs w:val="22"/>
        </w:rPr>
        <w:t xml:space="preserve">(Miyamoto </w:t>
      </w:r>
      <w:r w:rsidR="00107104" w:rsidRPr="00107104">
        <w:rPr>
          <w:i/>
          <w:iCs/>
          <w:sz w:val="22"/>
          <w:szCs w:val="22"/>
        </w:rPr>
        <w:t>et al.,</w:t>
      </w:r>
      <w:r w:rsidRPr="00454F20">
        <w:rPr>
          <w:iCs/>
          <w:sz w:val="22"/>
          <w:szCs w:val="22"/>
        </w:rPr>
        <w:t xml:space="preserve"> 2010)</w:t>
      </w:r>
      <w:r w:rsidRPr="00454F20">
        <w:rPr>
          <w:sz w:val="22"/>
          <w:szCs w:val="22"/>
        </w:rPr>
        <w:t xml:space="preserve">. </w:t>
      </w:r>
      <w:r>
        <w:rPr>
          <w:sz w:val="22"/>
          <w:szCs w:val="22"/>
        </w:rPr>
        <w:t>S</w:t>
      </w:r>
      <w:r w:rsidRPr="00454F20">
        <w:rPr>
          <w:sz w:val="22"/>
          <w:szCs w:val="22"/>
        </w:rPr>
        <w:t>ubstitution</w:t>
      </w:r>
      <w:r>
        <w:rPr>
          <w:sz w:val="22"/>
          <w:szCs w:val="22"/>
        </w:rPr>
        <w:t>s</w:t>
      </w:r>
      <w:r w:rsidRPr="00454F20">
        <w:rPr>
          <w:sz w:val="22"/>
          <w:szCs w:val="22"/>
        </w:rPr>
        <w:t xml:space="preserve"> of histidine</w:t>
      </w:r>
      <w:r>
        <w:rPr>
          <w:sz w:val="22"/>
          <w:szCs w:val="22"/>
        </w:rPr>
        <w:t xml:space="preserve"> (his)</w:t>
      </w:r>
      <w:r w:rsidRPr="00454F20">
        <w:rPr>
          <w:sz w:val="22"/>
          <w:szCs w:val="22"/>
        </w:rPr>
        <w:t xml:space="preserve"> by either tyrosine</w:t>
      </w:r>
      <w:r>
        <w:rPr>
          <w:sz w:val="22"/>
          <w:szCs w:val="22"/>
        </w:rPr>
        <w:t xml:space="preserve"> (</w:t>
      </w:r>
      <w:proofErr w:type="spellStart"/>
      <w:r w:rsidRPr="00454F20">
        <w:rPr>
          <w:sz w:val="22"/>
          <w:szCs w:val="22"/>
        </w:rPr>
        <w:t>tyr</w:t>
      </w:r>
      <w:proofErr w:type="spellEnd"/>
      <w:r>
        <w:rPr>
          <w:sz w:val="22"/>
          <w:szCs w:val="22"/>
        </w:rPr>
        <w:t>)</w:t>
      </w:r>
      <w:r w:rsidRPr="00454F20">
        <w:rPr>
          <w:sz w:val="22"/>
          <w:szCs w:val="22"/>
        </w:rPr>
        <w:t xml:space="preserve"> </w:t>
      </w:r>
      <w:r>
        <w:rPr>
          <w:sz w:val="22"/>
          <w:szCs w:val="22"/>
        </w:rPr>
        <w:t xml:space="preserve">or </w:t>
      </w:r>
      <w:r w:rsidRPr="00454F20">
        <w:rPr>
          <w:sz w:val="22"/>
          <w:szCs w:val="22"/>
        </w:rPr>
        <w:t xml:space="preserve">threonine </w:t>
      </w:r>
      <w:r>
        <w:rPr>
          <w:sz w:val="22"/>
          <w:szCs w:val="22"/>
        </w:rPr>
        <w:t>(</w:t>
      </w:r>
      <w:proofErr w:type="spellStart"/>
      <w:r>
        <w:rPr>
          <w:sz w:val="22"/>
          <w:szCs w:val="22"/>
        </w:rPr>
        <w:t>thr</w:t>
      </w:r>
      <w:proofErr w:type="spellEnd"/>
      <w:r>
        <w:rPr>
          <w:sz w:val="22"/>
          <w:szCs w:val="22"/>
        </w:rPr>
        <w:t xml:space="preserve">) </w:t>
      </w:r>
      <w:r w:rsidRPr="00454F20">
        <w:rPr>
          <w:sz w:val="22"/>
          <w:szCs w:val="22"/>
        </w:rPr>
        <w:t>at codon 277 (H277Y</w:t>
      </w:r>
      <w:r>
        <w:rPr>
          <w:sz w:val="22"/>
          <w:szCs w:val="22"/>
        </w:rPr>
        <w:t>/</w:t>
      </w:r>
      <w:r w:rsidRPr="00454F20">
        <w:rPr>
          <w:sz w:val="22"/>
          <w:szCs w:val="22"/>
        </w:rPr>
        <w:t xml:space="preserve">R) have also been related </w:t>
      </w:r>
      <w:r>
        <w:rPr>
          <w:sz w:val="22"/>
          <w:szCs w:val="22"/>
        </w:rPr>
        <w:t xml:space="preserve">to </w:t>
      </w:r>
      <w:r w:rsidRPr="00454F20">
        <w:rPr>
          <w:sz w:val="22"/>
          <w:szCs w:val="22"/>
        </w:rPr>
        <w:t>boscalid</w:t>
      </w:r>
      <w:r>
        <w:rPr>
          <w:sz w:val="22"/>
          <w:szCs w:val="22"/>
        </w:rPr>
        <w:t>-resistant isolates</w:t>
      </w:r>
      <w:r w:rsidRPr="00454F20">
        <w:rPr>
          <w:sz w:val="22"/>
          <w:szCs w:val="22"/>
        </w:rPr>
        <w:t xml:space="preserve"> </w:t>
      </w:r>
      <w:r>
        <w:rPr>
          <w:sz w:val="22"/>
          <w:szCs w:val="22"/>
        </w:rPr>
        <w:t xml:space="preserve">of </w:t>
      </w:r>
      <w:r w:rsidRPr="00454F20">
        <w:rPr>
          <w:i/>
          <w:iCs/>
          <w:sz w:val="22"/>
          <w:szCs w:val="22"/>
        </w:rPr>
        <w:t xml:space="preserve">A. alternata </w:t>
      </w:r>
      <w:r w:rsidRPr="00454F20">
        <w:rPr>
          <w:sz w:val="22"/>
          <w:szCs w:val="22"/>
        </w:rPr>
        <w:t xml:space="preserve">from pistachio but, </w:t>
      </w:r>
      <w:r>
        <w:rPr>
          <w:sz w:val="22"/>
          <w:szCs w:val="22"/>
        </w:rPr>
        <w:t xml:space="preserve">the </w:t>
      </w:r>
      <w:r w:rsidRPr="00454F20">
        <w:rPr>
          <w:sz w:val="22"/>
          <w:szCs w:val="22"/>
        </w:rPr>
        <w:t xml:space="preserve">resistance </w:t>
      </w:r>
      <w:r>
        <w:rPr>
          <w:sz w:val="22"/>
          <w:szCs w:val="22"/>
        </w:rPr>
        <w:t xml:space="preserve">responsible for </w:t>
      </w:r>
      <w:r w:rsidRPr="00454F20">
        <w:rPr>
          <w:sz w:val="22"/>
          <w:szCs w:val="22"/>
        </w:rPr>
        <w:t xml:space="preserve">mutation to boscalid was </w:t>
      </w:r>
      <w:r>
        <w:rPr>
          <w:sz w:val="22"/>
          <w:szCs w:val="22"/>
        </w:rPr>
        <w:t xml:space="preserve">observed </w:t>
      </w:r>
      <w:r w:rsidRPr="00454F20">
        <w:rPr>
          <w:sz w:val="22"/>
          <w:szCs w:val="22"/>
        </w:rPr>
        <w:t xml:space="preserve">at codon 134 in SDHC (H134R) </w:t>
      </w:r>
      <w:r>
        <w:rPr>
          <w:sz w:val="22"/>
          <w:szCs w:val="22"/>
        </w:rPr>
        <w:t xml:space="preserve">in this pathogen </w:t>
      </w:r>
      <w:r w:rsidRPr="00454F20">
        <w:rPr>
          <w:sz w:val="22"/>
          <w:szCs w:val="22"/>
        </w:rPr>
        <w:t xml:space="preserve">(Avenot </w:t>
      </w:r>
      <w:r w:rsidR="00107104" w:rsidRPr="00107104">
        <w:rPr>
          <w:i/>
          <w:sz w:val="22"/>
          <w:szCs w:val="22"/>
        </w:rPr>
        <w:t>et al.,</w:t>
      </w:r>
      <w:r>
        <w:rPr>
          <w:sz w:val="22"/>
          <w:szCs w:val="22"/>
        </w:rPr>
        <w:t xml:space="preserve"> 2009). I</w:t>
      </w:r>
      <w:r w:rsidRPr="00454F20">
        <w:rPr>
          <w:sz w:val="22"/>
          <w:szCs w:val="22"/>
        </w:rPr>
        <w:t>n the subunit</w:t>
      </w:r>
      <w:r w:rsidR="0089511B">
        <w:rPr>
          <w:sz w:val="22"/>
          <w:szCs w:val="22"/>
        </w:rPr>
        <w:t xml:space="preserve"> of </w:t>
      </w:r>
      <w:r w:rsidR="0089511B" w:rsidRPr="0089511B">
        <w:rPr>
          <w:i/>
          <w:sz w:val="22"/>
          <w:szCs w:val="22"/>
        </w:rPr>
        <w:t>Sdh</w:t>
      </w:r>
      <w:r w:rsidR="0089511B">
        <w:rPr>
          <w:sz w:val="22"/>
          <w:szCs w:val="22"/>
        </w:rPr>
        <w:t>-</w:t>
      </w:r>
      <w:r>
        <w:rPr>
          <w:sz w:val="22"/>
          <w:szCs w:val="22"/>
        </w:rPr>
        <w:t xml:space="preserve">B, position of </w:t>
      </w:r>
      <w:r w:rsidRPr="00454F20">
        <w:rPr>
          <w:sz w:val="22"/>
          <w:szCs w:val="22"/>
        </w:rPr>
        <w:t xml:space="preserve">histidine mutations corresponds to one of the two </w:t>
      </w:r>
      <w:proofErr w:type="spellStart"/>
      <w:r w:rsidRPr="00454F20">
        <w:rPr>
          <w:sz w:val="22"/>
          <w:szCs w:val="22"/>
        </w:rPr>
        <w:t>Qp</w:t>
      </w:r>
      <w:proofErr w:type="spellEnd"/>
      <w:r w:rsidRPr="00454F20">
        <w:rPr>
          <w:sz w:val="22"/>
          <w:szCs w:val="22"/>
        </w:rPr>
        <w:t xml:space="preserve"> site</w:t>
      </w:r>
      <w:r>
        <w:rPr>
          <w:sz w:val="22"/>
          <w:szCs w:val="22"/>
        </w:rPr>
        <w:t>s</w:t>
      </w:r>
      <w:r w:rsidRPr="00454F20">
        <w:rPr>
          <w:sz w:val="22"/>
          <w:szCs w:val="22"/>
        </w:rPr>
        <w:t xml:space="preserve"> </w:t>
      </w:r>
      <w:r>
        <w:rPr>
          <w:sz w:val="22"/>
          <w:szCs w:val="22"/>
        </w:rPr>
        <w:t>(</w:t>
      </w:r>
      <w:r w:rsidRPr="00454F20">
        <w:rPr>
          <w:sz w:val="22"/>
          <w:szCs w:val="22"/>
        </w:rPr>
        <w:t>ubiquinone binding sites</w:t>
      </w:r>
      <w:r>
        <w:rPr>
          <w:sz w:val="22"/>
          <w:szCs w:val="22"/>
        </w:rPr>
        <w:t>)</w:t>
      </w:r>
      <w:r w:rsidRPr="00454F20">
        <w:rPr>
          <w:sz w:val="22"/>
          <w:szCs w:val="22"/>
        </w:rPr>
        <w:t xml:space="preserve"> that has been </w:t>
      </w:r>
      <w:r>
        <w:rPr>
          <w:sz w:val="22"/>
          <w:szCs w:val="22"/>
        </w:rPr>
        <w:t>determined</w:t>
      </w:r>
      <w:r w:rsidRPr="00454F20">
        <w:rPr>
          <w:sz w:val="22"/>
          <w:szCs w:val="22"/>
        </w:rPr>
        <w:t xml:space="preserve"> </w:t>
      </w:r>
      <w:r>
        <w:rPr>
          <w:sz w:val="22"/>
          <w:szCs w:val="22"/>
        </w:rPr>
        <w:t>in the vicinity t</w:t>
      </w:r>
      <w:r w:rsidRPr="00454F20">
        <w:rPr>
          <w:sz w:val="22"/>
          <w:szCs w:val="22"/>
        </w:rPr>
        <w:t xml:space="preserve">o third complex </w:t>
      </w:r>
      <w:r>
        <w:rPr>
          <w:sz w:val="22"/>
          <w:szCs w:val="22"/>
        </w:rPr>
        <w:t xml:space="preserve">of </w:t>
      </w:r>
      <w:r w:rsidRPr="00454F20">
        <w:rPr>
          <w:sz w:val="22"/>
          <w:szCs w:val="22"/>
        </w:rPr>
        <w:t xml:space="preserve">iron-sulfur </w:t>
      </w:r>
      <w:r>
        <w:rPr>
          <w:sz w:val="22"/>
          <w:szCs w:val="22"/>
        </w:rPr>
        <w:t>(</w:t>
      </w:r>
      <w:r w:rsidRPr="00454F20">
        <w:rPr>
          <w:sz w:val="22"/>
          <w:szCs w:val="22"/>
        </w:rPr>
        <w:t>3Fe-4S</w:t>
      </w:r>
      <w:r>
        <w:rPr>
          <w:sz w:val="22"/>
          <w:szCs w:val="22"/>
        </w:rPr>
        <w:t>)</w:t>
      </w:r>
      <w:r w:rsidRPr="00454F20">
        <w:rPr>
          <w:sz w:val="22"/>
          <w:szCs w:val="22"/>
        </w:rPr>
        <w:t xml:space="preserve"> (Sun </w:t>
      </w:r>
      <w:r w:rsidR="00107104" w:rsidRPr="00107104">
        <w:rPr>
          <w:i/>
          <w:sz w:val="22"/>
          <w:szCs w:val="22"/>
        </w:rPr>
        <w:t>et al.,</w:t>
      </w:r>
      <w:r w:rsidRPr="00454F20">
        <w:rPr>
          <w:sz w:val="22"/>
          <w:szCs w:val="22"/>
        </w:rPr>
        <w:t xml:space="preserve"> 2005). </w:t>
      </w:r>
      <w:r>
        <w:rPr>
          <w:sz w:val="22"/>
          <w:szCs w:val="22"/>
        </w:rPr>
        <w:t>I</w:t>
      </w:r>
      <w:r w:rsidRPr="00454F20">
        <w:rPr>
          <w:sz w:val="22"/>
          <w:szCs w:val="22"/>
        </w:rPr>
        <w:t>n past</w:t>
      </w:r>
      <w:r>
        <w:rPr>
          <w:sz w:val="22"/>
          <w:szCs w:val="22"/>
        </w:rPr>
        <w:t>,</w:t>
      </w:r>
      <w:r w:rsidRPr="00454F20">
        <w:rPr>
          <w:sz w:val="22"/>
          <w:szCs w:val="22"/>
        </w:rPr>
        <w:t xml:space="preserve"> </w:t>
      </w:r>
      <w:r>
        <w:rPr>
          <w:sz w:val="22"/>
          <w:szCs w:val="22"/>
        </w:rPr>
        <w:t>n</w:t>
      </w:r>
      <w:r w:rsidRPr="00454F20">
        <w:rPr>
          <w:sz w:val="22"/>
          <w:szCs w:val="22"/>
        </w:rPr>
        <w:t xml:space="preserve">umerous molecular </w:t>
      </w:r>
      <w:r>
        <w:rPr>
          <w:sz w:val="22"/>
          <w:szCs w:val="22"/>
        </w:rPr>
        <w:t xml:space="preserve">approaches </w:t>
      </w:r>
      <w:r w:rsidRPr="00454F20">
        <w:rPr>
          <w:sz w:val="22"/>
          <w:szCs w:val="22"/>
        </w:rPr>
        <w:t xml:space="preserve">have been developed for the rapid detection of </w:t>
      </w:r>
      <w:r>
        <w:rPr>
          <w:sz w:val="22"/>
          <w:szCs w:val="22"/>
        </w:rPr>
        <w:t xml:space="preserve">resistance to </w:t>
      </w:r>
      <w:r w:rsidRPr="00454F20">
        <w:rPr>
          <w:sz w:val="22"/>
          <w:szCs w:val="22"/>
        </w:rPr>
        <w:t xml:space="preserve">fungicide </w:t>
      </w:r>
      <w:r w:rsidRPr="003C62CB">
        <w:rPr>
          <w:i/>
          <w:sz w:val="22"/>
          <w:szCs w:val="22"/>
        </w:rPr>
        <w:t xml:space="preserve">i.e </w:t>
      </w:r>
      <w:r w:rsidRPr="00454F20">
        <w:rPr>
          <w:sz w:val="22"/>
          <w:szCs w:val="22"/>
        </w:rPr>
        <w:t>PCR</w:t>
      </w:r>
      <w:r>
        <w:rPr>
          <w:sz w:val="22"/>
          <w:szCs w:val="22"/>
        </w:rPr>
        <w:t>, A</w:t>
      </w:r>
      <w:r w:rsidRPr="00454F20">
        <w:rPr>
          <w:sz w:val="22"/>
          <w:szCs w:val="22"/>
        </w:rPr>
        <w:t>llele-</w:t>
      </w:r>
      <w:r>
        <w:rPr>
          <w:sz w:val="22"/>
          <w:szCs w:val="22"/>
        </w:rPr>
        <w:t>S</w:t>
      </w:r>
      <w:r w:rsidRPr="00454F20">
        <w:rPr>
          <w:sz w:val="22"/>
          <w:szCs w:val="22"/>
        </w:rPr>
        <w:t xml:space="preserve">pecific </w:t>
      </w:r>
      <w:r>
        <w:rPr>
          <w:sz w:val="22"/>
          <w:szCs w:val="22"/>
        </w:rPr>
        <w:t>(AS-</w:t>
      </w:r>
      <w:r w:rsidRPr="00454F20">
        <w:rPr>
          <w:sz w:val="22"/>
          <w:szCs w:val="22"/>
        </w:rPr>
        <w:t>PCR</w:t>
      </w:r>
      <w:r>
        <w:rPr>
          <w:sz w:val="22"/>
          <w:szCs w:val="22"/>
        </w:rPr>
        <w:t>), R</w:t>
      </w:r>
      <w:r w:rsidRPr="00454F20">
        <w:rPr>
          <w:sz w:val="22"/>
          <w:szCs w:val="22"/>
        </w:rPr>
        <w:t xml:space="preserve">estriction </w:t>
      </w:r>
      <w:r>
        <w:rPr>
          <w:sz w:val="22"/>
          <w:szCs w:val="22"/>
        </w:rPr>
        <w:t>F</w:t>
      </w:r>
      <w:r w:rsidRPr="00454F20">
        <w:rPr>
          <w:sz w:val="22"/>
          <w:szCs w:val="22"/>
        </w:rPr>
        <w:t xml:space="preserve">ragment </w:t>
      </w:r>
      <w:r>
        <w:rPr>
          <w:sz w:val="22"/>
          <w:szCs w:val="22"/>
        </w:rPr>
        <w:t>L</w:t>
      </w:r>
      <w:r w:rsidRPr="00454F20">
        <w:rPr>
          <w:sz w:val="22"/>
          <w:szCs w:val="22"/>
        </w:rPr>
        <w:t xml:space="preserve">ength </w:t>
      </w:r>
      <w:r>
        <w:rPr>
          <w:sz w:val="22"/>
          <w:szCs w:val="22"/>
        </w:rPr>
        <w:t>P</w:t>
      </w:r>
      <w:r w:rsidRPr="00454F20">
        <w:rPr>
          <w:sz w:val="22"/>
          <w:szCs w:val="22"/>
        </w:rPr>
        <w:t>olymorphism</w:t>
      </w:r>
      <w:r>
        <w:rPr>
          <w:sz w:val="22"/>
          <w:szCs w:val="22"/>
        </w:rPr>
        <w:t xml:space="preserve"> (RFLP)</w:t>
      </w:r>
      <w:r w:rsidRPr="00454F20">
        <w:rPr>
          <w:sz w:val="22"/>
          <w:szCs w:val="22"/>
        </w:rPr>
        <w:t xml:space="preserve"> and </w:t>
      </w:r>
      <w:r>
        <w:rPr>
          <w:sz w:val="22"/>
          <w:szCs w:val="22"/>
        </w:rPr>
        <w:t>P</w:t>
      </w:r>
      <w:r w:rsidRPr="00454F20">
        <w:rPr>
          <w:sz w:val="22"/>
          <w:szCs w:val="22"/>
        </w:rPr>
        <w:t>yrosequencing (</w:t>
      </w:r>
      <w:r w:rsidR="001903EF" w:rsidRPr="001903EF">
        <w:rPr>
          <w:sz w:val="22"/>
          <w:szCs w:val="22"/>
        </w:rPr>
        <w:t xml:space="preserve">Ma and </w:t>
      </w:r>
      <w:proofErr w:type="spellStart"/>
      <w:r w:rsidR="001903EF" w:rsidRPr="001903EF">
        <w:rPr>
          <w:sz w:val="22"/>
          <w:szCs w:val="22"/>
        </w:rPr>
        <w:t>Michailides</w:t>
      </w:r>
      <w:proofErr w:type="spellEnd"/>
      <w:r w:rsidR="001903EF">
        <w:rPr>
          <w:sz w:val="22"/>
          <w:szCs w:val="22"/>
        </w:rPr>
        <w:t xml:space="preserve">, </w:t>
      </w:r>
      <w:r w:rsidRPr="00454F20">
        <w:rPr>
          <w:sz w:val="22"/>
          <w:szCs w:val="22"/>
        </w:rPr>
        <w:t xml:space="preserve">2005). </w:t>
      </w:r>
      <w:r w:rsidR="00FD4273">
        <w:rPr>
          <w:sz w:val="22"/>
          <w:szCs w:val="22"/>
        </w:rPr>
        <w:t>For rapid</w:t>
      </w:r>
      <w:r>
        <w:rPr>
          <w:sz w:val="22"/>
          <w:szCs w:val="22"/>
        </w:rPr>
        <w:t xml:space="preserve"> detection of resistance in </w:t>
      </w:r>
      <w:r w:rsidR="00FD4273">
        <w:rPr>
          <w:sz w:val="22"/>
          <w:szCs w:val="22"/>
        </w:rPr>
        <w:t xml:space="preserve">the </w:t>
      </w:r>
      <w:r w:rsidRPr="00454F20">
        <w:rPr>
          <w:sz w:val="22"/>
          <w:szCs w:val="22"/>
        </w:rPr>
        <w:t xml:space="preserve">strains of </w:t>
      </w:r>
      <w:r w:rsidRPr="00454F20">
        <w:rPr>
          <w:i/>
          <w:iCs/>
          <w:sz w:val="22"/>
          <w:szCs w:val="22"/>
        </w:rPr>
        <w:t>Fusarium graminearum</w:t>
      </w:r>
      <w:r>
        <w:rPr>
          <w:i/>
          <w:iCs/>
          <w:sz w:val="22"/>
          <w:szCs w:val="22"/>
        </w:rPr>
        <w:t>, </w:t>
      </w:r>
      <w:r w:rsidR="00FD4273">
        <w:rPr>
          <w:sz w:val="22"/>
          <w:szCs w:val="22"/>
        </w:rPr>
        <w:t>PIRA-PCR has</w:t>
      </w:r>
      <w:r w:rsidRPr="00454F20">
        <w:rPr>
          <w:sz w:val="22"/>
          <w:szCs w:val="22"/>
        </w:rPr>
        <w:t xml:space="preserve"> been used</w:t>
      </w:r>
      <w:r>
        <w:rPr>
          <w:i/>
          <w:iCs/>
          <w:sz w:val="22"/>
          <w:szCs w:val="22"/>
        </w:rPr>
        <w:t xml:space="preserve"> </w:t>
      </w:r>
      <w:r w:rsidRPr="00454F20">
        <w:rPr>
          <w:iCs/>
          <w:sz w:val="22"/>
          <w:szCs w:val="22"/>
        </w:rPr>
        <w:t>(Luo</w:t>
      </w:r>
      <w:r w:rsidRPr="001903EF">
        <w:rPr>
          <w:iCs/>
          <w:sz w:val="22"/>
          <w:szCs w:val="22"/>
        </w:rPr>
        <w:t xml:space="preserve"> </w:t>
      </w:r>
      <w:r w:rsidR="00107104" w:rsidRPr="00107104">
        <w:rPr>
          <w:i/>
          <w:iCs/>
          <w:sz w:val="22"/>
          <w:szCs w:val="22"/>
        </w:rPr>
        <w:t>et al.,</w:t>
      </w:r>
      <w:r w:rsidRPr="00454F20">
        <w:rPr>
          <w:iCs/>
          <w:sz w:val="22"/>
          <w:szCs w:val="22"/>
        </w:rPr>
        <w:t xml:space="preserve"> 2009)</w:t>
      </w:r>
      <w:r w:rsidR="00FD4273">
        <w:rPr>
          <w:iCs/>
          <w:sz w:val="22"/>
          <w:szCs w:val="22"/>
        </w:rPr>
        <w:t xml:space="preserve"> and </w:t>
      </w:r>
      <w:r>
        <w:rPr>
          <w:sz w:val="22"/>
          <w:szCs w:val="22"/>
        </w:rPr>
        <w:t xml:space="preserve">also in </w:t>
      </w:r>
      <w:r w:rsidR="00FD4273">
        <w:rPr>
          <w:sz w:val="22"/>
          <w:szCs w:val="22"/>
        </w:rPr>
        <w:t xml:space="preserve">the </w:t>
      </w:r>
      <w:r w:rsidRPr="00454F20">
        <w:rPr>
          <w:sz w:val="22"/>
          <w:szCs w:val="22"/>
        </w:rPr>
        <w:t xml:space="preserve">strains </w:t>
      </w:r>
      <w:r>
        <w:rPr>
          <w:sz w:val="22"/>
          <w:szCs w:val="22"/>
        </w:rPr>
        <w:t xml:space="preserve">of </w:t>
      </w:r>
      <w:r w:rsidRPr="00454F20">
        <w:rPr>
          <w:i/>
          <w:iCs/>
          <w:sz w:val="22"/>
          <w:szCs w:val="22"/>
        </w:rPr>
        <w:t xml:space="preserve">Magnaporthe grisea </w:t>
      </w:r>
      <w:r>
        <w:rPr>
          <w:iCs/>
          <w:sz w:val="22"/>
          <w:szCs w:val="22"/>
        </w:rPr>
        <w:t xml:space="preserve">resistance against </w:t>
      </w:r>
      <w:r w:rsidRPr="0062460F">
        <w:rPr>
          <w:sz w:val="22"/>
          <w:szCs w:val="22"/>
        </w:rPr>
        <w:t>capropamide</w:t>
      </w:r>
      <w:r>
        <w:rPr>
          <w:sz w:val="22"/>
          <w:szCs w:val="22"/>
        </w:rPr>
        <w:t xml:space="preserve"> </w:t>
      </w:r>
      <w:r w:rsidRPr="00454F20">
        <w:rPr>
          <w:iCs/>
          <w:sz w:val="22"/>
          <w:szCs w:val="22"/>
        </w:rPr>
        <w:t>(</w:t>
      </w:r>
      <w:proofErr w:type="spellStart"/>
      <w:r w:rsidRPr="00454F20">
        <w:rPr>
          <w:iCs/>
          <w:sz w:val="22"/>
          <w:szCs w:val="22"/>
        </w:rPr>
        <w:t>Kaku</w:t>
      </w:r>
      <w:proofErr w:type="spellEnd"/>
      <w:r w:rsidRPr="00454F20">
        <w:rPr>
          <w:iCs/>
          <w:sz w:val="22"/>
          <w:szCs w:val="22"/>
        </w:rPr>
        <w:t xml:space="preserve"> </w:t>
      </w:r>
      <w:r w:rsidR="00107104" w:rsidRPr="00107104">
        <w:rPr>
          <w:i/>
          <w:iCs/>
          <w:sz w:val="22"/>
          <w:szCs w:val="22"/>
        </w:rPr>
        <w:t>et al.,</w:t>
      </w:r>
      <w:r w:rsidRPr="00454F20">
        <w:rPr>
          <w:iCs/>
          <w:sz w:val="22"/>
          <w:szCs w:val="22"/>
        </w:rPr>
        <w:t xml:space="preserve"> 2003)</w:t>
      </w:r>
      <w:r w:rsidRPr="00454F20">
        <w:rPr>
          <w:sz w:val="22"/>
          <w:szCs w:val="22"/>
        </w:rPr>
        <w:t xml:space="preserve">. PIRA-PCR </w:t>
      </w:r>
      <w:r>
        <w:rPr>
          <w:sz w:val="22"/>
          <w:szCs w:val="22"/>
        </w:rPr>
        <w:t xml:space="preserve">has also been </w:t>
      </w:r>
      <w:r w:rsidRPr="00454F20">
        <w:rPr>
          <w:sz w:val="22"/>
          <w:szCs w:val="22"/>
        </w:rPr>
        <w:t>used for quick detection of P225F</w:t>
      </w:r>
      <w:r>
        <w:rPr>
          <w:sz w:val="22"/>
          <w:szCs w:val="22"/>
        </w:rPr>
        <w:t>,</w:t>
      </w:r>
      <w:r w:rsidRPr="00454F20">
        <w:rPr>
          <w:sz w:val="22"/>
          <w:szCs w:val="22"/>
        </w:rPr>
        <w:t xml:space="preserve"> </w:t>
      </w:r>
      <w:r>
        <w:rPr>
          <w:sz w:val="22"/>
          <w:szCs w:val="22"/>
        </w:rPr>
        <w:t>N230I and H272</w:t>
      </w:r>
      <w:r w:rsidRPr="00454F20">
        <w:rPr>
          <w:sz w:val="22"/>
          <w:szCs w:val="22"/>
        </w:rPr>
        <w:t>Y</w:t>
      </w:r>
      <w:r>
        <w:rPr>
          <w:sz w:val="22"/>
          <w:szCs w:val="22"/>
        </w:rPr>
        <w:t>/L/</w:t>
      </w:r>
      <w:r w:rsidRPr="00454F20">
        <w:rPr>
          <w:sz w:val="22"/>
          <w:szCs w:val="22"/>
        </w:rPr>
        <w:t xml:space="preserve">R mutations </w:t>
      </w:r>
      <w:r>
        <w:rPr>
          <w:sz w:val="22"/>
          <w:szCs w:val="22"/>
        </w:rPr>
        <w:t xml:space="preserve">found </w:t>
      </w:r>
      <w:r w:rsidRPr="00454F20">
        <w:rPr>
          <w:sz w:val="22"/>
          <w:szCs w:val="22"/>
        </w:rPr>
        <w:t xml:space="preserve">in the subunit </w:t>
      </w:r>
      <w:r>
        <w:rPr>
          <w:sz w:val="22"/>
          <w:szCs w:val="22"/>
        </w:rPr>
        <w:t xml:space="preserve">of </w:t>
      </w:r>
      <w:r w:rsidRPr="00454F20">
        <w:rPr>
          <w:sz w:val="22"/>
          <w:szCs w:val="22"/>
        </w:rPr>
        <w:t xml:space="preserve">SDHB of </w:t>
      </w:r>
      <w:r w:rsidRPr="003B294B">
        <w:rPr>
          <w:i/>
          <w:iCs/>
          <w:sz w:val="22"/>
          <w:szCs w:val="22"/>
        </w:rPr>
        <w:t>B. cinerea</w:t>
      </w:r>
      <w:r w:rsidRPr="00454F20">
        <w:rPr>
          <w:i/>
          <w:iCs/>
          <w:sz w:val="22"/>
          <w:szCs w:val="22"/>
        </w:rPr>
        <w:t xml:space="preserve"> </w:t>
      </w:r>
      <w:r>
        <w:rPr>
          <w:sz w:val="22"/>
          <w:szCs w:val="22"/>
        </w:rPr>
        <w:t>boscalid-resistant isolates.</w:t>
      </w:r>
      <w:r w:rsidRPr="00454F20">
        <w:rPr>
          <w:sz w:val="22"/>
          <w:szCs w:val="22"/>
        </w:rPr>
        <w:t xml:space="preserve"> </w:t>
      </w:r>
      <w:r>
        <w:rPr>
          <w:sz w:val="22"/>
          <w:szCs w:val="22"/>
        </w:rPr>
        <w:t>I</w:t>
      </w:r>
      <w:r w:rsidRPr="00454F20">
        <w:rPr>
          <w:sz w:val="22"/>
          <w:szCs w:val="22"/>
        </w:rPr>
        <w:t xml:space="preserve">n subunit </w:t>
      </w:r>
      <w:r>
        <w:rPr>
          <w:sz w:val="22"/>
          <w:szCs w:val="22"/>
        </w:rPr>
        <w:t xml:space="preserve">of </w:t>
      </w:r>
      <w:r w:rsidRPr="00454F20">
        <w:rPr>
          <w:sz w:val="22"/>
          <w:szCs w:val="22"/>
        </w:rPr>
        <w:t>SDHB</w:t>
      </w:r>
      <w:r>
        <w:rPr>
          <w:sz w:val="22"/>
          <w:szCs w:val="22"/>
        </w:rPr>
        <w:t>,</w:t>
      </w:r>
      <w:r w:rsidRPr="00454F20">
        <w:rPr>
          <w:sz w:val="22"/>
          <w:szCs w:val="22"/>
        </w:rPr>
        <w:t xml:space="preserve"> primer pairs </w:t>
      </w:r>
      <w:r>
        <w:rPr>
          <w:sz w:val="22"/>
          <w:szCs w:val="22"/>
        </w:rPr>
        <w:t xml:space="preserve">in </w:t>
      </w:r>
      <w:r w:rsidRPr="00454F20">
        <w:rPr>
          <w:sz w:val="22"/>
          <w:szCs w:val="22"/>
        </w:rPr>
        <w:t xml:space="preserve">PIRA-PCR properly genotyped all of the five mutated codon (Veloukas </w:t>
      </w:r>
      <w:r w:rsidR="00107104" w:rsidRPr="00107104">
        <w:rPr>
          <w:i/>
          <w:sz w:val="22"/>
          <w:szCs w:val="22"/>
        </w:rPr>
        <w:t>et al.,</w:t>
      </w:r>
      <w:r w:rsidRPr="00454F20">
        <w:rPr>
          <w:sz w:val="22"/>
          <w:szCs w:val="22"/>
        </w:rPr>
        <w:t xml:space="preserve"> 2011). </w:t>
      </w:r>
      <w:r>
        <w:rPr>
          <w:sz w:val="22"/>
          <w:szCs w:val="22"/>
        </w:rPr>
        <w:t>E</w:t>
      </w:r>
      <w:r w:rsidRPr="00454F20">
        <w:rPr>
          <w:sz w:val="22"/>
          <w:szCs w:val="22"/>
        </w:rPr>
        <w:t>vidently, the improvement</w:t>
      </w:r>
      <w:r>
        <w:rPr>
          <w:sz w:val="22"/>
          <w:szCs w:val="22"/>
        </w:rPr>
        <w:t>s of primers</w:t>
      </w:r>
      <w:r w:rsidRPr="00454F20">
        <w:rPr>
          <w:sz w:val="22"/>
          <w:szCs w:val="22"/>
        </w:rPr>
        <w:t xml:space="preserve"> for additional SDH mutations that have </w:t>
      </w:r>
      <w:r>
        <w:rPr>
          <w:sz w:val="22"/>
          <w:szCs w:val="22"/>
        </w:rPr>
        <w:t xml:space="preserve">previously reported </w:t>
      </w:r>
      <w:r w:rsidRPr="00FA6057">
        <w:rPr>
          <w:i/>
          <w:sz w:val="22"/>
          <w:szCs w:val="22"/>
        </w:rPr>
        <w:t>in</w:t>
      </w:r>
      <w:r>
        <w:rPr>
          <w:i/>
          <w:sz w:val="22"/>
          <w:szCs w:val="22"/>
        </w:rPr>
        <w:t xml:space="preserve"> </w:t>
      </w:r>
      <w:r w:rsidRPr="00FA6057">
        <w:rPr>
          <w:i/>
          <w:sz w:val="22"/>
          <w:szCs w:val="22"/>
        </w:rPr>
        <w:t>vivo</w:t>
      </w:r>
      <w:r>
        <w:rPr>
          <w:sz w:val="22"/>
          <w:szCs w:val="22"/>
        </w:rPr>
        <w:t xml:space="preserve"> </w:t>
      </w:r>
      <w:r w:rsidRPr="00454F20">
        <w:rPr>
          <w:sz w:val="22"/>
          <w:szCs w:val="22"/>
        </w:rPr>
        <w:t xml:space="preserve">or </w:t>
      </w:r>
      <w:r w:rsidRPr="00FA6057">
        <w:rPr>
          <w:i/>
          <w:sz w:val="22"/>
          <w:szCs w:val="22"/>
        </w:rPr>
        <w:t>in</w:t>
      </w:r>
      <w:r>
        <w:rPr>
          <w:i/>
          <w:sz w:val="22"/>
          <w:szCs w:val="22"/>
        </w:rPr>
        <w:t xml:space="preserve"> </w:t>
      </w:r>
      <w:r w:rsidRPr="00FA6057">
        <w:rPr>
          <w:i/>
          <w:sz w:val="22"/>
          <w:szCs w:val="22"/>
        </w:rPr>
        <w:t>vitro</w:t>
      </w:r>
      <w:r>
        <w:rPr>
          <w:i/>
          <w:sz w:val="22"/>
          <w:szCs w:val="22"/>
        </w:rPr>
        <w:t xml:space="preserve"> </w:t>
      </w:r>
      <w:r>
        <w:rPr>
          <w:sz w:val="22"/>
          <w:szCs w:val="22"/>
        </w:rPr>
        <w:t xml:space="preserve">studies for </w:t>
      </w:r>
      <w:r w:rsidRPr="003B294B">
        <w:rPr>
          <w:i/>
          <w:iCs/>
          <w:sz w:val="22"/>
          <w:szCs w:val="22"/>
        </w:rPr>
        <w:t>B. cinerea</w:t>
      </w:r>
      <w:r w:rsidRPr="00454F20">
        <w:rPr>
          <w:i/>
          <w:iCs/>
          <w:sz w:val="22"/>
          <w:szCs w:val="22"/>
        </w:rPr>
        <w:t xml:space="preserve"> </w:t>
      </w:r>
      <w:r>
        <w:rPr>
          <w:sz w:val="22"/>
          <w:szCs w:val="22"/>
        </w:rPr>
        <w:t xml:space="preserve">isolates </w:t>
      </w:r>
      <w:r w:rsidRPr="00454F20">
        <w:rPr>
          <w:sz w:val="22"/>
          <w:szCs w:val="22"/>
        </w:rPr>
        <w:t xml:space="preserve">would be </w:t>
      </w:r>
      <w:r>
        <w:rPr>
          <w:sz w:val="22"/>
          <w:szCs w:val="22"/>
        </w:rPr>
        <w:t xml:space="preserve">an </w:t>
      </w:r>
      <w:r w:rsidRPr="00454F20">
        <w:rPr>
          <w:sz w:val="22"/>
          <w:szCs w:val="22"/>
        </w:rPr>
        <w:t>important input to quicker detection of resistance</w:t>
      </w:r>
      <w:r>
        <w:rPr>
          <w:sz w:val="22"/>
          <w:szCs w:val="22"/>
        </w:rPr>
        <w:t>.</w:t>
      </w:r>
    </w:p>
    <w:p w:rsidR="00580B82" w:rsidRDefault="00580B82" w:rsidP="00843578">
      <w:pPr>
        <w:tabs>
          <w:tab w:val="left" w:pos="3630"/>
        </w:tabs>
        <w:spacing w:line="360" w:lineRule="auto"/>
        <w:rPr>
          <w:sz w:val="22"/>
          <w:szCs w:val="22"/>
        </w:rPr>
      </w:pPr>
      <w:r>
        <w:rPr>
          <w:sz w:val="22"/>
          <w:szCs w:val="22"/>
        </w:rPr>
        <w:t>In our study, the results of b</w:t>
      </w:r>
      <w:r w:rsidRPr="00454F20">
        <w:rPr>
          <w:sz w:val="22"/>
          <w:szCs w:val="22"/>
        </w:rPr>
        <w:t xml:space="preserve">enzimidazoles </w:t>
      </w:r>
      <w:r>
        <w:rPr>
          <w:sz w:val="22"/>
          <w:szCs w:val="22"/>
        </w:rPr>
        <w:t>fungicide (carbendazim) assay demonstrated that three isolates were moderately resistant, one isolate was resistant and one isolate was sensitive to this class of fungicides. </w:t>
      </w:r>
      <w:r w:rsidRPr="00E25058">
        <w:rPr>
          <w:sz w:val="22"/>
          <w:szCs w:val="22"/>
        </w:rPr>
        <w:t>EC</w:t>
      </w:r>
      <w:r w:rsidRPr="00E25058">
        <w:rPr>
          <w:sz w:val="22"/>
          <w:szCs w:val="22"/>
          <w:vertAlign w:val="subscript"/>
        </w:rPr>
        <w:t>50</w:t>
      </w:r>
      <w:r w:rsidRPr="00E25058">
        <w:rPr>
          <w:rFonts w:eastAsia="+mn-ea"/>
          <w:sz w:val="22"/>
          <w:szCs w:val="22"/>
        </w:rPr>
        <w:t xml:space="preserve"> (</w:t>
      </w:r>
      <w:r w:rsidRPr="00E25058">
        <w:rPr>
          <w:sz w:val="22"/>
          <w:szCs w:val="22"/>
        </w:rPr>
        <w:t xml:space="preserve">µg/ml) of carbendazim-resistant (BC-1103) isolate was 3.82, moderate resistant isolates (BC-1101,BC-1102, BC-1104) showed  2.6, 1.07 and 1.10 respectively while sensitive isolate </w:t>
      </w:r>
      <w:r w:rsidRPr="00E25058">
        <w:rPr>
          <w:sz w:val="22"/>
          <w:szCs w:val="22"/>
        </w:rPr>
        <w:lastRenderedPageBreak/>
        <w:t>(BC-1105) showed 0.89. In our results the EC</w:t>
      </w:r>
      <w:r w:rsidRPr="00E25058">
        <w:rPr>
          <w:sz w:val="22"/>
          <w:szCs w:val="22"/>
          <w:vertAlign w:val="subscript"/>
        </w:rPr>
        <w:t>50</w:t>
      </w:r>
      <w:r w:rsidRPr="00E25058">
        <w:rPr>
          <w:rFonts w:eastAsia="+mn-ea"/>
          <w:sz w:val="22"/>
          <w:szCs w:val="22"/>
        </w:rPr>
        <w:t xml:space="preserve"> (</w:t>
      </w:r>
      <w:r w:rsidRPr="00E25058">
        <w:rPr>
          <w:sz w:val="22"/>
          <w:szCs w:val="22"/>
        </w:rPr>
        <w:t>µg/ml) of resistant isolate was higher</w:t>
      </w:r>
      <w:r>
        <w:rPr>
          <w:sz w:val="22"/>
          <w:szCs w:val="22"/>
        </w:rPr>
        <w:t> than </w:t>
      </w:r>
      <w:r w:rsidRPr="00E25058">
        <w:rPr>
          <w:sz w:val="22"/>
          <w:szCs w:val="22"/>
        </w:rPr>
        <w:t>sensitive</w:t>
      </w:r>
      <w:r>
        <w:rPr>
          <w:sz w:val="22"/>
          <w:szCs w:val="22"/>
        </w:rPr>
        <w:t xml:space="preserve"> and similar findings has already been reported (</w:t>
      </w:r>
      <w:r w:rsidRPr="00DE6B01">
        <w:rPr>
          <w:sz w:val="22"/>
          <w:szCs w:val="22"/>
        </w:rPr>
        <w:t>Sun</w:t>
      </w:r>
      <w:r>
        <w:rPr>
          <w:sz w:val="22"/>
          <w:szCs w:val="22"/>
        </w:rPr>
        <w:t xml:space="preserve"> </w:t>
      </w:r>
      <w:r w:rsidR="00107104" w:rsidRPr="00107104">
        <w:rPr>
          <w:i/>
          <w:sz w:val="22"/>
          <w:szCs w:val="22"/>
        </w:rPr>
        <w:t>et al.,</w:t>
      </w:r>
      <w:r>
        <w:rPr>
          <w:sz w:val="22"/>
          <w:szCs w:val="22"/>
        </w:rPr>
        <w:t xml:space="preserve"> 2010</w:t>
      </w:r>
      <w:r w:rsidR="00843578">
        <w:rPr>
          <w:sz w:val="22"/>
          <w:szCs w:val="22"/>
        </w:rPr>
        <w:t xml:space="preserve">; He </w:t>
      </w:r>
      <w:r w:rsidR="00107104" w:rsidRPr="00107104">
        <w:rPr>
          <w:i/>
          <w:sz w:val="22"/>
          <w:szCs w:val="22"/>
        </w:rPr>
        <w:t>et al.,</w:t>
      </w:r>
      <w:r w:rsidR="00843578">
        <w:rPr>
          <w:sz w:val="22"/>
          <w:szCs w:val="22"/>
        </w:rPr>
        <w:t xml:space="preserve"> 2020</w:t>
      </w:r>
      <w:r>
        <w:rPr>
          <w:sz w:val="22"/>
          <w:szCs w:val="22"/>
        </w:rPr>
        <w:t xml:space="preserve">) which strongly support our results. Gene amplification of carbendazim resistant isolate showed single nucleotide changes. In the partial gene sequence, change in nucleotide sequence from GAG to AGG at codon 198 was detected and mutation E198K was found in carbendazim resistant isolate while no change was detected in sensitive isolate in comparison with whole </w:t>
      </w:r>
      <w:r w:rsidRPr="00C16C09">
        <w:rPr>
          <w:i/>
          <w:sz w:val="22"/>
          <w:szCs w:val="22"/>
        </w:rPr>
        <w:t>β</w:t>
      </w:r>
      <w:r>
        <w:rPr>
          <w:sz w:val="22"/>
          <w:szCs w:val="22"/>
        </w:rPr>
        <w:t>-</w:t>
      </w:r>
      <w:r w:rsidRPr="00C16C09">
        <w:rPr>
          <w:i/>
          <w:sz w:val="22"/>
          <w:szCs w:val="22"/>
        </w:rPr>
        <w:t>tub</w:t>
      </w:r>
      <w:r>
        <w:rPr>
          <w:sz w:val="22"/>
          <w:szCs w:val="22"/>
        </w:rPr>
        <w:t xml:space="preserve"> gene sequence. </w:t>
      </w:r>
      <w:r w:rsidRPr="003A34F8">
        <w:t>Simi</w:t>
      </w:r>
      <w:r>
        <w:t>lar mutation in carbendazim resistant isolates has been reported by many researchers from different locations </w:t>
      </w:r>
      <w:r w:rsidR="00843578" w:rsidRPr="004A5D56">
        <w:t>(Liu</w:t>
      </w:r>
      <w:r w:rsidR="00843578">
        <w:t xml:space="preserve"> </w:t>
      </w:r>
      <w:r w:rsidR="00107104">
        <w:rPr>
          <w:i/>
        </w:rPr>
        <w:t>et </w:t>
      </w:r>
      <w:r w:rsidR="00107104" w:rsidRPr="00107104">
        <w:rPr>
          <w:i/>
        </w:rPr>
        <w:t>al.,</w:t>
      </w:r>
      <w:r w:rsidR="00843578">
        <w:t> 2016; Liu </w:t>
      </w:r>
      <w:r w:rsidR="00107104">
        <w:rPr>
          <w:i/>
        </w:rPr>
        <w:t>et </w:t>
      </w:r>
      <w:r w:rsidR="00107104" w:rsidRPr="00107104">
        <w:rPr>
          <w:i/>
        </w:rPr>
        <w:t>al.,</w:t>
      </w:r>
      <w:r w:rsidR="00843578">
        <w:t> 2019; He </w:t>
      </w:r>
      <w:r w:rsidR="00107104">
        <w:rPr>
          <w:i/>
        </w:rPr>
        <w:t>et </w:t>
      </w:r>
      <w:r w:rsidR="00107104" w:rsidRPr="00107104">
        <w:rPr>
          <w:i/>
        </w:rPr>
        <w:t>al.,</w:t>
      </w:r>
      <w:r w:rsidR="00843578">
        <w:t> </w:t>
      </w:r>
      <w:r w:rsidR="00843578" w:rsidRPr="004A5D56">
        <w:t>2020)</w:t>
      </w:r>
      <w:r>
        <w:t>.W</w:t>
      </w:r>
      <w:r w:rsidRPr="003A34F8">
        <w:t>idespread botryticides</w:t>
      </w:r>
      <w:r>
        <w:rPr>
          <w:sz w:val="22"/>
          <w:szCs w:val="22"/>
        </w:rPr>
        <w:t> resistance in </w:t>
      </w:r>
      <w:r w:rsidRPr="00454F20">
        <w:rPr>
          <w:sz w:val="22"/>
          <w:szCs w:val="22"/>
        </w:rPr>
        <w:t>older</w:t>
      </w:r>
      <w:r>
        <w:rPr>
          <w:sz w:val="22"/>
          <w:szCs w:val="22"/>
        </w:rPr>
        <w:t> classes </w:t>
      </w:r>
      <w:r w:rsidRPr="00804F15">
        <w:rPr>
          <w:i/>
          <w:sz w:val="22"/>
          <w:szCs w:val="22"/>
        </w:rPr>
        <w:t>i.e</w:t>
      </w:r>
      <w:r>
        <w:rPr>
          <w:sz w:val="22"/>
          <w:szCs w:val="22"/>
        </w:rPr>
        <w:t> </w:t>
      </w:r>
      <w:r w:rsidRPr="00454F20">
        <w:rPr>
          <w:sz w:val="22"/>
          <w:szCs w:val="22"/>
        </w:rPr>
        <w:t>anilinopyrimidines</w:t>
      </w:r>
      <w:r>
        <w:rPr>
          <w:sz w:val="22"/>
          <w:szCs w:val="22"/>
        </w:rPr>
        <w:t>, </w:t>
      </w:r>
      <w:r w:rsidRPr="00454F20">
        <w:rPr>
          <w:sz w:val="22"/>
          <w:szCs w:val="22"/>
        </w:rPr>
        <w:t>dicar</w:t>
      </w:r>
      <w:r>
        <w:rPr>
          <w:sz w:val="22"/>
          <w:szCs w:val="22"/>
        </w:rPr>
        <w:t>b</w:t>
      </w:r>
      <w:r w:rsidRPr="00454F20">
        <w:rPr>
          <w:sz w:val="22"/>
          <w:szCs w:val="22"/>
        </w:rPr>
        <w:t>oximides</w:t>
      </w:r>
      <w:r>
        <w:rPr>
          <w:sz w:val="22"/>
          <w:szCs w:val="22"/>
        </w:rPr>
        <w:t xml:space="preserve"> and </w:t>
      </w:r>
      <w:r w:rsidRPr="00454F20">
        <w:rPr>
          <w:sz w:val="22"/>
          <w:szCs w:val="22"/>
        </w:rPr>
        <w:t xml:space="preserve">benzimidazoles </w:t>
      </w:r>
      <w:r>
        <w:rPr>
          <w:sz w:val="22"/>
          <w:szCs w:val="22"/>
        </w:rPr>
        <w:t xml:space="preserve">has already been reported </w:t>
      </w:r>
      <w:r w:rsidRPr="00454F20">
        <w:rPr>
          <w:sz w:val="22"/>
          <w:szCs w:val="22"/>
        </w:rPr>
        <w:t xml:space="preserve">and dual resistance to SDHIs </w:t>
      </w:r>
      <w:r>
        <w:rPr>
          <w:sz w:val="22"/>
          <w:szCs w:val="22"/>
        </w:rPr>
        <w:t xml:space="preserve">by </w:t>
      </w:r>
      <w:r w:rsidRPr="00454F20">
        <w:rPr>
          <w:sz w:val="22"/>
          <w:szCs w:val="22"/>
        </w:rPr>
        <w:t xml:space="preserve">pathogen and recently </w:t>
      </w:r>
      <w:r>
        <w:rPr>
          <w:sz w:val="22"/>
          <w:szCs w:val="22"/>
        </w:rPr>
        <w:t>introduction of</w:t>
      </w:r>
      <w:r w:rsidRPr="00454F20">
        <w:rPr>
          <w:sz w:val="22"/>
          <w:szCs w:val="22"/>
        </w:rPr>
        <w:t xml:space="preserve"> QoIs is also very general trait (</w:t>
      </w:r>
      <w:proofErr w:type="spellStart"/>
      <w:r w:rsidRPr="00454F20">
        <w:rPr>
          <w:sz w:val="22"/>
          <w:szCs w:val="22"/>
        </w:rPr>
        <w:t>Bardas</w:t>
      </w:r>
      <w:proofErr w:type="spellEnd"/>
      <w:r w:rsidRPr="00454F20">
        <w:rPr>
          <w:sz w:val="22"/>
          <w:szCs w:val="22"/>
        </w:rPr>
        <w:t xml:space="preserve"> </w:t>
      </w:r>
      <w:r w:rsidR="00107104" w:rsidRPr="00107104">
        <w:rPr>
          <w:i/>
          <w:sz w:val="22"/>
          <w:szCs w:val="22"/>
        </w:rPr>
        <w:t>et al.,</w:t>
      </w:r>
      <w:r w:rsidRPr="00454F20">
        <w:rPr>
          <w:sz w:val="22"/>
          <w:szCs w:val="22"/>
        </w:rPr>
        <w:t xml:space="preserve"> 2010;</w:t>
      </w:r>
      <w:r w:rsidR="00843578">
        <w:rPr>
          <w:sz w:val="22"/>
          <w:szCs w:val="22"/>
        </w:rPr>
        <w:t> </w:t>
      </w:r>
      <w:r w:rsidRPr="00454F20">
        <w:rPr>
          <w:sz w:val="22"/>
          <w:szCs w:val="22"/>
        </w:rPr>
        <w:t xml:space="preserve">Leroux </w:t>
      </w:r>
      <w:r w:rsidR="00107104" w:rsidRPr="00107104">
        <w:rPr>
          <w:i/>
          <w:sz w:val="22"/>
          <w:szCs w:val="22"/>
        </w:rPr>
        <w:t>et al.,</w:t>
      </w:r>
      <w:r w:rsidRPr="00454F20">
        <w:rPr>
          <w:sz w:val="22"/>
          <w:szCs w:val="22"/>
        </w:rPr>
        <w:t xml:space="preserve"> 2010;</w:t>
      </w:r>
      <w:r w:rsidR="00843578">
        <w:rPr>
          <w:sz w:val="22"/>
          <w:szCs w:val="22"/>
        </w:rPr>
        <w:t> </w:t>
      </w:r>
      <w:r w:rsidRPr="00454F20">
        <w:rPr>
          <w:sz w:val="22"/>
          <w:szCs w:val="22"/>
        </w:rPr>
        <w:t xml:space="preserve">Kim </w:t>
      </w:r>
      <w:r w:rsidR="00107104" w:rsidRPr="00107104">
        <w:rPr>
          <w:i/>
          <w:sz w:val="22"/>
          <w:szCs w:val="22"/>
        </w:rPr>
        <w:t>et al.,</w:t>
      </w:r>
      <w:r w:rsidRPr="00454F20">
        <w:rPr>
          <w:sz w:val="22"/>
          <w:szCs w:val="22"/>
        </w:rPr>
        <w:t xml:space="preserve"> 2010). </w:t>
      </w:r>
      <w:r>
        <w:rPr>
          <w:sz w:val="22"/>
          <w:szCs w:val="22"/>
        </w:rPr>
        <w:t>I</w:t>
      </w:r>
      <w:r w:rsidRPr="00454F20">
        <w:rPr>
          <w:sz w:val="22"/>
          <w:szCs w:val="22"/>
        </w:rPr>
        <w:t xml:space="preserve">n </w:t>
      </w:r>
      <w:r>
        <w:rPr>
          <w:i/>
          <w:iCs/>
          <w:sz w:val="22"/>
          <w:szCs w:val="22"/>
        </w:rPr>
        <w:t>S</w:t>
      </w:r>
      <w:r w:rsidRPr="00454F20">
        <w:rPr>
          <w:i/>
          <w:iCs/>
          <w:sz w:val="22"/>
          <w:szCs w:val="22"/>
        </w:rPr>
        <w:t>dh</w:t>
      </w:r>
      <w:r>
        <w:rPr>
          <w:i/>
          <w:iCs/>
          <w:sz w:val="22"/>
          <w:szCs w:val="22"/>
        </w:rPr>
        <w:t>-</w:t>
      </w:r>
      <w:r w:rsidRPr="00454F20">
        <w:rPr>
          <w:sz w:val="22"/>
          <w:szCs w:val="22"/>
        </w:rPr>
        <w:t>B</w:t>
      </w:r>
      <w:r>
        <w:rPr>
          <w:sz w:val="22"/>
          <w:szCs w:val="22"/>
        </w:rPr>
        <w:t>,</w:t>
      </w:r>
      <w:r w:rsidRPr="00454F20">
        <w:rPr>
          <w:sz w:val="22"/>
          <w:szCs w:val="22"/>
        </w:rPr>
        <w:t xml:space="preserve"> </w:t>
      </w:r>
      <w:r>
        <w:rPr>
          <w:sz w:val="22"/>
          <w:szCs w:val="22"/>
        </w:rPr>
        <w:t>t</w:t>
      </w:r>
      <w:r w:rsidRPr="00454F20">
        <w:rPr>
          <w:sz w:val="22"/>
          <w:szCs w:val="22"/>
        </w:rPr>
        <w:t>he conferred resistance level by every mutation might have significant insinuation</w:t>
      </w:r>
      <w:r>
        <w:rPr>
          <w:sz w:val="22"/>
          <w:szCs w:val="22"/>
        </w:rPr>
        <w:t>s</w:t>
      </w:r>
      <w:r w:rsidRPr="00454F20">
        <w:rPr>
          <w:sz w:val="22"/>
          <w:szCs w:val="22"/>
        </w:rPr>
        <w:t xml:space="preserve"> on SDHI fungicides performance </w:t>
      </w:r>
      <w:r>
        <w:rPr>
          <w:sz w:val="22"/>
          <w:szCs w:val="22"/>
        </w:rPr>
        <w:t xml:space="preserve">that </w:t>
      </w:r>
      <w:r w:rsidRPr="00454F20">
        <w:rPr>
          <w:sz w:val="22"/>
          <w:szCs w:val="22"/>
        </w:rPr>
        <w:t xml:space="preserve">used </w:t>
      </w:r>
      <w:r>
        <w:rPr>
          <w:sz w:val="22"/>
          <w:szCs w:val="22"/>
        </w:rPr>
        <w:t xml:space="preserve">for </w:t>
      </w:r>
      <w:r w:rsidRPr="00454F20">
        <w:rPr>
          <w:sz w:val="22"/>
          <w:szCs w:val="22"/>
        </w:rPr>
        <w:t xml:space="preserve">gray mold (Veloukas </w:t>
      </w:r>
      <w:r w:rsidR="00107104" w:rsidRPr="00107104">
        <w:rPr>
          <w:i/>
          <w:sz w:val="22"/>
          <w:szCs w:val="22"/>
        </w:rPr>
        <w:t>et al.,</w:t>
      </w:r>
      <w:r w:rsidRPr="00454F20">
        <w:rPr>
          <w:sz w:val="22"/>
          <w:szCs w:val="22"/>
        </w:rPr>
        <w:t xml:space="preserve"> 2013). </w:t>
      </w:r>
      <w:r>
        <w:rPr>
          <w:sz w:val="22"/>
          <w:szCs w:val="22"/>
        </w:rPr>
        <w:t xml:space="preserve">A low level of control was found by boscalid and show </w:t>
      </w:r>
      <w:r w:rsidRPr="00454F20">
        <w:rPr>
          <w:sz w:val="22"/>
          <w:szCs w:val="22"/>
        </w:rPr>
        <w:t xml:space="preserve">efficiency against two mutants </w:t>
      </w:r>
      <w:r>
        <w:rPr>
          <w:sz w:val="22"/>
          <w:szCs w:val="22"/>
        </w:rPr>
        <w:t xml:space="preserve">that </w:t>
      </w:r>
      <w:r w:rsidRPr="00454F20">
        <w:rPr>
          <w:sz w:val="22"/>
          <w:szCs w:val="22"/>
        </w:rPr>
        <w:t>acquire</w:t>
      </w:r>
      <w:r>
        <w:rPr>
          <w:sz w:val="22"/>
          <w:szCs w:val="22"/>
        </w:rPr>
        <w:t>d</w:t>
      </w:r>
      <w:r w:rsidRPr="00454F20">
        <w:rPr>
          <w:sz w:val="22"/>
          <w:szCs w:val="22"/>
        </w:rPr>
        <w:t xml:space="preserve"> </w:t>
      </w:r>
      <w:r>
        <w:rPr>
          <w:sz w:val="22"/>
          <w:szCs w:val="22"/>
        </w:rPr>
        <w:t xml:space="preserve">the </w:t>
      </w:r>
      <w:r w:rsidRPr="00454F20">
        <w:rPr>
          <w:sz w:val="22"/>
          <w:szCs w:val="22"/>
        </w:rPr>
        <w:t xml:space="preserve">mutations </w:t>
      </w:r>
      <w:r w:rsidRPr="006F59E8">
        <w:rPr>
          <w:i/>
          <w:sz w:val="22"/>
          <w:szCs w:val="22"/>
        </w:rPr>
        <w:t>i.e</w:t>
      </w:r>
      <w:r>
        <w:rPr>
          <w:sz w:val="22"/>
          <w:szCs w:val="22"/>
        </w:rPr>
        <w:t xml:space="preserve"> </w:t>
      </w:r>
      <w:r w:rsidRPr="00454F20">
        <w:rPr>
          <w:sz w:val="22"/>
          <w:szCs w:val="22"/>
        </w:rPr>
        <w:t xml:space="preserve">P225F </w:t>
      </w:r>
      <w:r>
        <w:rPr>
          <w:sz w:val="22"/>
          <w:szCs w:val="22"/>
        </w:rPr>
        <w:t xml:space="preserve">and </w:t>
      </w:r>
      <w:r w:rsidRPr="00454F20">
        <w:rPr>
          <w:sz w:val="22"/>
          <w:szCs w:val="22"/>
        </w:rPr>
        <w:t>H272L</w:t>
      </w:r>
      <w:r>
        <w:rPr>
          <w:sz w:val="22"/>
          <w:szCs w:val="22"/>
        </w:rPr>
        <w:t>.</w:t>
      </w:r>
      <w:r w:rsidRPr="00454F20">
        <w:rPr>
          <w:sz w:val="22"/>
          <w:szCs w:val="22"/>
        </w:rPr>
        <w:t xml:space="preserve"> </w:t>
      </w:r>
      <w:r>
        <w:rPr>
          <w:sz w:val="22"/>
          <w:szCs w:val="22"/>
        </w:rPr>
        <w:t xml:space="preserve">A </w:t>
      </w:r>
      <w:r w:rsidRPr="00454F20">
        <w:rPr>
          <w:sz w:val="22"/>
          <w:szCs w:val="22"/>
        </w:rPr>
        <w:t xml:space="preserve">low to moderate efficacy </w:t>
      </w:r>
      <w:r>
        <w:rPr>
          <w:sz w:val="22"/>
          <w:szCs w:val="22"/>
        </w:rPr>
        <w:t xml:space="preserve">was found in control </w:t>
      </w:r>
      <w:r w:rsidRPr="00454F20">
        <w:rPr>
          <w:sz w:val="22"/>
          <w:szCs w:val="22"/>
        </w:rPr>
        <w:t xml:space="preserve">against mutants </w:t>
      </w:r>
      <w:r>
        <w:rPr>
          <w:sz w:val="22"/>
          <w:szCs w:val="22"/>
        </w:rPr>
        <w:t xml:space="preserve">demonstrating </w:t>
      </w:r>
      <w:r w:rsidRPr="00454F20">
        <w:rPr>
          <w:sz w:val="22"/>
          <w:szCs w:val="22"/>
        </w:rPr>
        <w:t>mutations</w:t>
      </w:r>
      <w:r>
        <w:rPr>
          <w:sz w:val="22"/>
          <w:szCs w:val="22"/>
        </w:rPr>
        <w:t xml:space="preserve"> </w:t>
      </w:r>
      <w:r w:rsidRPr="00454F20">
        <w:rPr>
          <w:sz w:val="22"/>
          <w:szCs w:val="22"/>
        </w:rPr>
        <w:t xml:space="preserve">N230I </w:t>
      </w:r>
      <w:r>
        <w:rPr>
          <w:sz w:val="22"/>
          <w:szCs w:val="22"/>
        </w:rPr>
        <w:t>and H272Y</w:t>
      </w:r>
      <w:r w:rsidRPr="00454F20">
        <w:rPr>
          <w:sz w:val="22"/>
          <w:szCs w:val="22"/>
        </w:rPr>
        <w:t>/</w:t>
      </w:r>
      <w:r>
        <w:rPr>
          <w:sz w:val="22"/>
          <w:szCs w:val="22"/>
        </w:rPr>
        <w:t>R</w:t>
      </w:r>
      <w:r w:rsidRPr="00454F20">
        <w:rPr>
          <w:sz w:val="22"/>
          <w:szCs w:val="22"/>
        </w:rPr>
        <w:t xml:space="preserve"> </w:t>
      </w:r>
      <w:r>
        <w:rPr>
          <w:sz w:val="22"/>
          <w:szCs w:val="22"/>
        </w:rPr>
        <w:t>(</w:t>
      </w:r>
      <w:r w:rsidRPr="00454F20">
        <w:rPr>
          <w:sz w:val="22"/>
          <w:szCs w:val="22"/>
        </w:rPr>
        <w:t xml:space="preserve">Veloukas </w:t>
      </w:r>
      <w:r w:rsidR="00107104" w:rsidRPr="00107104">
        <w:rPr>
          <w:i/>
          <w:sz w:val="22"/>
          <w:szCs w:val="22"/>
        </w:rPr>
        <w:t>et al.,</w:t>
      </w:r>
      <w:r w:rsidRPr="00454F20">
        <w:rPr>
          <w:sz w:val="22"/>
          <w:szCs w:val="22"/>
        </w:rPr>
        <w:t xml:space="preserve"> 2011</w:t>
      </w:r>
      <w:r>
        <w:rPr>
          <w:sz w:val="22"/>
          <w:szCs w:val="22"/>
        </w:rPr>
        <w:t>)</w:t>
      </w:r>
      <w:r w:rsidRPr="00454F20">
        <w:rPr>
          <w:sz w:val="22"/>
          <w:szCs w:val="22"/>
        </w:rPr>
        <w:t xml:space="preserve">. </w:t>
      </w:r>
      <w:r>
        <w:rPr>
          <w:sz w:val="22"/>
          <w:szCs w:val="22"/>
        </w:rPr>
        <w:t>I</w:t>
      </w:r>
      <w:r w:rsidRPr="00454F20">
        <w:rPr>
          <w:sz w:val="22"/>
          <w:szCs w:val="22"/>
        </w:rPr>
        <w:t>n strawb</w:t>
      </w:r>
      <w:r>
        <w:rPr>
          <w:sz w:val="22"/>
          <w:szCs w:val="22"/>
        </w:rPr>
        <w:t>erries field from</w:t>
      </w:r>
      <w:r w:rsidRPr="00454F20">
        <w:rPr>
          <w:sz w:val="22"/>
          <w:szCs w:val="22"/>
        </w:rPr>
        <w:t xml:space="preserve"> Greece</w:t>
      </w:r>
      <w:r>
        <w:rPr>
          <w:sz w:val="22"/>
          <w:szCs w:val="22"/>
        </w:rPr>
        <w:t>,</w:t>
      </w:r>
      <w:r w:rsidRPr="00454F20">
        <w:rPr>
          <w:sz w:val="22"/>
          <w:szCs w:val="22"/>
        </w:rPr>
        <w:t xml:space="preserve"> predominant mutation H272R </w:t>
      </w:r>
      <w:r>
        <w:rPr>
          <w:sz w:val="22"/>
          <w:szCs w:val="22"/>
        </w:rPr>
        <w:t>was found in field population</w:t>
      </w:r>
      <w:r w:rsidRPr="00454F20">
        <w:rPr>
          <w:sz w:val="22"/>
          <w:szCs w:val="22"/>
        </w:rPr>
        <w:t xml:space="preserve"> (Veloukas </w:t>
      </w:r>
      <w:r w:rsidR="00107104" w:rsidRPr="00107104">
        <w:rPr>
          <w:i/>
          <w:sz w:val="22"/>
          <w:szCs w:val="22"/>
        </w:rPr>
        <w:t>et al.,</w:t>
      </w:r>
      <w:r w:rsidRPr="00454F20">
        <w:rPr>
          <w:sz w:val="22"/>
          <w:szCs w:val="22"/>
        </w:rPr>
        <w:t xml:space="preserve"> 2011). </w:t>
      </w:r>
      <w:r>
        <w:rPr>
          <w:sz w:val="22"/>
          <w:szCs w:val="22"/>
        </w:rPr>
        <w:t>A</w:t>
      </w:r>
      <w:r w:rsidRPr="00454F20">
        <w:rPr>
          <w:sz w:val="22"/>
          <w:szCs w:val="22"/>
        </w:rPr>
        <w:t xml:space="preserve">gainst </w:t>
      </w:r>
      <w:r>
        <w:rPr>
          <w:sz w:val="22"/>
          <w:szCs w:val="22"/>
        </w:rPr>
        <w:t xml:space="preserve">some </w:t>
      </w:r>
      <w:r w:rsidRPr="00454F20">
        <w:rPr>
          <w:sz w:val="22"/>
          <w:szCs w:val="22"/>
        </w:rPr>
        <w:t>fungal strains</w:t>
      </w:r>
      <w:r>
        <w:rPr>
          <w:sz w:val="22"/>
          <w:szCs w:val="22"/>
        </w:rPr>
        <w:t xml:space="preserve"> </w:t>
      </w:r>
      <w:r w:rsidRPr="00517011">
        <w:rPr>
          <w:sz w:val="22"/>
          <w:szCs w:val="22"/>
        </w:rPr>
        <w:t>like</w:t>
      </w:r>
      <w:r>
        <w:rPr>
          <w:i/>
          <w:sz w:val="22"/>
          <w:szCs w:val="22"/>
        </w:rPr>
        <w:t xml:space="preserve"> </w:t>
      </w:r>
      <w:r w:rsidRPr="00454F20">
        <w:rPr>
          <w:i/>
          <w:iCs/>
          <w:sz w:val="22"/>
          <w:szCs w:val="22"/>
        </w:rPr>
        <w:t xml:space="preserve">C. </w:t>
      </w:r>
      <w:proofErr w:type="spellStart"/>
      <w:r w:rsidRPr="00454F20">
        <w:rPr>
          <w:i/>
          <w:iCs/>
          <w:sz w:val="22"/>
          <w:szCs w:val="22"/>
        </w:rPr>
        <w:t>cassiicola</w:t>
      </w:r>
      <w:proofErr w:type="spellEnd"/>
      <w:r w:rsidRPr="00454F20">
        <w:rPr>
          <w:sz w:val="22"/>
          <w:szCs w:val="22"/>
        </w:rPr>
        <w:t xml:space="preserve"> </w:t>
      </w:r>
      <w:r>
        <w:rPr>
          <w:sz w:val="22"/>
          <w:szCs w:val="22"/>
        </w:rPr>
        <w:t xml:space="preserve">and </w:t>
      </w:r>
      <w:r w:rsidRPr="00454F20">
        <w:rPr>
          <w:i/>
          <w:iCs/>
          <w:sz w:val="22"/>
          <w:szCs w:val="22"/>
        </w:rPr>
        <w:t xml:space="preserve">P. </w:t>
      </w:r>
      <w:proofErr w:type="spellStart"/>
      <w:r w:rsidRPr="00454F20">
        <w:rPr>
          <w:i/>
          <w:iCs/>
          <w:sz w:val="22"/>
          <w:szCs w:val="22"/>
        </w:rPr>
        <w:t>xanthii</w:t>
      </w:r>
      <w:proofErr w:type="spellEnd"/>
      <w:r>
        <w:rPr>
          <w:sz w:val="22"/>
          <w:szCs w:val="22"/>
        </w:rPr>
        <w:t>, h</w:t>
      </w:r>
      <w:r w:rsidRPr="00454F20">
        <w:rPr>
          <w:sz w:val="22"/>
          <w:szCs w:val="22"/>
        </w:rPr>
        <w:t xml:space="preserve">igh control efficacy of fluopyram </w:t>
      </w:r>
      <w:r>
        <w:rPr>
          <w:sz w:val="22"/>
          <w:szCs w:val="22"/>
        </w:rPr>
        <w:t xml:space="preserve">that shows </w:t>
      </w:r>
      <w:r w:rsidRPr="00454F20">
        <w:rPr>
          <w:sz w:val="22"/>
          <w:szCs w:val="22"/>
        </w:rPr>
        <w:t xml:space="preserve">histidine substitution by either arginine </w:t>
      </w:r>
      <w:r>
        <w:rPr>
          <w:sz w:val="22"/>
          <w:szCs w:val="22"/>
        </w:rPr>
        <w:t xml:space="preserve">or </w:t>
      </w:r>
      <w:r w:rsidRPr="00454F20">
        <w:rPr>
          <w:sz w:val="22"/>
          <w:szCs w:val="22"/>
        </w:rPr>
        <w:t xml:space="preserve">tyrosine at identical codon </w:t>
      </w:r>
      <w:r>
        <w:rPr>
          <w:sz w:val="22"/>
          <w:szCs w:val="22"/>
        </w:rPr>
        <w:t xml:space="preserve">had </w:t>
      </w:r>
      <w:r w:rsidRPr="00454F20">
        <w:rPr>
          <w:sz w:val="22"/>
          <w:szCs w:val="22"/>
        </w:rPr>
        <w:t xml:space="preserve">been observed (Ishii </w:t>
      </w:r>
      <w:r w:rsidR="00107104" w:rsidRPr="00107104">
        <w:rPr>
          <w:i/>
          <w:sz w:val="22"/>
          <w:szCs w:val="22"/>
        </w:rPr>
        <w:t>et al.,</w:t>
      </w:r>
      <w:r w:rsidRPr="00454F20">
        <w:rPr>
          <w:sz w:val="22"/>
          <w:szCs w:val="22"/>
        </w:rPr>
        <w:t xml:space="preserve"> 2011). </w:t>
      </w:r>
      <w:r>
        <w:rPr>
          <w:sz w:val="22"/>
          <w:szCs w:val="22"/>
        </w:rPr>
        <w:t>F</w:t>
      </w:r>
      <w:r w:rsidRPr="00454F20">
        <w:rPr>
          <w:sz w:val="22"/>
          <w:szCs w:val="22"/>
        </w:rPr>
        <w:t>requent</w:t>
      </w:r>
      <w:r>
        <w:rPr>
          <w:sz w:val="22"/>
          <w:szCs w:val="22"/>
        </w:rPr>
        <w:t>ly</w:t>
      </w:r>
      <w:r w:rsidRPr="00454F20">
        <w:rPr>
          <w:sz w:val="22"/>
          <w:szCs w:val="22"/>
        </w:rPr>
        <w:t xml:space="preserve"> </w:t>
      </w:r>
      <w:r>
        <w:rPr>
          <w:sz w:val="22"/>
          <w:szCs w:val="22"/>
        </w:rPr>
        <w:t xml:space="preserve">application </w:t>
      </w:r>
      <w:r w:rsidRPr="00454F20">
        <w:rPr>
          <w:sz w:val="22"/>
          <w:szCs w:val="22"/>
        </w:rPr>
        <w:t xml:space="preserve">of novel molecules could </w:t>
      </w:r>
      <w:r>
        <w:rPr>
          <w:sz w:val="22"/>
          <w:szCs w:val="22"/>
        </w:rPr>
        <w:t xml:space="preserve">exhibit some </w:t>
      </w:r>
      <w:r w:rsidRPr="00454F20">
        <w:rPr>
          <w:sz w:val="22"/>
          <w:szCs w:val="22"/>
        </w:rPr>
        <w:t>alter</w:t>
      </w:r>
      <w:r>
        <w:rPr>
          <w:sz w:val="22"/>
          <w:szCs w:val="22"/>
        </w:rPr>
        <w:t>ation</w:t>
      </w:r>
      <w:r w:rsidRPr="00454F20">
        <w:rPr>
          <w:sz w:val="22"/>
          <w:szCs w:val="22"/>
        </w:rPr>
        <w:t xml:space="preserve"> in </w:t>
      </w:r>
      <w:r>
        <w:rPr>
          <w:sz w:val="22"/>
          <w:szCs w:val="22"/>
        </w:rPr>
        <w:t xml:space="preserve">the </w:t>
      </w:r>
      <w:r w:rsidRPr="00454F20">
        <w:rPr>
          <w:sz w:val="22"/>
          <w:szCs w:val="22"/>
        </w:rPr>
        <w:t xml:space="preserve">frequency </w:t>
      </w:r>
      <w:r>
        <w:rPr>
          <w:sz w:val="22"/>
          <w:szCs w:val="22"/>
        </w:rPr>
        <w:t xml:space="preserve">of mutation </w:t>
      </w:r>
      <w:r w:rsidRPr="00454F20">
        <w:rPr>
          <w:sz w:val="22"/>
          <w:szCs w:val="22"/>
        </w:rPr>
        <w:t xml:space="preserve">form by choice of mutants that illustrate high </w:t>
      </w:r>
      <w:r>
        <w:rPr>
          <w:sz w:val="22"/>
          <w:szCs w:val="22"/>
        </w:rPr>
        <w:t xml:space="preserve">or </w:t>
      </w:r>
      <w:r w:rsidRPr="00454F20">
        <w:rPr>
          <w:sz w:val="22"/>
          <w:szCs w:val="22"/>
        </w:rPr>
        <w:t xml:space="preserve">moderate resistance </w:t>
      </w:r>
      <w:r>
        <w:rPr>
          <w:sz w:val="22"/>
          <w:szCs w:val="22"/>
        </w:rPr>
        <w:t xml:space="preserve">level </w:t>
      </w:r>
      <w:r w:rsidRPr="00B46378">
        <w:rPr>
          <w:i/>
          <w:sz w:val="22"/>
          <w:szCs w:val="22"/>
        </w:rPr>
        <w:t>i.e</w:t>
      </w:r>
      <w:r w:rsidRPr="00454F20">
        <w:rPr>
          <w:sz w:val="22"/>
          <w:szCs w:val="22"/>
        </w:rPr>
        <w:t xml:space="preserve"> H272L</w:t>
      </w:r>
      <w:r>
        <w:rPr>
          <w:sz w:val="22"/>
          <w:szCs w:val="22"/>
        </w:rPr>
        <w:t xml:space="preserve">, </w:t>
      </w:r>
      <w:r w:rsidRPr="00454F20">
        <w:rPr>
          <w:sz w:val="22"/>
          <w:szCs w:val="22"/>
        </w:rPr>
        <w:t>N230I,</w:t>
      </w:r>
      <w:r w:rsidRPr="00B46378">
        <w:rPr>
          <w:sz w:val="22"/>
          <w:szCs w:val="22"/>
        </w:rPr>
        <w:t xml:space="preserve"> </w:t>
      </w:r>
      <w:r w:rsidRPr="00454F20">
        <w:rPr>
          <w:sz w:val="22"/>
          <w:szCs w:val="22"/>
        </w:rPr>
        <w:t xml:space="preserve">P225F. Therefore, instantaneous </w:t>
      </w:r>
      <w:r>
        <w:rPr>
          <w:sz w:val="22"/>
          <w:szCs w:val="22"/>
        </w:rPr>
        <w:t xml:space="preserve">application </w:t>
      </w:r>
      <w:r w:rsidRPr="00454F20">
        <w:rPr>
          <w:sz w:val="22"/>
          <w:szCs w:val="22"/>
        </w:rPr>
        <w:t>of structurally diverse SDHIs</w:t>
      </w:r>
      <w:r>
        <w:rPr>
          <w:sz w:val="22"/>
          <w:szCs w:val="22"/>
        </w:rPr>
        <w:t xml:space="preserve"> or</w:t>
      </w:r>
      <w:r w:rsidRPr="00454F20">
        <w:rPr>
          <w:sz w:val="22"/>
          <w:szCs w:val="22"/>
        </w:rPr>
        <w:t xml:space="preserve"> alternation m</w:t>
      </w:r>
      <w:r>
        <w:rPr>
          <w:sz w:val="22"/>
          <w:szCs w:val="22"/>
        </w:rPr>
        <w:t>ay</w:t>
      </w:r>
      <w:r w:rsidRPr="00454F20">
        <w:rPr>
          <w:sz w:val="22"/>
          <w:szCs w:val="22"/>
        </w:rPr>
        <w:t xml:space="preserve"> lead</w:t>
      </w:r>
      <w:r>
        <w:rPr>
          <w:sz w:val="22"/>
          <w:szCs w:val="22"/>
        </w:rPr>
        <w:t>s</w:t>
      </w:r>
      <w:r w:rsidRPr="00454F20">
        <w:rPr>
          <w:sz w:val="22"/>
          <w:szCs w:val="22"/>
        </w:rPr>
        <w:t xml:space="preserve"> </w:t>
      </w:r>
      <w:r>
        <w:rPr>
          <w:sz w:val="22"/>
          <w:szCs w:val="22"/>
        </w:rPr>
        <w:t xml:space="preserve">towards the </w:t>
      </w:r>
      <w:r w:rsidRPr="00454F20">
        <w:rPr>
          <w:sz w:val="22"/>
          <w:szCs w:val="22"/>
        </w:rPr>
        <w:t>fully cross</w:t>
      </w:r>
      <w:r>
        <w:rPr>
          <w:sz w:val="22"/>
          <w:szCs w:val="22"/>
        </w:rPr>
        <w:t>-</w:t>
      </w:r>
      <w:r w:rsidRPr="00454F20">
        <w:rPr>
          <w:sz w:val="22"/>
          <w:szCs w:val="22"/>
        </w:rPr>
        <w:t>resistant mutant</w:t>
      </w:r>
      <w:r>
        <w:rPr>
          <w:sz w:val="22"/>
          <w:szCs w:val="22"/>
        </w:rPr>
        <w:t>’</w:t>
      </w:r>
      <w:r w:rsidRPr="00454F20">
        <w:rPr>
          <w:sz w:val="22"/>
          <w:szCs w:val="22"/>
        </w:rPr>
        <w:t xml:space="preserve">s </w:t>
      </w:r>
      <w:r>
        <w:rPr>
          <w:sz w:val="22"/>
          <w:szCs w:val="22"/>
        </w:rPr>
        <w:t xml:space="preserve">selections </w:t>
      </w:r>
      <w:r w:rsidRPr="00454F20">
        <w:rPr>
          <w:sz w:val="22"/>
          <w:szCs w:val="22"/>
        </w:rPr>
        <w:t>(</w:t>
      </w:r>
      <w:proofErr w:type="spellStart"/>
      <w:r w:rsidRPr="00454F20">
        <w:rPr>
          <w:sz w:val="22"/>
          <w:szCs w:val="22"/>
        </w:rPr>
        <w:t>Scalliet</w:t>
      </w:r>
      <w:proofErr w:type="spellEnd"/>
      <w:r w:rsidRPr="00454F20">
        <w:rPr>
          <w:sz w:val="22"/>
          <w:szCs w:val="22"/>
        </w:rPr>
        <w:t xml:space="preserve"> </w:t>
      </w:r>
      <w:r w:rsidR="00107104" w:rsidRPr="00107104">
        <w:rPr>
          <w:i/>
          <w:sz w:val="22"/>
          <w:szCs w:val="22"/>
        </w:rPr>
        <w:t>et al.,</w:t>
      </w:r>
      <w:r w:rsidRPr="00454F20">
        <w:rPr>
          <w:sz w:val="22"/>
          <w:szCs w:val="22"/>
        </w:rPr>
        <w:t xml:space="preserve"> 2011).</w:t>
      </w:r>
    </w:p>
    <w:p w:rsidR="00580B82" w:rsidRDefault="00580B82" w:rsidP="00B80AA0">
      <w:pPr>
        <w:widowControl/>
        <w:autoSpaceDE w:val="0"/>
        <w:autoSpaceDN w:val="0"/>
        <w:adjustRightInd w:val="0"/>
        <w:spacing w:line="360" w:lineRule="auto"/>
        <w:rPr>
          <w:sz w:val="22"/>
          <w:szCs w:val="22"/>
        </w:rPr>
      </w:pPr>
      <w:r w:rsidRPr="008D27A6">
        <w:rPr>
          <w:i/>
          <w:sz w:val="22"/>
          <w:szCs w:val="22"/>
        </w:rPr>
        <w:t>In vitro</w:t>
      </w:r>
      <w:r w:rsidRPr="008D27A6">
        <w:rPr>
          <w:sz w:val="22"/>
          <w:szCs w:val="22"/>
        </w:rPr>
        <w:t xml:space="preserve"> fitness</w:t>
      </w:r>
      <w:r>
        <w:rPr>
          <w:sz w:val="22"/>
          <w:szCs w:val="22"/>
        </w:rPr>
        <w:t xml:space="preserve"> assays showed that all isolates caused pathogenicity on fruits. However, lesion diameter of isolate “BC-1101” and “BC-1102” were highly virulent and these were found resistant to SDHI fungicides. Further, all isolates either moderate resistant or sensitive cause pathogenicity on fruits. Similar outcomes for pathogenicity have been reported from </w:t>
      </w:r>
      <w:r w:rsidRPr="00C84EE9">
        <w:rPr>
          <w:sz w:val="22"/>
          <w:szCs w:val="22"/>
        </w:rPr>
        <w:t>pistachio orchards and grape</w:t>
      </w:r>
      <w:r>
        <w:rPr>
          <w:sz w:val="22"/>
          <w:szCs w:val="22"/>
        </w:rPr>
        <w:t xml:space="preserve"> vineyards </w:t>
      </w:r>
      <w:r w:rsidR="00DC7F0E">
        <w:rPr>
          <w:sz w:val="22"/>
          <w:szCs w:val="22"/>
        </w:rPr>
        <w:t>(</w:t>
      </w:r>
      <w:r w:rsidR="00DC7F0E" w:rsidRPr="00DC7F0E">
        <w:rPr>
          <w:sz w:val="22"/>
          <w:szCs w:val="22"/>
        </w:rPr>
        <w:t>Avenot</w:t>
      </w:r>
      <w:r w:rsidR="00DC7F0E">
        <w:rPr>
          <w:sz w:val="22"/>
          <w:szCs w:val="22"/>
        </w:rPr>
        <w:t xml:space="preserve"> </w:t>
      </w:r>
      <w:r w:rsidR="00107104" w:rsidRPr="00107104">
        <w:rPr>
          <w:i/>
          <w:sz w:val="22"/>
          <w:szCs w:val="22"/>
        </w:rPr>
        <w:t>et al.,</w:t>
      </w:r>
      <w:r w:rsidR="00DC7F0E">
        <w:rPr>
          <w:sz w:val="22"/>
          <w:szCs w:val="22"/>
        </w:rPr>
        <w:t xml:space="preserve"> 2020)</w:t>
      </w:r>
      <w:r>
        <w:rPr>
          <w:sz w:val="22"/>
          <w:szCs w:val="22"/>
        </w:rPr>
        <w:t xml:space="preserve">. Sporulation and conidia germination of all isolates was higher and significant correlation was observed between all isolates. Abundant sporulation was observed and conidia germination (%) of all isolates was also significant. Studies also reported the abundant sporulation and higher conidia germination of </w:t>
      </w:r>
      <w:r w:rsidR="0038441C">
        <w:rPr>
          <w:i/>
          <w:sz w:val="22"/>
          <w:szCs w:val="22"/>
        </w:rPr>
        <w:t xml:space="preserve">B. cinerea </w:t>
      </w:r>
      <w:r w:rsidR="00DC7F0E">
        <w:rPr>
          <w:sz w:val="22"/>
          <w:szCs w:val="22"/>
        </w:rPr>
        <w:t>(</w:t>
      </w:r>
      <w:proofErr w:type="spellStart"/>
      <w:r w:rsidR="008A142D" w:rsidRPr="008A142D">
        <w:rPr>
          <w:sz w:val="22"/>
          <w:szCs w:val="22"/>
        </w:rPr>
        <w:t>Cotoras</w:t>
      </w:r>
      <w:proofErr w:type="spellEnd"/>
      <w:r w:rsidR="008A142D" w:rsidRPr="008A142D">
        <w:rPr>
          <w:sz w:val="22"/>
          <w:szCs w:val="22"/>
        </w:rPr>
        <w:t xml:space="preserve"> </w:t>
      </w:r>
      <w:r w:rsidR="00107104" w:rsidRPr="00107104">
        <w:rPr>
          <w:i/>
          <w:sz w:val="22"/>
          <w:szCs w:val="22"/>
        </w:rPr>
        <w:t>et al.,</w:t>
      </w:r>
      <w:r w:rsidR="008A142D" w:rsidRPr="008A142D">
        <w:rPr>
          <w:sz w:val="22"/>
          <w:szCs w:val="22"/>
        </w:rPr>
        <w:t xml:space="preserve"> 2009; Munoz </w:t>
      </w:r>
      <w:r w:rsidR="00107104" w:rsidRPr="00107104">
        <w:rPr>
          <w:i/>
          <w:sz w:val="22"/>
          <w:szCs w:val="22"/>
        </w:rPr>
        <w:t>et al.,</w:t>
      </w:r>
      <w:r w:rsidR="008A142D" w:rsidRPr="008A142D">
        <w:rPr>
          <w:sz w:val="22"/>
          <w:szCs w:val="22"/>
        </w:rPr>
        <w:t xml:space="preserve"> 2016; </w:t>
      </w:r>
      <w:proofErr w:type="spellStart"/>
      <w:r w:rsidR="008A142D" w:rsidRPr="008A142D">
        <w:rPr>
          <w:sz w:val="22"/>
          <w:szCs w:val="22"/>
        </w:rPr>
        <w:t>Isaza</w:t>
      </w:r>
      <w:proofErr w:type="spellEnd"/>
      <w:r w:rsidR="008A142D" w:rsidRPr="008A142D">
        <w:rPr>
          <w:sz w:val="22"/>
          <w:szCs w:val="22"/>
        </w:rPr>
        <w:t xml:space="preserve"> </w:t>
      </w:r>
      <w:r w:rsidR="00107104" w:rsidRPr="00107104">
        <w:rPr>
          <w:i/>
          <w:sz w:val="22"/>
          <w:szCs w:val="22"/>
        </w:rPr>
        <w:t>et al.,</w:t>
      </w:r>
      <w:r w:rsidR="008A142D" w:rsidRPr="008A142D">
        <w:rPr>
          <w:sz w:val="22"/>
          <w:szCs w:val="22"/>
        </w:rPr>
        <w:t xml:space="preserve"> 2019</w:t>
      </w:r>
      <w:r w:rsidR="00DC7F0E">
        <w:rPr>
          <w:sz w:val="22"/>
          <w:szCs w:val="22"/>
        </w:rPr>
        <w:t>)</w:t>
      </w:r>
      <w:r>
        <w:rPr>
          <w:sz w:val="22"/>
          <w:szCs w:val="22"/>
        </w:rPr>
        <w:t xml:space="preserve">. </w:t>
      </w:r>
      <w:r w:rsidR="0038441C">
        <w:rPr>
          <w:i/>
          <w:sz w:val="22"/>
          <w:szCs w:val="22"/>
        </w:rPr>
        <w:t xml:space="preserve">B. cinerea </w:t>
      </w:r>
      <w:r>
        <w:rPr>
          <w:sz w:val="22"/>
          <w:szCs w:val="22"/>
        </w:rPr>
        <w:t>isolates showed significant correlation towards temperature sensitivity. Temperature 25</w:t>
      </w:r>
      <w:r w:rsidRPr="007A1822">
        <w:rPr>
          <w:sz w:val="22"/>
          <w:szCs w:val="22"/>
          <w:vertAlign w:val="superscript"/>
        </w:rPr>
        <w:t>°</w:t>
      </w:r>
      <w:r w:rsidRPr="00FA44BB">
        <w:rPr>
          <w:sz w:val="22"/>
          <w:szCs w:val="22"/>
        </w:rPr>
        <w:t>C</w:t>
      </w:r>
      <w:r>
        <w:rPr>
          <w:sz w:val="22"/>
          <w:szCs w:val="22"/>
        </w:rPr>
        <w:t>, 30</w:t>
      </w:r>
      <w:r w:rsidRPr="007A1822">
        <w:rPr>
          <w:sz w:val="22"/>
          <w:szCs w:val="22"/>
          <w:vertAlign w:val="superscript"/>
        </w:rPr>
        <w:t>°</w:t>
      </w:r>
      <w:r w:rsidRPr="00FA44BB">
        <w:rPr>
          <w:sz w:val="22"/>
          <w:szCs w:val="22"/>
        </w:rPr>
        <w:t>C</w:t>
      </w:r>
      <w:r>
        <w:rPr>
          <w:sz w:val="22"/>
          <w:szCs w:val="22"/>
        </w:rPr>
        <w:t xml:space="preserve"> was the optimum temperature for colony growth but no growth was observed at 37</w:t>
      </w:r>
      <w:r w:rsidRPr="007A1822">
        <w:rPr>
          <w:sz w:val="22"/>
          <w:szCs w:val="22"/>
          <w:vertAlign w:val="superscript"/>
        </w:rPr>
        <w:t>°</w:t>
      </w:r>
      <w:r w:rsidRPr="00FA44BB">
        <w:rPr>
          <w:sz w:val="22"/>
          <w:szCs w:val="22"/>
        </w:rPr>
        <w:t>C</w:t>
      </w:r>
      <w:r>
        <w:rPr>
          <w:sz w:val="22"/>
          <w:szCs w:val="22"/>
        </w:rPr>
        <w:t>. Although,</w:t>
      </w:r>
      <w:r w:rsidRPr="00620EA3">
        <w:rPr>
          <w:sz w:val="22"/>
          <w:szCs w:val="22"/>
        </w:rPr>
        <w:t xml:space="preserve"> </w:t>
      </w:r>
      <w:r>
        <w:rPr>
          <w:sz w:val="22"/>
          <w:szCs w:val="22"/>
        </w:rPr>
        <w:t>mycelial germination was observed at 12</w:t>
      </w:r>
      <w:r w:rsidRPr="000620E1">
        <w:rPr>
          <w:sz w:val="22"/>
          <w:szCs w:val="22"/>
          <w:vertAlign w:val="superscript"/>
        </w:rPr>
        <w:t>°</w:t>
      </w:r>
      <w:r w:rsidRPr="00FA44BB">
        <w:rPr>
          <w:sz w:val="22"/>
          <w:szCs w:val="22"/>
        </w:rPr>
        <w:t>C</w:t>
      </w:r>
      <w:r>
        <w:rPr>
          <w:sz w:val="22"/>
          <w:szCs w:val="22"/>
        </w:rPr>
        <w:t>, 18</w:t>
      </w:r>
      <w:r w:rsidRPr="007A1822">
        <w:rPr>
          <w:sz w:val="22"/>
          <w:szCs w:val="22"/>
          <w:vertAlign w:val="superscript"/>
        </w:rPr>
        <w:t>°</w:t>
      </w:r>
      <w:r w:rsidRPr="00FA44BB">
        <w:rPr>
          <w:sz w:val="22"/>
          <w:szCs w:val="22"/>
        </w:rPr>
        <w:t>C</w:t>
      </w:r>
      <w:r>
        <w:rPr>
          <w:sz w:val="22"/>
          <w:szCs w:val="22"/>
        </w:rPr>
        <w:t xml:space="preserve"> but not significant but mycelial growth of all isolates was significantly higher at optimum temperature. However, many researchers reported the sensitivity of </w:t>
      </w:r>
      <w:r w:rsidR="0038441C">
        <w:rPr>
          <w:i/>
          <w:sz w:val="22"/>
          <w:szCs w:val="22"/>
        </w:rPr>
        <w:t xml:space="preserve">B. cinerea </w:t>
      </w:r>
      <w:r>
        <w:rPr>
          <w:sz w:val="22"/>
          <w:szCs w:val="22"/>
        </w:rPr>
        <w:t xml:space="preserve">to temperature </w:t>
      </w:r>
      <w:r>
        <w:rPr>
          <w:sz w:val="22"/>
          <w:szCs w:val="22"/>
        </w:rPr>
        <w:lastRenderedPageBreak/>
        <w:t xml:space="preserve">and found significant growth at optimum temperature </w:t>
      </w:r>
      <w:r w:rsidR="00B80AA0" w:rsidRPr="006F2C5D">
        <w:t>(</w:t>
      </w:r>
      <w:proofErr w:type="spellStart"/>
      <w:r w:rsidR="00B80AA0" w:rsidRPr="006F2C5D">
        <w:t>Fedele</w:t>
      </w:r>
      <w:proofErr w:type="spellEnd"/>
      <w:r w:rsidR="00B80AA0" w:rsidRPr="006F2C5D">
        <w:t xml:space="preserve"> </w:t>
      </w:r>
      <w:r w:rsidR="00107104" w:rsidRPr="00107104">
        <w:rPr>
          <w:i/>
        </w:rPr>
        <w:t>et al.,</w:t>
      </w:r>
      <w:r w:rsidR="00B80AA0" w:rsidRPr="006F2C5D">
        <w:t xml:space="preserve"> 2020; </w:t>
      </w:r>
      <w:proofErr w:type="spellStart"/>
      <w:r w:rsidR="00B80AA0" w:rsidRPr="006F2C5D">
        <w:t>Toffolatti</w:t>
      </w:r>
      <w:proofErr w:type="spellEnd"/>
      <w:r w:rsidR="00B80AA0" w:rsidRPr="006F2C5D">
        <w:t xml:space="preserve"> </w:t>
      </w:r>
      <w:r w:rsidR="00107104" w:rsidRPr="00107104">
        <w:rPr>
          <w:i/>
        </w:rPr>
        <w:t>et al.,</w:t>
      </w:r>
      <w:r w:rsidR="00B80AA0" w:rsidRPr="006F2C5D">
        <w:t xml:space="preserve"> 2020)</w:t>
      </w:r>
      <w:r w:rsidR="00B80AA0">
        <w:rPr>
          <w:sz w:val="22"/>
          <w:szCs w:val="22"/>
        </w:rPr>
        <w:t xml:space="preserve"> </w:t>
      </w:r>
      <w:r>
        <w:rPr>
          <w:sz w:val="22"/>
          <w:szCs w:val="22"/>
        </w:rPr>
        <w:t>but no growth at 37</w:t>
      </w:r>
      <w:r w:rsidRPr="007A1822">
        <w:rPr>
          <w:sz w:val="22"/>
          <w:szCs w:val="22"/>
          <w:vertAlign w:val="superscript"/>
        </w:rPr>
        <w:t>°</w:t>
      </w:r>
      <w:r w:rsidRPr="00FA44BB">
        <w:rPr>
          <w:sz w:val="22"/>
          <w:szCs w:val="22"/>
        </w:rPr>
        <w:t>C</w:t>
      </w:r>
      <w:r w:rsidR="00B80AA0">
        <w:rPr>
          <w:sz w:val="22"/>
          <w:szCs w:val="22"/>
        </w:rPr>
        <w:t xml:space="preserve"> (</w:t>
      </w:r>
      <w:r w:rsidRPr="00DE6B01">
        <w:rPr>
          <w:sz w:val="22"/>
          <w:szCs w:val="22"/>
        </w:rPr>
        <w:t>Meng</w:t>
      </w:r>
      <w:r>
        <w:rPr>
          <w:sz w:val="22"/>
          <w:szCs w:val="22"/>
        </w:rPr>
        <w:t xml:space="preserve"> </w:t>
      </w:r>
      <w:r w:rsidR="00107104" w:rsidRPr="00107104">
        <w:rPr>
          <w:i/>
          <w:sz w:val="22"/>
          <w:szCs w:val="22"/>
        </w:rPr>
        <w:t>et al.,</w:t>
      </w:r>
      <w:r w:rsidR="00B80AA0">
        <w:rPr>
          <w:sz w:val="22"/>
          <w:szCs w:val="22"/>
        </w:rPr>
        <w:t xml:space="preserve"> 2015)</w:t>
      </w:r>
      <w:r>
        <w:rPr>
          <w:sz w:val="22"/>
          <w:szCs w:val="22"/>
        </w:rPr>
        <w:t xml:space="preserve"> which </w:t>
      </w:r>
      <w:r w:rsidRPr="003419B0">
        <w:rPr>
          <w:sz w:val="22"/>
          <w:szCs w:val="22"/>
        </w:rPr>
        <w:t>resolutely</w:t>
      </w:r>
      <w:r>
        <w:rPr>
          <w:sz w:val="22"/>
          <w:szCs w:val="22"/>
        </w:rPr>
        <w:t xml:space="preserve"> support and confers our results. The results of </w:t>
      </w:r>
      <w:r w:rsidRPr="008360B9">
        <w:rPr>
          <w:i/>
          <w:sz w:val="22"/>
          <w:szCs w:val="22"/>
        </w:rPr>
        <w:t>in vivo</w:t>
      </w:r>
      <w:r>
        <w:rPr>
          <w:sz w:val="22"/>
          <w:szCs w:val="22"/>
        </w:rPr>
        <w:t xml:space="preserve"> pathogenicity showed that </w:t>
      </w:r>
      <w:r w:rsidR="0038441C">
        <w:rPr>
          <w:i/>
          <w:sz w:val="22"/>
          <w:szCs w:val="22"/>
        </w:rPr>
        <w:t xml:space="preserve">B. cinerea </w:t>
      </w:r>
      <w:r>
        <w:rPr>
          <w:sz w:val="22"/>
          <w:szCs w:val="22"/>
        </w:rPr>
        <w:t xml:space="preserve">is an aggressive pathogen. In our results, isolate BC-1101 and BC-1103 were most aggressive as compared to others. However, all isolates caused significant pathogenicity in greenhouse. Aggressiveness of </w:t>
      </w:r>
      <w:r w:rsidR="0038441C">
        <w:rPr>
          <w:i/>
          <w:sz w:val="22"/>
          <w:szCs w:val="22"/>
        </w:rPr>
        <w:t xml:space="preserve">B. cinerea </w:t>
      </w:r>
      <w:r>
        <w:rPr>
          <w:sz w:val="22"/>
          <w:szCs w:val="22"/>
        </w:rPr>
        <w:t xml:space="preserve">in greenhouse has also been reported </w:t>
      </w:r>
      <w:r w:rsidR="00B80AA0">
        <w:rPr>
          <w:sz w:val="22"/>
          <w:szCs w:val="22"/>
        </w:rPr>
        <w:t xml:space="preserve">(Liu </w:t>
      </w:r>
      <w:r w:rsidR="00107104" w:rsidRPr="00107104">
        <w:rPr>
          <w:i/>
          <w:sz w:val="22"/>
          <w:szCs w:val="22"/>
        </w:rPr>
        <w:t>et al.,</w:t>
      </w:r>
      <w:r w:rsidR="00B80AA0">
        <w:rPr>
          <w:sz w:val="22"/>
          <w:szCs w:val="22"/>
        </w:rPr>
        <w:t xml:space="preserve"> 2016; Munoz </w:t>
      </w:r>
      <w:r w:rsidR="00107104" w:rsidRPr="00107104">
        <w:rPr>
          <w:i/>
          <w:sz w:val="22"/>
          <w:szCs w:val="22"/>
        </w:rPr>
        <w:t>et al.,</w:t>
      </w:r>
      <w:r w:rsidR="00B80AA0">
        <w:rPr>
          <w:sz w:val="22"/>
          <w:szCs w:val="22"/>
        </w:rPr>
        <w:t xml:space="preserve"> 2016).</w:t>
      </w:r>
      <w:r>
        <w:rPr>
          <w:sz w:val="22"/>
          <w:szCs w:val="22"/>
        </w:rPr>
        <w:t>I</w:t>
      </w:r>
      <w:r w:rsidRPr="00454F20">
        <w:rPr>
          <w:sz w:val="22"/>
          <w:szCs w:val="22"/>
        </w:rPr>
        <w:t xml:space="preserve">n populations </w:t>
      </w:r>
      <w:r>
        <w:rPr>
          <w:sz w:val="22"/>
          <w:szCs w:val="22"/>
        </w:rPr>
        <w:t xml:space="preserve">of </w:t>
      </w:r>
      <w:r w:rsidRPr="003B294B">
        <w:rPr>
          <w:i/>
          <w:sz w:val="22"/>
          <w:szCs w:val="22"/>
        </w:rPr>
        <w:t>B. cinerea</w:t>
      </w:r>
      <w:r>
        <w:rPr>
          <w:i/>
          <w:sz w:val="22"/>
          <w:szCs w:val="22"/>
        </w:rPr>
        <w:t>,</w:t>
      </w:r>
      <w:r>
        <w:rPr>
          <w:sz w:val="22"/>
          <w:szCs w:val="22"/>
        </w:rPr>
        <w:t xml:space="preserve"> t</w:t>
      </w:r>
      <w:r w:rsidRPr="00454F20">
        <w:rPr>
          <w:sz w:val="22"/>
          <w:szCs w:val="22"/>
        </w:rPr>
        <w:t>he resistance development to SDHIs can cause considerable</w:t>
      </w:r>
      <w:r>
        <w:rPr>
          <w:sz w:val="22"/>
          <w:szCs w:val="22"/>
        </w:rPr>
        <w:t xml:space="preserve"> troubles</w:t>
      </w:r>
      <w:r w:rsidRPr="00454F20">
        <w:rPr>
          <w:sz w:val="22"/>
          <w:szCs w:val="22"/>
        </w:rPr>
        <w:t xml:space="preserve"> for management </w:t>
      </w:r>
      <w:r>
        <w:rPr>
          <w:sz w:val="22"/>
          <w:szCs w:val="22"/>
        </w:rPr>
        <w:t xml:space="preserve">of </w:t>
      </w:r>
      <w:r w:rsidRPr="00454F20">
        <w:rPr>
          <w:sz w:val="22"/>
          <w:szCs w:val="22"/>
        </w:rPr>
        <w:t xml:space="preserve">disease because </w:t>
      </w:r>
      <w:r w:rsidRPr="00B0368E">
        <w:rPr>
          <w:i/>
          <w:sz w:val="22"/>
          <w:szCs w:val="22"/>
        </w:rPr>
        <w:t>Sdh</w:t>
      </w:r>
      <w:r w:rsidRPr="00454F20">
        <w:rPr>
          <w:sz w:val="22"/>
          <w:szCs w:val="22"/>
        </w:rPr>
        <w:t xml:space="preserve"> mutations might affect </w:t>
      </w:r>
      <w:r>
        <w:rPr>
          <w:sz w:val="22"/>
          <w:szCs w:val="22"/>
        </w:rPr>
        <w:t xml:space="preserve">very </w:t>
      </w:r>
      <w:r w:rsidRPr="00454F20">
        <w:rPr>
          <w:sz w:val="22"/>
          <w:szCs w:val="22"/>
        </w:rPr>
        <w:t xml:space="preserve">strongly </w:t>
      </w:r>
      <w:r>
        <w:rPr>
          <w:sz w:val="22"/>
          <w:szCs w:val="22"/>
        </w:rPr>
        <w:t xml:space="preserve">to the </w:t>
      </w:r>
      <w:r w:rsidRPr="00454F20">
        <w:rPr>
          <w:sz w:val="22"/>
          <w:szCs w:val="22"/>
        </w:rPr>
        <w:t xml:space="preserve">performance </w:t>
      </w:r>
      <w:r>
        <w:rPr>
          <w:sz w:val="22"/>
          <w:szCs w:val="22"/>
        </w:rPr>
        <w:t xml:space="preserve">of </w:t>
      </w:r>
      <w:r w:rsidRPr="00454F20">
        <w:rPr>
          <w:sz w:val="22"/>
          <w:szCs w:val="22"/>
        </w:rPr>
        <w:t>fungicide</w:t>
      </w:r>
      <w:r>
        <w:rPr>
          <w:sz w:val="22"/>
          <w:szCs w:val="22"/>
        </w:rPr>
        <w:t>s</w:t>
      </w:r>
      <w:r w:rsidRPr="00454F20">
        <w:rPr>
          <w:sz w:val="22"/>
          <w:szCs w:val="22"/>
        </w:rPr>
        <w:t xml:space="preserve"> against </w:t>
      </w:r>
      <w:r>
        <w:rPr>
          <w:sz w:val="22"/>
          <w:szCs w:val="22"/>
        </w:rPr>
        <w:t>mutated strains. These mutations may not confer resistance.</w:t>
      </w:r>
      <w:r w:rsidRPr="00454F20">
        <w:rPr>
          <w:sz w:val="22"/>
          <w:szCs w:val="22"/>
        </w:rPr>
        <w:t xml:space="preserve"> </w:t>
      </w:r>
      <w:r>
        <w:rPr>
          <w:sz w:val="22"/>
          <w:szCs w:val="22"/>
        </w:rPr>
        <w:t xml:space="preserve">The </w:t>
      </w:r>
      <w:r w:rsidRPr="00454F20">
        <w:rPr>
          <w:sz w:val="22"/>
          <w:szCs w:val="22"/>
        </w:rPr>
        <w:t xml:space="preserve">superior </w:t>
      </w:r>
      <w:r>
        <w:rPr>
          <w:sz w:val="22"/>
          <w:szCs w:val="22"/>
        </w:rPr>
        <w:t>consideration</w:t>
      </w:r>
      <w:r w:rsidRPr="00454F20">
        <w:rPr>
          <w:sz w:val="22"/>
          <w:szCs w:val="22"/>
        </w:rPr>
        <w:t xml:space="preserve"> of </w:t>
      </w:r>
      <w:r>
        <w:rPr>
          <w:sz w:val="22"/>
          <w:szCs w:val="22"/>
        </w:rPr>
        <w:t xml:space="preserve">those </w:t>
      </w:r>
      <w:r w:rsidRPr="00454F20">
        <w:rPr>
          <w:sz w:val="22"/>
          <w:szCs w:val="22"/>
        </w:rPr>
        <w:t>aspect</w:t>
      </w:r>
      <w:r>
        <w:rPr>
          <w:sz w:val="22"/>
          <w:szCs w:val="22"/>
        </w:rPr>
        <w:t>s that might</w:t>
      </w:r>
      <w:r w:rsidRPr="00454F20">
        <w:rPr>
          <w:sz w:val="22"/>
          <w:szCs w:val="22"/>
        </w:rPr>
        <w:t xml:space="preserve"> influence the determination of SDHI resistance in </w:t>
      </w:r>
      <w:r w:rsidRPr="003B294B">
        <w:rPr>
          <w:i/>
          <w:sz w:val="22"/>
          <w:szCs w:val="22"/>
        </w:rPr>
        <w:t>B. cinerea</w:t>
      </w:r>
      <w:r w:rsidRPr="00454F20">
        <w:rPr>
          <w:sz w:val="22"/>
          <w:szCs w:val="22"/>
        </w:rPr>
        <w:t>, for example the effect of every specific mutation on strain</w:t>
      </w:r>
      <w:r>
        <w:rPr>
          <w:sz w:val="22"/>
          <w:szCs w:val="22"/>
        </w:rPr>
        <w:t>’</w:t>
      </w:r>
      <w:r w:rsidRPr="00454F20">
        <w:rPr>
          <w:sz w:val="22"/>
          <w:szCs w:val="22"/>
        </w:rPr>
        <w:t>s</w:t>
      </w:r>
      <w:r>
        <w:rPr>
          <w:sz w:val="22"/>
          <w:szCs w:val="22"/>
        </w:rPr>
        <w:t xml:space="preserve"> fitness</w:t>
      </w:r>
      <w:r w:rsidRPr="00454F20">
        <w:rPr>
          <w:sz w:val="22"/>
          <w:szCs w:val="22"/>
        </w:rPr>
        <w:t xml:space="preserve"> or </w:t>
      </w:r>
      <w:r>
        <w:rPr>
          <w:sz w:val="22"/>
          <w:szCs w:val="22"/>
        </w:rPr>
        <w:t xml:space="preserve">in field applications, </w:t>
      </w:r>
      <w:r w:rsidRPr="00454F20">
        <w:rPr>
          <w:sz w:val="22"/>
          <w:szCs w:val="22"/>
        </w:rPr>
        <w:t xml:space="preserve">effect of spray programs </w:t>
      </w:r>
      <w:r>
        <w:rPr>
          <w:sz w:val="22"/>
          <w:szCs w:val="22"/>
        </w:rPr>
        <w:t xml:space="preserve">of </w:t>
      </w:r>
      <w:r w:rsidRPr="00454F20">
        <w:rPr>
          <w:sz w:val="22"/>
          <w:szCs w:val="22"/>
        </w:rPr>
        <w:t>fungicide on every mutant</w:t>
      </w:r>
      <w:r>
        <w:rPr>
          <w:sz w:val="22"/>
          <w:szCs w:val="22"/>
        </w:rPr>
        <w:t xml:space="preserve"> selection</w:t>
      </w:r>
      <w:r w:rsidRPr="00454F20">
        <w:rPr>
          <w:sz w:val="22"/>
          <w:szCs w:val="22"/>
        </w:rPr>
        <w:t xml:space="preserve">, </w:t>
      </w:r>
      <w:r>
        <w:rPr>
          <w:sz w:val="22"/>
          <w:szCs w:val="22"/>
        </w:rPr>
        <w:t xml:space="preserve">must be </w:t>
      </w:r>
      <w:r w:rsidRPr="00454F20">
        <w:rPr>
          <w:sz w:val="22"/>
          <w:szCs w:val="22"/>
        </w:rPr>
        <w:t xml:space="preserve">further </w:t>
      </w:r>
      <w:r>
        <w:rPr>
          <w:sz w:val="22"/>
          <w:szCs w:val="22"/>
        </w:rPr>
        <w:t>studied</w:t>
      </w:r>
      <w:r w:rsidRPr="00454F20">
        <w:rPr>
          <w:sz w:val="22"/>
          <w:szCs w:val="22"/>
        </w:rPr>
        <w:t>.</w:t>
      </w:r>
      <w:bookmarkStart w:id="0" w:name="_Toc479587775"/>
      <w:bookmarkStart w:id="1" w:name="_Toc479587939"/>
      <w:r>
        <w:rPr>
          <w:sz w:val="22"/>
          <w:szCs w:val="22"/>
        </w:rPr>
        <w:t xml:space="preserve"> </w:t>
      </w:r>
      <w:r w:rsidRPr="00722A5F">
        <w:rPr>
          <w:sz w:val="22"/>
          <w:szCs w:val="22"/>
        </w:rPr>
        <w:t xml:space="preserve">Our </w:t>
      </w:r>
      <w:r>
        <w:rPr>
          <w:sz w:val="22"/>
          <w:szCs w:val="22"/>
        </w:rPr>
        <w:t xml:space="preserve">findings </w:t>
      </w:r>
      <w:r w:rsidRPr="00722A5F">
        <w:rPr>
          <w:sz w:val="22"/>
          <w:szCs w:val="22"/>
        </w:rPr>
        <w:t xml:space="preserve">may </w:t>
      </w:r>
      <w:r>
        <w:rPr>
          <w:sz w:val="22"/>
          <w:szCs w:val="22"/>
        </w:rPr>
        <w:t xml:space="preserve">also </w:t>
      </w:r>
      <w:r w:rsidRPr="00722A5F">
        <w:rPr>
          <w:sz w:val="22"/>
          <w:szCs w:val="22"/>
        </w:rPr>
        <w:t>propose that resistance development</w:t>
      </w:r>
      <w:r>
        <w:rPr>
          <w:sz w:val="22"/>
          <w:szCs w:val="22"/>
        </w:rPr>
        <w:t xml:space="preserve"> to SDHI </w:t>
      </w:r>
      <w:r w:rsidRPr="00722A5F">
        <w:rPr>
          <w:sz w:val="22"/>
          <w:szCs w:val="22"/>
        </w:rPr>
        <w:t xml:space="preserve">in </w:t>
      </w:r>
      <w:r>
        <w:rPr>
          <w:sz w:val="22"/>
          <w:szCs w:val="22"/>
        </w:rPr>
        <w:t xml:space="preserve">the population of </w:t>
      </w:r>
      <w:r w:rsidRPr="003B294B">
        <w:rPr>
          <w:i/>
          <w:sz w:val="22"/>
          <w:szCs w:val="22"/>
        </w:rPr>
        <w:t>B. cinerea</w:t>
      </w:r>
      <w:r w:rsidRPr="00722A5F">
        <w:rPr>
          <w:sz w:val="22"/>
          <w:szCs w:val="22"/>
        </w:rPr>
        <w:t xml:space="preserve"> is not random</w:t>
      </w:r>
      <w:r>
        <w:rPr>
          <w:sz w:val="22"/>
          <w:szCs w:val="22"/>
        </w:rPr>
        <w:t xml:space="preserve">ly </w:t>
      </w:r>
      <w:r w:rsidRPr="00722A5F">
        <w:rPr>
          <w:sz w:val="22"/>
          <w:szCs w:val="22"/>
        </w:rPr>
        <w:t xml:space="preserve">and </w:t>
      </w:r>
      <w:r>
        <w:rPr>
          <w:sz w:val="22"/>
          <w:szCs w:val="22"/>
        </w:rPr>
        <w:t xml:space="preserve">several specific </w:t>
      </w:r>
      <w:r w:rsidRPr="00722A5F">
        <w:rPr>
          <w:sz w:val="22"/>
          <w:szCs w:val="22"/>
        </w:rPr>
        <w:t xml:space="preserve">genetic groups </w:t>
      </w:r>
      <w:r>
        <w:rPr>
          <w:sz w:val="22"/>
          <w:szCs w:val="22"/>
        </w:rPr>
        <w:t>may develop resistance</w:t>
      </w:r>
      <w:r w:rsidRPr="00722A5F">
        <w:rPr>
          <w:sz w:val="22"/>
          <w:szCs w:val="22"/>
        </w:rPr>
        <w:t xml:space="preserve"> </w:t>
      </w:r>
      <w:r>
        <w:rPr>
          <w:sz w:val="22"/>
          <w:szCs w:val="22"/>
        </w:rPr>
        <w:t xml:space="preserve">in </w:t>
      </w:r>
      <w:r w:rsidRPr="00722A5F">
        <w:rPr>
          <w:sz w:val="22"/>
          <w:szCs w:val="22"/>
        </w:rPr>
        <w:t>populations.</w:t>
      </w:r>
    </w:p>
    <w:p w:rsidR="00107104" w:rsidRPr="00107104" w:rsidRDefault="00107104" w:rsidP="00580B82">
      <w:pPr>
        <w:spacing w:line="360" w:lineRule="auto"/>
        <w:rPr>
          <w:b/>
          <w:sz w:val="22"/>
          <w:szCs w:val="22"/>
        </w:rPr>
      </w:pPr>
      <w:r w:rsidRPr="00107104">
        <w:rPr>
          <w:b/>
          <w:sz w:val="28"/>
          <w:szCs w:val="22"/>
        </w:rPr>
        <w:t xml:space="preserve">Conclusion </w:t>
      </w:r>
    </w:p>
    <w:p w:rsidR="00580B82" w:rsidRDefault="00107104" w:rsidP="00580B82">
      <w:pPr>
        <w:spacing w:line="360" w:lineRule="auto"/>
        <w:rPr>
          <w:sz w:val="22"/>
          <w:szCs w:val="22"/>
        </w:rPr>
      </w:pPr>
      <w:r>
        <w:rPr>
          <w:sz w:val="22"/>
          <w:szCs w:val="22"/>
        </w:rPr>
        <w:tab/>
      </w:r>
      <w:r w:rsidR="00580B82">
        <w:rPr>
          <w:sz w:val="22"/>
          <w:szCs w:val="22"/>
        </w:rPr>
        <w:t>In conclusion, growers can no longer rely on the efficiency of SDHI and benzimidazole fungicides to control gray mold. Particular attention is needed for the control of gray mold disease by integrated disease management strategies and must focusing the development of low risk fungicides with different mode of actions to overcome the serious and cha</w:t>
      </w:r>
      <w:r w:rsidR="00E0749E">
        <w:rPr>
          <w:sz w:val="22"/>
          <w:szCs w:val="22"/>
        </w:rPr>
        <w:t xml:space="preserve">llenging problem of resistance. However, moderate resistance may exist which might be control with repeated application of fungicides. </w:t>
      </w:r>
    </w:p>
    <w:bookmarkEnd w:id="0"/>
    <w:bookmarkEnd w:id="1"/>
    <w:p w:rsidR="00625C57" w:rsidRPr="00414CF6" w:rsidRDefault="00625C57" w:rsidP="00AF0FE0">
      <w:pPr>
        <w:shd w:val="clear" w:color="auto" w:fill="FFFFFF"/>
        <w:spacing w:before="100" w:beforeAutospacing="1" w:line="360" w:lineRule="auto"/>
        <w:rPr>
          <w:rFonts w:asciiTheme="majorBidi" w:hAnsiTheme="majorBidi" w:cstheme="majorBidi"/>
          <w:b/>
          <w:bCs/>
          <w:color w:val="000000" w:themeColor="text1"/>
          <w:sz w:val="24"/>
        </w:rPr>
      </w:pPr>
      <w:r w:rsidRPr="00414CF6">
        <w:rPr>
          <w:rFonts w:asciiTheme="majorBidi" w:hAnsiTheme="majorBidi" w:cstheme="majorBidi"/>
          <w:b/>
          <w:bCs/>
          <w:color w:val="000000" w:themeColor="text1"/>
          <w:sz w:val="24"/>
        </w:rPr>
        <w:t>Acknowledgements</w:t>
      </w:r>
    </w:p>
    <w:p w:rsidR="00625C57" w:rsidRPr="00AF0FE0" w:rsidRDefault="00625C57" w:rsidP="00AF0FE0">
      <w:pPr>
        <w:pStyle w:val="ListParagraph"/>
        <w:spacing w:before="100" w:beforeAutospacing="1" w:line="360" w:lineRule="auto"/>
        <w:ind w:left="0"/>
        <w:rPr>
          <w:sz w:val="24"/>
        </w:rPr>
      </w:pPr>
      <w:r w:rsidRPr="00AF0FE0">
        <w:rPr>
          <w:sz w:val="22"/>
        </w:rPr>
        <w:t>Authors are thankful to Taif University Researchers Supporting Project number (</w:t>
      </w:r>
      <w:bookmarkStart w:id="2" w:name="_GoBack"/>
      <w:r w:rsidRPr="00AF0FE0">
        <w:rPr>
          <w:sz w:val="22"/>
        </w:rPr>
        <w:t>TURSP-2020/65</w:t>
      </w:r>
      <w:bookmarkEnd w:id="2"/>
      <w:r w:rsidRPr="00AF0FE0">
        <w:rPr>
          <w:sz w:val="22"/>
        </w:rPr>
        <w:t>), Taif University, Taif, Saudi Arabia for providing the financial support and research facilities.</w:t>
      </w:r>
      <w:r w:rsidRPr="00AF0FE0">
        <w:rPr>
          <w:sz w:val="24"/>
        </w:rPr>
        <w:t xml:space="preserve"> </w:t>
      </w:r>
    </w:p>
    <w:p w:rsidR="00580B82" w:rsidRDefault="0044503D" w:rsidP="00580B82">
      <w:pPr>
        <w:tabs>
          <w:tab w:val="left" w:pos="6428"/>
        </w:tabs>
        <w:rPr>
          <w:b/>
          <w:sz w:val="24"/>
          <w:lang w:eastAsia="en-US"/>
        </w:rPr>
      </w:pPr>
      <w:r w:rsidRPr="0044503D">
        <w:rPr>
          <w:b/>
          <w:sz w:val="24"/>
          <w:lang w:eastAsia="en-US"/>
        </w:rPr>
        <w:t>References</w:t>
      </w:r>
    </w:p>
    <w:p w:rsidR="00FA0DCA" w:rsidRPr="00FA0DCA" w:rsidRDefault="00FA0DCA" w:rsidP="00FA0DCA">
      <w:pPr>
        <w:widowControl/>
        <w:autoSpaceDE w:val="0"/>
        <w:autoSpaceDN w:val="0"/>
        <w:adjustRightInd w:val="0"/>
        <w:spacing w:after="200" w:line="360" w:lineRule="auto"/>
        <w:rPr>
          <w:rFonts w:eastAsiaTheme="minorHAnsi"/>
          <w:bCs/>
          <w:kern w:val="0"/>
          <w:sz w:val="22"/>
          <w:szCs w:val="22"/>
          <w:lang w:eastAsia="en-US"/>
        </w:rPr>
      </w:pPr>
      <w:r w:rsidRPr="00FA0DCA">
        <w:rPr>
          <w:rFonts w:eastAsiaTheme="minorHAnsi"/>
          <w:bCs/>
          <w:kern w:val="0"/>
          <w:sz w:val="22"/>
          <w:szCs w:val="22"/>
          <w:lang w:eastAsia="en-US"/>
        </w:rPr>
        <w:t>Al-</w:t>
      </w:r>
      <w:proofErr w:type="spellStart"/>
      <w:r w:rsidRPr="00FA0DCA">
        <w:rPr>
          <w:rFonts w:eastAsiaTheme="minorHAnsi"/>
          <w:bCs/>
          <w:kern w:val="0"/>
          <w:sz w:val="22"/>
          <w:szCs w:val="22"/>
          <w:lang w:eastAsia="en-US"/>
        </w:rPr>
        <w:t>Askar</w:t>
      </w:r>
      <w:proofErr w:type="spellEnd"/>
      <w:r w:rsidRPr="00FA0DCA">
        <w:rPr>
          <w:rFonts w:eastAsiaTheme="minorHAnsi"/>
          <w:bCs/>
          <w:kern w:val="0"/>
          <w:sz w:val="22"/>
          <w:szCs w:val="22"/>
          <w:lang w:eastAsia="en-US"/>
        </w:rPr>
        <w:t>, A.A.</w:t>
      </w:r>
      <w:proofErr w:type="gramStart"/>
      <w:r w:rsidRPr="00FA0DCA">
        <w:rPr>
          <w:rFonts w:eastAsiaTheme="minorHAnsi"/>
          <w:bCs/>
          <w:kern w:val="0"/>
          <w:sz w:val="22"/>
          <w:szCs w:val="22"/>
          <w:lang w:eastAsia="en-US"/>
        </w:rPr>
        <w:t>,  M.G</w:t>
      </w:r>
      <w:proofErr w:type="gramEnd"/>
      <w:r w:rsidRPr="00FA0DCA">
        <w:rPr>
          <w:rFonts w:eastAsiaTheme="minorHAnsi"/>
          <w:bCs/>
          <w:kern w:val="0"/>
          <w:sz w:val="22"/>
          <w:szCs w:val="22"/>
          <w:lang w:eastAsia="en-US"/>
        </w:rPr>
        <w:t xml:space="preserve">. Khalid, M.R. </w:t>
      </w:r>
      <w:proofErr w:type="spellStart"/>
      <w:r w:rsidRPr="00FA0DCA">
        <w:rPr>
          <w:rFonts w:eastAsiaTheme="minorHAnsi"/>
          <w:bCs/>
          <w:kern w:val="0"/>
          <w:sz w:val="22"/>
          <w:szCs w:val="22"/>
          <w:lang w:eastAsia="en-US"/>
        </w:rPr>
        <w:t>Younes</w:t>
      </w:r>
      <w:proofErr w:type="spellEnd"/>
      <w:r w:rsidRPr="00FA0DCA">
        <w:rPr>
          <w:rFonts w:eastAsiaTheme="minorHAnsi"/>
          <w:bCs/>
          <w:kern w:val="0"/>
          <w:sz w:val="22"/>
          <w:szCs w:val="22"/>
          <w:lang w:eastAsia="en-US"/>
        </w:rPr>
        <w:t xml:space="preserve">, </w:t>
      </w:r>
      <w:proofErr w:type="spellStart"/>
      <w:r w:rsidRPr="00FA0DCA">
        <w:rPr>
          <w:rFonts w:eastAsiaTheme="minorHAnsi"/>
          <w:bCs/>
          <w:kern w:val="0"/>
          <w:sz w:val="22"/>
          <w:szCs w:val="22"/>
          <w:lang w:eastAsia="en-US"/>
        </w:rPr>
        <w:t>M.A.Waleed</w:t>
      </w:r>
      <w:proofErr w:type="spellEnd"/>
      <w:r w:rsidRPr="00FA0DCA">
        <w:rPr>
          <w:rFonts w:eastAsiaTheme="minorHAnsi"/>
          <w:bCs/>
          <w:kern w:val="0"/>
          <w:sz w:val="22"/>
          <w:szCs w:val="22"/>
          <w:lang w:eastAsia="en-US"/>
        </w:rPr>
        <w:t xml:space="preserve">, E.H. </w:t>
      </w:r>
      <w:proofErr w:type="spellStart"/>
      <w:r w:rsidRPr="00FA0DCA">
        <w:rPr>
          <w:rFonts w:eastAsiaTheme="minorHAnsi"/>
          <w:bCs/>
          <w:kern w:val="0"/>
          <w:sz w:val="22"/>
          <w:szCs w:val="22"/>
          <w:lang w:eastAsia="en-US"/>
        </w:rPr>
        <w:t>Elsayed</w:t>
      </w:r>
      <w:proofErr w:type="spellEnd"/>
      <w:r w:rsidRPr="00FA0DCA">
        <w:rPr>
          <w:rFonts w:eastAsiaTheme="minorHAnsi"/>
          <w:bCs/>
          <w:kern w:val="0"/>
          <w:sz w:val="22"/>
          <w:szCs w:val="22"/>
          <w:lang w:eastAsia="en-US"/>
        </w:rPr>
        <w:t xml:space="preserve">,  </w:t>
      </w:r>
      <w:proofErr w:type="spellStart"/>
      <w:r w:rsidRPr="00FA0DCA">
        <w:rPr>
          <w:rFonts w:eastAsiaTheme="minorHAnsi"/>
          <w:bCs/>
          <w:kern w:val="0"/>
          <w:sz w:val="22"/>
          <w:szCs w:val="22"/>
          <w:lang w:eastAsia="en-US"/>
        </w:rPr>
        <w:t>M.S.Yasser</w:t>
      </w:r>
      <w:proofErr w:type="spellEnd"/>
      <w:r w:rsidRPr="00FA0DCA">
        <w:rPr>
          <w:rFonts w:eastAsiaTheme="minorHAnsi"/>
          <w:bCs/>
          <w:kern w:val="0"/>
          <w:sz w:val="22"/>
          <w:szCs w:val="22"/>
          <w:lang w:eastAsia="en-US"/>
        </w:rPr>
        <w:t xml:space="preserve">  and A.B </w:t>
      </w:r>
      <w:proofErr w:type="spellStart"/>
      <w:r w:rsidRPr="00FA0DCA">
        <w:rPr>
          <w:rFonts w:eastAsiaTheme="minorHAnsi"/>
          <w:bCs/>
          <w:kern w:val="0"/>
          <w:sz w:val="22"/>
          <w:szCs w:val="22"/>
          <w:lang w:eastAsia="en-US"/>
        </w:rPr>
        <w:t>Zakaria</w:t>
      </w:r>
      <w:proofErr w:type="spellEnd"/>
      <w:r w:rsidRPr="00FA0DCA">
        <w:rPr>
          <w:rFonts w:eastAsiaTheme="minorHAnsi"/>
          <w:bCs/>
          <w:kern w:val="0"/>
          <w:sz w:val="22"/>
          <w:szCs w:val="22"/>
          <w:lang w:eastAsia="en-US"/>
        </w:rPr>
        <w:t xml:space="preserve">, 2014. </w:t>
      </w:r>
      <w:proofErr w:type="gramStart"/>
      <w:r w:rsidRPr="00FA0DCA">
        <w:rPr>
          <w:rFonts w:eastAsiaTheme="minorHAnsi"/>
          <w:bCs/>
          <w:kern w:val="0"/>
          <w:sz w:val="22"/>
          <w:szCs w:val="22"/>
          <w:lang w:eastAsia="en-US"/>
        </w:rPr>
        <w:t xml:space="preserve">Occurrence and distribution of tomato seed-borne </w:t>
      </w:r>
      <w:proofErr w:type="spellStart"/>
      <w:r w:rsidRPr="00FA0DCA">
        <w:rPr>
          <w:rFonts w:eastAsiaTheme="minorHAnsi"/>
          <w:bCs/>
          <w:kern w:val="0"/>
          <w:sz w:val="22"/>
          <w:szCs w:val="22"/>
          <w:lang w:eastAsia="en-US"/>
        </w:rPr>
        <w:t>mycoflora</w:t>
      </w:r>
      <w:proofErr w:type="spellEnd"/>
      <w:r w:rsidRPr="00FA0DCA">
        <w:rPr>
          <w:rFonts w:eastAsiaTheme="minorHAnsi"/>
          <w:bCs/>
          <w:kern w:val="0"/>
          <w:sz w:val="22"/>
          <w:szCs w:val="22"/>
          <w:lang w:eastAsia="en-US"/>
        </w:rPr>
        <w:t xml:space="preserve"> in Saudi Arabia and its correlation with the climatic variables.</w:t>
      </w:r>
      <w:proofErr w:type="gramEnd"/>
      <w:r w:rsidRPr="00FA0DCA">
        <w:rPr>
          <w:rFonts w:eastAsiaTheme="minorHAnsi"/>
          <w:kern w:val="0"/>
          <w:sz w:val="22"/>
          <w:szCs w:val="22"/>
          <w:lang w:eastAsia="en-US"/>
        </w:rPr>
        <w:t xml:space="preserve"> </w:t>
      </w:r>
      <w:proofErr w:type="spellStart"/>
      <w:proofErr w:type="gramStart"/>
      <w:r w:rsidRPr="00FA0DCA">
        <w:rPr>
          <w:rFonts w:eastAsiaTheme="minorHAnsi"/>
          <w:bCs/>
          <w:i/>
          <w:kern w:val="0"/>
          <w:sz w:val="22"/>
          <w:szCs w:val="22"/>
          <w:lang w:eastAsia="en-US"/>
        </w:rPr>
        <w:t>Microb</w:t>
      </w:r>
      <w:proofErr w:type="spellEnd"/>
      <w:r w:rsidRPr="00FA0DCA">
        <w:rPr>
          <w:rFonts w:eastAsiaTheme="minorHAnsi"/>
          <w:bCs/>
          <w:i/>
          <w:kern w:val="0"/>
          <w:sz w:val="22"/>
          <w:szCs w:val="22"/>
          <w:lang w:eastAsia="en-US"/>
        </w:rPr>
        <w:t>.</w:t>
      </w:r>
      <w:proofErr w:type="gramEnd"/>
      <w:r w:rsidRPr="00FA0DCA">
        <w:rPr>
          <w:rFonts w:eastAsiaTheme="minorHAnsi"/>
          <w:bCs/>
          <w:i/>
          <w:kern w:val="0"/>
          <w:sz w:val="22"/>
          <w:szCs w:val="22"/>
          <w:lang w:eastAsia="en-US"/>
        </w:rPr>
        <w:t xml:space="preserve"> </w:t>
      </w:r>
      <w:proofErr w:type="spellStart"/>
      <w:proofErr w:type="gramStart"/>
      <w:r w:rsidRPr="00FA0DCA">
        <w:rPr>
          <w:rFonts w:eastAsiaTheme="minorHAnsi"/>
          <w:bCs/>
          <w:i/>
          <w:kern w:val="0"/>
          <w:sz w:val="22"/>
          <w:szCs w:val="22"/>
          <w:lang w:eastAsia="en-US"/>
        </w:rPr>
        <w:t>Biotec</w:t>
      </w:r>
      <w:proofErr w:type="spellEnd"/>
      <w:r w:rsidRPr="00FA0DCA">
        <w:rPr>
          <w:rFonts w:eastAsiaTheme="minorHAnsi"/>
          <w:bCs/>
          <w:i/>
          <w:kern w:val="0"/>
          <w:sz w:val="22"/>
          <w:szCs w:val="22"/>
          <w:lang w:eastAsia="en-US"/>
        </w:rPr>
        <w:t>.,</w:t>
      </w:r>
      <w:proofErr w:type="gramEnd"/>
      <w:r w:rsidRPr="00FA0DCA">
        <w:rPr>
          <w:rFonts w:eastAsiaTheme="minorHAnsi"/>
          <w:bCs/>
          <w:kern w:val="0"/>
          <w:sz w:val="22"/>
          <w:szCs w:val="22"/>
          <w:lang w:eastAsia="en-US"/>
        </w:rPr>
        <w:t xml:space="preserve"> 7:556-569</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 xml:space="preserve">Avenot, H.F. and </w:t>
      </w:r>
      <w:proofErr w:type="spellStart"/>
      <w:r w:rsidRPr="00FA0DCA">
        <w:rPr>
          <w:rFonts w:eastAsiaTheme="minorHAnsi"/>
          <w:kern w:val="0"/>
          <w:sz w:val="22"/>
          <w:szCs w:val="22"/>
          <w:lang w:eastAsia="en-US"/>
        </w:rPr>
        <w:t>T.J.Michailides</w:t>
      </w:r>
      <w:proofErr w:type="spellEnd"/>
      <w:r w:rsidRPr="00FA0DCA">
        <w:rPr>
          <w:rFonts w:eastAsiaTheme="minorHAnsi"/>
          <w:kern w:val="0"/>
          <w:sz w:val="22"/>
          <w:szCs w:val="22"/>
          <w:lang w:eastAsia="en-US"/>
        </w:rPr>
        <w:t>, 2007.</w:t>
      </w:r>
      <w:proofErr w:type="gramEnd"/>
      <w:r w:rsidRPr="00FA0DCA">
        <w:rPr>
          <w:rFonts w:eastAsiaTheme="minorHAnsi"/>
          <w:kern w:val="0"/>
          <w:sz w:val="22"/>
          <w:szCs w:val="22"/>
          <w:lang w:eastAsia="en-US"/>
        </w:rPr>
        <w:t xml:space="preserve"> Resistance to boscalid fungicide in </w:t>
      </w:r>
      <w:r w:rsidRPr="00FA0DCA">
        <w:rPr>
          <w:rFonts w:eastAsiaTheme="minorHAnsi"/>
          <w:i/>
          <w:iCs/>
          <w:kern w:val="0"/>
          <w:sz w:val="22"/>
          <w:szCs w:val="22"/>
          <w:lang w:eastAsia="en-US"/>
        </w:rPr>
        <w:t xml:space="preserve">Alternaria alternata </w:t>
      </w:r>
      <w:r w:rsidRPr="00FA0DCA">
        <w:rPr>
          <w:rFonts w:eastAsiaTheme="minorHAnsi"/>
          <w:kern w:val="0"/>
          <w:sz w:val="22"/>
          <w:szCs w:val="22"/>
          <w:lang w:eastAsia="en-US"/>
        </w:rPr>
        <w:t xml:space="preserve">isolates from pistachio in California. </w:t>
      </w:r>
      <w:r w:rsidRPr="00FA0DCA">
        <w:rPr>
          <w:rFonts w:eastAsiaTheme="minorHAnsi"/>
          <w:i/>
          <w:kern w:val="0"/>
          <w:sz w:val="22"/>
          <w:szCs w:val="22"/>
          <w:lang w:eastAsia="en-US"/>
        </w:rPr>
        <w:t>Plant Dis.,</w:t>
      </w:r>
      <w:r w:rsidRPr="00FA0DCA">
        <w:rPr>
          <w:rFonts w:eastAsiaTheme="minorHAnsi"/>
          <w:kern w:val="0"/>
          <w:sz w:val="22"/>
          <w:szCs w:val="22"/>
          <w:lang w:eastAsia="en-US"/>
        </w:rPr>
        <w:t xml:space="preserve"> 91:1345-1350</w:t>
      </w:r>
    </w:p>
    <w:p w:rsidR="00FA0DCA" w:rsidRPr="00FA0DCA" w:rsidRDefault="00FA0DCA" w:rsidP="00FA0DCA">
      <w:pPr>
        <w:widowControl/>
        <w:tabs>
          <w:tab w:val="left" w:pos="5970"/>
        </w:tabs>
        <w:spacing w:after="200" w:line="360" w:lineRule="auto"/>
        <w:rPr>
          <w:rFonts w:eastAsiaTheme="minorHAnsi"/>
          <w:kern w:val="0"/>
          <w:sz w:val="22"/>
          <w:szCs w:val="22"/>
          <w:lang w:eastAsia="en-US"/>
        </w:rPr>
      </w:pPr>
      <w:r w:rsidRPr="00FA0DCA">
        <w:rPr>
          <w:rFonts w:eastAsiaTheme="minorHAnsi"/>
          <w:kern w:val="0"/>
          <w:sz w:val="22"/>
          <w:szCs w:val="22"/>
          <w:lang w:eastAsia="en-US"/>
        </w:rPr>
        <w:t>Avenot, H.F.</w:t>
      </w:r>
      <w:proofErr w:type="gramStart"/>
      <w:r w:rsidRPr="00FA0DCA">
        <w:rPr>
          <w:rFonts w:eastAsiaTheme="minorHAnsi"/>
          <w:kern w:val="0"/>
          <w:sz w:val="22"/>
          <w:szCs w:val="22"/>
          <w:lang w:eastAsia="en-US"/>
        </w:rPr>
        <w:t>,  A</w:t>
      </w:r>
      <w:proofErr w:type="gramEnd"/>
      <w:r w:rsidRPr="00FA0DCA">
        <w:rPr>
          <w:rFonts w:eastAsiaTheme="minorHAnsi"/>
          <w:kern w:val="0"/>
          <w:sz w:val="22"/>
          <w:szCs w:val="22"/>
          <w:lang w:eastAsia="en-US"/>
        </w:rPr>
        <w:t xml:space="preserve">. Sellam  and </w:t>
      </w:r>
      <w:proofErr w:type="spellStart"/>
      <w:r w:rsidRPr="00FA0DCA">
        <w:rPr>
          <w:rFonts w:eastAsiaTheme="minorHAnsi"/>
          <w:kern w:val="0"/>
          <w:sz w:val="22"/>
          <w:szCs w:val="22"/>
          <w:lang w:eastAsia="en-US"/>
        </w:rPr>
        <w:t>T.J.Michailides</w:t>
      </w:r>
      <w:proofErr w:type="spellEnd"/>
      <w:r w:rsidRPr="00FA0DCA">
        <w:rPr>
          <w:rFonts w:eastAsiaTheme="minorHAnsi"/>
          <w:kern w:val="0"/>
          <w:sz w:val="22"/>
          <w:szCs w:val="22"/>
          <w:lang w:eastAsia="en-US"/>
        </w:rPr>
        <w:t xml:space="preserve">,  2009. Characterization of mutations in the membrane-anchored subunits </w:t>
      </w:r>
      <w:proofErr w:type="spellStart"/>
      <w:r w:rsidRPr="00FA0DCA">
        <w:rPr>
          <w:rFonts w:eastAsiaTheme="minorHAnsi"/>
          <w:kern w:val="0"/>
          <w:sz w:val="22"/>
          <w:szCs w:val="22"/>
          <w:lang w:eastAsia="en-US"/>
        </w:rPr>
        <w:t>AaSDHC</w:t>
      </w:r>
      <w:proofErr w:type="spellEnd"/>
      <w:r w:rsidRPr="00FA0DCA">
        <w:rPr>
          <w:rFonts w:eastAsiaTheme="minorHAnsi"/>
          <w:kern w:val="0"/>
          <w:sz w:val="22"/>
          <w:szCs w:val="22"/>
          <w:lang w:eastAsia="en-US"/>
        </w:rPr>
        <w:t xml:space="preserve"> and </w:t>
      </w:r>
      <w:proofErr w:type="spellStart"/>
      <w:r w:rsidRPr="00FA0DCA">
        <w:rPr>
          <w:rFonts w:eastAsiaTheme="minorHAnsi"/>
          <w:kern w:val="0"/>
          <w:sz w:val="22"/>
          <w:szCs w:val="22"/>
          <w:lang w:eastAsia="en-US"/>
        </w:rPr>
        <w:t>AaSDHD</w:t>
      </w:r>
      <w:proofErr w:type="spellEnd"/>
      <w:r w:rsidRPr="00FA0DCA">
        <w:rPr>
          <w:rFonts w:eastAsiaTheme="minorHAnsi"/>
          <w:kern w:val="0"/>
          <w:sz w:val="22"/>
          <w:szCs w:val="22"/>
          <w:lang w:eastAsia="en-US"/>
        </w:rPr>
        <w:t xml:space="preserve"> of succinate dehydrogenase from </w:t>
      </w:r>
      <w:r w:rsidRPr="00FA0DCA">
        <w:rPr>
          <w:rFonts w:eastAsiaTheme="minorHAnsi"/>
          <w:i/>
          <w:kern w:val="0"/>
          <w:sz w:val="22"/>
          <w:szCs w:val="22"/>
          <w:lang w:eastAsia="en-US"/>
        </w:rPr>
        <w:t>Alternaria alternata</w:t>
      </w:r>
      <w:r w:rsidRPr="00FA0DCA">
        <w:rPr>
          <w:rFonts w:eastAsiaTheme="minorHAnsi"/>
          <w:kern w:val="0"/>
          <w:sz w:val="22"/>
          <w:szCs w:val="22"/>
          <w:lang w:eastAsia="en-US"/>
        </w:rPr>
        <w:t xml:space="preserve"> isolates conferring field resistance to the fungicide boscalid. </w:t>
      </w:r>
      <w:r w:rsidRPr="00FA0DCA">
        <w:rPr>
          <w:rFonts w:eastAsiaTheme="minorHAnsi"/>
          <w:i/>
          <w:kern w:val="0"/>
          <w:sz w:val="22"/>
          <w:szCs w:val="22"/>
          <w:lang w:eastAsia="en-US"/>
        </w:rPr>
        <w:t xml:space="preserve">Plant </w:t>
      </w:r>
      <w:proofErr w:type="spellStart"/>
      <w:proofErr w:type="gramStart"/>
      <w:r w:rsidRPr="00FA0DCA">
        <w:rPr>
          <w:rFonts w:eastAsiaTheme="minorHAnsi"/>
          <w:i/>
          <w:kern w:val="0"/>
          <w:sz w:val="22"/>
          <w:szCs w:val="22"/>
          <w:lang w:eastAsia="en-US"/>
        </w:rPr>
        <w:t>Pathol</w:t>
      </w:r>
      <w:proofErr w:type="spellEnd"/>
      <w:r w:rsidRPr="00FA0DCA">
        <w:rPr>
          <w:rFonts w:eastAsiaTheme="minorHAnsi"/>
          <w:i/>
          <w:kern w:val="0"/>
          <w:sz w:val="22"/>
          <w:szCs w:val="22"/>
          <w:lang w:eastAsia="en-US"/>
        </w:rPr>
        <w:t>.,</w:t>
      </w:r>
      <w:proofErr w:type="gramEnd"/>
      <w:r w:rsidRPr="00FA0DCA">
        <w:rPr>
          <w:rFonts w:eastAsiaTheme="minorHAnsi"/>
          <w:kern w:val="0"/>
          <w:sz w:val="22"/>
          <w:szCs w:val="22"/>
          <w:lang w:eastAsia="en-US"/>
        </w:rPr>
        <w:t xml:space="preserve"> 58:1134-1143</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lastRenderedPageBreak/>
        <w:t xml:space="preserve">Avenot, H.F., A. Sellam, G. Karaoglanidis and T.J. </w:t>
      </w:r>
      <w:proofErr w:type="spellStart"/>
      <w:r w:rsidRPr="00FA0DCA">
        <w:rPr>
          <w:rFonts w:eastAsiaTheme="minorHAnsi"/>
          <w:kern w:val="0"/>
          <w:sz w:val="22"/>
          <w:szCs w:val="22"/>
          <w:lang w:eastAsia="en-US"/>
        </w:rPr>
        <w:t>Michailides</w:t>
      </w:r>
      <w:proofErr w:type="spellEnd"/>
      <w:r w:rsidRPr="00FA0DCA">
        <w:rPr>
          <w:rFonts w:eastAsiaTheme="minorHAnsi"/>
          <w:kern w:val="0"/>
          <w:sz w:val="22"/>
          <w:szCs w:val="22"/>
          <w:lang w:eastAsia="en-US"/>
        </w:rPr>
        <w:t>, 2008.</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Characterization of mutations in the iron-sulphur subunit of succinate dehydrogenase correlating with boscalid resistance in </w:t>
      </w:r>
      <w:r w:rsidRPr="00FA0DCA">
        <w:rPr>
          <w:rFonts w:eastAsiaTheme="minorHAnsi"/>
          <w:i/>
          <w:kern w:val="0"/>
          <w:sz w:val="22"/>
          <w:szCs w:val="22"/>
          <w:lang w:eastAsia="en-US"/>
        </w:rPr>
        <w:t>Alternaria alternata</w:t>
      </w:r>
      <w:r w:rsidRPr="00FA0DCA">
        <w:rPr>
          <w:rFonts w:eastAsiaTheme="minorHAnsi"/>
          <w:kern w:val="0"/>
          <w:sz w:val="22"/>
          <w:szCs w:val="22"/>
          <w:lang w:eastAsia="en-US"/>
        </w:rPr>
        <w:t xml:space="preserve"> from California pistachio.</w:t>
      </w:r>
      <w:proofErr w:type="gramEnd"/>
      <w:r w:rsidRPr="00FA0DCA">
        <w:rPr>
          <w:rFonts w:eastAsiaTheme="minorHAnsi"/>
          <w:kern w:val="0"/>
          <w:sz w:val="22"/>
          <w:szCs w:val="22"/>
          <w:lang w:eastAsia="en-US"/>
        </w:rPr>
        <w:t xml:space="preserve"> </w:t>
      </w:r>
      <w:proofErr w:type="spellStart"/>
      <w:proofErr w:type="gramStart"/>
      <w:r w:rsidRPr="00FA0DCA">
        <w:rPr>
          <w:rFonts w:eastAsiaTheme="minorHAnsi"/>
          <w:i/>
          <w:kern w:val="0"/>
          <w:sz w:val="22"/>
          <w:szCs w:val="22"/>
          <w:lang w:eastAsia="en-US"/>
        </w:rPr>
        <w:t>Phytopathol</w:t>
      </w:r>
      <w:proofErr w:type="spellEnd"/>
      <w:r w:rsidRPr="00FA0DCA">
        <w:rPr>
          <w:rFonts w:eastAsiaTheme="minorHAnsi"/>
          <w:i/>
          <w:kern w:val="0"/>
          <w:sz w:val="22"/>
          <w:szCs w:val="22"/>
          <w:lang w:eastAsia="en-US"/>
        </w:rPr>
        <w:t>.,</w:t>
      </w:r>
      <w:proofErr w:type="gramEnd"/>
      <w:r w:rsidRPr="00FA0DCA">
        <w:rPr>
          <w:rFonts w:eastAsiaTheme="minorHAnsi"/>
          <w:kern w:val="0"/>
          <w:sz w:val="22"/>
          <w:szCs w:val="22"/>
          <w:lang w:eastAsia="en-US"/>
        </w:rPr>
        <w:t xml:space="preserve"> 98:736-742</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 xml:space="preserve">Avenot, H.F., A. Thomas, R.D. </w:t>
      </w:r>
      <w:proofErr w:type="spellStart"/>
      <w:r w:rsidRPr="00FA0DCA">
        <w:rPr>
          <w:rFonts w:eastAsiaTheme="minorHAnsi"/>
          <w:kern w:val="0"/>
          <w:sz w:val="22"/>
          <w:szCs w:val="22"/>
          <w:lang w:eastAsia="en-US"/>
        </w:rPr>
        <w:t>Gitaitis</w:t>
      </w:r>
      <w:proofErr w:type="spellEnd"/>
      <w:r w:rsidRPr="00FA0DCA">
        <w:rPr>
          <w:rFonts w:eastAsiaTheme="minorHAnsi"/>
          <w:kern w:val="0"/>
          <w:sz w:val="22"/>
          <w:szCs w:val="22"/>
          <w:lang w:eastAsia="en-US"/>
        </w:rPr>
        <w:t>, D.B. Langston and K.L. Stevenson, 2012.</w:t>
      </w:r>
      <w:proofErr w:type="gramEnd"/>
      <w:r w:rsidRPr="00FA0DCA">
        <w:rPr>
          <w:rFonts w:eastAsiaTheme="minorHAnsi"/>
          <w:kern w:val="0"/>
          <w:sz w:val="22"/>
          <w:szCs w:val="22"/>
          <w:lang w:eastAsia="en-US"/>
        </w:rPr>
        <w:t xml:space="preserve"> Molecular characterization of boscalid- and penthiopyrad resistant isolates of </w:t>
      </w:r>
      <w:proofErr w:type="spellStart"/>
      <w:r w:rsidRPr="00FA0DCA">
        <w:rPr>
          <w:rFonts w:eastAsiaTheme="minorHAnsi"/>
          <w:i/>
          <w:iCs/>
          <w:kern w:val="0"/>
          <w:sz w:val="22"/>
          <w:szCs w:val="22"/>
          <w:lang w:eastAsia="en-US"/>
        </w:rPr>
        <w:t>Didymella</w:t>
      </w:r>
      <w:proofErr w:type="spellEnd"/>
      <w:r w:rsidRPr="00FA0DCA">
        <w:rPr>
          <w:rFonts w:eastAsiaTheme="minorHAnsi"/>
          <w:i/>
          <w:iCs/>
          <w:kern w:val="0"/>
          <w:sz w:val="22"/>
          <w:szCs w:val="22"/>
          <w:lang w:eastAsia="en-US"/>
        </w:rPr>
        <w:t xml:space="preserve"> </w:t>
      </w:r>
      <w:proofErr w:type="spellStart"/>
      <w:r w:rsidRPr="00FA0DCA">
        <w:rPr>
          <w:rFonts w:eastAsiaTheme="minorHAnsi"/>
          <w:i/>
          <w:iCs/>
          <w:kern w:val="0"/>
          <w:sz w:val="22"/>
          <w:szCs w:val="22"/>
          <w:lang w:eastAsia="en-US"/>
        </w:rPr>
        <w:t>bryoniae</w:t>
      </w:r>
      <w:proofErr w:type="spellEnd"/>
      <w:r w:rsidRPr="00FA0DCA">
        <w:rPr>
          <w:rFonts w:eastAsiaTheme="minorHAnsi"/>
          <w:i/>
          <w:iCs/>
          <w:kern w:val="0"/>
          <w:sz w:val="22"/>
          <w:szCs w:val="22"/>
          <w:lang w:eastAsia="en-US"/>
        </w:rPr>
        <w:t xml:space="preserve"> </w:t>
      </w:r>
      <w:r w:rsidRPr="00FA0DCA">
        <w:rPr>
          <w:rFonts w:eastAsiaTheme="minorHAnsi"/>
          <w:kern w:val="0"/>
          <w:sz w:val="22"/>
          <w:szCs w:val="22"/>
          <w:lang w:eastAsia="en-US"/>
        </w:rPr>
        <w:t xml:space="preserve">and assessment of their sensitivity to fluopyram. </w:t>
      </w:r>
      <w:proofErr w:type="gramStart"/>
      <w:r w:rsidRPr="00FA0DCA">
        <w:rPr>
          <w:rFonts w:eastAsiaTheme="minorHAnsi"/>
          <w:i/>
          <w:kern w:val="0"/>
          <w:sz w:val="22"/>
          <w:szCs w:val="22"/>
          <w:lang w:eastAsia="en-US"/>
        </w:rPr>
        <w:t xml:space="preserve">Pest </w:t>
      </w:r>
      <w:proofErr w:type="spellStart"/>
      <w:r w:rsidRPr="00FA0DCA">
        <w:rPr>
          <w:rFonts w:eastAsiaTheme="minorHAnsi"/>
          <w:i/>
          <w:kern w:val="0"/>
          <w:sz w:val="22"/>
          <w:szCs w:val="22"/>
          <w:lang w:eastAsia="en-US"/>
        </w:rPr>
        <w:t>Manag</w:t>
      </w:r>
      <w:proofErr w:type="spellEnd"/>
      <w:r w:rsidRPr="00FA0DCA">
        <w:rPr>
          <w:rFonts w:eastAsiaTheme="minorHAnsi"/>
          <w:i/>
          <w:kern w:val="0"/>
          <w:sz w:val="22"/>
          <w:szCs w:val="22"/>
          <w:lang w:eastAsia="en-US"/>
        </w:rPr>
        <w:t>.</w:t>
      </w:r>
      <w:proofErr w:type="gramEnd"/>
      <w:r w:rsidRPr="00FA0DCA">
        <w:rPr>
          <w:rFonts w:eastAsiaTheme="minorHAnsi"/>
          <w:i/>
          <w:kern w:val="0"/>
          <w:sz w:val="22"/>
          <w:szCs w:val="22"/>
          <w:lang w:eastAsia="en-US"/>
        </w:rPr>
        <w:t xml:space="preserve"> Sci.,</w:t>
      </w:r>
      <w:r w:rsidRPr="00FA0DCA">
        <w:rPr>
          <w:rFonts w:eastAsiaTheme="minorHAnsi"/>
          <w:kern w:val="0"/>
          <w:sz w:val="22"/>
          <w:szCs w:val="22"/>
          <w:lang w:eastAsia="en-US"/>
        </w:rPr>
        <w:t xml:space="preserve"> 68:645-651</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r w:rsidRPr="00FA0DCA">
        <w:rPr>
          <w:rFonts w:eastAsiaTheme="minorHAnsi"/>
          <w:kern w:val="0"/>
          <w:sz w:val="22"/>
          <w:szCs w:val="22"/>
          <w:lang w:eastAsia="en-US"/>
        </w:rPr>
        <w:t xml:space="preserve">Avenot, H.F., P.M. David, Q. Joel </w:t>
      </w:r>
      <w:proofErr w:type="gramStart"/>
      <w:r w:rsidRPr="00FA0DCA">
        <w:rPr>
          <w:rFonts w:eastAsiaTheme="minorHAnsi"/>
          <w:kern w:val="0"/>
          <w:sz w:val="22"/>
          <w:szCs w:val="22"/>
          <w:lang w:eastAsia="en-US"/>
        </w:rPr>
        <w:t>and  J.M</w:t>
      </w:r>
      <w:proofErr w:type="gramEnd"/>
      <w:r w:rsidRPr="00FA0DCA">
        <w:rPr>
          <w:rFonts w:eastAsiaTheme="minorHAnsi"/>
          <w:kern w:val="0"/>
          <w:sz w:val="22"/>
          <w:szCs w:val="22"/>
          <w:lang w:eastAsia="en-US"/>
        </w:rPr>
        <w:t xml:space="preserve">. </w:t>
      </w:r>
      <w:proofErr w:type="spellStart"/>
      <w:r w:rsidRPr="00FA0DCA">
        <w:rPr>
          <w:rFonts w:eastAsiaTheme="minorHAnsi"/>
          <w:kern w:val="0"/>
          <w:sz w:val="22"/>
          <w:szCs w:val="22"/>
          <w:lang w:eastAsia="en-US"/>
        </w:rPr>
        <w:t>Themis</w:t>
      </w:r>
      <w:proofErr w:type="spellEnd"/>
      <w:r w:rsidRPr="00FA0DCA">
        <w:rPr>
          <w:rFonts w:eastAsiaTheme="minorHAnsi"/>
          <w:kern w:val="0"/>
          <w:sz w:val="22"/>
          <w:szCs w:val="22"/>
          <w:lang w:eastAsia="en-US"/>
        </w:rPr>
        <w:t xml:space="preserve">,  2020. Phenotypic and molecular characterization of fenhexamid resistance in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isolates collected from pistachio orchards and grape vineyards in California. </w:t>
      </w:r>
      <w:r w:rsidRPr="00FA0DCA">
        <w:rPr>
          <w:rFonts w:eastAsiaTheme="minorHAnsi"/>
          <w:i/>
          <w:kern w:val="0"/>
          <w:sz w:val="22"/>
          <w:szCs w:val="22"/>
          <w:lang w:eastAsia="en-US"/>
        </w:rPr>
        <w:t>Crop Prot.,</w:t>
      </w:r>
      <w:r w:rsidRPr="00FA0DCA">
        <w:rPr>
          <w:rFonts w:eastAsiaTheme="minorHAnsi"/>
          <w:kern w:val="0"/>
          <w:sz w:val="22"/>
          <w:szCs w:val="22"/>
          <w:lang w:eastAsia="en-US"/>
        </w:rPr>
        <w:t xml:space="preserve"> 133:105133</w:t>
      </w:r>
    </w:p>
    <w:p w:rsidR="00FA0DCA" w:rsidRPr="00FA0DCA" w:rsidRDefault="00FA0DCA" w:rsidP="00FA0DCA">
      <w:pPr>
        <w:widowControl/>
        <w:spacing w:after="200" w:line="360" w:lineRule="auto"/>
        <w:rPr>
          <w:rFonts w:eastAsiaTheme="minorHAnsi"/>
          <w:kern w:val="0"/>
          <w:sz w:val="22"/>
          <w:szCs w:val="22"/>
          <w:lang w:eastAsia="en-US"/>
        </w:rPr>
      </w:pPr>
      <w:proofErr w:type="spellStart"/>
      <w:proofErr w:type="gramStart"/>
      <w:r w:rsidRPr="00FA0DCA">
        <w:rPr>
          <w:rFonts w:eastAsiaTheme="minorHAnsi"/>
          <w:kern w:val="0"/>
          <w:sz w:val="22"/>
          <w:szCs w:val="22"/>
          <w:lang w:eastAsia="en-US"/>
        </w:rPr>
        <w:t>Bardas</w:t>
      </w:r>
      <w:proofErr w:type="spellEnd"/>
      <w:r w:rsidRPr="00FA0DCA">
        <w:rPr>
          <w:rFonts w:eastAsiaTheme="minorHAnsi"/>
          <w:kern w:val="0"/>
          <w:sz w:val="22"/>
          <w:szCs w:val="22"/>
          <w:lang w:eastAsia="en-US"/>
        </w:rPr>
        <w:t xml:space="preserve">, G.A., T. Veloukas, O. </w:t>
      </w:r>
      <w:proofErr w:type="spellStart"/>
      <w:r w:rsidRPr="00FA0DCA">
        <w:rPr>
          <w:rFonts w:eastAsiaTheme="minorHAnsi"/>
          <w:kern w:val="0"/>
          <w:sz w:val="22"/>
          <w:szCs w:val="22"/>
          <w:lang w:eastAsia="en-US"/>
        </w:rPr>
        <w:t>Koutita</w:t>
      </w:r>
      <w:proofErr w:type="spellEnd"/>
      <w:r w:rsidRPr="00FA0DCA">
        <w:rPr>
          <w:rFonts w:eastAsiaTheme="minorHAnsi"/>
          <w:kern w:val="0"/>
          <w:sz w:val="22"/>
          <w:szCs w:val="22"/>
          <w:lang w:eastAsia="en-US"/>
        </w:rPr>
        <w:t xml:space="preserve"> and G.S. Karaoglanidis, 2010.</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Multiple resistance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from kiwifruit to SDHIs, QoIs and fungicides of other chemical groups.</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 xml:space="preserve">Pest </w:t>
      </w:r>
      <w:proofErr w:type="spellStart"/>
      <w:r w:rsidRPr="00FA0DCA">
        <w:rPr>
          <w:rFonts w:eastAsiaTheme="minorHAnsi"/>
          <w:i/>
          <w:kern w:val="0"/>
          <w:sz w:val="22"/>
          <w:szCs w:val="22"/>
          <w:lang w:eastAsia="en-US"/>
        </w:rPr>
        <w:t>Manag</w:t>
      </w:r>
      <w:proofErr w:type="spellEnd"/>
      <w:r w:rsidRPr="00FA0DCA">
        <w:rPr>
          <w:rFonts w:eastAsiaTheme="minorHAnsi"/>
          <w:i/>
          <w:kern w:val="0"/>
          <w:sz w:val="22"/>
          <w:szCs w:val="22"/>
          <w:lang w:eastAsia="en-US"/>
        </w:rPr>
        <w:t xml:space="preserve"> Sci.,</w:t>
      </w:r>
      <w:r w:rsidRPr="00FA0DCA">
        <w:rPr>
          <w:rFonts w:eastAsiaTheme="minorHAnsi"/>
          <w:kern w:val="0"/>
          <w:sz w:val="22"/>
          <w:szCs w:val="22"/>
          <w:lang w:eastAsia="en-US"/>
        </w:rPr>
        <w:t xml:space="preserve"> 66:967 - 973</w:t>
      </w:r>
    </w:p>
    <w:p w:rsidR="00FA0DCA" w:rsidRPr="00FA0DCA" w:rsidRDefault="00FA0DCA" w:rsidP="00FA0DCA">
      <w:pPr>
        <w:widowControl/>
        <w:tabs>
          <w:tab w:val="left" w:pos="5160"/>
        </w:tabs>
        <w:spacing w:after="200" w:line="360" w:lineRule="auto"/>
        <w:rPr>
          <w:rFonts w:eastAsiaTheme="minorHAnsi"/>
          <w:kern w:val="0"/>
          <w:sz w:val="22"/>
          <w:szCs w:val="22"/>
          <w:lang w:eastAsia="en-US"/>
        </w:rPr>
      </w:pPr>
      <w:proofErr w:type="spellStart"/>
      <w:r w:rsidRPr="00FA0DCA">
        <w:rPr>
          <w:rFonts w:eastAsiaTheme="minorHAnsi"/>
          <w:kern w:val="0"/>
          <w:sz w:val="22"/>
          <w:szCs w:val="22"/>
          <w:lang w:eastAsia="en-US"/>
        </w:rPr>
        <w:t>Cecchini</w:t>
      </w:r>
      <w:proofErr w:type="spellEnd"/>
      <w:r w:rsidRPr="00FA0DCA">
        <w:rPr>
          <w:rFonts w:eastAsiaTheme="minorHAnsi"/>
          <w:kern w:val="0"/>
          <w:sz w:val="22"/>
          <w:szCs w:val="22"/>
          <w:lang w:eastAsia="en-US"/>
        </w:rPr>
        <w:t xml:space="preserve">, G., 2003. </w:t>
      </w:r>
      <w:proofErr w:type="gramStart"/>
      <w:r w:rsidRPr="00FA0DCA">
        <w:rPr>
          <w:rFonts w:eastAsiaTheme="minorHAnsi"/>
          <w:kern w:val="0"/>
          <w:sz w:val="22"/>
          <w:szCs w:val="22"/>
          <w:lang w:eastAsia="en-US"/>
        </w:rPr>
        <w:t>Function and structure of complex II of the respiratory chain.</w:t>
      </w:r>
      <w:proofErr w:type="gramEnd"/>
      <w:r w:rsidRPr="00FA0DCA">
        <w:rPr>
          <w:rFonts w:eastAsiaTheme="minorHAnsi"/>
          <w:kern w:val="0"/>
          <w:sz w:val="22"/>
          <w:szCs w:val="22"/>
          <w:lang w:eastAsia="en-US"/>
        </w:rPr>
        <w:t xml:space="preserve"> </w:t>
      </w:r>
      <w:proofErr w:type="spellStart"/>
      <w:proofErr w:type="gramStart"/>
      <w:r w:rsidRPr="00FA0DCA">
        <w:rPr>
          <w:rFonts w:eastAsiaTheme="minorHAnsi"/>
          <w:i/>
          <w:kern w:val="0"/>
          <w:sz w:val="22"/>
          <w:szCs w:val="22"/>
          <w:lang w:eastAsia="en-US"/>
        </w:rPr>
        <w:t>Annu</w:t>
      </w:r>
      <w:proofErr w:type="spellEnd"/>
      <w:r w:rsidRPr="00FA0DCA">
        <w:rPr>
          <w:rFonts w:eastAsiaTheme="minorHAnsi"/>
          <w:i/>
          <w:kern w:val="0"/>
          <w:sz w:val="22"/>
          <w:szCs w:val="22"/>
          <w:lang w:eastAsia="en-US"/>
        </w:rPr>
        <w:t>.</w:t>
      </w:r>
      <w:proofErr w:type="gramEnd"/>
      <w:r w:rsidRPr="00FA0DCA">
        <w:rPr>
          <w:rFonts w:eastAsiaTheme="minorHAnsi"/>
          <w:i/>
          <w:kern w:val="0"/>
          <w:sz w:val="22"/>
          <w:szCs w:val="22"/>
          <w:lang w:eastAsia="en-US"/>
        </w:rPr>
        <w:t xml:space="preserve"> Rev. </w:t>
      </w:r>
      <w:proofErr w:type="spellStart"/>
      <w:r w:rsidRPr="00FA0DCA">
        <w:rPr>
          <w:rFonts w:eastAsiaTheme="minorHAnsi"/>
          <w:i/>
          <w:kern w:val="0"/>
          <w:sz w:val="22"/>
          <w:szCs w:val="22"/>
          <w:lang w:eastAsia="en-US"/>
        </w:rPr>
        <w:t>Biochem</w:t>
      </w:r>
      <w:proofErr w:type="spellEnd"/>
      <w:r w:rsidRPr="00FA0DCA">
        <w:rPr>
          <w:rFonts w:eastAsiaTheme="minorHAnsi"/>
          <w:i/>
          <w:kern w:val="0"/>
          <w:sz w:val="22"/>
          <w:szCs w:val="22"/>
          <w:lang w:eastAsia="en-US"/>
        </w:rPr>
        <w:t>.,</w:t>
      </w:r>
      <w:r w:rsidRPr="00FA0DCA">
        <w:rPr>
          <w:rFonts w:eastAsiaTheme="minorHAnsi"/>
          <w:kern w:val="0"/>
          <w:sz w:val="22"/>
          <w:szCs w:val="22"/>
          <w:lang w:eastAsia="en-US"/>
        </w:rPr>
        <w:t xml:space="preserve"> 72:77-109</w:t>
      </w:r>
    </w:p>
    <w:p w:rsidR="00FA0DCA" w:rsidRPr="00FA0DCA" w:rsidRDefault="00FA0DCA" w:rsidP="00FA0DCA">
      <w:pPr>
        <w:widowControl/>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Chen, S.N., C.X. Luo, M.J. Hu and G. Schnabel, 2016.</w:t>
      </w:r>
      <w:proofErr w:type="gramEnd"/>
      <w:r w:rsidRPr="00FA0DCA">
        <w:rPr>
          <w:rFonts w:eastAsiaTheme="minorHAnsi"/>
          <w:kern w:val="0"/>
          <w:sz w:val="22"/>
          <w:szCs w:val="22"/>
          <w:lang w:eastAsia="en-US"/>
        </w:rPr>
        <w:t xml:space="preserve"> Fitness and competitive ability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isolates with resistance to multiple chemical classes of fungicides. </w:t>
      </w:r>
      <w:proofErr w:type="spellStart"/>
      <w:proofErr w:type="gramStart"/>
      <w:r w:rsidRPr="00FA0DCA">
        <w:rPr>
          <w:rFonts w:eastAsiaTheme="minorHAnsi"/>
          <w:i/>
          <w:kern w:val="0"/>
          <w:sz w:val="22"/>
          <w:szCs w:val="22"/>
          <w:lang w:eastAsia="en-US"/>
        </w:rPr>
        <w:t>Phytopathol</w:t>
      </w:r>
      <w:proofErr w:type="spellEnd"/>
      <w:r w:rsidRPr="00FA0DCA">
        <w:rPr>
          <w:rFonts w:eastAsiaTheme="minorHAnsi"/>
          <w:i/>
          <w:kern w:val="0"/>
          <w:sz w:val="22"/>
          <w:szCs w:val="22"/>
          <w:lang w:eastAsia="en-US"/>
        </w:rPr>
        <w:t>.,</w:t>
      </w:r>
      <w:proofErr w:type="gramEnd"/>
      <w:r w:rsidRPr="00FA0DCA">
        <w:rPr>
          <w:rFonts w:eastAsiaTheme="minorHAnsi"/>
          <w:kern w:val="0"/>
          <w:sz w:val="22"/>
          <w:szCs w:val="22"/>
          <w:lang w:eastAsia="en-US"/>
        </w:rPr>
        <w:t xml:space="preserve"> 106:997-1005</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proofErr w:type="spellStart"/>
      <w:proofErr w:type="gramStart"/>
      <w:r w:rsidRPr="00FA0DCA">
        <w:rPr>
          <w:rFonts w:eastAsiaTheme="minorHAnsi"/>
          <w:kern w:val="0"/>
          <w:sz w:val="22"/>
          <w:szCs w:val="22"/>
          <w:lang w:eastAsia="en-US"/>
        </w:rPr>
        <w:t>Cotoras</w:t>
      </w:r>
      <w:proofErr w:type="spellEnd"/>
      <w:r w:rsidRPr="00FA0DCA">
        <w:rPr>
          <w:rFonts w:eastAsiaTheme="minorHAnsi"/>
          <w:kern w:val="0"/>
          <w:sz w:val="22"/>
          <w:szCs w:val="22"/>
          <w:lang w:eastAsia="en-US"/>
        </w:rPr>
        <w:t>, M., G. Carolina and M. Leonora, 2009.</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isolates collected from grapes present different requirements for conidia germination. </w:t>
      </w:r>
      <w:proofErr w:type="spellStart"/>
      <w:proofErr w:type="gramStart"/>
      <w:r w:rsidRPr="00FA0DCA">
        <w:rPr>
          <w:rFonts w:eastAsiaTheme="minorHAnsi"/>
          <w:i/>
          <w:kern w:val="0"/>
          <w:sz w:val="22"/>
          <w:szCs w:val="22"/>
          <w:lang w:eastAsia="en-US"/>
        </w:rPr>
        <w:t>Mycologia</w:t>
      </w:r>
      <w:proofErr w:type="spellEnd"/>
      <w:r w:rsidRPr="00FA0DCA">
        <w:rPr>
          <w:rFonts w:eastAsiaTheme="minorHAnsi"/>
          <w:i/>
          <w:kern w:val="0"/>
          <w:sz w:val="22"/>
          <w:szCs w:val="22"/>
          <w:lang w:eastAsia="en-US"/>
        </w:rPr>
        <w:t>.,</w:t>
      </w:r>
      <w:proofErr w:type="gramEnd"/>
      <w:r w:rsidRPr="00FA0DCA">
        <w:rPr>
          <w:rFonts w:eastAsiaTheme="minorHAnsi"/>
          <w:kern w:val="0"/>
          <w:sz w:val="22"/>
          <w:szCs w:val="22"/>
          <w:lang w:eastAsia="en-US"/>
        </w:rPr>
        <w:t xml:space="preserve"> 101: 287-295</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 xml:space="preserve">De Miccolis, A.R.M., W. </w:t>
      </w:r>
      <w:proofErr w:type="spellStart"/>
      <w:r w:rsidRPr="00FA0DCA">
        <w:rPr>
          <w:rFonts w:eastAsiaTheme="minorHAnsi"/>
          <w:kern w:val="0"/>
          <w:sz w:val="22"/>
          <w:szCs w:val="22"/>
          <w:lang w:eastAsia="en-US"/>
        </w:rPr>
        <w:t>Habib</w:t>
      </w:r>
      <w:proofErr w:type="spellEnd"/>
      <w:r w:rsidRPr="00FA0DCA">
        <w:rPr>
          <w:rFonts w:eastAsiaTheme="minorHAnsi"/>
          <w:kern w:val="0"/>
          <w:sz w:val="22"/>
          <w:szCs w:val="22"/>
          <w:lang w:eastAsia="en-US"/>
        </w:rPr>
        <w:t xml:space="preserve">, C. </w:t>
      </w:r>
      <w:proofErr w:type="spellStart"/>
      <w:r w:rsidRPr="00FA0DCA">
        <w:rPr>
          <w:rFonts w:eastAsiaTheme="minorHAnsi"/>
          <w:kern w:val="0"/>
          <w:sz w:val="22"/>
          <w:szCs w:val="22"/>
          <w:lang w:eastAsia="en-US"/>
        </w:rPr>
        <w:t>Rotolo</w:t>
      </w:r>
      <w:proofErr w:type="spellEnd"/>
      <w:r w:rsidRPr="00FA0DCA">
        <w:rPr>
          <w:rFonts w:eastAsiaTheme="minorHAnsi"/>
          <w:kern w:val="0"/>
          <w:sz w:val="22"/>
          <w:szCs w:val="22"/>
          <w:lang w:eastAsia="en-US"/>
        </w:rPr>
        <w:t xml:space="preserve">, S. </w:t>
      </w:r>
      <w:proofErr w:type="spellStart"/>
      <w:r w:rsidRPr="00FA0DCA">
        <w:rPr>
          <w:rFonts w:eastAsiaTheme="minorHAnsi"/>
          <w:kern w:val="0"/>
          <w:sz w:val="22"/>
          <w:szCs w:val="22"/>
          <w:lang w:eastAsia="en-US"/>
        </w:rPr>
        <w:t>Pollastro</w:t>
      </w:r>
      <w:proofErr w:type="spellEnd"/>
      <w:r w:rsidRPr="00FA0DCA">
        <w:rPr>
          <w:rFonts w:eastAsiaTheme="minorHAnsi"/>
          <w:kern w:val="0"/>
          <w:sz w:val="22"/>
          <w:szCs w:val="22"/>
          <w:lang w:eastAsia="en-US"/>
        </w:rPr>
        <w:t xml:space="preserve"> and F. </w:t>
      </w:r>
      <w:proofErr w:type="spellStart"/>
      <w:r w:rsidRPr="00FA0DCA">
        <w:rPr>
          <w:rFonts w:eastAsiaTheme="minorHAnsi"/>
          <w:kern w:val="0"/>
          <w:sz w:val="22"/>
          <w:szCs w:val="22"/>
          <w:lang w:eastAsia="en-US"/>
        </w:rPr>
        <w:t>Faretra</w:t>
      </w:r>
      <w:proofErr w:type="spellEnd"/>
      <w:r w:rsidRPr="00FA0DCA">
        <w:rPr>
          <w:rFonts w:eastAsiaTheme="minorHAnsi"/>
          <w:kern w:val="0"/>
          <w:sz w:val="22"/>
          <w:szCs w:val="22"/>
          <w:lang w:eastAsia="en-US"/>
        </w:rPr>
        <w:t>, 2010.</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Selection, characterization and genetic analysis of laboratory mutants of </w:t>
      </w:r>
      <w:r w:rsidRPr="00FA0DCA">
        <w:rPr>
          <w:rFonts w:eastAsiaTheme="minorHAnsi"/>
          <w:i/>
          <w:iCs/>
          <w:kern w:val="0"/>
          <w:sz w:val="22"/>
          <w:szCs w:val="22"/>
          <w:lang w:eastAsia="en-US"/>
        </w:rPr>
        <w:t xml:space="preserve">Botryotinia fuckeliana </w:t>
      </w:r>
      <w:r w:rsidRPr="00FA0DCA">
        <w:rPr>
          <w:rFonts w:eastAsiaTheme="minorHAnsi"/>
          <w:kern w:val="0"/>
          <w:sz w:val="22"/>
          <w:szCs w:val="22"/>
          <w:lang w:eastAsia="en-US"/>
        </w:rPr>
        <w:t>(</w:t>
      </w:r>
      <w:r w:rsidRPr="00FA0DCA">
        <w:rPr>
          <w:rFonts w:eastAsiaTheme="minorHAnsi"/>
          <w:i/>
          <w:iCs/>
          <w:kern w:val="0"/>
          <w:sz w:val="22"/>
          <w:szCs w:val="22"/>
          <w:lang w:eastAsia="en-US"/>
        </w:rPr>
        <w:t>Botrytis cinerea</w:t>
      </w:r>
      <w:r w:rsidRPr="00FA0DCA">
        <w:rPr>
          <w:rFonts w:eastAsiaTheme="minorHAnsi"/>
          <w:kern w:val="0"/>
          <w:sz w:val="22"/>
          <w:szCs w:val="22"/>
          <w:lang w:eastAsia="en-US"/>
        </w:rPr>
        <w:t>) resistant to the fungicide boscalid.</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 xml:space="preserve">Eur. J. Plant </w:t>
      </w:r>
      <w:proofErr w:type="spellStart"/>
      <w:proofErr w:type="gramStart"/>
      <w:r w:rsidRPr="00FA0DCA">
        <w:rPr>
          <w:rFonts w:eastAsiaTheme="minorHAnsi"/>
          <w:i/>
          <w:kern w:val="0"/>
          <w:sz w:val="22"/>
          <w:szCs w:val="22"/>
          <w:lang w:eastAsia="en-US"/>
        </w:rPr>
        <w:t>Pathol</w:t>
      </w:r>
      <w:proofErr w:type="spellEnd"/>
      <w:r w:rsidRPr="00FA0DCA">
        <w:rPr>
          <w:rFonts w:eastAsiaTheme="minorHAnsi"/>
          <w:i/>
          <w:kern w:val="0"/>
          <w:sz w:val="22"/>
          <w:szCs w:val="22"/>
          <w:lang w:eastAsia="en-US"/>
        </w:rPr>
        <w:t>.,</w:t>
      </w:r>
      <w:proofErr w:type="gramEnd"/>
      <w:r w:rsidRPr="00FA0DCA">
        <w:rPr>
          <w:rFonts w:eastAsiaTheme="minorHAnsi"/>
          <w:kern w:val="0"/>
          <w:sz w:val="22"/>
          <w:szCs w:val="22"/>
          <w:lang w:eastAsia="en-US"/>
        </w:rPr>
        <w:t xml:space="preserve"> 128:185-199</w:t>
      </w:r>
    </w:p>
    <w:p w:rsidR="00FA0DCA" w:rsidRPr="00FA0DCA" w:rsidRDefault="00FA0DCA" w:rsidP="00FA0DCA">
      <w:pPr>
        <w:widowControl/>
        <w:tabs>
          <w:tab w:val="left" w:pos="354"/>
        </w:tabs>
        <w:spacing w:after="200" w:line="360" w:lineRule="auto"/>
        <w:rPr>
          <w:rFonts w:eastAsia="Times New Roman"/>
          <w:kern w:val="0"/>
          <w:sz w:val="22"/>
          <w:szCs w:val="22"/>
          <w:lang w:eastAsia="en-US"/>
        </w:rPr>
      </w:pPr>
      <w:proofErr w:type="gramStart"/>
      <w:r w:rsidRPr="00FA0DCA">
        <w:rPr>
          <w:rFonts w:eastAsia="Times New Roman"/>
          <w:kern w:val="0"/>
          <w:sz w:val="22"/>
          <w:szCs w:val="22"/>
          <w:lang w:eastAsia="en-US"/>
        </w:rPr>
        <w:t xml:space="preserve">Dean, R., </w:t>
      </w:r>
      <w:proofErr w:type="spellStart"/>
      <w:r w:rsidRPr="00FA0DCA">
        <w:rPr>
          <w:rFonts w:eastAsia="Times New Roman"/>
          <w:kern w:val="0"/>
          <w:sz w:val="22"/>
          <w:szCs w:val="22"/>
          <w:lang w:eastAsia="en-US"/>
        </w:rPr>
        <w:t>J.A.L.Van</w:t>
      </w:r>
      <w:proofErr w:type="spellEnd"/>
      <w:r w:rsidRPr="00FA0DCA">
        <w:rPr>
          <w:rFonts w:eastAsia="Times New Roman"/>
          <w:kern w:val="0"/>
          <w:sz w:val="22"/>
          <w:szCs w:val="22"/>
          <w:lang w:eastAsia="en-US"/>
        </w:rPr>
        <w:t xml:space="preserve"> Kan, Z.A.</w:t>
      </w:r>
      <w:proofErr w:type="gramEnd"/>
      <w:r w:rsidRPr="00FA0DCA">
        <w:rPr>
          <w:rFonts w:eastAsia="Times New Roman"/>
          <w:kern w:val="0"/>
          <w:sz w:val="22"/>
          <w:szCs w:val="22"/>
          <w:lang w:eastAsia="en-US"/>
        </w:rPr>
        <w:t xml:space="preserve">  Pretorius, K.K.E. Hammond, A. Di </w:t>
      </w:r>
      <w:proofErr w:type="spellStart"/>
      <w:r w:rsidRPr="00FA0DCA">
        <w:rPr>
          <w:rFonts w:eastAsia="Times New Roman"/>
          <w:kern w:val="0"/>
          <w:sz w:val="22"/>
          <w:szCs w:val="22"/>
          <w:lang w:eastAsia="en-US"/>
        </w:rPr>
        <w:t>Pietro</w:t>
      </w:r>
      <w:proofErr w:type="spellEnd"/>
      <w:r w:rsidRPr="00FA0DCA">
        <w:rPr>
          <w:rFonts w:eastAsia="Times New Roman"/>
          <w:kern w:val="0"/>
          <w:sz w:val="22"/>
          <w:szCs w:val="22"/>
          <w:lang w:eastAsia="en-US"/>
        </w:rPr>
        <w:t xml:space="preserve">, P.D. </w:t>
      </w:r>
      <w:proofErr w:type="spellStart"/>
      <w:r w:rsidRPr="00FA0DCA">
        <w:rPr>
          <w:rFonts w:eastAsia="Times New Roman"/>
          <w:kern w:val="0"/>
          <w:sz w:val="22"/>
          <w:szCs w:val="22"/>
          <w:lang w:eastAsia="en-US"/>
        </w:rPr>
        <w:t>Spanu</w:t>
      </w:r>
      <w:proofErr w:type="spellEnd"/>
      <w:r w:rsidRPr="00FA0DCA">
        <w:rPr>
          <w:rFonts w:eastAsia="Times New Roman"/>
          <w:kern w:val="0"/>
          <w:sz w:val="22"/>
          <w:szCs w:val="22"/>
          <w:lang w:eastAsia="en-US"/>
        </w:rPr>
        <w:t xml:space="preserve">, J.J. Rudd, M. </w:t>
      </w:r>
      <w:proofErr w:type="spellStart"/>
      <w:r w:rsidRPr="00FA0DCA">
        <w:rPr>
          <w:rFonts w:eastAsia="Times New Roman"/>
          <w:kern w:val="0"/>
          <w:sz w:val="22"/>
          <w:szCs w:val="22"/>
          <w:lang w:eastAsia="en-US"/>
        </w:rPr>
        <w:t>Dickman</w:t>
      </w:r>
      <w:proofErr w:type="spellEnd"/>
      <w:r w:rsidRPr="00FA0DCA">
        <w:rPr>
          <w:rFonts w:eastAsia="Times New Roman"/>
          <w:kern w:val="0"/>
          <w:sz w:val="22"/>
          <w:szCs w:val="22"/>
          <w:lang w:eastAsia="en-US"/>
        </w:rPr>
        <w:t xml:space="preserve">, R. </w:t>
      </w:r>
      <w:proofErr w:type="spellStart"/>
      <w:r w:rsidRPr="00FA0DCA">
        <w:rPr>
          <w:rFonts w:eastAsia="Times New Roman"/>
          <w:kern w:val="0"/>
          <w:sz w:val="22"/>
          <w:szCs w:val="22"/>
          <w:lang w:eastAsia="en-US"/>
        </w:rPr>
        <w:t>Kahmann</w:t>
      </w:r>
      <w:proofErr w:type="spellEnd"/>
      <w:r w:rsidRPr="00FA0DCA">
        <w:rPr>
          <w:rFonts w:eastAsia="Times New Roman"/>
          <w:kern w:val="0"/>
          <w:sz w:val="22"/>
          <w:szCs w:val="22"/>
          <w:lang w:eastAsia="en-US"/>
        </w:rPr>
        <w:t xml:space="preserve"> and J. Ellis, 2012. </w:t>
      </w:r>
      <w:proofErr w:type="gramStart"/>
      <w:r w:rsidRPr="00FA0DCA">
        <w:rPr>
          <w:rFonts w:eastAsia="Times New Roman"/>
          <w:kern w:val="0"/>
          <w:sz w:val="22"/>
          <w:szCs w:val="22"/>
          <w:lang w:eastAsia="en-US"/>
        </w:rPr>
        <w:t>The Top 10 fungal pathogens in molecular plant pathology.</w:t>
      </w:r>
      <w:proofErr w:type="gramEnd"/>
      <w:r w:rsidRPr="00FA0DCA">
        <w:rPr>
          <w:rFonts w:eastAsia="Times New Roman"/>
          <w:kern w:val="0"/>
          <w:sz w:val="22"/>
          <w:szCs w:val="22"/>
          <w:lang w:eastAsia="en-US"/>
        </w:rPr>
        <w:t xml:space="preserve"> </w:t>
      </w:r>
      <w:r w:rsidRPr="00FA0DCA">
        <w:rPr>
          <w:rFonts w:eastAsia="Times New Roman"/>
          <w:i/>
          <w:kern w:val="0"/>
          <w:sz w:val="22"/>
          <w:szCs w:val="22"/>
          <w:lang w:eastAsia="en-US"/>
        </w:rPr>
        <w:t xml:space="preserve">Mol. Plant </w:t>
      </w:r>
      <w:proofErr w:type="spellStart"/>
      <w:proofErr w:type="gramStart"/>
      <w:r w:rsidRPr="00FA0DCA">
        <w:rPr>
          <w:rFonts w:eastAsia="Times New Roman"/>
          <w:i/>
          <w:kern w:val="0"/>
          <w:sz w:val="22"/>
          <w:szCs w:val="22"/>
          <w:lang w:eastAsia="en-US"/>
        </w:rPr>
        <w:t>Pathol</w:t>
      </w:r>
      <w:proofErr w:type="spellEnd"/>
      <w:r w:rsidRPr="00FA0DCA">
        <w:rPr>
          <w:rFonts w:eastAsia="Times New Roman"/>
          <w:i/>
          <w:kern w:val="0"/>
          <w:sz w:val="22"/>
          <w:szCs w:val="22"/>
          <w:lang w:eastAsia="en-US"/>
        </w:rPr>
        <w:t>.,</w:t>
      </w:r>
      <w:proofErr w:type="gramEnd"/>
      <w:r w:rsidRPr="00FA0DCA">
        <w:rPr>
          <w:rFonts w:eastAsia="Times New Roman"/>
          <w:kern w:val="0"/>
          <w:sz w:val="22"/>
          <w:szCs w:val="22"/>
          <w:lang w:eastAsia="en-US"/>
        </w:rPr>
        <w:t xml:space="preserve"> 13:414-430</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 xml:space="preserve">DeMiccolis, A.R.M., C. </w:t>
      </w:r>
      <w:proofErr w:type="spellStart"/>
      <w:r w:rsidRPr="00FA0DCA">
        <w:rPr>
          <w:rFonts w:eastAsiaTheme="minorHAnsi"/>
          <w:kern w:val="0"/>
          <w:sz w:val="22"/>
          <w:szCs w:val="22"/>
          <w:lang w:eastAsia="en-US"/>
        </w:rPr>
        <w:t>Rotolo</w:t>
      </w:r>
      <w:proofErr w:type="spellEnd"/>
      <w:r w:rsidRPr="00FA0DCA">
        <w:rPr>
          <w:rFonts w:eastAsiaTheme="minorHAnsi"/>
          <w:kern w:val="0"/>
          <w:sz w:val="22"/>
          <w:szCs w:val="22"/>
          <w:lang w:eastAsia="en-US"/>
        </w:rPr>
        <w:t xml:space="preserve">, M. </w:t>
      </w:r>
      <w:proofErr w:type="spellStart"/>
      <w:r w:rsidRPr="00FA0DCA">
        <w:rPr>
          <w:rFonts w:eastAsiaTheme="minorHAnsi"/>
          <w:kern w:val="0"/>
          <w:sz w:val="22"/>
          <w:szCs w:val="22"/>
          <w:lang w:eastAsia="en-US"/>
        </w:rPr>
        <w:t>Masiello</w:t>
      </w:r>
      <w:proofErr w:type="spellEnd"/>
      <w:r w:rsidRPr="00FA0DCA">
        <w:rPr>
          <w:rFonts w:eastAsiaTheme="minorHAnsi"/>
          <w:kern w:val="0"/>
          <w:sz w:val="22"/>
          <w:szCs w:val="22"/>
          <w:lang w:eastAsia="en-US"/>
        </w:rPr>
        <w:t xml:space="preserve">, G. </w:t>
      </w:r>
      <w:proofErr w:type="spellStart"/>
      <w:r w:rsidRPr="00FA0DCA">
        <w:rPr>
          <w:rFonts w:eastAsiaTheme="minorHAnsi"/>
          <w:kern w:val="0"/>
          <w:sz w:val="22"/>
          <w:szCs w:val="22"/>
          <w:lang w:eastAsia="en-US"/>
        </w:rPr>
        <w:t>Donato</w:t>
      </w:r>
      <w:proofErr w:type="spellEnd"/>
      <w:r w:rsidRPr="00FA0DCA">
        <w:rPr>
          <w:rFonts w:eastAsiaTheme="minorHAnsi"/>
          <w:kern w:val="0"/>
          <w:sz w:val="22"/>
          <w:szCs w:val="22"/>
          <w:lang w:eastAsia="en-US"/>
        </w:rPr>
        <w:t xml:space="preserve">, P. </w:t>
      </w:r>
      <w:proofErr w:type="spellStart"/>
      <w:r w:rsidRPr="00FA0DCA">
        <w:rPr>
          <w:rFonts w:eastAsiaTheme="minorHAnsi"/>
          <w:kern w:val="0"/>
          <w:sz w:val="22"/>
          <w:szCs w:val="22"/>
          <w:lang w:eastAsia="en-US"/>
        </w:rPr>
        <w:t>Stefania</w:t>
      </w:r>
      <w:proofErr w:type="spellEnd"/>
      <w:r w:rsidRPr="00FA0DCA">
        <w:rPr>
          <w:rFonts w:eastAsiaTheme="minorHAnsi"/>
          <w:kern w:val="0"/>
          <w:sz w:val="22"/>
          <w:szCs w:val="22"/>
          <w:lang w:eastAsia="en-US"/>
        </w:rPr>
        <w:t xml:space="preserve"> and F. Francesco, 2014.</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Occurrence of fungicide resistance in populations of </w:t>
      </w:r>
      <w:r w:rsidRPr="00FA0DCA">
        <w:rPr>
          <w:rFonts w:eastAsiaTheme="minorHAnsi"/>
          <w:i/>
          <w:kern w:val="0"/>
          <w:sz w:val="22"/>
          <w:szCs w:val="22"/>
          <w:lang w:eastAsia="en-US"/>
        </w:rPr>
        <w:t>Botryotinia fuckeliana</w:t>
      </w:r>
      <w:r w:rsidRPr="00FA0DCA">
        <w:rPr>
          <w:rFonts w:eastAsiaTheme="minorHAnsi"/>
          <w:kern w:val="0"/>
          <w:sz w:val="22"/>
          <w:szCs w:val="22"/>
          <w:lang w:eastAsia="en-US"/>
        </w:rPr>
        <w:t xml:space="preserve"> (</w:t>
      </w:r>
      <w:r w:rsidRPr="00FA0DCA">
        <w:rPr>
          <w:rFonts w:eastAsiaTheme="minorHAnsi"/>
          <w:i/>
          <w:kern w:val="0"/>
          <w:sz w:val="22"/>
          <w:szCs w:val="22"/>
          <w:lang w:eastAsia="en-US"/>
        </w:rPr>
        <w:t>Botrytis cinerea</w:t>
      </w:r>
      <w:r w:rsidRPr="00FA0DCA">
        <w:rPr>
          <w:rFonts w:eastAsiaTheme="minorHAnsi"/>
          <w:kern w:val="0"/>
          <w:sz w:val="22"/>
          <w:szCs w:val="22"/>
          <w:lang w:eastAsia="en-US"/>
        </w:rPr>
        <w:t>) on table grape and strawberry in southern Italy.</w:t>
      </w:r>
      <w:proofErr w:type="gramEnd"/>
      <w:r w:rsidRPr="00FA0DCA">
        <w:rPr>
          <w:rFonts w:eastAsiaTheme="minorHAnsi"/>
          <w:kern w:val="0"/>
          <w:sz w:val="22"/>
          <w:szCs w:val="22"/>
          <w:lang w:eastAsia="en-US"/>
        </w:rPr>
        <w:t xml:space="preserve"> </w:t>
      </w:r>
      <w:proofErr w:type="gramStart"/>
      <w:r w:rsidRPr="00FA0DCA">
        <w:rPr>
          <w:rFonts w:eastAsiaTheme="minorHAnsi"/>
          <w:i/>
          <w:kern w:val="0"/>
          <w:sz w:val="22"/>
          <w:szCs w:val="22"/>
          <w:lang w:eastAsia="en-US"/>
        </w:rPr>
        <w:t>Pest.</w:t>
      </w:r>
      <w:proofErr w:type="gramEnd"/>
      <w:r w:rsidRPr="00FA0DCA">
        <w:rPr>
          <w:rFonts w:eastAsiaTheme="minorHAnsi"/>
          <w:i/>
          <w:kern w:val="0"/>
          <w:sz w:val="22"/>
          <w:szCs w:val="22"/>
          <w:lang w:eastAsia="en-US"/>
        </w:rPr>
        <w:t xml:space="preserve"> </w:t>
      </w:r>
      <w:proofErr w:type="spellStart"/>
      <w:proofErr w:type="gramStart"/>
      <w:r w:rsidRPr="00FA0DCA">
        <w:rPr>
          <w:rFonts w:eastAsiaTheme="minorHAnsi"/>
          <w:i/>
          <w:kern w:val="0"/>
          <w:sz w:val="22"/>
          <w:szCs w:val="22"/>
          <w:lang w:eastAsia="en-US"/>
        </w:rPr>
        <w:t>Manag</w:t>
      </w:r>
      <w:proofErr w:type="spellEnd"/>
      <w:r w:rsidRPr="00FA0DCA">
        <w:rPr>
          <w:rFonts w:eastAsiaTheme="minorHAnsi"/>
          <w:i/>
          <w:kern w:val="0"/>
          <w:sz w:val="22"/>
          <w:szCs w:val="22"/>
          <w:lang w:eastAsia="en-US"/>
        </w:rPr>
        <w:t>.</w:t>
      </w:r>
      <w:proofErr w:type="gramEnd"/>
      <w:r w:rsidRPr="00FA0DCA">
        <w:rPr>
          <w:rFonts w:eastAsiaTheme="minorHAnsi"/>
          <w:i/>
          <w:kern w:val="0"/>
          <w:sz w:val="22"/>
          <w:szCs w:val="22"/>
          <w:lang w:eastAsia="en-US"/>
        </w:rPr>
        <w:t xml:space="preserve"> Sci.,</w:t>
      </w:r>
      <w:r w:rsidRPr="00FA0DCA">
        <w:rPr>
          <w:rFonts w:eastAsiaTheme="minorHAnsi"/>
          <w:kern w:val="0"/>
          <w:sz w:val="22"/>
          <w:szCs w:val="22"/>
          <w:lang w:eastAsia="en-US"/>
        </w:rPr>
        <w:t xml:space="preserve"> 10:1002-3711</w:t>
      </w:r>
    </w:p>
    <w:p w:rsidR="00FA0DCA" w:rsidRPr="00FA0DCA" w:rsidRDefault="00FA0DCA" w:rsidP="00FA0DCA">
      <w:pPr>
        <w:widowControl/>
        <w:tabs>
          <w:tab w:val="left" w:pos="5160"/>
        </w:tabs>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lastRenderedPageBreak/>
        <w:t xml:space="preserve">Elad, Y., B. Williamson, P. Tudzynski and N. </w:t>
      </w:r>
      <w:proofErr w:type="spellStart"/>
      <w:r w:rsidRPr="00FA0DCA">
        <w:rPr>
          <w:rFonts w:eastAsiaTheme="minorHAnsi"/>
          <w:kern w:val="0"/>
          <w:sz w:val="22"/>
          <w:szCs w:val="22"/>
          <w:lang w:eastAsia="en-US"/>
        </w:rPr>
        <w:t>Delen</w:t>
      </w:r>
      <w:proofErr w:type="spellEnd"/>
      <w:r w:rsidRPr="00FA0DCA">
        <w:rPr>
          <w:rFonts w:eastAsiaTheme="minorHAnsi"/>
          <w:kern w:val="0"/>
          <w:sz w:val="22"/>
          <w:szCs w:val="22"/>
          <w:lang w:eastAsia="en-US"/>
        </w:rPr>
        <w:t>, 2004.</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In:</w:t>
      </w:r>
      <w:r w:rsidRPr="00FA0DCA">
        <w:rPr>
          <w:rFonts w:eastAsiaTheme="minorHAnsi"/>
          <w:kern w:val="0"/>
          <w:sz w:val="22"/>
          <w:szCs w:val="22"/>
          <w:lang w:eastAsia="en-US"/>
        </w:rPr>
        <w:t xml:space="preserve"> </w:t>
      </w:r>
      <w:r w:rsidRPr="00FA0DCA">
        <w:rPr>
          <w:rFonts w:eastAsiaTheme="minorHAnsi"/>
          <w:i/>
          <w:kern w:val="0"/>
          <w:sz w:val="22"/>
          <w:szCs w:val="22"/>
          <w:lang w:eastAsia="en-US"/>
        </w:rPr>
        <w:t>Botrytis: Biology, Pathology and Control:</w:t>
      </w:r>
      <w:r w:rsidRPr="00FA0DCA">
        <w:rPr>
          <w:rFonts w:eastAsiaTheme="minorHAnsi"/>
          <w:kern w:val="0"/>
          <w:sz w:val="22"/>
          <w:szCs w:val="22"/>
          <w:lang w:eastAsia="en-US"/>
        </w:rPr>
        <w:t xml:space="preserve"> </w:t>
      </w:r>
      <w:r w:rsidRPr="00FA0DCA">
        <w:rPr>
          <w:rFonts w:eastAsiaTheme="minorHAnsi"/>
          <w:i/>
          <w:kern w:val="0"/>
          <w:sz w:val="22"/>
          <w:szCs w:val="22"/>
          <w:lang w:eastAsia="en-US"/>
        </w:rPr>
        <w:t>Botrytis spp. and diseases they cause in agricultural ecosystems-an introduction, pp 1-8.</w:t>
      </w:r>
      <w:r w:rsidRPr="00FA0DCA">
        <w:rPr>
          <w:rFonts w:eastAsiaTheme="minorHAnsi"/>
          <w:kern w:val="0"/>
          <w:sz w:val="22"/>
          <w:szCs w:val="22"/>
          <w:lang w:eastAsia="en-US"/>
        </w:rPr>
        <w:t xml:space="preserve"> Elad, Y., B. Williamson, P. Tudzynski, and N. </w:t>
      </w:r>
      <w:proofErr w:type="spellStart"/>
      <w:r w:rsidRPr="00FA0DCA">
        <w:rPr>
          <w:rFonts w:eastAsiaTheme="minorHAnsi"/>
          <w:kern w:val="0"/>
          <w:sz w:val="22"/>
          <w:szCs w:val="22"/>
          <w:lang w:eastAsia="en-US"/>
        </w:rPr>
        <w:t>Delen</w:t>
      </w:r>
      <w:proofErr w:type="spellEnd"/>
      <w:r w:rsidRPr="00FA0DCA">
        <w:rPr>
          <w:rFonts w:eastAsiaTheme="minorHAnsi"/>
          <w:kern w:val="0"/>
          <w:sz w:val="22"/>
          <w:szCs w:val="22"/>
          <w:lang w:eastAsia="en-US"/>
        </w:rPr>
        <w:t>, (</w:t>
      </w:r>
      <w:proofErr w:type="gramStart"/>
      <w:r w:rsidRPr="00FA0DCA">
        <w:rPr>
          <w:rFonts w:eastAsiaTheme="minorHAnsi"/>
          <w:kern w:val="0"/>
          <w:sz w:val="22"/>
          <w:szCs w:val="22"/>
          <w:lang w:eastAsia="en-US"/>
        </w:rPr>
        <w:t>ed</w:t>
      </w:r>
      <w:proofErr w:type="gramEnd"/>
      <w:r w:rsidRPr="00FA0DCA">
        <w:rPr>
          <w:rFonts w:eastAsiaTheme="minorHAnsi"/>
          <w:kern w:val="0"/>
          <w:sz w:val="22"/>
          <w:szCs w:val="22"/>
          <w:lang w:eastAsia="en-US"/>
        </w:rPr>
        <w:t xml:space="preserve">.). Springer Academic Publishers, Dordrecht, Netherlands </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r w:rsidRPr="00FA0DCA">
        <w:rPr>
          <w:rFonts w:eastAsiaTheme="minorHAnsi"/>
          <w:kern w:val="0"/>
          <w:sz w:val="22"/>
          <w:szCs w:val="22"/>
          <w:lang w:eastAsia="en-US"/>
        </w:rPr>
        <w:t xml:space="preserve">Fan, F., M.S. Hamada, N. Li, G.Q. </w:t>
      </w:r>
      <w:r w:rsidRPr="00FA0DCA">
        <w:rPr>
          <w:rFonts w:eastAsiaTheme="minorHAnsi"/>
          <w:iCs/>
          <w:kern w:val="0"/>
          <w:sz w:val="22"/>
          <w:szCs w:val="22"/>
          <w:lang w:eastAsia="en-US"/>
        </w:rPr>
        <w:t xml:space="preserve">Li and C.X. Luo, </w:t>
      </w:r>
      <w:r w:rsidRPr="00FA0DCA">
        <w:rPr>
          <w:rFonts w:eastAsiaTheme="minorHAnsi"/>
          <w:kern w:val="0"/>
          <w:sz w:val="22"/>
          <w:szCs w:val="22"/>
          <w:lang w:eastAsia="en-US"/>
        </w:rPr>
        <w:t xml:space="preserve">2017. </w:t>
      </w:r>
      <w:proofErr w:type="gramStart"/>
      <w:r w:rsidRPr="00FA0DCA">
        <w:rPr>
          <w:rFonts w:eastAsiaTheme="minorHAnsi"/>
          <w:kern w:val="0"/>
          <w:sz w:val="22"/>
          <w:szCs w:val="22"/>
          <w:lang w:eastAsia="en-US"/>
        </w:rPr>
        <w:t xml:space="preserve">Multiple Fungicide Resistance in </w:t>
      </w:r>
      <w:r w:rsidRPr="00FA0DCA">
        <w:rPr>
          <w:rFonts w:eastAsiaTheme="minorHAnsi"/>
          <w:i/>
          <w:iCs/>
          <w:kern w:val="0"/>
          <w:sz w:val="22"/>
          <w:szCs w:val="22"/>
          <w:lang w:eastAsia="en-US"/>
        </w:rPr>
        <w:t xml:space="preserve">Botrytis cinerea </w:t>
      </w:r>
      <w:r w:rsidRPr="00FA0DCA">
        <w:rPr>
          <w:rFonts w:eastAsiaTheme="minorHAnsi"/>
          <w:kern w:val="0"/>
          <w:sz w:val="22"/>
          <w:szCs w:val="22"/>
          <w:lang w:eastAsia="en-US"/>
        </w:rPr>
        <w:t>from Greenhouse Strawberries in Hubei Province.</w:t>
      </w:r>
      <w:proofErr w:type="gramEnd"/>
      <w:r w:rsidRPr="00FA0DCA">
        <w:rPr>
          <w:rFonts w:eastAsiaTheme="minorHAnsi"/>
          <w:kern w:val="0"/>
          <w:sz w:val="22"/>
          <w:szCs w:val="22"/>
          <w:lang w:eastAsia="en-US"/>
        </w:rPr>
        <w:t xml:space="preserve"> China. </w:t>
      </w:r>
      <w:r w:rsidRPr="00FA0DCA">
        <w:rPr>
          <w:rFonts w:eastAsiaTheme="minorHAnsi"/>
          <w:i/>
          <w:kern w:val="0"/>
          <w:sz w:val="22"/>
          <w:szCs w:val="22"/>
          <w:lang w:eastAsia="en-US"/>
        </w:rPr>
        <w:t>Plant Dis.,</w:t>
      </w:r>
      <w:r w:rsidRPr="00FA0DCA">
        <w:rPr>
          <w:rFonts w:eastAsiaTheme="minorHAnsi"/>
          <w:kern w:val="0"/>
          <w:sz w:val="22"/>
          <w:szCs w:val="22"/>
          <w:lang w:eastAsia="en-US"/>
        </w:rPr>
        <w:t xml:space="preserve"> 101:601-606</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proofErr w:type="spellStart"/>
      <w:proofErr w:type="gramStart"/>
      <w:r w:rsidRPr="00FA0DCA">
        <w:rPr>
          <w:rFonts w:eastAsiaTheme="minorHAnsi"/>
          <w:kern w:val="0"/>
          <w:sz w:val="22"/>
          <w:szCs w:val="22"/>
          <w:lang w:eastAsia="en-US"/>
        </w:rPr>
        <w:t>Fedele</w:t>
      </w:r>
      <w:proofErr w:type="spellEnd"/>
      <w:r w:rsidRPr="00FA0DCA">
        <w:rPr>
          <w:rFonts w:eastAsiaTheme="minorHAnsi"/>
          <w:kern w:val="0"/>
          <w:sz w:val="22"/>
          <w:szCs w:val="22"/>
          <w:lang w:eastAsia="en-US"/>
        </w:rPr>
        <w:t xml:space="preserve">, G., C. </w:t>
      </w:r>
      <w:proofErr w:type="spellStart"/>
      <w:r w:rsidRPr="00FA0DCA">
        <w:rPr>
          <w:rFonts w:eastAsiaTheme="minorHAnsi"/>
          <w:kern w:val="0"/>
          <w:sz w:val="22"/>
          <w:szCs w:val="22"/>
          <w:lang w:eastAsia="en-US"/>
        </w:rPr>
        <w:t>Brischetto</w:t>
      </w:r>
      <w:proofErr w:type="spellEnd"/>
      <w:r w:rsidRPr="00FA0DCA">
        <w:rPr>
          <w:rFonts w:eastAsiaTheme="minorHAnsi"/>
          <w:kern w:val="0"/>
          <w:sz w:val="22"/>
          <w:szCs w:val="22"/>
          <w:lang w:eastAsia="en-US"/>
        </w:rPr>
        <w:t xml:space="preserve"> and V. Rossi, 2020.</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Biocontrol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on Grape Berries as Influenced by Temperature and Humidity.</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Front. Plant Sci.,</w:t>
      </w:r>
      <w:r w:rsidRPr="00FA0DCA">
        <w:rPr>
          <w:rFonts w:eastAsiaTheme="minorHAnsi"/>
          <w:kern w:val="0"/>
          <w:sz w:val="22"/>
          <w:szCs w:val="22"/>
          <w:lang w:eastAsia="en-US"/>
        </w:rPr>
        <w:t xml:space="preserve"> 11:1232</w:t>
      </w:r>
    </w:p>
    <w:p w:rsidR="00FA0DCA" w:rsidRPr="00FA0DCA" w:rsidRDefault="00FA0DCA" w:rsidP="00FA0DCA">
      <w:pPr>
        <w:widowControl/>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Fernández-</w:t>
      </w:r>
      <w:proofErr w:type="spellStart"/>
      <w:r w:rsidRPr="00FA0DCA">
        <w:rPr>
          <w:rFonts w:eastAsiaTheme="minorHAnsi"/>
          <w:kern w:val="0"/>
          <w:sz w:val="22"/>
          <w:szCs w:val="22"/>
          <w:lang w:eastAsia="en-US"/>
        </w:rPr>
        <w:t>Ortuño</w:t>
      </w:r>
      <w:proofErr w:type="spellEnd"/>
      <w:r w:rsidRPr="00FA0DCA">
        <w:rPr>
          <w:rFonts w:eastAsiaTheme="minorHAnsi"/>
          <w:kern w:val="0"/>
          <w:sz w:val="22"/>
          <w:szCs w:val="22"/>
          <w:lang w:eastAsia="en-US"/>
        </w:rPr>
        <w:t>, D., F. Chen and G. Schnabel, 2012.</w:t>
      </w:r>
      <w:proofErr w:type="gramEnd"/>
      <w:r w:rsidRPr="00FA0DCA">
        <w:rPr>
          <w:rFonts w:eastAsiaTheme="minorHAnsi"/>
          <w:kern w:val="0"/>
          <w:sz w:val="22"/>
          <w:szCs w:val="22"/>
          <w:lang w:eastAsia="en-US"/>
        </w:rPr>
        <w:t xml:space="preserve"> Resistance to pyraclostrobin and boscalid in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isolates from strawberry fields in the Carolinas. </w:t>
      </w:r>
      <w:r w:rsidRPr="00FA0DCA">
        <w:rPr>
          <w:rFonts w:eastAsiaTheme="minorHAnsi"/>
          <w:i/>
          <w:kern w:val="0"/>
          <w:sz w:val="22"/>
          <w:szCs w:val="22"/>
          <w:lang w:eastAsia="en-US"/>
        </w:rPr>
        <w:t>Plant Dis.,</w:t>
      </w:r>
      <w:r w:rsidRPr="00FA0DCA">
        <w:rPr>
          <w:rFonts w:eastAsiaTheme="minorHAnsi"/>
          <w:kern w:val="0"/>
          <w:sz w:val="22"/>
          <w:szCs w:val="22"/>
          <w:lang w:eastAsia="en-US"/>
        </w:rPr>
        <w:t xml:space="preserve"> 96:1198-1203 </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r w:rsidRPr="00FA0DCA">
        <w:rPr>
          <w:rFonts w:eastAsiaTheme="minorHAnsi"/>
          <w:kern w:val="0"/>
          <w:sz w:val="22"/>
          <w:szCs w:val="22"/>
          <w:lang w:eastAsia="en-US"/>
        </w:rPr>
        <w:t xml:space="preserve">Hagerhall, C., 1997. </w:t>
      </w:r>
      <w:proofErr w:type="gramStart"/>
      <w:r w:rsidRPr="00FA0DCA">
        <w:rPr>
          <w:rFonts w:eastAsiaTheme="minorHAnsi"/>
          <w:kern w:val="0"/>
          <w:sz w:val="22"/>
          <w:szCs w:val="22"/>
          <w:lang w:eastAsia="en-US"/>
        </w:rPr>
        <w:t xml:space="preserve">Succinate quinone </w:t>
      </w:r>
      <w:proofErr w:type="spellStart"/>
      <w:r w:rsidRPr="00FA0DCA">
        <w:rPr>
          <w:rFonts w:eastAsiaTheme="minorHAnsi"/>
          <w:kern w:val="0"/>
          <w:sz w:val="22"/>
          <w:szCs w:val="22"/>
          <w:lang w:eastAsia="en-US"/>
        </w:rPr>
        <w:t>oxidoreductases</w:t>
      </w:r>
      <w:proofErr w:type="spellEnd"/>
      <w:r w:rsidRPr="00FA0DCA">
        <w:rPr>
          <w:rFonts w:eastAsiaTheme="minorHAnsi"/>
          <w:kern w:val="0"/>
          <w:sz w:val="22"/>
          <w:szCs w:val="22"/>
          <w:lang w:eastAsia="en-US"/>
        </w:rPr>
        <w:t xml:space="preserve"> Variations on a conserved theme.</w:t>
      </w:r>
      <w:proofErr w:type="gramEnd"/>
      <w:r w:rsidRPr="00FA0DCA">
        <w:rPr>
          <w:rFonts w:eastAsiaTheme="minorHAnsi"/>
          <w:kern w:val="0"/>
          <w:sz w:val="22"/>
          <w:szCs w:val="22"/>
          <w:lang w:eastAsia="en-US"/>
        </w:rPr>
        <w:t xml:space="preserve"> </w:t>
      </w:r>
      <w:proofErr w:type="spellStart"/>
      <w:proofErr w:type="gramStart"/>
      <w:r w:rsidRPr="00FA0DCA">
        <w:rPr>
          <w:rFonts w:eastAsiaTheme="minorHAnsi"/>
          <w:i/>
          <w:kern w:val="0"/>
          <w:sz w:val="22"/>
          <w:szCs w:val="22"/>
          <w:lang w:eastAsia="en-US"/>
        </w:rPr>
        <w:t>Bioc</w:t>
      </w:r>
      <w:proofErr w:type="spellEnd"/>
      <w:r w:rsidRPr="00FA0DCA">
        <w:rPr>
          <w:rFonts w:eastAsiaTheme="minorHAnsi"/>
          <w:i/>
          <w:kern w:val="0"/>
          <w:sz w:val="22"/>
          <w:szCs w:val="22"/>
          <w:lang w:eastAsia="en-US"/>
        </w:rPr>
        <w:t>.</w:t>
      </w:r>
      <w:proofErr w:type="gramEnd"/>
      <w:r w:rsidRPr="00FA0DCA">
        <w:rPr>
          <w:rFonts w:eastAsiaTheme="minorHAnsi"/>
          <w:i/>
          <w:kern w:val="0"/>
          <w:sz w:val="22"/>
          <w:szCs w:val="22"/>
          <w:lang w:eastAsia="en-US"/>
        </w:rPr>
        <w:t xml:space="preserve"> </w:t>
      </w:r>
      <w:proofErr w:type="gramStart"/>
      <w:r w:rsidRPr="00FA0DCA">
        <w:rPr>
          <w:rFonts w:eastAsiaTheme="minorHAnsi"/>
          <w:i/>
          <w:kern w:val="0"/>
          <w:sz w:val="22"/>
          <w:szCs w:val="22"/>
          <w:lang w:eastAsia="en-US"/>
        </w:rPr>
        <w:t>et</w:t>
      </w:r>
      <w:proofErr w:type="gramEnd"/>
      <w:r w:rsidRPr="00FA0DCA">
        <w:rPr>
          <w:rFonts w:eastAsiaTheme="minorHAnsi"/>
          <w:i/>
          <w:kern w:val="0"/>
          <w:sz w:val="22"/>
          <w:szCs w:val="22"/>
          <w:lang w:eastAsia="en-US"/>
        </w:rPr>
        <w:t xml:space="preserve"> </w:t>
      </w:r>
      <w:proofErr w:type="spellStart"/>
      <w:r w:rsidRPr="00FA0DCA">
        <w:rPr>
          <w:rFonts w:eastAsiaTheme="minorHAnsi"/>
          <w:i/>
          <w:kern w:val="0"/>
          <w:sz w:val="22"/>
          <w:szCs w:val="22"/>
          <w:lang w:eastAsia="en-US"/>
        </w:rPr>
        <w:t>Biophys</w:t>
      </w:r>
      <w:proofErr w:type="spellEnd"/>
      <w:r w:rsidRPr="00FA0DCA">
        <w:rPr>
          <w:rFonts w:eastAsiaTheme="minorHAnsi"/>
          <w:i/>
          <w:kern w:val="0"/>
          <w:sz w:val="22"/>
          <w:szCs w:val="22"/>
          <w:lang w:eastAsia="en-US"/>
        </w:rPr>
        <w:t xml:space="preserve">. </w:t>
      </w:r>
      <w:proofErr w:type="gramStart"/>
      <w:r w:rsidRPr="00FA0DCA">
        <w:rPr>
          <w:rFonts w:eastAsiaTheme="minorHAnsi"/>
          <w:i/>
          <w:kern w:val="0"/>
          <w:sz w:val="22"/>
          <w:szCs w:val="22"/>
          <w:lang w:eastAsia="en-US"/>
        </w:rPr>
        <w:t>Acta.,</w:t>
      </w:r>
      <w:proofErr w:type="gramEnd"/>
      <w:r w:rsidRPr="00FA0DCA">
        <w:rPr>
          <w:rFonts w:eastAsiaTheme="minorHAnsi"/>
          <w:i/>
          <w:kern w:val="0"/>
          <w:sz w:val="22"/>
          <w:szCs w:val="22"/>
          <w:lang w:eastAsia="en-US"/>
        </w:rPr>
        <w:t xml:space="preserve"> </w:t>
      </w:r>
      <w:r w:rsidRPr="00FA0DCA">
        <w:rPr>
          <w:rFonts w:eastAsiaTheme="minorHAnsi"/>
          <w:kern w:val="0"/>
          <w:sz w:val="22"/>
          <w:szCs w:val="22"/>
          <w:lang w:eastAsia="en-US"/>
        </w:rPr>
        <w:t>1320:107-141</w:t>
      </w:r>
    </w:p>
    <w:p w:rsidR="00FA0DCA" w:rsidRPr="00FA0DCA" w:rsidRDefault="00FA0DCA" w:rsidP="00FA0DCA">
      <w:pPr>
        <w:widowControl/>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Hahn, M., 2014.</w:t>
      </w:r>
      <w:proofErr w:type="gramEnd"/>
      <w:r w:rsidRPr="00FA0DCA">
        <w:rPr>
          <w:rFonts w:eastAsiaTheme="minorHAnsi"/>
          <w:kern w:val="0"/>
          <w:sz w:val="22"/>
          <w:szCs w:val="22"/>
          <w:lang w:eastAsia="en-US"/>
        </w:rPr>
        <w:t xml:space="preserve"> The rising threat of fungicide resistance in plant pathogenic fungi: Botrytis as a case study. </w:t>
      </w:r>
      <w:r w:rsidRPr="00FA0DCA">
        <w:rPr>
          <w:rFonts w:eastAsiaTheme="minorHAnsi"/>
          <w:i/>
          <w:kern w:val="0"/>
          <w:sz w:val="22"/>
          <w:szCs w:val="22"/>
          <w:lang w:eastAsia="en-US"/>
        </w:rPr>
        <w:t>J. Chem. Biol.,</w:t>
      </w:r>
      <w:r w:rsidRPr="00FA0DCA">
        <w:rPr>
          <w:rFonts w:eastAsiaTheme="minorHAnsi"/>
          <w:kern w:val="0"/>
          <w:sz w:val="22"/>
          <w:szCs w:val="22"/>
          <w:lang w:eastAsia="en-US"/>
        </w:rPr>
        <w:t xml:space="preserve"> 7:133-141</w:t>
      </w:r>
    </w:p>
    <w:p w:rsidR="00FA0DCA" w:rsidRPr="00FA0DCA" w:rsidRDefault="00FA0DCA" w:rsidP="00FA0DCA">
      <w:pPr>
        <w:widowControl/>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Han, J., H.F. Fan, H.N. Wang and F. Liu, 2011.</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Development progress of fungicides against </w:t>
      </w:r>
      <w:r w:rsidRPr="00FA0DCA">
        <w:rPr>
          <w:rFonts w:eastAsiaTheme="minorHAnsi"/>
          <w:i/>
          <w:kern w:val="0"/>
          <w:sz w:val="22"/>
          <w:szCs w:val="22"/>
          <w:lang w:eastAsia="en-US"/>
        </w:rPr>
        <w:t>Botrytis cinerea</w:t>
      </w:r>
      <w:r w:rsidRPr="00FA0DCA">
        <w:rPr>
          <w:rFonts w:eastAsiaTheme="minorHAnsi"/>
          <w:kern w:val="0"/>
          <w:sz w:val="22"/>
          <w:szCs w:val="22"/>
          <w:lang w:eastAsia="en-US"/>
        </w:rPr>
        <w:t>.</w:t>
      </w:r>
      <w:proofErr w:type="gramEnd"/>
      <w:r w:rsidRPr="00FA0DCA">
        <w:rPr>
          <w:rFonts w:eastAsiaTheme="minorHAnsi"/>
          <w:kern w:val="0"/>
          <w:sz w:val="22"/>
          <w:szCs w:val="22"/>
          <w:lang w:eastAsia="en-US"/>
        </w:rPr>
        <w:t xml:space="preserve"> </w:t>
      </w:r>
      <w:proofErr w:type="spellStart"/>
      <w:proofErr w:type="gramStart"/>
      <w:r w:rsidRPr="00FA0DCA">
        <w:rPr>
          <w:rFonts w:eastAsiaTheme="minorHAnsi"/>
          <w:kern w:val="0"/>
          <w:sz w:val="22"/>
          <w:szCs w:val="22"/>
          <w:lang w:eastAsia="en-US"/>
        </w:rPr>
        <w:t>Agrochem</w:t>
      </w:r>
      <w:proofErr w:type="spellEnd"/>
      <w:r w:rsidRPr="00FA0DCA">
        <w:rPr>
          <w:rFonts w:eastAsiaTheme="minorHAnsi"/>
          <w:kern w:val="0"/>
          <w:sz w:val="22"/>
          <w:szCs w:val="22"/>
          <w:lang w:eastAsia="en-US"/>
        </w:rPr>
        <w:t>.</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 xml:space="preserve">Res. </w:t>
      </w:r>
      <w:proofErr w:type="spellStart"/>
      <w:r w:rsidRPr="00FA0DCA">
        <w:rPr>
          <w:rFonts w:eastAsiaTheme="minorHAnsi"/>
          <w:i/>
          <w:kern w:val="0"/>
          <w:sz w:val="22"/>
          <w:szCs w:val="22"/>
          <w:lang w:eastAsia="en-US"/>
        </w:rPr>
        <w:t>Appli</w:t>
      </w:r>
      <w:proofErr w:type="spellEnd"/>
      <w:r w:rsidRPr="00FA0DCA">
        <w:rPr>
          <w:rFonts w:eastAsiaTheme="minorHAnsi"/>
          <w:i/>
          <w:kern w:val="0"/>
          <w:sz w:val="22"/>
          <w:szCs w:val="22"/>
          <w:lang w:eastAsia="en-US"/>
        </w:rPr>
        <w:t>.,</w:t>
      </w:r>
      <w:r w:rsidRPr="00FA0DCA">
        <w:rPr>
          <w:rFonts w:eastAsiaTheme="minorHAnsi"/>
          <w:kern w:val="0"/>
          <w:sz w:val="22"/>
          <w:szCs w:val="22"/>
          <w:lang w:eastAsia="en-US"/>
        </w:rPr>
        <w:t xml:space="preserve"> 15:5-10</w:t>
      </w:r>
    </w:p>
    <w:p w:rsidR="00FA0DCA" w:rsidRPr="00FA0DCA" w:rsidRDefault="00FA0DCA" w:rsidP="00FA0DCA">
      <w:pPr>
        <w:widowControl/>
        <w:tabs>
          <w:tab w:val="left" w:pos="6465"/>
        </w:tabs>
        <w:spacing w:after="200" w:line="360" w:lineRule="auto"/>
        <w:rPr>
          <w:rFonts w:eastAsiaTheme="minorHAnsi"/>
          <w:kern w:val="0"/>
          <w:sz w:val="22"/>
          <w:szCs w:val="22"/>
          <w:lang w:eastAsia="en-US"/>
        </w:rPr>
      </w:pPr>
      <w:r w:rsidRPr="00FA0DCA">
        <w:rPr>
          <w:rFonts w:eastAsiaTheme="minorHAnsi"/>
          <w:kern w:val="0"/>
          <w:sz w:val="22"/>
          <w:szCs w:val="22"/>
          <w:lang w:eastAsia="en-US"/>
        </w:rPr>
        <w:t xml:space="preserve">He, L., K. Cui, T. Li, Y. Song, N. Liu, W. Mu and F. Liu, 2020. Evolution of the Resistance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to Carbendazim and the Current Efficacy of Carbendazim </w:t>
      </w:r>
      <w:proofErr w:type="gramStart"/>
      <w:r w:rsidRPr="00FA0DCA">
        <w:rPr>
          <w:rFonts w:eastAsiaTheme="minorHAnsi"/>
          <w:kern w:val="0"/>
          <w:sz w:val="22"/>
          <w:szCs w:val="22"/>
          <w:lang w:eastAsia="en-US"/>
        </w:rPr>
        <w:t>Against Gray Mold After</w:t>
      </w:r>
      <w:proofErr w:type="gramEnd"/>
      <w:r w:rsidRPr="00FA0DCA">
        <w:rPr>
          <w:rFonts w:eastAsiaTheme="minorHAnsi"/>
          <w:kern w:val="0"/>
          <w:sz w:val="22"/>
          <w:szCs w:val="22"/>
          <w:lang w:eastAsia="en-US"/>
        </w:rPr>
        <w:t xml:space="preserve"> Long-Term Discontinuation. </w:t>
      </w:r>
      <w:r w:rsidRPr="00FA0DCA">
        <w:rPr>
          <w:rFonts w:eastAsiaTheme="minorHAnsi"/>
          <w:i/>
          <w:kern w:val="0"/>
          <w:sz w:val="22"/>
          <w:szCs w:val="22"/>
          <w:lang w:eastAsia="en-US"/>
        </w:rPr>
        <w:t xml:space="preserve">Plant Dis., </w:t>
      </w:r>
      <w:r w:rsidRPr="00FA0DCA">
        <w:rPr>
          <w:rFonts w:eastAsiaTheme="minorHAnsi"/>
          <w:kern w:val="0"/>
          <w:sz w:val="22"/>
          <w:szCs w:val="22"/>
          <w:lang w:eastAsia="en-US"/>
        </w:rPr>
        <w:t>104:1647-1653</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r w:rsidRPr="00FA0DCA">
        <w:rPr>
          <w:rFonts w:eastAsiaTheme="minorHAnsi"/>
          <w:kern w:val="0"/>
          <w:sz w:val="22"/>
          <w:szCs w:val="22"/>
          <w:lang w:eastAsia="en-US"/>
        </w:rPr>
        <w:t xml:space="preserve">Horsefield, R., 2006. Structural and computational analysis of the quinone-binding site of complex II (succinate-ubiquinone </w:t>
      </w:r>
      <w:proofErr w:type="spellStart"/>
      <w:r w:rsidRPr="00FA0DCA">
        <w:rPr>
          <w:rFonts w:eastAsiaTheme="minorHAnsi"/>
          <w:kern w:val="0"/>
          <w:sz w:val="22"/>
          <w:szCs w:val="22"/>
          <w:lang w:eastAsia="en-US"/>
        </w:rPr>
        <w:t>oxidoreductase</w:t>
      </w:r>
      <w:proofErr w:type="spellEnd"/>
      <w:r w:rsidRPr="00FA0DCA">
        <w:rPr>
          <w:rFonts w:eastAsiaTheme="minorHAnsi"/>
          <w:kern w:val="0"/>
          <w:sz w:val="22"/>
          <w:szCs w:val="22"/>
          <w:lang w:eastAsia="en-US"/>
        </w:rPr>
        <w:t xml:space="preserve">): a mechanism of electron transfer and proton conduction during ubiquinone reduction. </w:t>
      </w:r>
      <w:r w:rsidRPr="00FA0DCA">
        <w:rPr>
          <w:rFonts w:eastAsiaTheme="minorHAnsi"/>
          <w:i/>
          <w:kern w:val="0"/>
          <w:sz w:val="22"/>
          <w:szCs w:val="22"/>
          <w:lang w:eastAsia="en-US"/>
        </w:rPr>
        <w:t xml:space="preserve">J. Biol. Chem., </w:t>
      </w:r>
      <w:r w:rsidRPr="00FA0DCA">
        <w:rPr>
          <w:rFonts w:eastAsiaTheme="minorHAnsi"/>
          <w:kern w:val="0"/>
          <w:sz w:val="22"/>
          <w:szCs w:val="22"/>
          <w:lang w:eastAsia="en-US"/>
        </w:rPr>
        <w:t>281:7309-7316</w:t>
      </w:r>
    </w:p>
    <w:p w:rsidR="00FA0DCA" w:rsidRPr="00FA0DCA" w:rsidRDefault="000B1512" w:rsidP="00FA0DCA">
      <w:pPr>
        <w:widowControl/>
        <w:spacing w:after="200" w:line="360" w:lineRule="auto"/>
        <w:rPr>
          <w:rFonts w:eastAsiaTheme="minorHAnsi"/>
          <w:color w:val="000000" w:themeColor="text1"/>
          <w:kern w:val="0"/>
          <w:sz w:val="22"/>
          <w:szCs w:val="22"/>
          <w:lang w:eastAsia="en-US"/>
        </w:rPr>
      </w:pPr>
      <w:hyperlink r:id="rId8" w:history="1">
        <w:r w:rsidR="00FA0DCA" w:rsidRPr="00FA0DCA">
          <w:rPr>
            <w:rFonts w:eastAsiaTheme="minorHAnsi"/>
            <w:color w:val="000000" w:themeColor="text1"/>
            <w:kern w:val="0"/>
            <w:sz w:val="22"/>
            <w:szCs w:val="22"/>
            <w:lang w:eastAsia="en-US"/>
          </w:rPr>
          <w:t>https://www.frac.info/</w:t>
        </w:r>
      </w:hyperlink>
    </w:p>
    <w:p w:rsidR="00FA0DCA" w:rsidRPr="00FA0DCA" w:rsidRDefault="00FA0DCA" w:rsidP="00FA0DCA">
      <w:pPr>
        <w:widowControl/>
        <w:autoSpaceDE w:val="0"/>
        <w:autoSpaceDN w:val="0"/>
        <w:adjustRightInd w:val="0"/>
        <w:spacing w:after="200" w:line="360" w:lineRule="auto"/>
        <w:rPr>
          <w:rFonts w:eastAsiaTheme="minorHAnsi"/>
          <w:b/>
          <w:kern w:val="0"/>
          <w:sz w:val="22"/>
          <w:szCs w:val="22"/>
          <w:lang w:eastAsia="en-US"/>
        </w:rPr>
      </w:pPr>
      <w:proofErr w:type="spellStart"/>
      <w:proofErr w:type="gramStart"/>
      <w:r w:rsidRPr="00FA0DCA">
        <w:rPr>
          <w:rFonts w:eastAsiaTheme="minorHAnsi"/>
          <w:kern w:val="0"/>
          <w:sz w:val="22"/>
          <w:szCs w:val="22"/>
          <w:lang w:eastAsia="en-US"/>
        </w:rPr>
        <w:t>Isaza</w:t>
      </w:r>
      <w:proofErr w:type="spellEnd"/>
      <w:r w:rsidRPr="00FA0DCA">
        <w:rPr>
          <w:rFonts w:eastAsiaTheme="minorHAnsi"/>
          <w:kern w:val="0"/>
          <w:sz w:val="22"/>
          <w:szCs w:val="22"/>
          <w:lang w:eastAsia="en-US"/>
        </w:rPr>
        <w:t xml:space="preserve">, L., P. </w:t>
      </w:r>
      <w:proofErr w:type="spellStart"/>
      <w:r w:rsidRPr="00FA0DCA">
        <w:rPr>
          <w:rFonts w:eastAsiaTheme="minorHAnsi"/>
          <w:kern w:val="0"/>
          <w:sz w:val="22"/>
          <w:szCs w:val="22"/>
          <w:lang w:eastAsia="en-US"/>
        </w:rPr>
        <w:t>Yenni</w:t>
      </w:r>
      <w:proofErr w:type="spellEnd"/>
      <w:r w:rsidRPr="00FA0DCA">
        <w:rPr>
          <w:rFonts w:eastAsiaTheme="minorHAnsi"/>
          <w:kern w:val="0"/>
          <w:sz w:val="22"/>
          <w:szCs w:val="22"/>
          <w:lang w:eastAsia="en-US"/>
        </w:rPr>
        <w:t xml:space="preserve">, M. </w:t>
      </w:r>
      <w:proofErr w:type="spellStart"/>
      <w:r w:rsidRPr="00FA0DCA">
        <w:rPr>
          <w:rFonts w:eastAsiaTheme="minorHAnsi"/>
          <w:kern w:val="0"/>
          <w:sz w:val="22"/>
          <w:szCs w:val="22"/>
          <w:lang w:eastAsia="en-US"/>
        </w:rPr>
        <w:t>Zuluagay</w:t>
      </w:r>
      <w:proofErr w:type="spellEnd"/>
      <w:r w:rsidRPr="00FA0DCA">
        <w:rPr>
          <w:rFonts w:eastAsiaTheme="minorHAnsi"/>
          <w:kern w:val="0"/>
          <w:sz w:val="22"/>
          <w:szCs w:val="22"/>
          <w:lang w:eastAsia="en-US"/>
        </w:rPr>
        <w:t xml:space="preserve"> and M. Leonor, 2019.</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Morphological, pathogenic and genetic diversity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Pers. in blackberry cultivations in Colombia.</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 xml:space="preserve">Rev. </w:t>
      </w:r>
      <w:proofErr w:type="spellStart"/>
      <w:r w:rsidRPr="00FA0DCA">
        <w:rPr>
          <w:rFonts w:eastAsiaTheme="minorHAnsi"/>
          <w:i/>
          <w:kern w:val="0"/>
          <w:sz w:val="22"/>
          <w:szCs w:val="22"/>
          <w:lang w:eastAsia="en-US"/>
        </w:rPr>
        <w:t>Brasil</w:t>
      </w:r>
      <w:proofErr w:type="spellEnd"/>
      <w:r w:rsidRPr="00FA0DCA">
        <w:rPr>
          <w:rFonts w:eastAsiaTheme="minorHAnsi"/>
          <w:i/>
          <w:kern w:val="0"/>
          <w:sz w:val="22"/>
          <w:szCs w:val="22"/>
          <w:lang w:eastAsia="en-US"/>
        </w:rPr>
        <w:t xml:space="preserve">. </w:t>
      </w:r>
      <w:proofErr w:type="gramStart"/>
      <w:r w:rsidRPr="00FA0DCA">
        <w:rPr>
          <w:rFonts w:eastAsiaTheme="minorHAnsi"/>
          <w:i/>
          <w:kern w:val="0"/>
          <w:sz w:val="22"/>
          <w:szCs w:val="22"/>
          <w:lang w:eastAsia="en-US"/>
        </w:rPr>
        <w:t>de</w:t>
      </w:r>
      <w:proofErr w:type="gramEnd"/>
      <w:r w:rsidRPr="00FA0DCA">
        <w:rPr>
          <w:rFonts w:eastAsiaTheme="minorHAnsi"/>
          <w:i/>
          <w:kern w:val="0"/>
          <w:sz w:val="22"/>
          <w:szCs w:val="22"/>
          <w:lang w:eastAsia="en-US"/>
        </w:rPr>
        <w:t xml:space="preserve"> </w:t>
      </w:r>
      <w:proofErr w:type="spellStart"/>
      <w:r w:rsidRPr="00FA0DCA">
        <w:rPr>
          <w:rFonts w:eastAsiaTheme="minorHAnsi"/>
          <w:i/>
          <w:kern w:val="0"/>
          <w:sz w:val="22"/>
          <w:szCs w:val="22"/>
          <w:lang w:eastAsia="en-US"/>
        </w:rPr>
        <w:t>Frtic</w:t>
      </w:r>
      <w:proofErr w:type="spellEnd"/>
      <w:r w:rsidRPr="00FA0DCA">
        <w:rPr>
          <w:rFonts w:eastAsiaTheme="minorHAnsi"/>
          <w:i/>
          <w:kern w:val="0"/>
          <w:sz w:val="22"/>
          <w:szCs w:val="22"/>
          <w:lang w:eastAsia="en-US"/>
        </w:rPr>
        <w:t>.,</w:t>
      </w:r>
      <w:r w:rsidRPr="00FA0DCA">
        <w:rPr>
          <w:rFonts w:eastAsiaTheme="minorHAnsi"/>
          <w:kern w:val="0"/>
          <w:sz w:val="22"/>
          <w:szCs w:val="22"/>
          <w:lang w:eastAsia="en-US"/>
        </w:rPr>
        <w:t xml:space="preserve"> 41:6 </w:t>
      </w:r>
    </w:p>
    <w:p w:rsidR="00FA0DCA" w:rsidRPr="00FA0DCA" w:rsidRDefault="00FA0DCA" w:rsidP="00FA0DCA">
      <w:pPr>
        <w:widowControl/>
        <w:tabs>
          <w:tab w:val="left" w:pos="3630"/>
        </w:tabs>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 xml:space="preserve">Ishii, H., T. Miyamoto, S. Ushio and M. </w:t>
      </w:r>
      <w:proofErr w:type="spellStart"/>
      <w:r w:rsidRPr="00FA0DCA">
        <w:rPr>
          <w:rFonts w:eastAsiaTheme="minorHAnsi"/>
          <w:kern w:val="0"/>
          <w:sz w:val="22"/>
          <w:szCs w:val="22"/>
          <w:lang w:eastAsia="en-US"/>
        </w:rPr>
        <w:t>Kakishima</w:t>
      </w:r>
      <w:proofErr w:type="spellEnd"/>
      <w:r w:rsidRPr="00FA0DCA">
        <w:rPr>
          <w:rFonts w:eastAsiaTheme="minorHAnsi"/>
          <w:kern w:val="0"/>
          <w:sz w:val="22"/>
          <w:szCs w:val="22"/>
          <w:lang w:eastAsia="en-US"/>
        </w:rPr>
        <w:t>, 2011.</w:t>
      </w:r>
      <w:proofErr w:type="gramEnd"/>
      <w:r w:rsidRPr="00FA0DCA">
        <w:rPr>
          <w:rFonts w:eastAsiaTheme="minorHAnsi"/>
          <w:kern w:val="0"/>
          <w:sz w:val="22"/>
          <w:szCs w:val="22"/>
          <w:lang w:eastAsia="en-US"/>
        </w:rPr>
        <w:t xml:space="preserve"> Lack of cross resistance to a novel succinate dehydrogenase inhibitor, fluopyram, in highly boscalid-resistant isolates of </w:t>
      </w:r>
      <w:proofErr w:type="spellStart"/>
      <w:r w:rsidRPr="00FA0DCA">
        <w:rPr>
          <w:rFonts w:eastAsiaTheme="minorHAnsi"/>
          <w:i/>
          <w:kern w:val="0"/>
          <w:sz w:val="22"/>
          <w:szCs w:val="22"/>
          <w:lang w:eastAsia="en-US"/>
        </w:rPr>
        <w:t>Corynespora</w:t>
      </w:r>
      <w:proofErr w:type="spellEnd"/>
      <w:r w:rsidRPr="00FA0DCA">
        <w:rPr>
          <w:rFonts w:eastAsiaTheme="minorHAnsi"/>
          <w:i/>
          <w:kern w:val="0"/>
          <w:sz w:val="22"/>
          <w:szCs w:val="22"/>
          <w:lang w:eastAsia="en-US"/>
        </w:rPr>
        <w:t xml:space="preserve"> </w:t>
      </w:r>
      <w:proofErr w:type="spellStart"/>
      <w:r w:rsidRPr="00FA0DCA">
        <w:rPr>
          <w:rFonts w:eastAsiaTheme="minorHAnsi"/>
          <w:i/>
          <w:kern w:val="0"/>
          <w:sz w:val="22"/>
          <w:szCs w:val="22"/>
          <w:lang w:eastAsia="en-US"/>
        </w:rPr>
        <w:t>cassiicola</w:t>
      </w:r>
      <w:proofErr w:type="spellEnd"/>
      <w:r w:rsidRPr="00FA0DCA">
        <w:rPr>
          <w:rFonts w:eastAsiaTheme="minorHAnsi"/>
          <w:kern w:val="0"/>
          <w:sz w:val="22"/>
          <w:szCs w:val="22"/>
          <w:lang w:eastAsia="en-US"/>
        </w:rPr>
        <w:t xml:space="preserve"> and </w:t>
      </w:r>
      <w:proofErr w:type="spellStart"/>
      <w:r w:rsidRPr="00FA0DCA">
        <w:rPr>
          <w:rFonts w:eastAsiaTheme="minorHAnsi"/>
          <w:i/>
          <w:kern w:val="0"/>
          <w:sz w:val="22"/>
          <w:szCs w:val="22"/>
          <w:lang w:eastAsia="en-US"/>
        </w:rPr>
        <w:t>Podosphaera</w:t>
      </w:r>
      <w:proofErr w:type="spellEnd"/>
      <w:r w:rsidRPr="00FA0DCA">
        <w:rPr>
          <w:rFonts w:eastAsiaTheme="minorHAnsi"/>
          <w:i/>
          <w:kern w:val="0"/>
          <w:sz w:val="22"/>
          <w:szCs w:val="22"/>
          <w:lang w:eastAsia="en-US"/>
        </w:rPr>
        <w:t xml:space="preserve"> </w:t>
      </w:r>
      <w:proofErr w:type="spellStart"/>
      <w:r w:rsidRPr="00FA0DCA">
        <w:rPr>
          <w:rFonts w:eastAsiaTheme="minorHAnsi"/>
          <w:i/>
          <w:kern w:val="0"/>
          <w:sz w:val="22"/>
          <w:szCs w:val="22"/>
          <w:lang w:eastAsia="en-US"/>
        </w:rPr>
        <w:t>xanthii</w:t>
      </w:r>
      <w:proofErr w:type="spellEnd"/>
      <w:r w:rsidRPr="00FA0DCA">
        <w:rPr>
          <w:rFonts w:eastAsiaTheme="minorHAnsi"/>
          <w:kern w:val="0"/>
          <w:sz w:val="22"/>
          <w:szCs w:val="22"/>
          <w:lang w:eastAsia="en-US"/>
        </w:rPr>
        <w:t xml:space="preserve">. </w:t>
      </w:r>
      <w:proofErr w:type="gramStart"/>
      <w:r w:rsidRPr="00FA0DCA">
        <w:rPr>
          <w:rFonts w:eastAsiaTheme="minorHAnsi"/>
          <w:i/>
          <w:kern w:val="0"/>
          <w:sz w:val="22"/>
          <w:szCs w:val="22"/>
          <w:lang w:eastAsia="en-US"/>
        </w:rPr>
        <w:t xml:space="preserve">Pest </w:t>
      </w:r>
      <w:proofErr w:type="spellStart"/>
      <w:r w:rsidRPr="00FA0DCA">
        <w:rPr>
          <w:rFonts w:eastAsiaTheme="minorHAnsi"/>
          <w:i/>
          <w:kern w:val="0"/>
          <w:sz w:val="22"/>
          <w:szCs w:val="22"/>
          <w:lang w:eastAsia="en-US"/>
        </w:rPr>
        <w:t>Manag</w:t>
      </w:r>
      <w:proofErr w:type="spellEnd"/>
      <w:r w:rsidRPr="00FA0DCA">
        <w:rPr>
          <w:rFonts w:eastAsiaTheme="minorHAnsi"/>
          <w:i/>
          <w:kern w:val="0"/>
          <w:sz w:val="22"/>
          <w:szCs w:val="22"/>
          <w:lang w:eastAsia="en-US"/>
        </w:rPr>
        <w:t>.</w:t>
      </w:r>
      <w:proofErr w:type="gramEnd"/>
      <w:r w:rsidRPr="00FA0DCA">
        <w:rPr>
          <w:rFonts w:eastAsiaTheme="minorHAnsi"/>
          <w:i/>
          <w:kern w:val="0"/>
          <w:sz w:val="22"/>
          <w:szCs w:val="22"/>
          <w:lang w:eastAsia="en-US"/>
        </w:rPr>
        <w:t xml:space="preserve"> Sci.,</w:t>
      </w:r>
      <w:r w:rsidRPr="00FA0DCA">
        <w:rPr>
          <w:rFonts w:eastAsiaTheme="minorHAnsi"/>
          <w:kern w:val="0"/>
          <w:sz w:val="22"/>
          <w:szCs w:val="22"/>
          <w:lang w:eastAsia="en-US"/>
        </w:rPr>
        <w:t xml:space="preserve"> 67:474-482</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lastRenderedPageBreak/>
        <w:t xml:space="preserve">Ito, Y., H. </w:t>
      </w:r>
      <w:proofErr w:type="spellStart"/>
      <w:r w:rsidRPr="00FA0DCA">
        <w:rPr>
          <w:rFonts w:eastAsiaTheme="minorHAnsi"/>
          <w:kern w:val="0"/>
          <w:sz w:val="22"/>
          <w:szCs w:val="22"/>
          <w:lang w:eastAsia="en-US"/>
        </w:rPr>
        <w:t>Muraguchi</w:t>
      </w:r>
      <w:proofErr w:type="spellEnd"/>
      <w:r w:rsidRPr="00FA0DCA">
        <w:rPr>
          <w:rFonts w:eastAsiaTheme="minorHAnsi"/>
          <w:kern w:val="0"/>
          <w:sz w:val="22"/>
          <w:szCs w:val="22"/>
          <w:lang w:eastAsia="en-US"/>
        </w:rPr>
        <w:t xml:space="preserve">, Y. </w:t>
      </w:r>
      <w:proofErr w:type="spellStart"/>
      <w:r w:rsidRPr="00FA0DCA">
        <w:rPr>
          <w:rFonts w:eastAsiaTheme="minorHAnsi"/>
          <w:kern w:val="0"/>
          <w:sz w:val="22"/>
          <w:szCs w:val="22"/>
          <w:lang w:eastAsia="en-US"/>
        </w:rPr>
        <w:t>Seshime</w:t>
      </w:r>
      <w:proofErr w:type="spellEnd"/>
      <w:r w:rsidRPr="00FA0DCA">
        <w:rPr>
          <w:rFonts w:eastAsiaTheme="minorHAnsi"/>
          <w:kern w:val="0"/>
          <w:sz w:val="22"/>
          <w:szCs w:val="22"/>
          <w:lang w:eastAsia="en-US"/>
        </w:rPr>
        <w:t xml:space="preserve">, S. Oita and S.O. </w:t>
      </w:r>
      <w:proofErr w:type="spellStart"/>
      <w:r w:rsidRPr="00FA0DCA">
        <w:rPr>
          <w:rFonts w:eastAsiaTheme="minorHAnsi"/>
          <w:kern w:val="0"/>
          <w:sz w:val="22"/>
          <w:szCs w:val="22"/>
          <w:lang w:eastAsia="en-US"/>
        </w:rPr>
        <w:t>Yanagi</w:t>
      </w:r>
      <w:proofErr w:type="spellEnd"/>
      <w:r w:rsidRPr="00FA0DCA">
        <w:rPr>
          <w:rFonts w:eastAsiaTheme="minorHAnsi"/>
          <w:kern w:val="0"/>
          <w:sz w:val="22"/>
          <w:szCs w:val="22"/>
          <w:lang w:eastAsia="en-US"/>
        </w:rPr>
        <w:t>, 2004.</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Flutolanil and carboxin resistance in </w:t>
      </w:r>
      <w:proofErr w:type="spellStart"/>
      <w:r w:rsidRPr="00FA0DCA">
        <w:rPr>
          <w:rFonts w:eastAsiaTheme="minorHAnsi"/>
          <w:i/>
          <w:kern w:val="0"/>
          <w:sz w:val="22"/>
          <w:szCs w:val="22"/>
          <w:lang w:eastAsia="en-US"/>
        </w:rPr>
        <w:t>Coprinus</w:t>
      </w:r>
      <w:proofErr w:type="spellEnd"/>
      <w:r w:rsidRPr="00FA0DCA">
        <w:rPr>
          <w:rFonts w:eastAsiaTheme="minorHAnsi"/>
          <w:i/>
          <w:kern w:val="0"/>
          <w:sz w:val="22"/>
          <w:szCs w:val="22"/>
          <w:lang w:eastAsia="en-US"/>
        </w:rPr>
        <w:t xml:space="preserve"> </w:t>
      </w:r>
      <w:proofErr w:type="spellStart"/>
      <w:r w:rsidRPr="00FA0DCA">
        <w:rPr>
          <w:rFonts w:eastAsiaTheme="minorHAnsi"/>
          <w:i/>
          <w:kern w:val="0"/>
          <w:sz w:val="22"/>
          <w:szCs w:val="22"/>
          <w:lang w:eastAsia="en-US"/>
        </w:rPr>
        <w:t>cinereus</w:t>
      </w:r>
      <w:proofErr w:type="spellEnd"/>
      <w:r w:rsidRPr="00FA0DCA">
        <w:rPr>
          <w:rFonts w:eastAsiaTheme="minorHAnsi"/>
          <w:kern w:val="0"/>
          <w:sz w:val="22"/>
          <w:szCs w:val="22"/>
          <w:lang w:eastAsia="en-US"/>
        </w:rPr>
        <w:t xml:space="preserve"> conferred by a mutation in the cytochrome b560 subunit of succinate dehydrogenase complex (complex II).</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 xml:space="preserve">Mol. Genet. </w:t>
      </w:r>
      <w:proofErr w:type="spellStart"/>
      <w:proofErr w:type="gramStart"/>
      <w:r w:rsidRPr="00FA0DCA">
        <w:rPr>
          <w:rFonts w:eastAsiaTheme="minorHAnsi"/>
          <w:i/>
          <w:kern w:val="0"/>
          <w:sz w:val="22"/>
          <w:szCs w:val="22"/>
          <w:lang w:eastAsia="en-US"/>
        </w:rPr>
        <w:t>Genom</w:t>
      </w:r>
      <w:proofErr w:type="spellEnd"/>
      <w:r w:rsidRPr="00FA0DCA">
        <w:rPr>
          <w:rFonts w:eastAsiaTheme="minorHAnsi"/>
          <w:i/>
          <w:kern w:val="0"/>
          <w:sz w:val="22"/>
          <w:szCs w:val="22"/>
          <w:lang w:eastAsia="en-US"/>
        </w:rPr>
        <w:t>.,</w:t>
      </w:r>
      <w:proofErr w:type="gramEnd"/>
      <w:r w:rsidRPr="00FA0DCA">
        <w:rPr>
          <w:rFonts w:eastAsiaTheme="minorHAnsi"/>
          <w:kern w:val="0"/>
          <w:sz w:val="22"/>
          <w:szCs w:val="22"/>
          <w:lang w:eastAsia="en-US"/>
        </w:rPr>
        <w:t xml:space="preserve"> 272:328-235</w:t>
      </w:r>
    </w:p>
    <w:p w:rsidR="00FA0DCA" w:rsidRPr="00FA0DCA" w:rsidRDefault="00FA0DCA" w:rsidP="00FA0DCA">
      <w:pPr>
        <w:widowControl/>
        <w:tabs>
          <w:tab w:val="left" w:pos="6465"/>
        </w:tabs>
        <w:spacing w:after="200" w:line="360" w:lineRule="auto"/>
        <w:rPr>
          <w:rFonts w:eastAsiaTheme="minorHAnsi"/>
          <w:kern w:val="0"/>
          <w:sz w:val="22"/>
          <w:szCs w:val="22"/>
          <w:lang w:eastAsia="en-US"/>
        </w:rPr>
      </w:pPr>
      <w:proofErr w:type="spellStart"/>
      <w:proofErr w:type="gramStart"/>
      <w:r w:rsidRPr="00FA0DCA">
        <w:rPr>
          <w:rFonts w:eastAsiaTheme="minorHAnsi"/>
          <w:kern w:val="0"/>
          <w:sz w:val="22"/>
          <w:szCs w:val="22"/>
          <w:lang w:eastAsia="en-US"/>
        </w:rPr>
        <w:t>Kaku</w:t>
      </w:r>
      <w:proofErr w:type="spellEnd"/>
      <w:r w:rsidRPr="00FA0DCA">
        <w:rPr>
          <w:rFonts w:eastAsiaTheme="minorHAnsi"/>
          <w:kern w:val="0"/>
          <w:sz w:val="22"/>
          <w:szCs w:val="22"/>
          <w:lang w:eastAsia="en-US"/>
        </w:rPr>
        <w:t xml:space="preserve">, K., M. </w:t>
      </w:r>
      <w:proofErr w:type="spellStart"/>
      <w:r w:rsidRPr="00FA0DCA">
        <w:rPr>
          <w:rFonts w:eastAsiaTheme="minorHAnsi"/>
          <w:kern w:val="0"/>
          <w:sz w:val="22"/>
          <w:szCs w:val="22"/>
          <w:lang w:eastAsia="en-US"/>
        </w:rPr>
        <w:t>Takagaki</w:t>
      </w:r>
      <w:proofErr w:type="spellEnd"/>
      <w:r w:rsidRPr="00FA0DCA">
        <w:rPr>
          <w:rFonts w:eastAsiaTheme="minorHAnsi"/>
          <w:kern w:val="0"/>
          <w:sz w:val="22"/>
          <w:szCs w:val="22"/>
          <w:lang w:eastAsia="en-US"/>
        </w:rPr>
        <w:t xml:space="preserve">, T. Shimizu and K. </w:t>
      </w:r>
      <w:proofErr w:type="spellStart"/>
      <w:r w:rsidRPr="00FA0DCA">
        <w:rPr>
          <w:rFonts w:eastAsiaTheme="minorHAnsi"/>
          <w:kern w:val="0"/>
          <w:sz w:val="22"/>
          <w:szCs w:val="22"/>
          <w:lang w:eastAsia="en-US"/>
        </w:rPr>
        <w:t>Nagayama</w:t>
      </w:r>
      <w:proofErr w:type="spellEnd"/>
      <w:r w:rsidRPr="00FA0DCA">
        <w:rPr>
          <w:rFonts w:eastAsiaTheme="minorHAnsi"/>
          <w:kern w:val="0"/>
          <w:sz w:val="22"/>
          <w:szCs w:val="22"/>
          <w:lang w:eastAsia="en-US"/>
        </w:rPr>
        <w:t>, 2003.</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Diagnosis of </w:t>
      </w:r>
      <w:proofErr w:type="spellStart"/>
      <w:r w:rsidRPr="00FA0DCA">
        <w:rPr>
          <w:rFonts w:eastAsiaTheme="minorHAnsi"/>
          <w:kern w:val="0"/>
          <w:sz w:val="22"/>
          <w:szCs w:val="22"/>
          <w:lang w:eastAsia="en-US"/>
        </w:rPr>
        <w:t>dehydratase</w:t>
      </w:r>
      <w:proofErr w:type="spellEnd"/>
      <w:r w:rsidRPr="00FA0DCA">
        <w:rPr>
          <w:rFonts w:eastAsiaTheme="minorHAnsi"/>
          <w:kern w:val="0"/>
          <w:sz w:val="22"/>
          <w:szCs w:val="22"/>
          <w:lang w:eastAsia="en-US"/>
        </w:rPr>
        <w:t xml:space="preserve"> inhibitors in melanin biosynthesis inhibitor (MBID) resistance by primer-introduced restriction enzyme analysis in </w:t>
      </w:r>
      <w:proofErr w:type="spellStart"/>
      <w:r w:rsidRPr="00FA0DCA">
        <w:rPr>
          <w:rFonts w:eastAsiaTheme="minorHAnsi"/>
          <w:kern w:val="0"/>
          <w:sz w:val="22"/>
          <w:szCs w:val="22"/>
          <w:lang w:eastAsia="en-US"/>
        </w:rPr>
        <w:t>scytalone</w:t>
      </w:r>
      <w:proofErr w:type="spellEnd"/>
      <w:r w:rsidRPr="00FA0DCA">
        <w:rPr>
          <w:rFonts w:eastAsiaTheme="minorHAnsi"/>
          <w:kern w:val="0"/>
          <w:sz w:val="22"/>
          <w:szCs w:val="22"/>
          <w:lang w:eastAsia="en-US"/>
        </w:rPr>
        <w:t xml:space="preserve"> </w:t>
      </w:r>
      <w:proofErr w:type="spellStart"/>
      <w:r w:rsidRPr="00FA0DCA">
        <w:rPr>
          <w:rFonts w:eastAsiaTheme="minorHAnsi"/>
          <w:kern w:val="0"/>
          <w:sz w:val="22"/>
          <w:szCs w:val="22"/>
          <w:lang w:eastAsia="en-US"/>
        </w:rPr>
        <w:t>dehydratase</w:t>
      </w:r>
      <w:proofErr w:type="spellEnd"/>
      <w:r w:rsidRPr="00FA0DCA">
        <w:rPr>
          <w:rFonts w:eastAsiaTheme="minorHAnsi"/>
          <w:kern w:val="0"/>
          <w:sz w:val="22"/>
          <w:szCs w:val="22"/>
          <w:lang w:eastAsia="en-US"/>
        </w:rPr>
        <w:t xml:space="preserve"> gene of </w:t>
      </w:r>
      <w:r w:rsidRPr="00FA0DCA">
        <w:rPr>
          <w:rFonts w:eastAsiaTheme="minorHAnsi"/>
          <w:i/>
          <w:kern w:val="0"/>
          <w:sz w:val="22"/>
          <w:szCs w:val="22"/>
          <w:lang w:eastAsia="en-US"/>
        </w:rPr>
        <w:t>Magnaporthe grisea</w:t>
      </w:r>
      <w:r w:rsidRPr="00FA0DCA">
        <w:rPr>
          <w:rFonts w:eastAsiaTheme="minorHAnsi"/>
          <w:kern w:val="0"/>
          <w:sz w:val="22"/>
          <w:szCs w:val="22"/>
          <w:lang w:eastAsia="en-US"/>
        </w:rPr>
        <w:t>.</w:t>
      </w:r>
      <w:proofErr w:type="gramEnd"/>
      <w:r w:rsidRPr="00FA0DCA">
        <w:rPr>
          <w:rFonts w:eastAsiaTheme="minorHAnsi"/>
          <w:kern w:val="0"/>
          <w:sz w:val="22"/>
          <w:szCs w:val="22"/>
          <w:lang w:eastAsia="en-US"/>
        </w:rPr>
        <w:t xml:space="preserve"> </w:t>
      </w:r>
      <w:proofErr w:type="gramStart"/>
      <w:r w:rsidRPr="00FA0DCA">
        <w:rPr>
          <w:rFonts w:eastAsiaTheme="minorHAnsi"/>
          <w:i/>
          <w:kern w:val="0"/>
          <w:sz w:val="22"/>
          <w:szCs w:val="22"/>
          <w:lang w:eastAsia="en-US"/>
        </w:rPr>
        <w:t xml:space="preserve">Pest </w:t>
      </w:r>
      <w:proofErr w:type="spellStart"/>
      <w:r w:rsidRPr="00FA0DCA">
        <w:rPr>
          <w:rFonts w:eastAsiaTheme="minorHAnsi"/>
          <w:i/>
          <w:kern w:val="0"/>
          <w:sz w:val="22"/>
          <w:szCs w:val="22"/>
          <w:lang w:eastAsia="en-US"/>
        </w:rPr>
        <w:t>Manag</w:t>
      </w:r>
      <w:proofErr w:type="spellEnd"/>
      <w:r w:rsidRPr="00FA0DCA">
        <w:rPr>
          <w:rFonts w:eastAsiaTheme="minorHAnsi"/>
          <w:i/>
          <w:kern w:val="0"/>
          <w:sz w:val="22"/>
          <w:szCs w:val="22"/>
          <w:lang w:eastAsia="en-US"/>
        </w:rPr>
        <w:t>.</w:t>
      </w:r>
      <w:proofErr w:type="gramEnd"/>
      <w:r w:rsidRPr="00FA0DCA">
        <w:rPr>
          <w:rFonts w:eastAsiaTheme="minorHAnsi"/>
          <w:i/>
          <w:kern w:val="0"/>
          <w:sz w:val="22"/>
          <w:szCs w:val="22"/>
          <w:lang w:eastAsia="en-US"/>
        </w:rPr>
        <w:t xml:space="preserve"> Sci.,</w:t>
      </w:r>
      <w:r w:rsidRPr="00FA0DCA">
        <w:rPr>
          <w:rFonts w:eastAsiaTheme="minorHAnsi"/>
          <w:kern w:val="0"/>
          <w:sz w:val="22"/>
          <w:szCs w:val="22"/>
          <w:lang w:eastAsia="en-US"/>
        </w:rPr>
        <w:t xml:space="preserve"> 59:843-846</w:t>
      </w:r>
    </w:p>
    <w:p w:rsidR="00FA0DCA" w:rsidRPr="00FA0DCA" w:rsidRDefault="00FA0DCA" w:rsidP="00FA0DCA">
      <w:pPr>
        <w:widowControl/>
        <w:tabs>
          <w:tab w:val="left" w:pos="5160"/>
        </w:tabs>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Kim, Y.K. and C.L. Xiao, 2010.</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Resistance to pyraclostrobin and boscalid in populations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from stored apples in Washington State.</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Plant Dis.,</w:t>
      </w:r>
      <w:r w:rsidRPr="00FA0DCA">
        <w:rPr>
          <w:rFonts w:eastAsiaTheme="minorHAnsi"/>
          <w:kern w:val="0"/>
          <w:sz w:val="22"/>
          <w:szCs w:val="22"/>
          <w:lang w:eastAsia="en-US"/>
        </w:rPr>
        <w:t xml:space="preserve"> 94:604-612</w:t>
      </w:r>
    </w:p>
    <w:p w:rsidR="00FA0DCA" w:rsidRPr="00FA0DCA" w:rsidRDefault="00FA0DCA" w:rsidP="00FA0DCA">
      <w:pPr>
        <w:widowControl/>
        <w:spacing w:after="200" w:line="360" w:lineRule="auto"/>
        <w:rPr>
          <w:rFonts w:eastAsiaTheme="minorHAnsi"/>
          <w:kern w:val="0"/>
          <w:sz w:val="22"/>
          <w:szCs w:val="22"/>
          <w:lang w:eastAsia="en-US"/>
        </w:rPr>
      </w:pPr>
      <w:proofErr w:type="spellStart"/>
      <w:proofErr w:type="gramStart"/>
      <w:r w:rsidRPr="00FA0DCA">
        <w:rPr>
          <w:rFonts w:eastAsiaTheme="minorHAnsi"/>
          <w:kern w:val="0"/>
          <w:sz w:val="22"/>
          <w:szCs w:val="22"/>
          <w:lang w:eastAsia="en-US"/>
        </w:rPr>
        <w:t>Kumari</w:t>
      </w:r>
      <w:proofErr w:type="spellEnd"/>
      <w:r w:rsidRPr="00FA0DCA">
        <w:rPr>
          <w:rFonts w:eastAsiaTheme="minorHAnsi"/>
          <w:kern w:val="0"/>
          <w:sz w:val="22"/>
          <w:szCs w:val="22"/>
          <w:lang w:eastAsia="en-US"/>
        </w:rPr>
        <w:t xml:space="preserve">, S., P. </w:t>
      </w:r>
      <w:proofErr w:type="spellStart"/>
      <w:r w:rsidRPr="00FA0DCA">
        <w:rPr>
          <w:rFonts w:eastAsiaTheme="minorHAnsi"/>
          <w:kern w:val="0"/>
          <w:sz w:val="22"/>
          <w:szCs w:val="22"/>
          <w:lang w:eastAsia="en-US"/>
        </w:rPr>
        <w:t>Tayal</w:t>
      </w:r>
      <w:proofErr w:type="spellEnd"/>
      <w:r w:rsidRPr="00FA0DCA">
        <w:rPr>
          <w:rFonts w:eastAsiaTheme="minorHAnsi"/>
          <w:kern w:val="0"/>
          <w:sz w:val="22"/>
          <w:szCs w:val="22"/>
          <w:lang w:eastAsia="en-US"/>
        </w:rPr>
        <w:t xml:space="preserve">, E. Sharma and R. </w:t>
      </w:r>
      <w:proofErr w:type="spellStart"/>
      <w:r w:rsidRPr="00FA0DCA">
        <w:rPr>
          <w:rFonts w:eastAsiaTheme="minorHAnsi"/>
          <w:kern w:val="0"/>
          <w:sz w:val="22"/>
          <w:szCs w:val="22"/>
          <w:lang w:eastAsia="en-US"/>
        </w:rPr>
        <w:t>Kapoor</w:t>
      </w:r>
      <w:proofErr w:type="spellEnd"/>
      <w:r w:rsidRPr="00FA0DCA">
        <w:rPr>
          <w:rFonts w:eastAsiaTheme="minorHAnsi"/>
          <w:kern w:val="0"/>
          <w:sz w:val="22"/>
          <w:szCs w:val="22"/>
          <w:lang w:eastAsia="en-US"/>
        </w:rPr>
        <w:t>, 2014.</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Analyses of genetic and pathogenic variability among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isolates.</w:t>
      </w:r>
      <w:proofErr w:type="gramEnd"/>
      <w:r w:rsidRPr="00FA0DCA">
        <w:rPr>
          <w:rFonts w:eastAsiaTheme="minorHAnsi"/>
          <w:kern w:val="0"/>
          <w:sz w:val="22"/>
          <w:szCs w:val="22"/>
          <w:lang w:eastAsia="en-US"/>
        </w:rPr>
        <w:t xml:space="preserve"> </w:t>
      </w:r>
      <w:proofErr w:type="spellStart"/>
      <w:proofErr w:type="gramStart"/>
      <w:r w:rsidRPr="00FA0DCA">
        <w:rPr>
          <w:rFonts w:eastAsiaTheme="minorHAnsi"/>
          <w:i/>
          <w:kern w:val="0"/>
          <w:sz w:val="22"/>
          <w:szCs w:val="22"/>
          <w:lang w:eastAsia="en-US"/>
        </w:rPr>
        <w:t>Microbiol</w:t>
      </w:r>
      <w:proofErr w:type="spellEnd"/>
      <w:r w:rsidRPr="00FA0DCA">
        <w:rPr>
          <w:rFonts w:eastAsiaTheme="minorHAnsi"/>
          <w:i/>
          <w:kern w:val="0"/>
          <w:sz w:val="22"/>
          <w:szCs w:val="22"/>
          <w:lang w:eastAsia="en-US"/>
        </w:rPr>
        <w:t>.</w:t>
      </w:r>
      <w:proofErr w:type="gramEnd"/>
      <w:r w:rsidRPr="00FA0DCA">
        <w:rPr>
          <w:rFonts w:eastAsiaTheme="minorHAnsi"/>
          <w:i/>
          <w:kern w:val="0"/>
          <w:sz w:val="22"/>
          <w:szCs w:val="22"/>
          <w:lang w:eastAsia="en-US"/>
        </w:rPr>
        <w:t xml:space="preserve"> Res.,</w:t>
      </w:r>
      <w:r w:rsidRPr="00FA0DCA">
        <w:rPr>
          <w:rFonts w:eastAsiaTheme="minorHAnsi"/>
          <w:kern w:val="0"/>
          <w:sz w:val="22"/>
          <w:szCs w:val="22"/>
          <w:lang w:eastAsia="en-US"/>
        </w:rPr>
        <w:t xml:space="preserve"> 169:862-872 </w:t>
      </w:r>
    </w:p>
    <w:p w:rsidR="00FA0DCA" w:rsidRPr="00FA0DCA" w:rsidRDefault="00FA0DCA" w:rsidP="00FA0DCA">
      <w:pPr>
        <w:widowControl/>
        <w:tabs>
          <w:tab w:val="left" w:pos="5160"/>
        </w:tabs>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 xml:space="preserve">Leroch, M., M. </w:t>
      </w:r>
      <w:proofErr w:type="spellStart"/>
      <w:r w:rsidRPr="00FA0DCA">
        <w:rPr>
          <w:rFonts w:eastAsiaTheme="minorHAnsi"/>
          <w:kern w:val="0"/>
          <w:sz w:val="22"/>
          <w:szCs w:val="22"/>
          <w:lang w:eastAsia="en-US"/>
        </w:rPr>
        <w:t>Kretchmer</w:t>
      </w:r>
      <w:proofErr w:type="spellEnd"/>
      <w:r w:rsidRPr="00FA0DCA">
        <w:rPr>
          <w:rFonts w:eastAsiaTheme="minorHAnsi"/>
          <w:kern w:val="0"/>
          <w:sz w:val="22"/>
          <w:szCs w:val="22"/>
          <w:lang w:eastAsia="en-US"/>
        </w:rPr>
        <w:t xml:space="preserve"> and M. Hahn, 2011.</w:t>
      </w:r>
      <w:proofErr w:type="gramEnd"/>
      <w:r w:rsidRPr="00FA0DCA">
        <w:rPr>
          <w:rFonts w:eastAsiaTheme="minorHAnsi"/>
          <w:kern w:val="0"/>
          <w:sz w:val="22"/>
          <w:szCs w:val="22"/>
          <w:lang w:eastAsia="en-US"/>
        </w:rPr>
        <w:t xml:space="preserve"> Fungicide resistance phenotypes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isolates from commercial vineyards in South West Germany. </w:t>
      </w:r>
      <w:r w:rsidRPr="00FA0DCA">
        <w:rPr>
          <w:rFonts w:eastAsiaTheme="minorHAnsi"/>
          <w:i/>
          <w:kern w:val="0"/>
          <w:sz w:val="22"/>
          <w:szCs w:val="22"/>
          <w:lang w:eastAsia="en-US"/>
        </w:rPr>
        <w:t xml:space="preserve">J. </w:t>
      </w:r>
      <w:proofErr w:type="spellStart"/>
      <w:r w:rsidRPr="00FA0DCA">
        <w:rPr>
          <w:rFonts w:eastAsiaTheme="minorHAnsi"/>
          <w:i/>
          <w:kern w:val="0"/>
          <w:sz w:val="22"/>
          <w:szCs w:val="22"/>
          <w:lang w:eastAsia="en-US"/>
        </w:rPr>
        <w:t>Phytopathol</w:t>
      </w:r>
      <w:proofErr w:type="spellEnd"/>
      <w:r w:rsidRPr="00FA0DCA">
        <w:rPr>
          <w:rFonts w:eastAsiaTheme="minorHAnsi"/>
          <w:i/>
          <w:kern w:val="0"/>
          <w:sz w:val="22"/>
          <w:szCs w:val="22"/>
          <w:lang w:eastAsia="en-US"/>
        </w:rPr>
        <w:t>.,</w:t>
      </w:r>
      <w:r w:rsidRPr="00FA0DCA">
        <w:rPr>
          <w:rFonts w:eastAsiaTheme="minorHAnsi"/>
          <w:kern w:val="0"/>
          <w:sz w:val="22"/>
          <w:szCs w:val="22"/>
          <w:lang w:eastAsia="en-US"/>
        </w:rPr>
        <w:t xml:space="preserve"> 159:63-65</w:t>
      </w:r>
    </w:p>
    <w:p w:rsidR="00FA0DCA" w:rsidRPr="00FA0DCA" w:rsidRDefault="00FA0DCA" w:rsidP="00FA0DCA">
      <w:pPr>
        <w:widowControl/>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Leroux, P. and A.S. Walker, 2013.</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Activity of fungicides and modulators of membrane drug transporters in field strains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displaying multidrug resistance.</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 xml:space="preserve">Eur. J. Plant </w:t>
      </w:r>
      <w:proofErr w:type="spellStart"/>
      <w:proofErr w:type="gramStart"/>
      <w:r w:rsidRPr="00FA0DCA">
        <w:rPr>
          <w:rFonts w:eastAsiaTheme="minorHAnsi"/>
          <w:i/>
          <w:kern w:val="0"/>
          <w:sz w:val="22"/>
          <w:szCs w:val="22"/>
          <w:lang w:eastAsia="en-US"/>
        </w:rPr>
        <w:t>Pathol</w:t>
      </w:r>
      <w:proofErr w:type="spellEnd"/>
      <w:r w:rsidRPr="00FA0DCA">
        <w:rPr>
          <w:rFonts w:eastAsiaTheme="minorHAnsi"/>
          <w:i/>
          <w:kern w:val="0"/>
          <w:sz w:val="22"/>
          <w:szCs w:val="22"/>
          <w:lang w:eastAsia="en-US"/>
        </w:rPr>
        <w:t>.,</w:t>
      </w:r>
      <w:proofErr w:type="gramEnd"/>
      <w:r w:rsidRPr="00FA0DCA">
        <w:rPr>
          <w:rFonts w:eastAsiaTheme="minorHAnsi"/>
          <w:i/>
          <w:kern w:val="0"/>
          <w:sz w:val="22"/>
          <w:szCs w:val="22"/>
          <w:lang w:eastAsia="en-US"/>
        </w:rPr>
        <w:t xml:space="preserve"> </w:t>
      </w:r>
      <w:r w:rsidRPr="00FA0DCA">
        <w:rPr>
          <w:rFonts w:eastAsiaTheme="minorHAnsi"/>
          <w:kern w:val="0"/>
          <w:sz w:val="22"/>
          <w:szCs w:val="22"/>
          <w:lang w:eastAsia="en-US"/>
        </w:rPr>
        <w:t>135:683- 693</w:t>
      </w:r>
    </w:p>
    <w:p w:rsidR="00FA0DCA" w:rsidRPr="00FA0DCA" w:rsidRDefault="00FA0DCA" w:rsidP="00FA0DCA">
      <w:pPr>
        <w:widowControl/>
        <w:tabs>
          <w:tab w:val="left" w:pos="354"/>
        </w:tabs>
        <w:spacing w:after="200" w:line="360" w:lineRule="auto"/>
        <w:ind w:right="60"/>
        <w:rPr>
          <w:rFonts w:eastAsia="Times New Roman"/>
          <w:kern w:val="0"/>
          <w:sz w:val="22"/>
          <w:szCs w:val="22"/>
          <w:lang w:eastAsia="en-US"/>
        </w:rPr>
      </w:pPr>
      <w:r w:rsidRPr="00FA0DCA">
        <w:rPr>
          <w:rFonts w:eastAsia="Times New Roman"/>
          <w:kern w:val="0"/>
          <w:sz w:val="22"/>
          <w:szCs w:val="22"/>
          <w:lang w:eastAsia="en-US"/>
        </w:rPr>
        <w:t xml:space="preserve">Leroux, P., 2004. </w:t>
      </w:r>
      <w:r w:rsidRPr="00FA0DCA">
        <w:rPr>
          <w:rFonts w:eastAsia="Times New Roman"/>
          <w:i/>
          <w:kern w:val="0"/>
          <w:sz w:val="22"/>
          <w:szCs w:val="22"/>
          <w:lang w:eastAsia="en-US"/>
        </w:rPr>
        <w:t xml:space="preserve">In: Chemical control of Botrytis and its resistance to chemical fungicides. Botrytis: Biology, Pathology and Control, </w:t>
      </w:r>
      <w:r w:rsidRPr="00FA0DCA">
        <w:rPr>
          <w:rFonts w:eastAsia="Times New Roman"/>
          <w:kern w:val="0"/>
          <w:sz w:val="22"/>
          <w:szCs w:val="22"/>
          <w:lang w:eastAsia="en-US"/>
        </w:rPr>
        <w:t xml:space="preserve">pp: 195-222. </w:t>
      </w:r>
      <w:proofErr w:type="gramStart"/>
      <w:r w:rsidRPr="00FA0DCA">
        <w:rPr>
          <w:rFonts w:eastAsia="Times New Roman"/>
          <w:kern w:val="0"/>
          <w:sz w:val="22"/>
          <w:szCs w:val="22"/>
          <w:lang w:eastAsia="en-US"/>
        </w:rPr>
        <w:t xml:space="preserve">Elad, Y., B. Williamson, P. Tudzynski and N. </w:t>
      </w:r>
      <w:proofErr w:type="spellStart"/>
      <w:r w:rsidRPr="00FA0DCA">
        <w:rPr>
          <w:rFonts w:eastAsia="Times New Roman"/>
          <w:kern w:val="0"/>
          <w:sz w:val="22"/>
          <w:szCs w:val="22"/>
          <w:lang w:eastAsia="en-US"/>
        </w:rPr>
        <w:t>Delen</w:t>
      </w:r>
      <w:proofErr w:type="spellEnd"/>
      <w:r w:rsidRPr="00FA0DCA">
        <w:rPr>
          <w:rFonts w:eastAsia="Times New Roman"/>
          <w:kern w:val="0"/>
          <w:sz w:val="22"/>
          <w:szCs w:val="22"/>
          <w:lang w:eastAsia="en-US"/>
        </w:rPr>
        <w:t>.</w:t>
      </w:r>
      <w:proofErr w:type="gramEnd"/>
      <w:r w:rsidRPr="00FA0DCA">
        <w:rPr>
          <w:rFonts w:eastAsia="Times New Roman"/>
          <w:kern w:val="0"/>
          <w:sz w:val="22"/>
          <w:szCs w:val="22"/>
          <w:lang w:eastAsia="en-US"/>
        </w:rPr>
        <w:t xml:space="preserve"> (</w:t>
      </w:r>
      <w:proofErr w:type="gramStart"/>
      <w:r w:rsidRPr="00FA0DCA">
        <w:rPr>
          <w:rFonts w:eastAsia="Times New Roman"/>
          <w:kern w:val="0"/>
          <w:sz w:val="22"/>
          <w:szCs w:val="22"/>
          <w:lang w:eastAsia="en-US"/>
        </w:rPr>
        <w:t>ed</w:t>
      </w:r>
      <w:proofErr w:type="gramEnd"/>
      <w:r w:rsidRPr="00FA0DCA">
        <w:rPr>
          <w:rFonts w:eastAsia="Times New Roman"/>
          <w:kern w:val="0"/>
          <w:sz w:val="22"/>
          <w:szCs w:val="22"/>
          <w:lang w:eastAsia="en-US"/>
        </w:rPr>
        <w:t>.).</w:t>
      </w:r>
      <w:r w:rsidRPr="00FA0DCA">
        <w:rPr>
          <w:rFonts w:eastAsia="Times New Roman"/>
          <w:i/>
          <w:kern w:val="0"/>
          <w:sz w:val="22"/>
          <w:szCs w:val="22"/>
          <w:lang w:eastAsia="en-US"/>
        </w:rPr>
        <w:t xml:space="preserve"> </w:t>
      </w:r>
      <w:proofErr w:type="spellStart"/>
      <w:r w:rsidRPr="00FA0DCA">
        <w:rPr>
          <w:rFonts w:eastAsia="Times New Roman"/>
          <w:kern w:val="0"/>
          <w:sz w:val="22"/>
          <w:szCs w:val="22"/>
          <w:lang w:eastAsia="en-US"/>
        </w:rPr>
        <w:t>Kluwer</w:t>
      </w:r>
      <w:proofErr w:type="spellEnd"/>
      <w:r w:rsidRPr="00FA0DCA">
        <w:rPr>
          <w:rFonts w:eastAsia="Times New Roman"/>
          <w:kern w:val="0"/>
          <w:sz w:val="22"/>
          <w:szCs w:val="22"/>
          <w:lang w:eastAsia="en-US"/>
        </w:rPr>
        <w:t xml:space="preserve"> Academic Publishers, Dordrecht, Netherlands</w:t>
      </w:r>
      <w:r w:rsidRPr="00FA0DCA">
        <w:rPr>
          <w:rFonts w:eastAsia="Times New Roman"/>
          <w:i/>
          <w:kern w:val="0"/>
          <w:sz w:val="22"/>
          <w:szCs w:val="22"/>
          <w:lang w:eastAsia="en-US"/>
        </w:rPr>
        <w:t xml:space="preserve"> </w:t>
      </w:r>
    </w:p>
    <w:p w:rsidR="00FA0DCA" w:rsidRPr="00FA0DCA" w:rsidRDefault="00FA0DCA" w:rsidP="00FA0DCA">
      <w:pPr>
        <w:widowControl/>
        <w:tabs>
          <w:tab w:val="left" w:pos="354"/>
        </w:tabs>
        <w:spacing w:after="200" w:line="360" w:lineRule="auto"/>
        <w:ind w:right="60"/>
        <w:rPr>
          <w:rFonts w:eastAsia="Times New Roman"/>
          <w:kern w:val="0"/>
          <w:sz w:val="22"/>
          <w:szCs w:val="22"/>
          <w:lang w:eastAsia="en-US"/>
        </w:rPr>
      </w:pPr>
      <w:r w:rsidRPr="00FA0DCA">
        <w:rPr>
          <w:rFonts w:eastAsia="Times New Roman"/>
          <w:kern w:val="0"/>
          <w:sz w:val="22"/>
          <w:szCs w:val="22"/>
          <w:lang w:eastAsia="en-US"/>
        </w:rPr>
        <w:t xml:space="preserve">Leroux, P., 2007. </w:t>
      </w:r>
      <w:r w:rsidRPr="00FA0DCA">
        <w:rPr>
          <w:rFonts w:eastAsia="Times New Roman"/>
          <w:i/>
          <w:kern w:val="0"/>
          <w:sz w:val="22"/>
          <w:szCs w:val="22"/>
          <w:lang w:eastAsia="en-US"/>
        </w:rPr>
        <w:t xml:space="preserve">In: Chemical control of Botrytis and its resistance to chemical fungicides. Botrytis: Biology, Pathology and Control, </w:t>
      </w:r>
      <w:r w:rsidRPr="00FA0DCA">
        <w:rPr>
          <w:rFonts w:eastAsia="Times New Roman"/>
          <w:kern w:val="0"/>
          <w:sz w:val="22"/>
          <w:szCs w:val="22"/>
          <w:lang w:eastAsia="en-US"/>
        </w:rPr>
        <w:t xml:space="preserve">pp: 195-222. </w:t>
      </w:r>
      <w:proofErr w:type="gramStart"/>
      <w:r w:rsidRPr="00FA0DCA">
        <w:rPr>
          <w:rFonts w:eastAsia="Times New Roman"/>
          <w:kern w:val="0"/>
          <w:sz w:val="22"/>
          <w:szCs w:val="22"/>
          <w:lang w:eastAsia="en-US"/>
        </w:rPr>
        <w:t xml:space="preserve">Elad, Y., B. Williamson, P. Tudzynski and N. </w:t>
      </w:r>
      <w:proofErr w:type="spellStart"/>
      <w:r w:rsidRPr="00FA0DCA">
        <w:rPr>
          <w:rFonts w:eastAsia="Times New Roman"/>
          <w:kern w:val="0"/>
          <w:sz w:val="22"/>
          <w:szCs w:val="22"/>
          <w:lang w:eastAsia="en-US"/>
        </w:rPr>
        <w:t>Delen</w:t>
      </w:r>
      <w:proofErr w:type="spellEnd"/>
      <w:r w:rsidRPr="00FA0DCA">
        <w:rPr>
          <w:rFonts w:eastAsia="Times New Roman"/>
          <w:kern w:val="0"/>
          <w:sz w:val="22"/>
          <w:szCs w:val="22"/>
          <w:lang w:eastAsia="en-US"/>
        </w:rPr>
        <w:t>.</w:t>
      </w:r>
      <w:proofErr w:type="gramEnd"/>
      <w:r w:rsidRPr="00FA0DCA">
        <w:rPr>
          <w:rFonts w:eastAsia="Times New Roman"/>
          <w:kern w:val="0"/>
          <w:sz w:val="22"/>
          <w:szCs w:val="22"/>
          <w:lang w:eastAsia="en-US"/>
        </w:rPr>
        <w:t xml:space="preserve"> (</w:t>
      </w:r>
      <w:proofErr w:type="gramStart"/>
      <w:r w:rsidRPr="00FA0DCA">
        <w:rPr>
          <w:rFonts w:eastAsia="Times New Roman"/>
          <w:kern w:val="0"/>
          <w:sz w:val="22"/>
          <w:szCs w:val="22"/>
          <w:lang w:eastAsia="en-US"/>
        </w:rPr>
        <w:t>ed</w:t>
      </w:r>
      <w:proofErr w:type="gramEnd"/>
      <w:r w:rsidRPr="00FA0DCA">
        <w:rPr>
          <w:rFonts w:eastAsia="Times New Roman"/>
          <w:kern w:val="0"/>
          <w:sz w:val="22"/>
          <w:szCs w:val="22"/>
          <w:lang w:eastAsia="en-US"/>
        </w:rPr>
        <w:t xml:space="preserve">.). </w:t>
      </w:r>
      <w:proofErr w:type="spellStart"/>
      <w:r w:rsidRPr="00FA0DCA">
        <w:rPr>
          <w:rFonts w:eastAsia="Times New Roman"/>
          <w:kern w:val="0"/>
          <w:sz w:val="22"/>
          <w:szCs w:val="22"/>
          <w:lang w:eastAsia="en-US"/>
        </w:rPr>
        <w:t>Kluwer</w:t>
      </w:r>
      <w:proofErr w:type="spellEnd"/>
      <w:r w:rsidRPr="00FA0DCA">
        <w:rPr>
          <w:rFonts w:eastAsia="Times New Roman"/>
          <w:kern w:val="0"/>
          <w:sz w:val="22"/>
          <w:szCs w:val="22"/>
          <w:lang w:eastAsia="en-US"/>
        </w:rPr>
        <w:t xml:space="preserve"> Academic Publishers, Dordrecht, Netherlands</w:t>
      </w:r>
      <w:r w:rsidRPr="00FA0DCA">
        <w:rPr>
          <w:rFonts w:eastAsia="Times New Roman"/>
          <w:i/>
          <w:kern w:val="0"/>
          <w:sz w:val="22"/>
          <w:szCs w:val="22"/>
          <w:lang w:eastAsia="en-US"/>
        </w:rPr>
        <w:t xml:space="preserve"> </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Leroux, P., M. Gredt, M. Leroch and A.S. Walker, 2010.</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Exploring mechanisms of resistance to respiratory inhibitors in field strains of </w:t>
      </w:r>
      <w:r w:rsidRPr="00FA0DCA">
        <w:rPr>
          <w:rFonts w:eastAsiaTheme="minorHAnsi"/>
          <w:i/>
          <w:kern w:val="0"/>
          <w:sz w:val="22"/>
          <w:szCs w:val="22"/>
          <w:lang w:eastAsia="en-US"/>
        </w:rPr>
        <w:t>Botrytis cinerea</w:t>
      </w:r>
      <w:r w:rsidRPr="00FA0DCA">
        <w:rPr>
          <w:rFonts w:eastAsiaTheme="minorHAnsi"/>
          <w:kern w:val="0"/>
          <w:sz w:val="22"/>
          <w:szCs w:val="22"/>
          <w:lang w:eastAsia="en-US"/>
        </w:rPr>
        <w:t>, the causal agent of gray mold.</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 xml:space="preserve">Appl. Environ. </w:t>
      </w:r>
      <w:proofErr w:type="spellStart"/>
      <w:proofErr w:type="gramStart"/>
      <w:r w:rsidRPr="00FA0DCA">
        <w:rPr>
          <w:rFonts w:eastAsiaTheme="minorHAnsi"/>
          <w:i/>
          <w:kern w:val="0"/>
          <w:sz w:val="22"/>
          <w:szCs w:val="22"/>
          <w:lang w:eastAsia="en-US"/>
        </w:rPr>
        <w:t>Microbiol</w:t>
      </w:r>
      <w:proofErr w:type="spellEnd"/>
      <w:r w:rsidRPr="00FA0DCA">
        <w:rPr>
          <w:rFonts w:eastAsiaTheme="minorHAnsi"/>
          <w:i/>
          <w:kern w:val="0"/>
          <w:sz w:val="22"/>
          <w:szCs w:val="22"/>
          <w:lang w:eastAsia="en-US"/>
        </w:rPr>
        <w:t>.,</w:t>
      </w:r>
      <w:proofErr w:type="gramEnd"/>
      <w:r w:rsidRPr="00FA0DCA">
        <w:rPr>
          <w:rFonts w:eastAsiaTheme="minorHAnsi"/>
          <w:i/>
          <w:kern w:val="0"/>
          <w:sz w:val="22"/>
          <w:szCs w:val="22"/>
          <w:lang w:eastAsia="en-US"/>
        </w:rPr>
        <w:t xml:space="preserve"> </w:t>
      </w:r>
      <w:r w:rsidRPr="00FA0DCA">
        <w:rPr>
          <w:rFonts w:eastAsiaTheme="minorHAnsi"/>
          <w:kern w:val="0"/>
          <w:sz w:val="22"/>
          <w:szCs w:val="22"/>
          <w:lang w:eastAsia="en-US"/>
        </w:rPr>
        <w:t>76:6615-6630</w:t>
      </w:r>
    </w:p>
    <w:p w:rsidR="00FA0DCA" w:rsidRPr="00FA0DCA" w:rsidRDefault="00FA0DCA" w:rsidP="00FA0DCA">
      <w:pPr>
        <w:widowControl/>
        <w:spacing w:after="200" w:line="360" w:lineRule="auto"/>
        <w:rPr>
          <w:rFonts w:eastAsiaTheme="minorHAnsi"/>
          <w:kern w:val="0"/>
          <w:sz w:val="22"/>
          <w:szCs w:val="22"/>
          <w:lang w:eastAsia="en-US"/>
        </w:rPr>
      </w:pPr>
      <w:r w:rsidRPr="00FA0DCA">
        <w:rPr>
          <w:rFonts w:eastAsiaTheme="minorHAnsi"/>
          <w:kern w:val="0"/>
          <w:sz w:val="22"/>
          <w:szCs w:val="22"/>
          <w:lang w:eastAsia="en-US"/>
        </w:rPr>
        <w:t xml:space="preserve">Leroux, P., R. Fritz, D. Debieu, C. </w:t>
      </w:r>
      <w:proofErr w:type="spellStart"/>
      <w:r w:rsidRPr="00FA0DCA">
        <w:rPr>
          <w:rFonts w:eastAsiaTheme="minorHAnsi"/>
          <w:kern w:val="0"/>
          <w:sz w:val="22"/>
          <w:szCs w:val="22"/>
          <w:lang w:eastAsia="en-US"/>
        </w:rPr>
        <w:t>Albertini</w:t>
      </w:r>
      <w:proofErr w:type="spellEnd"/>
      <w:r w:rsidRPr="00FA0DCA">
        <w:rPr>
          <w:rFonts w:eastAsiaTheme="minorHAnsi"/>
          <w:kern w:val="0"/>
          <w:sz w:val="22"/>
          <w:szCs w:val="22"/>
          <w:lang w:eastAsia="en-US"/>
        </w:rPr>
        <w:t xml:space="preserve">, C. </w:t>
      </w:r>
      <w:proofErr w:type="spellStart"/>
      <w:r w:rsidRPr="00FA0DCA">
        <w:rPr>
          <w:rFonts w:eastAsiaTheme="minorHAnsi"/>
          <w:kern w:val="0"/>
          <w:sz w:val="22"/>
          <w:szCs w:val="22"/>
          <w:lang w:eastAsia="en-US"/>
        </w:rPr>
        <w:t>Lanen</w:t>
      </w:r>
      <w:proofErr w:type="spellEnd"/>
      <w:r w:rsidRPr="00FA0DCA">
        <w:rPr>
          <w:rFonts w:eastAsiaTheme="minorHAnsi"/>
          <w:kern w:val="0"/>
          <w:sz w:val="22"/>
          <w:szCs w:val="22"/>
          <w:lang w:eastAsia="en-US"/>
        </w:rPr>
        <w:t xml:space="preserve">, J. Bach, M. Gredt and F. Chapeland, 2002. </w:t>
      </w:r>
      <w:proofErr w:type="gramStart"/>
      <w:r w:rsidRPr="00FA0DCA">
        <w:rPr>
          <w:rFonts w:eastAsiaTheme="minorHAnsi"/>
          <w:kern w:val="0"/>
          <w:sz w:val="22"/>
          <w:szCs w:val="22"/>
          <w:lang w:eastAsia="en-US"/>
        </w:rPr>
        <w:t xml:space="preserve">Mechanisms of resistance to fungicides in field strains of </w:t>
      </w:r>
      <w:r w:rsidRPr="00FA0DCA">
        <w:rPr>
          <w:rFonts w:eastAsiaTheme="minorHAnsi"/>
          <w:i/>
          <w:kern w:val="0"/>
          <w:sz w:val="22"/>
          <w:szCs w:val="22"/>
          <w:lang w:eastAsia="en-US"/>
        </w:rPr>
        <w:t>Botrytis cinerea</w:t>
      </w:r>
      <w:r w:rsidRPr="00FA0DCA">
        <w:rPr>
          <w:rFonts w:eastAsiaTheme="minorHAnsi"/>
          <w:kern w:val="0"/>
          <w:sz w:val="22"/>
          <w:szCs w:val="22"/>
          <w:lang w:eastAsia="en-US"/>
        </w:rPr>
        <w:t>.</w:t>
      </w:r>
      <w:proofErr w:type="gramEnd"/>
      <w:r w:rsidRPr="00FA0DCA">
        <w:rPr>
          <w:rFonts w:eastAsiaTheme="minorHAnsi"/>
          <w:kern w:val="0"/>
          <w:sz w:val="22"/>
          <w:szCs w:val="22"/>
          <w:lang w:eastAsia="en-US"/>
        </w:rPr>
        <w:t xml:space="preserve"> </w:t>
      </w:r>
      <w:proofErr w:type="gramStart"/>
      <w:r w:rsidRPr="00FA0DCA">
        <w:rPr>
          <w:rFonts w:eastAsiaTheme="minorHAnsi"/>
          <w:i/>
          <w:kern w:val="0"/>
          <w:sz w:val="22"/>
          <w:szCs w:val="22"/>
          <w:lang w:eastAsia="en-US"/>
        </w:rPr>
        <w:t xml:space="preserve">Pest </w:t>
      </w:r>
      <w:proofErr w:type="spellStart"/>
      <w:r w:rsidRPr="00FA0DCA">
        <w:rPr>
          <w:rFonts w:eastAsiaTheme="minorHAnsi"/>
          <w:i/>
          <w:kern w:val="0"/>
          <w:sz w:val="22"/>
          <w:szCs w:val="22"/>
          <w:lang w:eastAsia="en-US"/>
        </w:rPr>
        <w:t>Manag</w:t>
      </w:r>
      <w:proofErr w:type="spellEnd"/>
      <w:r w:rsidRPr="00FA0DCA">
        <w:rPr>
          <w:rFonts w:eastAsiaTheme="minorHAnsi"/>
          <w:i/>
          <w:kern w:val="0"/>
          <w:sz w:val="22"/>
          <w:szCs w:val="22"/>
          <w:lang w:eastAsia="en-US"/>
        </w:rPr>
        <w:t>.</w:t>
      </w:r>
      <w:proofErr w:type="gramEnd"/>
      <w:r w:rsidRPr="00FA0DCA">
        <w:rPr>
          <w:rFonts w:eastAsiaTheme="minorHAnsi"/>
          <w:i/>
          <w:kern w:val="0"/>
          <w:sz w:val="22"/>
          <w:szCs w:val="22"/>
          <w:lang w:eastAsia="en-US"/>
        </w:rPr>
        <w:t xml:space="preserve"> Sci.,</w:t>
      </w:r>
      <w:r w:rsidRPr="00FA0DCA">
        <w:rPr>
          <w:rFonts w:eastAsiaTheme="minorHAnsi"/>
          <w:kern w:val="0"/>
          <w:sz w:val="22"/>
          <w:szCs w:val="22"/>
          <w:lang w:eastAsia="en-US"/>
        </w:rPr>
        <w:t xml:space="preserve"> 58:876-888</w:t>
      </w:r>
    </w:p>
    <w:p w:rsidR="00FA0DCA" w:rsidRPr="00FA0DCA" w:rsidRDefault="00FA0DCA" w:rsidP="00FA0DCA">
      <w:pPr>
        <w:widowControl/>
        <w:tabs>
          <w:tab w:val="left" w:pos="6465"/>
        </w:tabs>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 xml:space="preserve">Liu, S., C. </w:t>
      </w:r>
      <w:proofErr w:type="spellStart"/>
      <w:r w:rsidRPr="00FA0DCA">
        <w:rPr>
          <w:rFonts w:eastAsiaTheme="minorHAnsi"/>
          <w:kern w:val="0"/>
          <w:sz w:val="22"/>
          <w:szCs w:val="22"/>
          <w:lang w:eastAsia="en-US"/>
        </w:rPr>
        <w:t>Zhiping</w:t>
      </w:r>
      <w:proofErr w:type="spellEnd"/>
      <w:r w:rsidRPr="00FA0DCA">
        <w:rPr>
          <w:rFonts w:eastAsiaTheme="minorHAnsi"/>
          <w:kern w:val="0"/>
          <w:sz w:val="22"/>
          <w:szCs w:val="22"/>
          <w:lang w:eastAsia="en-US"/>
        </w:rPr>
        <w:t xml:space="preserve"> and C. </w:t>
      </w:r>
      <w:proofErr w:type="spellStart"/>
      <w:r w:rsidRPr="00FA0DCA">
        <w:rPr>
          <w:rFonts w:eastAsiaTheme="minorHAnsi"/>
          <w:kern w:val="0"/>
          <w:sz w:val="22"/>
          <w:szCs w:val="22"/>
          <w:lang w:eastAsia="en-US"/>
        </w:rPr>
        <w:t>Genqiang</w:t>
      </w:r>
      <w:proofErr w:type="spellEnd"/>
      <w:r w:rsidRPr="00FA0DCA">
        <w:rPr>
          <w:rFonts w:eastAsiaTheme="minorHAnsi"/>
          <w:kern w:val="0"/>
          <w:sz w:val="22"/>
          <w:szCs w:val="22"/>
          <w:lang w:eastAsia="en-US"/>
        </w:rPr>
        <w:t>, 2016.</w:t>
      </w:r>
      <w:proofErr w:type="gramEnd"/>
      <w:r w:rsidRPr="00FA0DCA">
        <w:rPr>
          <w:rFonts w:eastAsiaTheme="minorHAnsi"/>
          <w:kern w:val="0"/>
          <w:sz w:val="22"/>
          <w:szCs w:val="22"/>
          <w:lang w:eastAsia="en-US"/>
        </w:rPr>
        <w:t xml:space="preserve"> Multiple-fungicide resistance to carbendazim, diethofencarb, procymidone, and pyrimethanil in field isolates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from tomato in Henan Province, China, </w:t>
      </w:r>
      <w:r w:rsidRPr="00FA0DCA">
        <w:rPr>
          <w:rFonts w:eastAsiaTheme="minorHAnsi"/>
          <w:i/>
          <w:kern w:val="0"/>
          <w:sz w:val="22"/>
          <w:szCs w:val="22"/>
          <w:lang w:eastAsia="en-US"/>
        </w:rPr>
        <w:t>Crop Protect.,</w:t>
      </w:r>
      <w:r w:rsidRPr="00FA0DCA">
        <w:rPr>
          <w:rFonts w:eastAsiaTheme="minorHAnsi"/>
          <w:kern w:val="0"/>
          <w:sz w:val="22"/>
          <w:szCs w:val="22"/>
          <w:lang w:eastAsia="en-US"/>
        </w:rPr>
        <w:t xml:space="preserve"> 84:56-61</w:t>
      </w:r>
    </w:p>
    <w:p w:rsidR="00FA0DCA" w:rsidRPr="00FA0DCA" w:rsidRDefault="00FA0DCA" w:rsidP="00FA0DCA">
      <w:pPr>
        <w:widowControl/>
        <w:tabs>
          <w:tab w:val="left" w:pos="6465"/>
        </w:tabs>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lastRenderedPageBreak/>
        <w:t>Liu, Y.H., S.K. Yuan, X.R. Hu and C.Q. Zhang, 2019.</w:t>
      </w:r>
      <w:proofErr w:type="gramEnd"/>
      <w:r w:rsidRPr="00FA0DCA">
        <w:rPr>
          <w:rFonts w:eastAsiaTheme="minorHAnsi"/>
          <w:kern w:val="0"/>
          <w:sz w:val="22"/>
          <w:szCs w:val="22"/>
          <w:lang w:eastAsia="en-US"/>
        </w:rPr>
        <w:t xml:space="preserve"> Shift of Sensitivity in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to Benzimidazole Fungicides in Strawberry Greenhouse Ascribing to the Rising-lowering of E198A Subpopulation and its Visual, On-site Monitoring by Loop-mediated Isothermal Amplification. </w:t>
      </w:r>
      <w:r w:rsidRPr="00FA0DCA">
        <w:rPr>
          <w:rFonts w:eastAsiaTheme="minorHAnsi"/>
          <w:i/>
          <w:kern w:val="0"/>
          <w:sz w:val="22"/>
          <w:szCs w:val="22"/>
          <w:lang w:eastAsia="en-US"/>
        </w:rPr>
        <w:t>Sci. Rep.,</w:t>
      </w:r>
      <w:r w:rsidRPr="00FA0DCA">
        <w:rPr>
          <w:rFonts w:eastAsiaTheme="minorHAnsi"/>
          <w:kern w:val="0"/>
          <w:sz w:val="22"/>
          <w:szCs w:val="22"/>
          <w:lang w:eastAsia="en-US"/>
        </w:rPr>
        <w:t xml:space="preserve"> 9:11644 </w:t>
      </w:r>
    </w:p>
    <w:p w:rsidR="00FA0DCA" w:rsidRPr="00FA0DCA" w:rsidRDefault="00FA0DCA" w:rsidP="00FA0DCA">
      <w:pPr>
        <w:widowControl/>
        <w:tabs>
          <w:tab w:val="left" w:pos="5160"/>
        </w:tabs>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 xml:space="preserve">Lopes, U.P., Z. </w:t>
      </w:r>
      <w:proofErr w:type="spellStart"/>
      <w:r w:rsidRPr="00FA0DCA">
        <w:rPr>
          <w:rFonts w:eastAsiaTheme="minorHAnsi"/>
          <w:kern w:val="0"/>
          <w:sz w:val="22"/>
          <w:szCs w:val="22"/>
          <w:lang w:eastAsia="en-US"/>
        </w:rPr>
        <w:t>Laércio</w:t>
      </w:r>
      <w:proofErr w:type="spellEnd"/>
      <w:r w:rsidRPr="00FA0DCA">
        <w:rPr>
          <w:rFonts w:eastAsiaTheme="minorHAnsi"/>
          <w:kern w:val="0"/>
          <w:sz w:val="22"/>
          <w:szCs w:val="22"/>
          <w:lang w:eastAsia="en-US"/>
        </w:rPr>
        <w:t xml:space="preserve">, P.C. </w:t>
      </w:r>
      <w:proofErr w:type="spellStart"/>
      <w:r w:rsidRPr="00FA0DCA">
        <w:rPr>
          <w:rFonts w:eastAsiaTheme="minorHAnsi"/>
          <w:kern w:val="0"/>
          <w:sz w:val="22"/>
          <w:szCs w:val="22"/>
          <w:lang w:eastAsia="en-US"/>
        </w:rPr>
        <w:t>Nayara</w:t>
      </w:r>
      <w:proofErr w:type="spellEnd"/>
      <w:r w:rsidRPr="00FA0DCA">
        <w:rPr>
          <w:rFonts w:eastAsiaTheme="minorHAnsi"/>
          <w:kern w:val="0"/>
          <w:sz w:val="22"/>
          <w:szCs w:val="22"/>
          <w:lang w:eastAsia="en-US"/>
        </w:rPr>
        <w:t xml:space="preserve">, A.O.G. Nicolas and L.F. </w:t>
      </w:r>
      <w:proofErr w:type="spellStart"/>
      <w:r w:rsidRPr="00FA0DCA">
        <w:rPr>
          <w:rFonts w:eastAsiaTheme="minorHAnsi"/>
          <w:kern w:val="0"/>
          <w:sz w:val="22"/>
          <w:szCs w:val="22"/>
          <w:lang w:eastAsia="en-US"/>
        </w:rPr>
        <w:t>Rejane</w:t>
      </w:r>
      <w:proofErr w:type="spellEnd"/>
      <w:r w:rsidRPr="00FA0DCA">
        <w:rPr>
          <w:rFonts w:eastAsiaTheme="minorHAnsi"/>
          <w:kern w:val="0"/>
          <w:sz w:val="22"/>
          <w:szCs w:val="22"/>
          <w:lang w:eastAsia="en-US"/>
        </w:rPr>
        <w:t>, 2017.</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Resistance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to fungicides controlling gray mold on strawberry in Brazil.</w:t>
      </w:r>
      <w:proofErr w:type="gramEnd"/>
      <w:r w:rsidRPr="00FA0DCA">
        <w:rPr>
          <w:rFonts w:asciiTheme="minorHAnsi" w:eastAsiaTheme="minorHAnsi" w:hAnsiTheme="minorHAnsi" w:cstheme="minorBidi"/>
          <w:kern w:val="0"/>
          <w:sz w:val="22"/>
          <w:szCs w:val="22"/>
          <w:lang w:eastAsia="en-US"/>
        </w:rPr>
        <w:t xml:space="preserve"> </w:t>
      </w:r>
      <w:r w:rsidRPr="00FA0DCA">
        <w:rPr>
          <w:rFonts w:eastAsiaTheme="minorHAnsi"/>
          <w:i/>
          <w:kern w:val="0"/>
          <w:sz w:val="22"/>
          <w:szCs w:val="22"/>
          <w:lang w:eastAsia="en-US"/>
        </w:rPr>
        <w:t xml:space="preserve">Plant </w:t>
      </w:r>
      <w:proofErr w:type="gramStart"/>
      <w:r w:rsidRPr="00FA0DCA">
        <w:rPr>
          <w:rFonts w:eastAsiaTheme="minorHAnsi"/>
          <w:i/>
          <w:kern w:val="0"/>
          <w:sz w:val="22"/>
          <w:szCs w:val="22"/>
          <w:lang w:eastAsia="en-US"/>
        </w:rPr>
        <w:t>Protect.,</w:t>
      </w:r>
      <w:proofErr w:type="gramEnd"/>
      <w:r w:rsidRPr="00FA0DCA">
        <w:rPr>
          <w:rFonts w:eastAsiaTheme="minorHAnsi"/>
          <w:kern w:val="0"/>
          <w:sz w:val="22"/>
          <w:szCs w:val="22"/>
          <w:lang w:eastAsia="en-US"/>
        </w:rPr>
        <w:t xml:space="preserve"> 76:266-272</w:t>
      </w:r>
    </w:p>
    <w:p w:rsidR="00FA0DCA" w:rsidRPr="00FA0DCA" w:rsidRDefault="00FA0DCA" w:rsidP="00FA0DCA">
      <w:pPr>
        <w:widowControl/>
        <w:tabs>
          <w:tab w:val="left" w:pos="6465"/>
        </w:tabs>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 xml:space="preserve">Luo, Q.Q., J.Q. Xu, Y.P. </w:t>
      </w:r>
      <w:proofErr w:type="spellStart"/>
      <w:r w:rsidRPr="00FA0DCA">
        <w:rPr>
          <w:rFonts w:eastAsiaTheme="minorHAnsi"/>
          <w:kern w:val="0"/>
          <w:sz w:val="22"/>
          <w:szCs w:val="22"/>
          <w:lang w:eastAsia="en-US"/>
        </w:rPr>
        <w:t>Hou</w:t>
      </w:r>
      <w:proofErr w:type="spellEnd"/>
      <w:r w:rsidRPr="00FA0DCA">
        <w:rPr>
          <w:rFonts w:eastAsiaTheme="minorHAnsi"/>
          <w:kern w:val="0"/>
          <w:sz w:val="22"/>
          <w:szCs w:val="22"/>
          <w:lang w:eastAsia="en-US"/>
        </w:rPr>
        <w:t>, C.J. Chen, J.X. Wang and M.G. Zhou, 2009.</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PIRA-PCR for detection of Fusarium graminearum genotypes with moderate resistance to carbendazim.</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 xml:space="preserve">Plant </w:t>
      </w:r>
      <w:proofErr w:type="spellStart"/>
      <w:proofErr w:type="gramStart"/>
      <w:r w:rsidRPr="00FA0DCA">
        <w:rPr>
          <w:rFonts w:eastAsiaTheme="minorHAnsi"/>
          <w:i/>
          <w:kern w:val="0"/>
          <w:sz w:val="22"/>
          <w:szCs w:val="22"/>
          <w:lang w:eastAsia="en-US"/>
        </w:rPr>
        <w:t>Pathol</w:t>
      </w:r>
      <w:proofErr w:type="spellEnd"/>
      <w:r w:rsidRPr="00FA0DCA">
        <w:rPr>
          <w:rFonts w:eastAsiaTheme="minorHAnsi"/>
          <w:i/>
          <w:kern w:val="0"/>
          <w:sz w:val="22"/>
          <w:szCs w:val="22"/>
          <w:lang w:eastAsia="en-US"/>
        </w:rPr>
        <w:t>.,</w:t>
      </w:r>
      <w:proofErr w:type="gramEnd"/>
      <w:r w:rsidRPr="00FA0DCA">
        <w:rPr>
          <w:rFonts w:eastAsiaTheme="minorHAnsi"/>
          <w:kern w:val="0"/>
          <w:sz w:val="22"/>
          <w:szCs w:val="22"/>
          <w:lang w:eastAsia="en-US"/>
        </w:rPr>
        <w:t xml:space="preserve"> 58:882-887</w:t>
      </w:r>
    </w:p>
    <w:p w:rsidR="00FA0DCA" w:rsidRPr="00FA0DCA" w:rsidRDefault="00FA0DCA" w:rsidP="00FA0DCA">
      <w:pPr>
        <w:widowControl/>
        <w:tabs>
          <w:tab w:val="left" w:pos="6465"/>
        </w:tabs>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 xml:space="preserve">Ma, Z. and T.J. </w:t>
      </w:r>
      <w:proofErr w:type="spellStart"/>
      <w:r w:rsidRPr="00FA0DCA">
        <w:rPr>
          <w:rFonts w:eastAsiaTheme="minorHAnsi"/>
          <w:kern w:val="0"/>
          <w:sz w:val="22"/>
          <w:szCs w:val="22"/>
          <w:lang w:eastAsia="en-US"/>
        </w:rPr>
        <w:t>Michailides</w:t>
      </w:r>
      <w:proofErr w:type="spellEnd"/>
      <w:r w:rsidRPr="00FA0DCA">
        <w:rPr>
          <w:rFonts w:eastAsiaTheme="minorHAnsi"/>
          <w:kern w:val="0"/>
          <w:sz w:val="22"/>
          <w:szCs w:val="22"/>
          <w:lang w:eastAsia="en-US"/>
        </w:rPr>
        <w:t>, 2005.</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Advances in understanding molecular mechanisms of fungicide resistance and molecular detection of resistant genotypes in phytopathogenic fungi.</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 xml:space="preserve">Crop </w:t>
      </w:r>
      <w:proofErr w:type="gramStart"/>
      <w:r w:rsidRPr="00FA0DCA">
        <w:rPr>
          <w:rFonts w:eastAsiaTheme="minorHAnsi"/>
          <w:i/>
          <w:kern w:val="0"/>
          <w:sz w:val="22"/>
          <w:szCs w:val="22"/>
          <w:lang w:eastAsia="en-US"/>
        </w:rPr>
        <w:t>Protect.,</w:t>
      </w:r>
      <w:proofErr w:type="gramEnd"/>
      <w:r w:rsidRPr="00FA0DCA">
        <w:rPr>
          <w:rFonts w:eastAsiaTheme="minorHAnsi"/>
          <w:kern w:val="0"/>
          <w:sz w:val="22"/>
          <w:szCs w:val="22"/>
          <w:lang w:eastAsia="en-US"/>
        </w:rPr>
        <w:t xml:space="preserve"> 24:853-863</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proofErr w:type="spellStart"/>
      <w:r w:rsidRPr="00FA0DCA">
        <w:rPr>
          <w:rFonts w:eastAsiaTheme="minorHAnsi"/>
          <w:kern w:val="0"/>
          <w:sz w:val="22"/>
          <w:szCs w:val="22"/>
          <w:lang w:eastAsia="en-US"/>
        </w:rPr>
        <w:t>Mafra</w:t>
      </w:r>
      <w:proofErr w:type="spellEnd"/>
      <w:r w:rsidRPr="00FA0DCA">
        <w:rPr>
          <w:rFonts w:eastAsiaTheme="minorHAnsi"/>
          <w:kern w:val="0"/>
          <w:sz w:val="22"/>
          <w:szCs w:val="22"/>
          <w:lang w:eastAsia="en-US"/>
        </w:rPr>
        <w:t xml:space="preserve">, I., S.A. Silva, E.J.M.O. </w:t>
      </w:r>
      <w:proofErr w:type="spellStart"/>
      <w:r w:rsidRPr="00FA0DCA">
        <w:rPr>
          <w:rFonts w:eastAsiaTheme="minorHAnsi"/>
          <w:kern w:val="0"/>
          <w:sz w:val="22"/>
          <w:szCs w:val="22"/>
          <w:lang w:eastAsia="en-US"/>
        </w:rPr>
        <w:t>Moreira</w:t>
      </w:r>
      <w:proofErr w:type="spellEnd"/>
      <w:r w:rsidRPr="00FA0DCA">
        <w:rPr>
          <w:rFonts w:eastAsiaTheme="minorHAnsi"/>
          <w:kern w:val="0"/>
          <w:sz w:val="22"/>
          <w:szCs w:val="22"/>
          <w:lang w:eastAsia="en-US"/>
        </w:rPr>
        <w:t xml:space="preserve">, C.S.F. </w:t>
      </w:r>
      <w:proofErr w:type="spellStart"/>
      <w:r w:rsidRPr="00FA0DCA">
        <w:rPr>
          <w:rFonts w:eastAsiaTheme="minorHAnsi"/>
          <w:kern w:val="0"/>
          <w:sz w:val="22"/>
          <w:szCs w:val="22"/>
          <w:lang w:eastAsia="en-US"/>
        </w:rPr>
        <w:t>da</w:t>
      </w:r>
      <w:proofErr w:type="spellEnd"/>
      <w:r w:rsidRPr="00FA0DCA">
        <w:rPr>
          <w:rFonts w:eastAsiaTheme="minorHAnsi"/>
          <w:kern w:val="0"/>
          <w:sz w:val="22"/>
          <w:szCs w:val="22"/>
          <w:lang w:eastAsia="en-US"/>
        </w:rPr>
        <w:t xml:space="preserve"> Silva, M. Beatriz and P.P. Oliveira, 2008. Comparative study of DNA extraction methods for soybean derived food products. </w:t>
      </w:r>
      <w:r w:rsidRPr="00FA0DCA">
        <w:rPr>
          <w:rFonts w:eastAsiaTheme="minorHAnsi"/>
          <w:i/>
          <w:kern w:val="0"/>
          <w:sz w:val="22"/>
          <w:szCs w:val="22"/>
          <w:lang w:eastAsia="en-US"/>
        </w:rPr>
        <w:t>Food Cont.,</w:t>
      </w:r>
      <w:r w:rsidRPr="00FA0DCA">
        <w:rPr>
          <w:rFonts w:eastAsiaTheme="minorHAnsi"/>
          <w:kern w:val="0"/>
          <w:sz w:val="22"/>
          <w:szCs w:val="22"/>
          <w:lang w:eastAsia="en-US"/>
        </w:rPr>
        <w:t xml:space="preserve"> 19:1183-1190</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Matsson, M. and L. Hederstedt, 2001.</w:t>
      </w:r>
      <w:proofErr w:type="gramEnd"/>
      <w:r w:rsidRPr="00FA0DCA">
        <w:rPr>
          <w:rFonts w:eastAsiaTheme="minorHAnsi"/>
          <w:kern w:val="0"/>
          <w:sz w:val="22"/>
          <w:szCs w:val="22"/>
          <w:lang w:eastAsia="en-US"/>
        </w:rPr>
        <w:t xml:space="preserve"> The carboxin binding site on </w:t>
      </w:r>
      <w:proofErr w:type="spellStart"/>
      <w:r w:rsidRPr="00FA0DCA">
        <w:rPr>
          <w:rFonts w:eastAsiaTheme="minorHAnsi"/>
          <w:i/>
          <w:iCs/>
          <w:kern w:val="0"/>
          <w:sz w:val="22"/>
          <w:szCs w:val="22"/>
          <w:lang w:eastAsia="en-US"/>
        </w:rPr>
        <w:t>Paracoccus</w:t>
      </w:r>
      <w:proofErr w:type="spellEnd"/>
      <w:r w:rsidRPr="00FA0DCA">
        <w:rPr>
          <w:rFonts w:eastAsiaTheme="minorHAnsi"/>
          <w:i/>
          <w:iCs/>
          <w:kern w:val="0"/>
          <w:sz w:val="22"/>
          <w:szCs w:val="22"/>
          <w:lang w:eastAsia="en-US"/>
        </w:rPr>
        <w:t xml:space="preserve"> </w:t>
      </w:r>
      <w:proofErr w:type="spellStart"/>
      <w:r w:rsidRPr="00FA0DCA">
        <w:rPr>
          <w:rFonts w:eastAsiaTheme="minorHAnsi"/>
          <w:i/>
          <w:iCs/>
          <w:kern w:val="0"/>
          <w:sz w:val="22"/>
          <w:szCs w:val="22"/>
          <w:lang w:eastAsia="en-US"/>
        </w:rPr>
        <w:t>denitrificans</w:t>
      </w:r>
      <w:proofErr w:type="spellEnd"/>
      <w:r w:rsidRPr="00FA0DCA">
        <w:rPr>
          <w:rFonts w:eastAsiaTheme="minorHAnsi"/>
          <w:i/>
          <w:iCs/>
          <w:kern w:val="0"/>
          <w:sz w:val="22"/>
          <w:szCs w:val="22"/>
          <w:lang w:eastAsia="en-US"/>
        </w:rPr>
        <w:t xml:space="preserve"> </w:t>
      </w:r>
      <w:proofErr w:type="spellStart"/>
      <w:r w:rsidRPr="00FA0DCA">
        <w:rPr>
          <w:rFonts w:eastAsiaTheme="minorHAnsi"/>
          <w:kern w:val="0"/>
          <w:sz w:val="22"/>
          <w:szCs w:val="22"/>
          <w:lang w:eastAsia="en-US"/>
        </w:rPr>
        <w:t>succinate</w:t>
      </w:r>
      <w:proofErr w:type="gramStart"/>
      <w:r w:rsidRPr="00FA0DCA">
        <w:rPr>
          <w:rFonts w:eastAsiaTheme="minorHAnsi"/>
          <w:kern w:val="0"/>
          <w:sz w:val="22"/>
          <w:szCs w:val="22"/>
          <w:lang w:eastAsia="en-US"/>
        </w:rPr>
        <w:t>:quinone</w:t>
      </w:r>
      <w:proofErr w:type="spellEnd"/>
      <w:proofErr w:type="gramEnd"/>
      <w:r w:rsidRPr="00FA0DCA">
        <w:rPr>
          <w:rFonts w:eastAsiaTheme="minorHAnsi"/>
          <w:kern w:val="0"/>
          <w:sz w:val="22"/>
          <w:szCs w:val="22"/>
          <w:lang w:eastAsia="en-US"/>
        </w:rPr>
        <w:t xml:space="preserve"> reductase identified by mutations. </w:t>
      </w:r>
      <w:r w:rsidRPr="00FA0DCA">
        <w:rPr>
          <w:rFonts w:eastAsiaTheme="minorHAnsi"/>
          <w:i/>
          <w:kern w:val="0"/>
          <w:sz w:val="22"/>
          <w:szCs w:val="22"/>
          <w:lang w:eastAsia="en-US"/>
        </w:rPr>
        <w:t xml:space="preserve">J. </w:t>
      </w:r>
      <w:proofErr w:type="spellStart"/>
      <w:r w:rsidRPr="00FA0DCA">
        <w:rPr>
          <w:rFonts w:eastAsiaTheme="minorHAnsi"/>
          <w:i/>
          <w:kern w:val="0"/>
          <w:sz w:val="22"/>
          <w:szCs w:val="22"/>
          <w:lang w:eastAsia="en-US"/>
        </w:rPr>
        <w:t>Bioenerg</w:t>
      </w:r>
      <w:proofErr w:type="spellEnd"/>
      <w:r w:rsidRPr="00FA0DCA">
        <w:rPr>
          <w:rFonts w:eastAsiaTheme="minorHAnsi"/>
          <w:i/>
          <w:kern w:val="0"/>
          <w:sz w:val="22"/>
          <w:szCs w:val="22"/>
          <w:lang w:eastAsia="en-US"/>
        </w:rPr>
        <w:t xml:space="preserve">. </w:t>
      </w:r>
      <w:proofErr w:type="spellStart"/>
      <w:proofErr w:type="gramStart"/>
      <w:r w:rsidRPr="00FA0DCA">
        <w:rPr>
          <w:rFonts w:eastAsiaTheme="minorHAnsi"/>
          <w:i/>
          <w:kern w:val="0"/>
          <w:sz w:val="22"/>
          <w:szCs w:val="22"/>
          <w:lang w:eastAsia="en-US"/>
        </w:rPr>
        <w:t>Biomem</w:t>
      </w:r>
      <w:proofErr w:type="spellEnd"/>
      <w:r w:rsidRPr="00FA0DCA">
        <w:rPr>
          <w:rFonts w:eastAsiaTheme="minorHAnsi"/>
          <w:i/>
          <w:kern w:val="0"/>
          <w:sz w:val="22"/>
          <w:szCs w:val="22"/>
          <w:lang w:eastAsia="en-US"/>
        </w:rPr>
        <w:t>.,</w:t>
      </w:r>
      <w:proofErr w:type="gramEnd"/>
      <w:r w:rsidRPr="00FA0DCA">
        <w:rPr>
          <w:rFonts w:eastAsiaTheme="minorHAnsi"/>
          <w:kern w:val="0"/>
          <w:sz w:val="22"/>
          <w:szCs w:val="22"/>
          <w:lang w:eastAsia="en-US"/>
        </w:rPr>
        <w:t xml:space="preserve"> 33:99-105</w:t>
      </w:r>
    </w:p>
    <w:p w:rsidR="00FA0DCA" w:rsidRPr="00FA0DCA" w:rsidRDefault="00FA0DCA" w:rsidP="00FA0DCA">
      <w:pPr>
        <w:widowControl/>
        <w:tabs>
          <w:tab w:val="left" w:pos="3630"/>
        </w:tabs>
        <w:spacing w:after="200" w:line="360" w:lineRule="auto"/>
        <w:rPr>
          <w:rFonts w:eastAsiaTheme="minorHAnsi"/>
          <w:kern w:val="0"/>
          <w:sz w:val="22"/>
          <w:szCs w:val="22"/>
          <w:lang w:eastAsia="en-US"/>
        </w:rPr>
      </w:pPr>
      <w:r w:rsidRPr="00FA0DCA">
        <w:rPr>
          <w:rFonts w:eastAsiaTheme="minorHAnsi"/>
          <w:kern w:val="0"/>
          <w:sz w:val="22"/>
          <w:szCs w:val="22"/>
          <w:lang w:eastAsia="en-US"/>
        </w:rPr>
        <w:t xml:space="preserve">Meng, C., L. Dong, C. Lei, B. Yang, X. Lu, L. Xili, 2015. </w:t>
      </w:r>
      <w:proofErr w:type="gramStart"/>
      <w:r w:rsidRPr="00FA0DCA">
        <w:rPr>
          <w:rFonts w:eastAsiaTheme="minorHAnsi"/>
          <w:kern w:val="0"/>
          <w:sz w:val="22"/>
          <w:szCs w:val="22"/>
          <w:lang w:eastAsia="en-US"/>
        </w:rPr>
        <w:t xml:space="preserve">M233I Mutation in the β Tubulin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Confers Resistance to </w:t>
      </w:r>
      <w:proofErr w:type="spellStart"/>
      <w:r w:rsidRPr="00FA0DCA">
        <w:rPr>
          <w:rFonts w:eastAsiaTheme="minorHAnsi"/>
          <w:kern w:val="0"/>
          <w:sz w:val="22"/>
          <w:szCs w:val="22"/>
          <w:lang w:eastAsia="en-US"/>
        </w:rPr>
        <w:t>Zoxamide</w:t>
      </w:r>
      <w:proofErr w:type="spellEnd"/>
      <w:r w:rsidRPr="00FA0DCA">
        <w:rPr>
          <w:rFonts w:eastAsiaTheme="minorHAnsi"/>
          <w:kern w:val="0"/>
          <w:sz w:val="22"/>
          <w:szCs w:val="22"/>
          <w:lang w:eastAsia="en-US"/>
        </w:rPr>
        <w:t>.</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Sci. Rep.,</w:t>
      </w:r>
      <w:r w:rsidRPr="00FA0DCA">
        <w:rPr>
          <w:rFonts w:eastAsiaTheme="minorHAnsi"/>
          <w:kern w:val="0"/>
          <w:sz w:val="22"/>
          <w:szCs w:val="22"/>
          <w:lang w:eastAsia="en-US"/>
        </w:rPr>
        <w:t xml:space="preserve"> 5:113 </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r w:rsidRPr="00FA0DCA">
        <w:rPr>
          <w:rFonts w:eastAsiaTheme="minorHAnsi"/>
          <w:kern w:val="0"/>
          <w:sz w:val="22"/>
          <w:szCs w:val="22"/>
          <w:lang w:eastAsia="en-US"/>
        </w:rPr>
        <w:t xml:space="preserve">Miyamoto, T., H. Ishii, G. Stammler, A. Koch, T. </w:t>
      </w:r>
      <w:proofErr w:type="spellStart"/>
      <w:r w:rsidRPr="00FA0DCA">
        <w:rPr>
          <w:rFonts w:eastAsiaTheme="minorHAnsi"/>
          <w:kern w:val="0"/>
          <w:sz w:val="22"/>
          <w:szCs w:val="22"/>
          <w:lang w:eastAsia="en-US"/>
        </w:rPr>
        <w:t>Ogawara</w:t>
      </w:r>
      <w:proofErr w:type="spellEnd"/>
      <w:r w:rsidRPr="00FA0DCA">
        <w:rPr>
          <w:rFonts w:eastAsiaTheme="minorHAnsi"/>
          <w:kern w:val="0"/>
          <w:sz w:val="22"/>
          <w:szCs w:val="22"/>
          <w:lang w:eastAsia="en-US"/>
        </w:rPr>
        <w:t xml:space="preserve">, Y. Tomita, J.M. </w:t>
      </w:r>
      <w:proofErr w:type="spellStart"/>
      <w:r w:rsidRPr="00FA0DCA">
        <w:rPr>
          <w:rFonts w:eastAsiaTheme="minorHAnsi"/>
          <w:kern w:val="0"/>
          <w:sz w:val="22"/>
          <w:szCs w:val="22"/>
          <w:lang w:eastAsia="en-US"/>
        </w:rPr>
        <w:t>Fountaine</w:t>
      </w:r>
      <w:proofErr w:type="spellEnd"/>
      <w:r w:rsidRPr="00FA0DCA">
        <w:rPr>
          <w:rFonts w:eastAsiaTheme="minorHAnsi"/>
          <w:kern w:val="0"/>
          <w:sz w:val="22"/>
          <w:szCs w:val="22"/>
          <w:lang w:eastAsia="en-US"/>
        </w:rPr>
        <w:t xml:space="preserve">, S. Ushio, T. </w:t>
      </w:r>
      <w:proofErr w:type="spellStart"/>
      <w:r w:rsidRPr="00FA0DCA">
        <w:rPr>
          <w:rFonts w:eastAsiaTheme="minorHAnsi"/>
          <w:kern w:val="0"/>
          <w:sz w:val="22"/>
          <w:szCs w:val="22"/>
          <w:lang w:eastAsia="en-US"/>
        </w:rPr>
        <w:t>Seko</w:t>
      </w:r>
      <w:proofErr w:type="spellEnd"/>
      <w:r w:rsidRPr="00FA0DCA">
        <w:rPr>
          <w:rFonts w:eastAsiaTheme="minorHAnsi"/>
          <w:kern w:val="0"/>
          <w:sz w:val="22"/>
          <w:szCs w:val="22"/>
          <w:lang w:eastAsia="en-US"/>
        </w:rPr>
        <w:t xml:space="preserve"> and S. </w:t>
      </w:r>
      <w:proofErr w:type="spellStart"/>
      <w:r w:rsidRPr="00FA0DCA">
        <w:rPr>
          <w:rFonts w:eastAsiaTheme="minorHAnsi"/>
          <w:kern w:val="0"/>
          <w:sz w:val="22"/>
          <w:szCs w:val="22"/>
          <w:lang w:eastAsia="en-US"/>
        </w:rPr>
        <w:t>Kobori</w:t>
      </w:r>
      <w:proofErr w:type="spellEnd"/>
      <w:r w:rsidRPr="00FA0DCA">
        <w:rPr>
          <w:rFonts w:eastAsiaTheme="minorHAnsi"/>
          <w:kern w:val="0"/>
          <w:sz w:val="22"/>
          <w:szCs w:val="22"/>
          <w:lang w:eastAsia="en-US"/>
        </w:rPr>
        <w:t xml:space="preserve">, 2010. </w:t>
      </w:r>
      <w:proofErr w:type="gramStart"/>
      <w:r w:rsidRPr="00FA0DCA">
        <w:rPr>
          <w:rFonts w:eastAsiaTheme="minorHAnsi"/>
          <w:kern w:val="0"/>
          <w:sz w:val="22"/>
          <w:szCs w:val="22"/>
          <w:lang w:eastAsia="en-US"/>
        </w:rPr>
        <w:t xml:space="preserve">Distribution and molecular characterization of </w:t>
      </w:r>
      <w:proofErr w:type="spellStart"/>
      <w:r w:rsidRPr="00FA0DCA">
        <w:rPr>
          <w:rFonts w:eastAsiaTheme="minorHAnsi"/>
          <w:i/>
          <w:kern w:val="0"/>
          <w:sz w:val="22"/>
          <w:szCs w:val="22"/>
          <w:lang w:eastAsia="en-US"/>
        </w:rPr>
        <w:t>Corynespora</w:t>
      </w:r>
      <w:proofErr w:type="spellEnd"/>
      <w:r w:rsidRPr="00FA0DCA">
        <w:rPr>
          <w:rFonts w:eastAsiaTheme="minorHAnsi"/>
          <w:i/>
          <w:kern w:val="0"/>
          <w:sz w:val="22"/>
          <w:szCs w:val="22"/>
          <w:lang w:eastAsia="en-US"/>
        </w:rPr>
        <w:t xml:space="preserve"> </w:t>
      </w:r>
      <w:proofErr w:type="spellStart"/>
      <w:r w:rsidRPr="00FA0DCA">
        <w:rPr>
          <w:rFonts w:eastAsiaTheme="minorHAnsi"/>
          <w:i/>
          <w:kern w:val="0"/>
          <w:sz w:val="22"/>
          <w:szCs w:val="22"/>
          <w:lang w:eastAsia="en-US"/>
        </w:rPr>
        <w:t>cassiicola</w:t>
      </w:r>
      <w:proofErr w:type="spellEnd"/>
      <w:r w:rsidRPr="00FA0DCA">
        <w:rPr>
          <w:rFonts w:eastAsiaTheme="minorHAnsi"/>
          <w:kern w:val="0"/>
          <w:sz w:val="22"/>
          <w:szCs w:val="22"/>
          <w:lang w:eastAsia="en-US"/>
        </w:rPr>
        <w:t xml:space="preserve"> isolates resistant to boscalid.</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 xml:space="preserve">Plant </w:t>
      </w:r>
      <w:proofErr w:type="spellStart"/>
      <w:proofErr w:type="gramStart"/>
      <w:r w:rsidRPr="00FA0DCA">
        <w:rPr>
          <w:rFonts w:eastAsiaTheme="minorHAnsi"/>
          <w:i/>
          <w:kern w:val="0"/>
          <w:sz w:val="22"/>
          <w:szCs w:val="22"/>
          <w:lang w:eastAsia="en-US"/>
        </w:rPr>
        <w:t>Pathol</w:t>
      </w:r>
      <w:proofErr w:type="spellEnd"/>
      <w:r w:rsidRPr="00FA0DCA">
        <w:rPr>
          <w:rFonts w:eastAsiaTheme="minorHAnsi"/>
          <w:i/>
          <w:kern w:val="0"/>
          <w:sz w:val="22"/>
          <w:szCs w:val="22"/>
          <w:lang w:eastAsia="en-US"/>
        </w:rPr>
        <w:t>.,</w:t>
      </w:r>
      <w:proofErr w:type="gramEnd"/>
      <w:r w:rsidRPr="00FA0DCA">
        <w:rPr>
          <w:rFonts w:eastAsiaTheme="minorHAnsi"/>
          <w:kern w:val="0"/>
          <w:sz w:val="22"/>
          <w:szCs w:val="22"/>
          <w:lang w:eastAsia="en-US"/>
        </w:rPr>
        <w:t xml:space="preserve"> 59:873-881</w:t>
      </w:r>
    </w:p>
    <w:p w:rsidR="00FA0DCA" w:rsidRPr="00FA0DCA" w:rsidRDefault="00FA0DCA" w:rsidP="00FA0DCA">
      <w:pPr>
        <w:widowControl/>
        <w:spacing w:after="200" w:line="360" w:lineRule="auto"/>
        <w:rPr>
          <w:rFonts w:eastAsiaTheme="minorHAnsi"/>
          <w:kern w:val="0"/>
          <w:sz w:val="22"/>
          <w:szCs w:val="22"/>
          <w:lang w:eastAsia="en-US"/>
        </w:rPr>
      </w:pPr>
      <w:proofErr w:type="spellStart"/>
      <w:proofErr w:type="gramStart"/>
      <w:r w:rsidRPr="00FA0DCA">
        <w:rPr>
          <w:rFonts w:eastAsiaTheme="minorHAnsi"/>
          <w:kern w:val="0"/>
          <w:sz w:val="22"/>
          <w:szCs w:val="22"/>
          <w:lang w:eastAsia="en-US"/>
        </w:rPr>
        <w:t>Moyano</w:t>
      </w:r>
      <w:proofErr w:type="spellEnd"/>
      <w:r w:rsidRPr="00FA0DCA">
        <w:rPr>
          <w:rFonts w:eastAsiaTheme="minorHAnsi"/>
          <w:kern w:val="0"/>
          <w:sz w:val="22"/>
          <w:szCs w:val="22"/>
          <w:lang w:eastAsia="en-US"/>
        </w:rPr>
        <w:t xml:space="preserve">, C., V. </w:t>
      </w:r>
      <w:proofErr w:type="spellStart"/>
      <w:r w:rsidRPr="00FA0DCA">
        <w:rPr>
          <w:rFonts w:eastAsiaTheme="minorHAnsi"/>
          <w:kern w:val="0"/>
          <w:sz w:val="22"/>
          <w:szCs w:val="22"/>
          <w:lang w:eastAsia="en-US"/>
        </w:rPr>
        <w:t>Gómez</w:t>
      </w:r>
      <w:proofErr w:type="spellEnd"/>
      <w:r w:rsidRPr="00FA0DCA">
        <w:rPr>
          <w:rFonts w:eastAsiaTheme="minorHAnsi"/>
          <w:kern w:val="0"/>
          <w:sz w:val="22"/>
          <w:szCs w:val="22"/>
          <w:lang w:eastAsia="en-US"/>
        </w:rPr>
        <w:t xml:space="preserve"> and P. </w:t>
      </w:r>
      <w:proofErr w:type="spellStart"/>
      <w:r w:rsidRPr="00FA0DCA">
        <w:rPr>
          <w:rFonts w:eastAsiaTheme="minorHAnsi"/>
          <w:kern w:val="0"/>
          <w:sz w:val="22"/>
          <w:szCs w:val="22"/>
          <w:lang w:eastAsia="en-US"/>
        </w:rPr>
        <w:t>Melgarejo</w:t>
      </w:r>
      <w:proofErr w:type="spellEnd"/>
      <w:r w:rsidRPr="00FA0DCA">
        <w:rPr>
          <w:rFonts w:eastAsiaTheme="minorHAnsi"/>
          <w:kern w:val="0"/>
          <w:sz w:val="22"/>
          <w:szCs w:val="22"/>
          <w:lang w:eastAsia="en-US"/>
        </w:rPr>
        <w:t>, 2004.</w:t>
      </w:r>
      <w:proofErr w:type="gramEnd"/>
      <w:r w:rsidRPr="00FA0DCA">
        <w:rPr>
          <w:rFonts w:eastAsiaTheme="minorHAnsi"/>
          <w:kern w:val="0"/>
          <w:sz w:val="22"/>
          <w:szCs w:val="22"/>
          <w:lang w:eastAsia="en-US"/>
        </w:rPr>
        <w:t xml:space="preserve"> Resistance to pyrimethanil and other fungicides in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populations collected on vegetable crops in Spain. </w:t>
      </w:r>
      <w:r w:rsidRPr="00FA0DCA">
        <w:rPr>
          <w:rFonts w:eastAsiaTheme="minorHAnsi"/>
          <w:i/>
          <w:kern w:val="0"/>
          <w:sz w:val="22"/>
          <w:szCs w:val="22"/>
          <w:lang w:eastAsia="en-US"/>
        </w:rPr>
        <w:t xml:space="preserve">J. </w:t>
      </w:r>
      <w:proofErr w:type="spellStart"/>
      <w:r w:rsidRPr="00FA0DCA">
        <w:rPr>
          <w:rFonts w:eastAsiaTheme="minorHAnsi"/>
          <w:i/>
          <w:kern w:val="0"/>
          <w:sz w:val="22"/>
          <w:szCs w:val="22"/>
          <w:lang w:eastAsia="en-US"/>
        </w:rPr>
        <w:t>Phytopathol</w:t>
      </w:r>
      <w:proofErr w:type="spellEnd"/>
      <w:r w:rsidRPr="00FA0DCA">
        <w:rPr>
          <w:rFonts w:eastAsiaTheme="minorHAnsi"/>
          <w:i/>
          <w:kern w:val="0"/>
          <w:sz w:val="22"/>
          <w:szCs w:val="22"/>
          <w:lang w:eastAsia="en-US"/>
        </w:rPr>
        <w:t xml:space="preserve">., </w:t>
      </w:r>
      <w:r w:rsidRPr="00FA0DCA">
        <w:rPr>
          <w:rFonts w:eastAsiaTheme="minorHAnsi"/>
          <w:kern w:val="0"/>
          <w:sz w:val="22"/>
          <w:szCs w:val="22"/>
          <w:lang w:eastAsia="en-US"/>
        </w:rPr>
        <w:t>152:484-490</w:t>
      </w:r>
    </w:p>
    <w:p w:rsidR="00FA0DCA" w:rsidRPr="00FA0DCA" w:rsidRDefault="00FA0DCA" w:rsidP="00FA0DCA">
      <w:pPr>
        <w:widowControl/>
        <w:tabs>
          <w:tab w:val="left" w:pos="3630"/>
        </w:tabs>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Munoz, G., C. Felipe, S. Daisy, G. Rafael, G. Lucy, C. Gabriela and A. Orlando, 2016.</w:t>
      </w:r>
      <w:proofErr w:type="gramEnd"/>
      <w:r w:rsidRPr="00FA0DCA">
        <w:rPr>
          <w:rFonts w:eastAsiaTheme="minorHAnsi"/>
          <w:kern w:val="0"/>
          <w:sz w:val="22"/>
          <w:szCs w:val="22"/>
          <w:lang w:eastAsia="en-US"/>
        </w:rPr>
        <w:t xml:space="preserve"> Molecular identification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w:t>
      </w:r>
      <w:r w:rsidRPr="00FA0DCA">
        <w:rPr>
          <w:rFonts w:eastAsiaTheme="minorHAnsi"/>
          <w:i/>
          <w:kern w:val="0"/>
          <w:sz w:val="22"/>
          <w:szCs w:val="22"/>
          <w:lang w:eastAsia="en-US"/>
        </w:rPr>
        <w:t xml:space="preserve">Botrytis </w:t>
      </w:r>
      <w:proofErr w:type="spellStart"/>
      <w:r w:rsidRPr="00FA0DCA">
        <w:rPr>
          <w:rFonts w:eastAsiaTheme="minorHAnsi"/>
          <w:i/>
          <w:kern w:val="0"/>
          <w:sz w:val="22"/>
          <w:szCs w:val="22"/>
          <w:lang w:eastAsia="en-US"/>
        </w:rPr>
        <w:t>paeoniae</w:t>
      </w:r>
      <w:proofErr w:type="spellEnd"/>
      <w:r w:rsidRPr="00FA0DCA">
        <w:rPr>
          <w:rFonts w:eastAsiaTheme="minorHAnsi"/>
          <w:kern w:val="0"/>
          <w:sz w:val="22"/>
          <w:szCs w:val="22"/>
          <w:lang w:eastAsia="en-US"/>
        </w:rPr>
        <w:t xml:space="preserve"> and </w:t>
      </w:r>
      <w:r w:rsidRPr="00FA0DCA">
        <w:rPr>
          <w:rFonts w:eastAsiaTheme="minorHAnsi"/>
          <w:i/>
          <w:kern w:val="0"/>
          <w:sz w:val="22"/>
          <w:szCs w:val="22"/>
          <w:lang w:eastAsia="en-US"/>
        </w:rPr>
        <w:t>Botrytis pseudocinerea</w:t>
      </w:r>
      <w:r w:rsidRPr="00FA0DCA">
        <w:rPr>
          <w:rFonts w:eastAsiaTheme="minorHAnsi"/>
          <w:kern w:val="0"/>
          <w:sz w:val="22"/>
          <w:szCs w:val="22"/>
          <w:lang w:eastAsia="en-US"/>
        </w:rPr>
        <w:t xml:space="preserve"> associated with gray mould disease in peonies (</w:t>
      </w:r>
      <w:proofErr w:type="spellStart"/>
      <w:r w:rsidRPr="00FA0DCA">
        <w:rPr>
          <w:rFonts w:eastAsiaTheme="minorHAnsi"/>
          <w:i/>
          <w:kern w:val="0"/>
          <w:sz w:val="22"/>
          <w:szCs w:val="22"/>
          <w:lang w:eastAsia="en-US"/>
        </w:rPr>
        <w:t>Paeonia</w:t>
      </w:r>
      <w:proofErr w:type="spellEnd"/>
      <w:r w:rsidRPr="00FA0DCA">
        <w:rPr>
          <w:rFonts w:eastAsiaTheme="minorHAnsi"/>
          <w:i/>
          <w:kern w:val="0"/>
          <w:sz w:val="22"/>
          <w:szCs w:val="22"/>
          <w:lang w:eastAsia="en-US"/>
        </w:rPr>
        <w:t xml:space="preserve"> </w:t>
      </w:r>
      <w:proofErr w:type="spellStart"/>
      <w:r w:rsidRPr="00FA0DCA">
        <w:rPr>
          <w:rFonts w:eastAsiaTheme="minorHAnsi"/>
          <w:i/>
          <w:kern w:val="0"/>
          <w:sz w:val="22"/>
          <w:szCs w:val="22"/>
          <w:lang w:eastAsia="en-US"/>
        </w:rPr>
        <w:t>lactiflora</w:t>
      </w:r>
      <w:proofErr w:type="spellEnd"/>
      <w:r w:rsidRPr="00FA0DCA">
        <w:rPr>
          <w:rFonts w:eastAsiaTheme="minorHAnsi"/>
          <w:kern w:val="0"/>
          <w:sz w:val="22"/>
          <w:szCs w:val="22"/>
          <w:lang w:eastAsia="en-US"/>
        </w:rPr>
        <w:t xml:space="preserve"> Pall.) in Southern Chile. </w:t>
      </w:r>
      <w:r w:rsidRPr="00FA0DCA">
        <w:rPr>
          <w:rFonts w:eastAsiaTheme="minorHAnsi"/>
          <w:i/>
          <w:kern w:val="0"/>
          <w:sz w:val="22"/>
          <w:szCs w:val="22"/>
          <w:lang w:eastAsia="en-US"/>
        </w:rPr>
        <w:t xml:space="preserve">Rev. </w:t>
      </w:r>
      <w:proofErr w:type="spellStart"/>
      <w:r w:rsidRPr="00FA0DCA">
        <w:rPr>
          <w:rFonts w:eastAsiaTheme="minorHAnsi"/>
          <w:i/>
          <w:kern w:val="0"/>
          <w:sz w:val="22"/>
          <w:szCs w:val="22"/>
          <w:lang w:eastAsia="en-US"/>
        </w:rPr>
        <w:t>Ibero</w:t>
      </w:r>
      <w:proofErr w:type="spellEnd"/>
      <w:r w:rsidRPr="00FA0DCA">
        <w:rPr>
          <w:rFonts w:eastAsiaTheme="minorHAnsi"/>
          <w:i/>
          <w:kern w:val="0"/>
          <w:sz w:val="22"/>
          <w:szCs w:val="22"/>
          <w:lang w:eastAsia="en-US"/>
        </w:rPr>
        <w:t xml:space="preserve">. </w:t>
      </w:r>
      <w:proofErr w:type="gramStart"/>
      <w:r w:rsidRPr="00FA0DCA">
        <w:rPr>
          <w:rFonts w:eastAsiaTheme="minorHAnsi"/>
          <w:i/>
          <w:kern w:val="0"/>
          <w:sz w:val="22"/>
          <w:szCs w:val="22"/>
          <w:lang w:eastAsia="en-US"/>
        </w:rPr>
        <w:t>de</w:t>
      </w:r>
      <w:proofErr w:type="gramEnd"/>
      <w:r w:rsidRPr="00FA0DCA">
        <w:rPr>
          <w:rFonts w:eastAsiaTheme="minorHAnsi"/>
          <w:i/>
          <w:kern w:val="0"/>
          <w:sz w:val="22"/>
          <w:szCs w:val="22"/>
          <w:lang w:eastAsia="en-US"/>
        </w:rPr>
        <w:t xml:space="preserve"> </w:t>
      </w:r>
      <w:proofErr w:type="spellStart"/>
      <w:r w:rsidRPr="00FA0DCA">
        <w:rPr>
          <w:rFonts w:eastAsiaTheme="minorHAnsi"/>
          <w:i/>
          <w:kern w:val="0"/>
          <w:sz w:val="22"/>
          <w:szCs w:val="22"/>
          <w:lang w:eastAsia="en-US"/>
        </w:rPr>
        <w:t>Micol</w:t>
      </w:r>
      <w:proofErr w:type="spellEnd"/>
      <w:r w:rsidRPr="00FA0DCA">
        <w:rPr>
          <w:rFonts w:eastAsiaTheme="minorHAnsi"/>
          <w:i/>
          <w:kern w:val="0"/>
          <w:sz w:val="22"/>
          <w:szCs w:val="22"/>
          <w:lang w:eastAsia="en-US"/>
        </w:rPr>
        <w:t>.,</w:t>
      </w:r>
      <w:r w:rsidRPr="00FA0DCA">
        <w:rPr>
          <w:rFonts w:eastAsiaTheme="minorHAnsi"/>
          <w:kern w:val="0"/>
          <w:sz w:val="22"/>
          <w:szCs w:val="22"/>
          <w:lang w:eastAsia="en-US"/>
        </w:rPr>
        <w:t xml:space="preserve"> 33:43-47</w:t>
      </w:r>
    </w:p>
    <w:p w:rsidR="00FA0DCA" w:rsidRPr="00FA0DCA" w:rsidRDefault="00FA0DCA" w:rsidP="00FA0DCA">
      <w:pPr>
        <w:widowControl/>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 xml:space="preserve">Myresiotis, C.K., G.S. Karaoglanidis and K. </w:t>
      </w:r>
      <w:proofErr w:type="spellStart"/>
      <w:r w:rsidRPr="00FA0DCA">
        <w:rPr>
          <w:rFonts w:eastAsiaTheme="minorHAnsi"/>
          <w:kern w:val="0"/>
          <w:sz w:val="22"/>
          <w:szCs w:val="22"/>
          <w:lang w:eastAsia="en-US"/>
        </w:rPr>
        <w:t>Tzavella</w:t>
      </w:r>
      <w:proofErr w:type="spellEnd"/>
      <w:r w:rsidRPr="00FA0DCA">
        <w:rPr>
          <w:rFonts w:eastAsiaTheme="minorHAnsi"/>
          <w:kern w:val="0"/>
          <w:sz w:val="22"/>
          <w:szCs w:val="22"/>
          <w:lang w:eastAsia="en-US"/>
        </w:rPr>
        <w:t>-Klonari, 2007.</w:t>
      </w:r>
      <w:proofErr w:type="gramEnd"/>
      <w:r w:rsidRPr="00FA0DCA">
        <w:rPr>
          <w:rFonts w:eastAsiaTheme="minorHAnsi"/>
          <w:kern w:val="0"/>
          <w:sz w:val="22"/>
          <w:szCs w:val="22"/>
          <w:lang w:eastAsia="en-US"/>
        </w:rPr>
        <w:t xml:space="preserve"> Resistance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isolates from vegetable crops to </w:t>
      </w:r>
      <w:proofErr w:type="spellStart"/>
      <w:r w:rsidRPr="00FA0DCA">
        <w:rPr>
          <w:rFonts w:eastAsiaTheme="minorHAnsi"/>
          <w:kern w:val="0"/>
          <w:sz w:val="22"/>
          <w:szCs w:val="22"/>
          <w:lang w:eastAsia="en-US"/>
        </w:rPr>
        <w:t>anilinopyrimidine</w:t>
      </w:r>
      <w:proofErr w:type="spellEnd"/>
      <w:r w:rsidRPr="00FA0DCA">
        <w:rPr>
          <w:rFonts w:eastAsiaTheme="minorHAnsi"/>
          <w:kern w:val="0"/>
          <w:sz w:val="22"/>
          <w:szCs w:val="22"/>
          <w:lang w:eastAsia="en-US"/>
        </w:rPr>
        <w:t xml:space="preserve">, </w:t>
      </w:r>
      <w:proofErr w:type="spellStart"/>
      <w:r w:rsidRPr="00FA0DCA">
        <w:rPr>
          <w:rFonts w:eastAsiaTheme="minorHAnsi"/>
          <w:kern w:val="0"/>
          <w:sz w:val="22"/>
          <w:szCs w:val="22"/>
          <w:lang w:eastAsia="en-US"/>
        </w:rPr>
        <w:t>phenylpyrrole</w:t>
      </w:r>
      <w:proofErr w:type="spellEnd"/>
      <w:r w:rsidRPr="00FA0DCA">
        <w:rPr>
          <w:rFonts w:eastAsiaTheme="minorHAnsi"/>
          <w:kern w:val="0"/>
          <w:sz w:val="22"/>
          <w:szCs w:val="22"/>
          <w:lang w:eastAsia="en-US"/>
        </w:rPr>
        <w:t xml:space="preserve">, </w:t>
      </w:r>
      <w:proofErr w:type="spellStart"/>
      <w:r w:rsidRPr="00FA0DCA">
        <w:rPr>
          <w:rFonts w:eastAsiaTheme="minorHAnsi"/>
          <w:kern w:val="0"/>
          <w:sz w:val="22"/>
          <w:szCs w:val="22"/>
          <w:lang w:eastAsia="en-US"/>
        </w:rPr>
        <w:t>hydroxyanilide</w:t>
      </w:r>
      <w:proofErr w:type="spellEnd"/>
      <w:r w:rsidRPr="00FA0DCA">
        <w:rPr>
          <w:rFonts w:eastAsiaTheme="minorHAnsi"/>
          <w:kern w:val="0"/>
          <w:sz w:val="22"/>
          <w:szCs w:val="22"/>
          <w:lang w:eastAsia="en-US"/>
        </w:rPr>
        <w:t xml:space="preserve">, benzimidazole, and dicarboximide fungicides. </w:t>
      </w:r>
      <w:r w:rsidRPr="00FA0DCA">
        <w:rPr>
          <w:rFonts w:eastAsiaTheme="minorHAnsi"/>
          <w:i/>
          <w:kern w:val="0"/>
          <w:sz w:val="22"/>
          <w:szCs w:val="22"/>
          <w:lang w:eastAsia="en-US"/>
        </w:rPr>
        <w:t>Plant Dis.,</w:t>
      </w:r>
      <w:r w:rsidRPr="00FA0DCA">
        <w:rPr>
          <w:rFonts w:eastAsiaTheme="minorHAnsi"/>
          <w:kern w:val="0"/>
          <w:sz w:val="22"/>
          <w:szCs w:val="22"/>
          <w:lang w:eastAsia="en-US"/>
        </w:rPr>
        <w:t xml:space="preserve"> 91:407-413 </w:t>
      </w:r>
    </w:p>
    <w:p w:rsidR="00FA0DCA" w:rsidRPr="00FA0DCA" w:rsidRDefault="00FA0DCA" w:rsidP="00E460BB">
      <w:pPr>
        <w:spacing w:beforeLines="100" w:afterLines="100" w:line="360" w:lineRule="auto"/>
        <w:outlineLvl w:val="0"/>
        <w:rPr>
          <w:rFonts w:eastAsia="Times New Roman"/>
          <w:bCs/>
          <w:kern w:val="0"/>
          <w:sz w:val="22"/>
          <w:szCs w:val="22"/>
          <w:lang w:eastAsia="en-US"/>
        </w:rPr>
      </w:pPr>
      <w:proofErr w:type="spellStart"/>
      <w:proofErr w:type="gramStart"/>
      <w:r w:rsidRPr="00FA0DCA">
        <w:rPr>
          <w:rFonts w:eastAsia="Times New Roman"/>
          <w:bCs/>
          <w:kern w:val="0"/>
          <w:sz w:val="22"/>
          <w:szCs w:val="22"/>
          <w:lang w:eastAsia="en-US"/>
        </w:rPr>
        <w:lastRenderedPageBreak/>
        <w:t>Opeña</w:t>
      </w:r>
      <w:proofErr w:type="spellEnd"/>
      <w:r w:rsidRPr="00FA0DCA">
        <w:rPr>
          <w:rFonts w:eastAsia="Times New Roman"/>
          <w:bCs/>
          <w:kern w:val="0"/>
          <w:sz w:val="22"/>
          <w:szCs w:val="22"/>
          <w:lang w:eastAsia="en-US"/>
        </w:rPr>
        <w:t xml:space="preserve">, R.T. and H.A.M. Van </w:t>
      </w:r>
      <w:proofErr w:type="spellStart"/>
      <w:r w:rsidRPr="00FA0DCA">
        <w:rPr>
          <w:rFonts w:eastAsia="Times New Roman"/>
          <w:bCs/>
          <w:kern w:val="0"/>
          <w:sz w:val="22"/>
          <w:szCs w:val="22"/>
          <w:lang w:eastAsia="en-US"/>
        </w:rPr>
        <w:t>der</w:t>
      </w:r>
      <w:proofErr w:type="spellEnd"/>
      <w:r w:rsidRPr="00FA0DCA">
        <w:rPr>
          <w:rFonts w:eastAsia="Times New Roman"/>
          <w:bCs/>
          <w:kern w:val="0"/>
          <w:sz w:val="22"/>
          <w:szCs w:val="22"/>
          <w:lang w:eastAsia="en-US"/>
        </w:rPr>
        <w:t xml:space="preserve"> </w:t>
      </w:r>
      <w:proofErr w:type="spellStart"/>
      <w:r w:rsidRPr="00FA0DCA">
        <w:rPr>
          <w:rFonts w:eastAsia="Times New Roman"/>
          <w:bCs/>
          <w:kern w:val="0"/>
          <w:sz w:val="22"/>
          <w:szCs w:val="22"/>
          <w:lang w:eastAsia="en-US"/>
        </w:rPr>
        <w:t>Vossen</w:t>
      </w:r>
      <w:proofErr w:type="spellEnd"/>
      <w:r w:rsidRPr="00FA0DCA">
        <w:rPr>
          <w:rFonts w:eastAsia="Times New Roman"/>
          <w:bCs/>
          <w:kern w:val="0"/>
          <w:sz w:val="22"/>
          <w:szCs w:val="22"/>
          <w:lang w:eastAsia="en-US"/>
        </w:rPr>
        <w:t>, 1993.</w:t>
      </w:r>
      <w:proofErr w:type="gramEnd"/>
      <w:r w:rsidRPr="00FA0DCA">
        <w:rPr>
          <w:rFonts w:eastAsia="Times New Roman"/>
          <w:bCs/>
          <w:kern w:val="0"/>
          <w:sz w:val="22"/>
          <w:szCs w:val="22"/>
          <w:lang w:eastAsia="en-US"/>
        </w:rPr>
        <w:t xml:space="preserve"> </w:t>
      </w:r>
      <w:proofErr w:type="gramStart"/>
      <w:r w:rsidRPr="00FA0DCA">
        <w:rPr>
          <w:rFonts w:eastAsia="Times New Roman"/>
          <w:bCs/>
          <w:i/>
          <w:iCs/>
          <w:kern w:val="0"/>
          <w:sz w:val="22"/>
          <w:szCs w:val="22"/>
          <w:lang w:eastAsia="en-US"/>
        </w:rPr>
        <w:t xml:space="preserve">Lycopersicon esculentum </w:t>
      </w:r>
      <w:r w:rsidRPr="00FA0DCA">
        <w:rPr>
          <w:rFonts w:eastAsia="Times New Roman"/>
          <w:bCs/>
          <w:kern w:val="0"/>
          <w:sz w:val="22"/>
          <w:szCs w:val="22"/>
          <w:lang w:eastAsia="en-US"/>
        </w:rPr>
        <w:t>Miller.</w:t>
      </w:r>
      <w:proofErr w:type="gramEnd"/>
      <w:r w:rsidRPr="00FA0DCA">
        <w:rPr>
          <w:rFonts w:eastAsia="Times New Roman"/>
          <w:bCs/>
          <w:kern w:val="0"/>
          <w:sz w:val="22"/>
          <w:szCs w:val="22"/>
          <w:lang w:eastAsia="en-US"/>
        </w:rPr>
        <w:t xml:space="preserve"> </w:t>
      </w:r>
      <w:r w:rsidRPr="00FA0DCA">
        <w:rPr>
          <w:rFonts w:eastAsia="Times New Roman"/>
          <w:bCs/>
          <w:i/>
          <w:kern w:val="0"/>
          <w:sz w:val="22"/>
          <w:szCs w:val="22"/>
          <w:lang w:eastAsia="en-US"/>
        </w:rPr>
        <w:t>In: Plant resources of South-East Asia No 8 vegetables</w:t>
      </w:r>
      <w:r w:rsidRPr="00FA0DCA">
        <w:rPr>
          <w:rFonts w:eastAsia="Times New Roman"/>
          <w:bCs/>
          <w:kern w:val="0"/>
          <w:sz w:val="22"/>
          <w:szCs w:val="22"/>
          <w:lang w:eastAsia="en-US"/>
        </w:rPr>
        <w:t xml:space="preserve">, pp: 199-205. </w:t>
      </w:r>
      <w:proofErr w:type="spellStart"/>
      <w:r w:rsidRPr="00FA0DCA">
        <w:rPr>
          <w:rFonts w:eastAsia="Times New Roman"/>
          <w:bCs/>
          <w:kern w:val="0"/>
          <w:sz w:val="22"/>
          <w:szCs w:val="22"/>
          <w:lang w:eastAsia="en-US"/>
        </w:rPr>
        <w:t>Siemonsma</w:t>
      </w:r>
      <w:proofErr w:type="spellEnd"/>
      <w:r w:rsidRPr="00FA0DCA">
        <w:rPr>
          <w:rFonts w:eastAsia="Times New Roman"/>
          <w:bCs/>
          <w:kern w:val="0"/>
          <w:sz w:val="22"/>
          <w:szCs w:val="22"/>
          <w:lang w:eastAsia="en-US"/>
        </w:rPr>
        <w:t xml:space="preserve">, J.S. and K. </w:t>
      </w:r>
      <w:proofErr w:type="spellStart"/>
      <w:r w:rsidRPr="00FA0DCA">
        <w:rPr>
          <w:rFonts w:eastAsia="Times New Roman"/>
          <w:bCs/>
          <w:kern w:val="0"/>
          <w:sz w:val="22"/>
          <w:szCs w:val="22"/>
          <w:lang w:eastAsia="en-US"/>
        </w:rPr>
        <w:t>Piluek</w:t>
      </w:r>
      <w:proofErr w:type="spellEnd"/>
      <w:r w:rsidRPr="00FA0DCA">
        <w:rPr>
          <w:rFonts w:eastAsia="Times New Roman"/>
          <w:bCs/>
          <w:kern w:val="0"/>
          <w:sz w:val="22"/>
          <w:szCs w:val="22"/>
          <w:lang w:eastAsia="en-US"/>
        </w:rPr>
        <w:t>, (</w:t>
      </w:r>
      <w:proofErr w:type="gramStart"/>
      <w:r w:rsidRPr="00FA0DCA">
        <w:rPr>
          <w:rFonts w:eastAsia="Times New Roman"/>
          <w:bCs/>
          <w:kern w:val="0"/>
          <w:sz w:val="22"/>
          <w:szCs w:val="22"/>
          <w:lang w:eastAsia="en-US"/>
        </w:rPr>
        <w:t>ed</w:t>
      </w:r>
      <w:proofErr w:type="gramEnd"/>
      <w:r w:rsidRPr="00FA0DCA">
        <w:rPr>
          <w:rFonts w:eastAsia="Times New Roman"/>
          <w:bCs/>
          <w:kern w:val="0"/>
          <w:sz w:val="22"/>
          <w:szCs w:val="22"/>
          <w:lang w:eastAsia="en-US"/>
        </w:rPr>
        <w:t xml:space="preserve">.). </w:t>
      </w:r>
      <w:proofErr w:type="spellStart"/>
      <w:r w:rsidRPr="00FA0DCA">
        <w:rPr>
          <w:rFonts w:eastAsia="Times New Roman"/>
          <w:bCs/>
          <w:kern w:val="0"/>
          <w:sz w:val="22"/>
          <w:szCs w:val="22"/>
          <w:lang w:eastAsia="en-US"/>
        </w:rPr>
        <w:t>Pudoc</w:t>
      </w:r>
      <w:proofErr w:type="spellEnd"/>
      <w:r w:rsidRPr="00FA0DCA">
        <w:rPr>
          <w:rFonts w:eastAsia="Times New Roman"/>
          <w:bCs/>
          <w:kern w:val="0"/>
          <w:sz w:val="22"/>
          <w:szCs w:val="22"/>
          <w:lang w:eastAsia="en-US"/>
        </w:rPr>
        <w:t xml:space="preserve"> Scientific Publishers, Wageningen, Netherlands </w:t>
      </w:r>
    </w:p>
    <w:p w:rsidR="00FA0DCA" w:rsidRPr="00FA0DCA" w:rsidRDefault="00FA0DCA" w:rsidP="00FA0DCA">
      <w:pPr>
        <w:widowControl/>
        <w:spacing w:after="200" w:line="360" w:lineRule="auto"/>
        <w:rPr>
          <w:rFonts w:eastAsiaTheme="minorHAnsi"/>
          <w:kern w:val="0"/>
          <w:sz w:val="22"/>
          <w:szCs w:val="22"/>
          <w:lang w:eastAsia="en-US"/>
        </w:rPr>
      </w:pPr>
      <w:proofErr w:type="spellStart"/>
      <w:proofErr w:type="gramStart"/>
      <w:r w:rsidRPr="00FA0DCA">
        <w:rPr>
          <w:rFonts w:eastAsia="Times New Roman"/>
          <w:kern w:val="0"/>
          <w:sz w:val="22"/>
          <w:szCs w:val="22"/>
          <w:lang w:eastAsia="en-US"/>
        </w:rPr>
        <w:t>Rosslenbroich</w:t>
      </w:r>
      <w:proofErr w:type="spellEnd"/>
      <w:r w:rsidRPr="00FA0DCA">
        <w:rPr>
          <w:rFonts w:eastAsia="Times New Roman"/>
          <w:kern w:val="0"/>
          <w:sz w:val="22"/>
          <w:szCs w:val="22"/>
          <w:lang w:eastAsia="en-US"/>
        </w:rPr>
        <w:t xml:space="preserve">, H. J. and D. </w:t>
      </w:r>
      <w:proofErr w:type="spellStart"/>
      <w:r w:rsidRPr="00FA0DCA">
        <w:rPr>
          <w:rFonts w:eastAsia="Times New Roman"/>
          <w:kern w:val="0"/>
          <w:sz w:val="22"/>
          <w:szCs w:val="22"/>
          <w:lang w:eastAsia="en-US"/>
        </w:rPr>
        <w:t>Stuebler</w:t>
      </w:r>
      <w:proofErr w:type="spellEnd"/>
      <w:r w:rsidRPr="00FA0DCA">
        <w:rPr>
          <w:rFonts w:eastAsia="Times New Roman"/>
          <w:kern w:val="0"/>
          <w:sz w:val="22"/>
          <w:szCs w:val="22"/>
          <w:lang w:eastAsia="en-US"/>
        </w:rPr>
        <w:t>, 2000.</w:t>
      </w:r>
      <w:proofErr w:type="gramEnd"/>
      <w:r w:rsidRPr="00FA0DCA">
        <w:rPr>
          <w:rFonts w:eastAsia="Times New Roman"/>
          <w:kern w:val="0"/>
          <w:sz w:val="22"/>
          <w:szCs w:val="22"/>
          <w:lang w:eastAsia="en-US"/>
        </w:rPr>
        <w:t xml:space="preserve"> </w:t>
      </w:r>
      <w:proofErr w:type="gramStart"/>
      <w:r w:rsidRPr="00FA0DCA">
        <w:rPr>
          <w:rFonts w:eastAsia="Times New Roman"/>
          <w:i/>
          <w:iCs/>
          <w:kern w:val="0"/>
          <w:sz w:val="22"/>
          <w:szCs w:val="22"/>
          <w:lang w:eastAsia="en-US"/>
        </w:rPr>
        <w:t xml:space="preserve">Botrytis cinerea </w:t>
      </w:r>
      <w:r w:rsidRPr="00FA0DCA">
        <w:rPr>
          <w:rFonts w:eastAsia="Times New Roman"/>
          <w:kern w:val="0"/>
          <w:sz w:val="22"/>
          <w:szCs w:val="22"/>
          <w:lang w:eastAsia="en-US"/>
        </w:rPr>
        <w:t>history of chemical control and novel fungicides for its management.</w:t>
      </w:r>
      <w:proofErr w:type="gramEnd"/>
      <w:r w:rsidRPr="00FA0DCA">
        <w:rPr>
          <w:rFonts w:eastAsia="Times New Roman"/>
          <w:kern w:val="0"/>
          <w:sz w:val="22"/>
          <w:szCs w:val="22"/>
          <w:lang w:eastAsia="en-US"/>
        </w:rPr>
        <w:t xml:space="preserve"> </w:t>
      </w:r>
      <w:r w:rsidRPr="00FA0DCA">
        <w:rPr>
          <w:rFonts w:eastAsia="Times New Roman"/>
          <w:i/>
          <w:iCs/>
          <w:kern w:val="0"/>
          <w:sz w:val="22"/>
          <w:szCs w:val="22"/>
          <w:lang w:eastAsia="en-US"/>
        </w:rPr>
        <w:t xml:space="preserve">Crop </w:t>
      </w:r>
      <w:proofErr w:type="gramStart"/>
      <w:r w:rsidRPr="00FA0DCA">
        <w:rPr>
          <w:rFonts w:eastAsia="Times New Roman"/>
          <w:i/>
          <w:iCs/>
          <w:kern w:val="0"/>
          <w:sz w:val="22"/>
          <w:szCs w:val="22"/>
          <w:lang w:eastAsia="en-US"/>
        </w:rPr>
        <w:t>Protect.,</w:t>
      </w:r>
      <w:proofErr w:type="gramEnd"/>
      <w:r w:rsidRPr="00FA0DCA">
        <w:rPr>
          <w:rFonts w:eastAsia="Times New Roman"/>
          <w:kern w:val="0"/>
          <w:sz w:val="22"/>
          <w:szCs w:val="22"/>
          <w:lang w:eastAsia="en-US"/>
        </w:rPr>
        <w:t xml:space="preserve"> 19:557-561</w:t>
      </w:r>
    </w:p>
    <w:p w:rsidR="00FA0DCA" w:rsidRPr="00FA0DCA" w:rsidRDefault="00FA0DCA" w:rsidP="00FA0DCA">
      <w:pPr>
        <w:widowControl/>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 xml:space="preserve">Samaras, A., P. </w:t>
      </w:r>
      <w:proofErr w:type="spellStart"/>
      <w:r w:rsidRPr="00FA0DCA">
        <w:rPr>
          <w:rFonts w:eastAsiaTheme="minorHAnsi"/>
          <w:kern w:val="0"/>
          <w:sz w:val="22"/>
          <w:szCs w:val="22"/>
          <w:lang w:eastAsia="en-US"/>
        </w:rPr>
        <w:t>Madesis</w:t>
      </w:r>
      <w:proofErr w:type="spellEnd"/>
      <w:r w:rsidRPr="00FA0DCA">
        <w:rPr>
          <w:rFonts w:eastAsiaTheme="minorHAnsi"/>
          <w:kern w:val="0"/>
          <w:sz w:val="22"/>
          <w:szCs w:val="22"/>
          <w:lang w:eastAsia="en-US"/>
        </w:rPr>
        <w:t xml:space="preserve"> and G.S. Karaoglanidis, 2016.</w:t>
      </w:r>
      <w:proofErr w:type="gramEnd"/>
      <w:r w:rsidRPr="00FA0DCA">
        <w:rPr>
          <w:rFonts w:eastAsiaTheme="minorHAnsi"/>
          <w:kern w:val="0"/>
          <w:sz w:val="22"/>
          <w:szCs w:val="22"/>
          <w:lang w:eastAsia="en-US"/>
        </w:rPr>
        <w:t xml:space="preserve"> Detection of </w:t>
      </w:r>
      <w:proofErr w:type="spellStart"/>
      <w:r w:rsidRPr="00FA0DCA">
        <w:rPr>
          <w:rFonts w:eastAsiaTheme="minorHAnsi"/>
          <w:kern w:val="0"/>
          <w:sz w:val="22"/>
          <w:szCs w:val="22"/>
          <w:lang w:eastAsia="en-US"/>
        </w:rPr>
        <w:t>sdhB</w:t>
      </w:r>
      <w:proofErr w:type="spellEnd"/>
      <w:r w:rsidRPr="00FA0DCA">
        <w:rPr>
          <w:rFonts w:eastAsiaTheme="minorHAnsi"/>
          <w:kern w:val="0"/>
          <w:sz w:val="22"/>
          <w:szCs w:val="22"/>
          <w:lang w:eastAsia="en-US"/>
        </w:rPr>
        <w:t xml:space="preserve"> gene mutations in SDHI-resistant isolates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using high resolution melting (HRM) Analysis. </w:t>
      </w:r>
      <w:r w:rsidRPr="00FA0DCA">
        <w:rPr>
          <w:rFonts w:eastAsiaTheme="minorHAnsi"/>
          <w:i/>
          <w:kern w:val="0"/>
          <w:sz w:val="22"/>
          <w:szCs w:val="22"/>
          <w:lang w:eastAsia="en-US"/>
        </w:rPr>
        <w:t xml:space="preserve">Front. </w:t>
      </w:r>
      <w:proofErr w:type="spellStart"/>
      <w:proofErr w:type="gramStart"/>
      <w:r w:rsidRPr="00FA0DCA">
        <w:rPr>
          <w:rFonts w:eastAsiaTheme="minorHAnsi"/>
          <w:i/>
          <w:kern w:val="0"/>
          <w:sz w:val="22"/>
          <w:szCs w:val="22"/>
          <w:lang w:eastAsia="en-US"/>
        </w:rPr>
        <w:t>Microbiol</w:t>
      </w:r>
      <w:proofErr w:type="spellEnd"/>
      <w:r w:rsidRPr="00FA0DCA">
        <w:rPr>
          <w:rFonts w:eastAsiaTheme="minorHAnsi"/>
          <w:i/>
          <w:kern w:val="0"/>
          <w:sz w:val="22"/>
          <w:szCs w:val="22"/>
          <w:lang w:eastAsia="en-US"/>
        </w:rPr>
        <w:t>.,</w:t>
      </w:r>
      <w:proofErr w:type="gramEnd"/>
      <w:r w:rsidRPr="00FA0DCA">
        <w:rPr>
          <w:rFonts w:eastAsiaTheme="minorHAnsi"/>
          <w:kern w:val="0"/>
          <w:sz w:val="22"/>
          <w:szCs w:val="22"/>
          <w:lang w:eastAsia="en-US"/>
        </w:rPr>
        <w:t xml:space="preserve"> 7:1815</w:t>
      </w:r>
    </w:p>
    <w:p w:rsidR="00FA0DCA" w:rsidRPr="00FA0DCA" w:rsidRDefault="00FA0DCA" w:rsidP="00FA0DCA">
      <w:pPr>
        <w:widowControl/>
        <w:tabs>
          <w:tab w:val="left" w:pos="3630"/>
        </w:tabs>
        <w:spacing w:after="200" w:line="360" w:lineRule="auto"/>
        <w:rPr>
          <w:rFonts w:eastAsiaTheme="minorHAnsi"/>
          <w:kern w:val="0"/>
          <w:sz w:val="22"/>
          <w:szCs w:val="22"/>
          <w:lang w:eastAsia="en-US"/>
        </w:rPr>
      </w:pPr>
      <w:proofErr w:type="spellStart"/>
      <w:proofErr w:type="gramStart"/>
      <w:r w:rsidRPr="00FA0DCA">
        <w:rPr>
          <w:rFonts w:eastAsiaTheme="minorHAnsi"/>
          <w:kern w:val="0"/>
          <w:sz w:val="22"/>
          <w:szCs w:val="22"/>
          <w:lang w:eastAsia="en-US"/>
        </w:rPr>
        <w:t>Scalliet</w:t>
      </w:r>
      <w:proofErr w:type="spellEnd"/>
      <w:r w:rsidRPr="00FA0DCA">
        <w:rPr>
          <w:rFonts w:eastAsiaTheme="minorHAnsi"/>
          <w:kern w:val="0"/>
          <w:sz w:val="22"/>
          <w:szCs w:val="22"/>
          <w:lang w:eastAsia="en-US"/>
        </w:rPr>
        <w:t xml:space="preserve">, G., M. </w:t>
      </w:r>
      <w:proofErr w:type="spellStart"/>
      <w:r w:rsidRPr="00FA0DCA">
        <w:rPr>
          <w:rFonts w:eastAsiaTheme="minorHAnsi"/>
          <w:kern w:val="0"/>
          <w:sz w:val="22"/>
          <w:szCs w:val="22"/>
          <w:lang w:eastAsia="en-US"/>
        </w:rPr>
        <w:t>Boehler</w:t>
      </w:r>
      <w:proofErr w:type="spellEnd"/>
      <w:r w:rsidRPr="00FA0DCA">
        <w:rPr>
          <w:rFonts w:eastAsiaTheme="minorHAnsi"/>
          <w:kern w:val="0"/>
          <w:sz w:val="22"/>
          <w:szCs w:val="22"/>
          <w:lang w:eastAsia="en-US"/>
        </w:rPr>
        <w:t xml:space="preserve">, J. Bowler, P.S. Green, P.M. </w:t>
      </w:r>
      <w:proofErr w:type="spellStart"/>
      <w:r w:rsidRPr="00FA0DCA">
        <w:rPr>
          <w:rFonts w:eastAsiaTheme="minorHAnsi"/>
          <w:kern w:val="0"/>
          <w:sz w:val="22"/>
          <w:szCs w:val="22"/>
          <w:lang w:eastAsia="en-US"/>
        </w:rPr>
        <w:t>Kilby</w:t>
      </w:r>
      <w:proofErr w:type="spellEnd"/>
      <w:r w:rsidRPr="00FA0DCA">
        <w:rPr>
          <w:rFonts w:eastAsiaTheme="minorHAnsi"/>
          <w:kern w:val="0"/>
          <w:sz w:val="22"/>
          <w:szCs w:val="22"/>
          <w:lang w:eastAsia="en-US"/>
        </w:rPr>
        <w:t xml:space="preserve"> and R. </w:t>
      </w:r>
      <w:proofErr w:type="spellStart"/>
      <w:r w:rsidRPr="00FA0DCA">
        <w:rPr>
          <w:rFonts w:eastAsiaTheme="minorHAnsi"/>
          <w:kern w:val="0"/>
          <w:sz w:val="22"/>
          <w:szCs w:val="22"/>
          <w:lang w:eastAsia="en-US"/>
        </w:rPr>
        <w:t>Fonne-Pfister</w:t>
      </w:r>
      <w:proofErr w:type="spellEnd"/>
      <w:r w:rsidRPr="00FA0DCA">
        <w:rPr>
          <w:rFonts w:eastAsiaTheme="minorHAnsi"/>
          <w:kern w:val="0"/>
          <w:sz w:val="22"/>
          <w:szCs w:val="22"/>
          <w:lang w:eastAsia="en-US"/>
        </w:rPr>
        <w:t>, 2011.</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 xml:space="preserve">In: Modern Fungicides and Antifungal Compounds VI: SDHIs and the fungal succinate dehydrogenase, </w:t>
      </w:r>
      <w:r w:rsidRPr="00FA0DCA">
        <w:rPr>
          <w:rFonts w:eastAsiaTheme="minorHAnsi"/>
          <w:kern w:val="0"/>
          <w:sz w:val="22"/>
          <w:szCs w:val="22"/>
          <w:lang w:eastAsia="en-US"/>
        </w:rPr>
        <w:t xml:space="preserve">pp: 171-178. </w:t>
      </w:r>
      <w:proofErr w:type="spellStart"/>
      <w:r w:rsidRPr="00FA0DCA">
        <w:rPr>
          <w:rFonts w:eastAsiaTheme="minorHAnsi"/>
          <w:kern w:val="0"/>
          <w:sz w:val="22"/>
          <w:szCs w:val="22"/>
          <w:lang w:eastAsia="en-US"/>
        </w:rPr>
        <w:t>Dehne</w:t>
      </w:r>
      <w:proofErr w:type="spellEnd"/>
      <w:r w:rsidRPr="00FA0DCA">
        <w:rPr>
          <w:rFonts w:eastAsiaTheme="minorHAnsi"/>
          <w:kern w:val="0"/>
          <w:sz w:val="22"/>
          <w:szCs w:val="22"/>
          <w:lang w:eastAsia="en-US"/>
        </w:rPr>
        <w:t>, H.W.</w:t>
      </w:r>
      <w:proofErr w:type="gramStart"/>
      <w:r w:rsidRPr="00FA0DCA">
        <w:rPr>
          <w:rFonts w:eastAsiaTheme="minorHAnsi"/>
          <w:kern w:val="0"/>
          <w:sz w:val="22"/>
          <w:szCs w:val="22"/>
          <w:lang w:eastAsia="en-US"/>
        </w:rPr>
        <w:t>,  H.B</w:t>
      </w:r>
      <w:proofErr w:type="gramEnd"/>
      <w:r w:rsidRPr="00FA0DCA">
        <w:rPr>
          <w:rFonts w:eastAsiaTheme="minorHAnsi"/>
          <w:kern w:val="0"/>
          <w:sz w:val="22"/>
          <w:szCs w:val="22"/>
          <w:lang w:eastAsia="en-US"/>
        </w:rPr>
        <w:t xml:space="preserve">. </w:t>
      </w:r>
      <w:proofErr w:type="spellStart"/>
      <w:r w:rsidRPr="00FA0DCA">
        <w:rPr>
          <w:rFonts w:eastAsiaTheme="minorHAnsi"/>
          <w:kern w:val="0"/>
          <w:sz w:val="22"/>
          <w:szCs w:val="22"/>
          <w:lang w:eastAsia="en-US"/>
        </w:rPr>
        <w:t>Deising</w:t>
      </w:r>
      <w:proofErr w:type="spellEnd"/>
      <w:r w:rsidRPr="00FA0DCA">
        <w:rPr>
          <w:rFonts w:eastAsiaTheme="minorHAnsi"/>
          <w:kern w:val="0"/>
          <w:sz w:val="22"/>
          <w:szCs w:val="22"/>
          <w:lang w:eastAsia="en-US"/>
        </w:rPr>
        <w:t xml:space="preserve">, U. </w:t>
      </w:r>
      <w:proofErr w:type="spellStart"/>
      <w:r w:rsidRPr="00FA0DCA">
        <w:rPr>
          <w:rFonts w:eastAsiaTheme="minorHAnsi"/>
          <w:kern w:val="0"/>
          <w:sz w:val="22"/>
          <w:szCs w:val="22"/>
          <w:lang w:eastAsia="en-US"/>
        </w:rPr>
        <w:t>Gisi</w:t>
      </w:r>
      <w:proofErr w:type="spellEnd"/>
      <w:r w:rsidRPr="00FA0DCA">
        <w:rPr>
          <w:rFonts w:eastAsiaTheme="minorHAnsi"/>
          <w:kern w:val="0"/>
          <w:sz w:val="22"/>
          <w:szCs w:val="22"/>
          <w:lang w:eastAsia="en-US"/>
        </w:rPr>
        <w:t xml:space="preserve">, K.H. </w:t>
      </w:r>
      <w:proofErr w:type="spellStart"/>
      <w:r w:rsidRPr="00FA0DCA">
        <w:rPr>
          <w:rFonts w:eastAsiaTheme="minorHAnsi"/>
          <w:kern w:val="0"/>
          <w:sz w:val="22"/>
          <w:szCs w:val="22"/>
          <w:lang w:eastAsia="en-US"/>
        </w:rPr>
        <w:t>Kuck</w:t>
      </w:r>
      <w:proofErr w:type="spellEnd"/>
      <w:r w:rsidRPr="00FA0DCA">
        <w:rPr>
          <w:rFonts w:eastAsiaTheme="minorHAnsi"/>
          <w:kern w:val="0"/>
          <w:sz w:val="22"/>
          <w:szCs w:val="22"/>
          <w:lang w:eastAsia="en-US"/>
        </w:rPr>
        <w:t xml:space="preserve">, P.E. Russell and H. </w:t>
      </w:r>
      <w:proofErr w:type="spellStart"/>
      <w:r w:rsidRPr="00FA0DCA">
        <w:rPr>
          <w:rFonts w:eastAsiaTheme="minorHAnsi"/>
          <w:kern w:val="0"/>
          <w:sz w:val="22"/>
          <w:szCs w:val="22"/>
          <w:lang w:eastAsia="en-US"/>
        </w:rPr>
        <w:t>Lyr</w:t>
      </w:r>
      <w:proofErr w:type="spellEnd"/>
      <w:r w:rsidRPr="00FA0DCA">
        <w:rPr>
          <w:rFonts w:eastAsiaTheme="minorHAnsi"/>
          <w:kern w:val="0"/>
          <w:sz w:val="22"/>
          <w:szCs w:val="22"/>
          <w:lang w:eastAsia="en-US"/>
        </w:rPr>
        <w:t xml:space="preserve">, (ed.).  Deutsche </w:t>
      </w:r>
      <w:proofErr w:type="spellStart"/>
      <w:r w:rsidRPr="00FA0DCA">
        <w:rPr>
          <w:rFonts w:eastAsiaTheme="minorHAnsi"/>
          <w:kern w:val="0"/>
          <w:sz w:val="22"/>
          <w:szCs w:val="22"/>
          <w:lang w:eastAsia="en-US"/>
        </w:rPr>
        <w:t>Phytomedizinische</w:t>
      </w:r>
      <w:proofErr w:type="spellEnd"/>
      <w:r w:rsidRPr="00FA0DCA">
        <w:rPr>
          <w:rFonts w:eastAsiaTheme="minorHAnsi"/>
          <w:kern w:val="0"/>
          <w:sz w:val="22"/>
          <w:szCs w:val="22"/>
          <w:lang w:eastAsia="en-US"/>
        </w:rPr>
        <w:t xml:space="preserve"> </w:t>
      </w:r>
      <w:proofErr w:type="spellStart"/>
      <w:r w:rsidRPr="00FA0DCA">
        <w:rPr>
          <w:rFonts w:eastAsiaTheme="minorHAnsi"/>
          <w:kern w:val="0"/>
          <w:sz w:val="22"/>
          <w:szCs w:val="22"/>
          <w:lang w:eastAsia="en-US"/>
        </w:rPr>
        <w:t>Gesellschaft</w:t>
      </w:r>
      <w:proofErr w:type="spellEnd"/>
      <w:r w:rsidRPr="00FA0DCA">
        <w:rPr>
          <w:rFonts w:eastAsiaTheme="minorHAnsi"/>
          <w:kern w:val="0"/>
          <w:sz w:val="22"/>
          <w:szCs w:val="22"/>
          <w:lang w:eastAsia="en-US"/>
        </w:rPr>
        <w:t xml:space="preserve">, </w:t>
      </w:r>
      <w:proofErr w:type="spellStart"/>
      <w:r w:rsidRPr="00FA0DCA">
        <w:rPr>
          <w:rFonts w:eastAsiaTheme="minorHAnsi"/>
          <w:kern w:val="0"/>
          <w:sz w:val="22"/>
          <w:szCs w:val="22"/>
          <w:lang w:eastAsia="en-US"/>
        </w:rPr>
        <w:t>Braunschweig</w:t>
      </w:r>
      <w:proofErr w:type="spellEnd"/>
      <w:r w:rsidRPr="00FA0DCA">
        <w:rPr>
          <w:rFonts w:eastAsiaTheme="minorHAnsi"/>
          <w:kern w:val="0"/>
          <w:sz w:val="22"/>
          <w:szCs w:val="22"/>
          <w:lang w:eastAsia="en-US"/>
        </w:rPr>
        <w:t xml:space="preserve">, Germany </w:t>
      </w:r>
    </w:p>
    <w:p w:rsidR="00FA0DCA" w:rsidRPr="00FA0DCA" w:rsidRDefault="00FA0DCA" w:rsidP="00FA0DCA">
      <w:pPr>
        <w:widowControl/>
        <w:tabs>
          <w:tab w:val="left" w:pos="5160"/>
        </w:tabs>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 xml:space="preserve">Stammler, G., H.D. </w:t>
      </w:r>
      <w:proofErr w:type="spellStart"/>
      <w:r w:rsidRPr="00FA0DCA">
        <w:rPr>
          <w:rFonts w:eastAsiaTheme="minorHAnsi"/>
          <w:kern w:val="0"/>
          <w:sz w:val="22"/>
          <w:szCs w:val="22"/>
          <w:lang w:eastAsia="en-US"/>
        </w:rPr>
        <w:t>Brix</w:t>
      </w:r>
      <w:proofErr w:type="spellEnd"/>
      <w:r w:rsidRPr="00FA0DCA">
        <w:rPr>
          <w:rFonts w:eastAsiaTheme="minorHAnsi"/>
          <w:kern w:val="0"/>
          <w:sz w:val="22"/>
          <w:szCs w:val="22"/>
          <w:lang w:eastAsia="en-US"/>
        </w:rPr>
        <w:t xml:space="preserve">, B. Nave, R. Gold and U. </w:t>
      </w:r>
      <w:proofErr w:type="spellStart"/>
      <w:r w:rsidRPr="00FA0DCA">
        <w:rPr>
          <w:rFonts w:eastAsiaTheme="minorHAnsi"/>
          <w:kern w:val="0"/>
          <w:sz w:val="22"/>
          <w:szCs w:val="22"/>
          <w:lang w:eastAsia="en-US"/>
        </w:rPr>
        <w:t>Schoefl</w:t>
      </w:r>
      <w:proofErr w:type="spellEnd"/>
      <w:r w:rsidRPr="00FA0DCA">
        <w:rPr>
          <w:rFonts w:eastAsiaTheme="minorHAnsi"/>
          <w:kern w:val="0"/>
          <w:sz w:val="22"/>
          <w:szCs w:val="22"/>
          <w:lang w:eastAsia="en-US"/>
        </w:rPr>
        <w:t>, 2008.</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In: Modern Fungicides and Antifungal Compounds V: Studies on the biological performance of boscalid and its mode of action,</w:t>
      </w:r>
      <w:r w:rsidRPr="00FA0DCA">
        <w:rPr>
          <w:rFonts w:eastAsiaTheme="minorHAnsi"/>
          <w:kern w:val="0"/>
          <w:sz w:val="22"/>
          <w:szCs w:val="22"/>
          <w:lang w:eastAsia="en-US"/>
        </w:rPr>
        <w:t xml:space="preserve"> pp: 45-51. </w:t>
      </w:r>
      <w:proofErr w:type="spellStart"/>
      <w:r w:rsidRPr="00FA0DCA">
        <w:rPr>
          <w:rFonts w:eastAsiaTheme="minorHAnsi"/>
          <w:kern w:val="0"/>
          <w:sz w:val="22"/>
          <w:szCs w:val="22"/>
          <w:lang w:eastAsia="en-US"/>
        </w:rPr>
        <w:t>Dehne</w:t>
      </w:r>
      <w:proofErr w:type="spellEnd"/>
      <w:r w:rsidRPr="00FA0DCA">
        <w:rPr>
          <w:rFonts w:eastAsiaTheme="minorHAnsi"/>
          <w:kern w:val="0"/>
          <w:sz w:val="22"/>
          <w:szCs w:val="22"/>
          <w:lang w:eastAsia="en-US"/>
        </w:rPr>
        <w:t>, H.W.</w:t>
      </w:r>
      <w:proofErr w:type="gramStart"/>
      <w:r w:rsidRPr="00FA0DCA">
        <w:rPr>
          <w:rFonts w:eastAsiaTheme="minorHAnsi"/>
          <w:kern w:val="0"/>
          <w:sz w:val="22"/>
          <w:szCs w:val="22"/>
          <w:lang w:eastAsia="en-US"/>
        </w:rPr>
        <w:t>,  H.B</w:t>
      </w:r>
      <w:proofErr w:type="gramEnd"/>
      <w:r w:rsidRPr="00FA0DCA">
        <w:rPr>
          <w:rFonts w:eastAsiaTheme="minorHAnsi"/>
          <w:kern w:val="0"/>
          <w:sz w:val="22"/>
          <w:szCs w:val="22"/>
          <w:lang w:eastAsia="en-US"/>
        </w:rPr>
        <w:t xml:space="preserve">. </w:t>
      </w:r>
      <w:proofErr w:type="spellStart"/>
      <w:r w:rsidRPr="00FA0DCA">
        <w:rPr>
          <w:rFonts w:eastAsiaTheme="minorHAnsi"/>
          <w:kern w:val="0"/>
          <w:sz w:val="22"/>
          <w:szCs w:val="22"/>
          <w:lang w:eastAsia="en-US"/>
        </w:rPr>
        <w:t>Deising</w:t>
      </w:r>
      <w:proofErr w:type="spellEnd"/>
      <w:r w:rsidRPr="00FA0DCA">
        <w:rPr>
          <w:rFonts w:eastAsiaTheme="minorHAnsi"/>
          <w:kern w:val="0"/>
          <w:sz w:val="22"/>
          <w:szCs w:val="22"/>
          <w:lang w:eastAsia="en-US"/>
        </w:rPr>
        <w:t xml:space="preserve">, U. </w:t>
      </w:r>
      <w:proofErr w:type="spellStart"/>
      <w:r w:rsidRPr="00FA0DCA">
        <w:rPr>
          <w:rFonts w:eastAsiaTheme="minorHAnsi"/>
          <w:kern w:val="0"/>
          <w:sz w:val="22"/>
          <w:szCs w:val="22"/>
          <w:lang w:eastAsia="en-US"/>
        </w:rPr>
        <w:t>Gisi</w:t>
      </w:r>
      <w:proofErr w:type="spellEnd"/>
      <w:r w:rsidRPr="00FA0DCA">
        <w:rPr>
          <w:rFonts w:eastAsiaTheme="minorHAnsi"/>
          <w:kern w:val="0"/>
          <w:sz w:val="22"/>
          <w:szCs w:val="22"/>
          <w:lang w:eastAsia="en-US"/>
        </w:rPr>
        <w:t xml:space="preserve">, K.H. </w:t>
      </w:r>
      <w:proofErr w:type="spellStart"/>
      <w:r w:rsidRPr="00FA0DCA">
        <w:rPr>
          <w:rFonts w:eastAsiaTheme="minorHAnsi"/>
          <w:kern w:val="0"/>
          <w:sz w:val="22"/>
          <w:szCs w:val="22"/>
          <w:lang w:eastAsia="en-US"/>
        </w:rPr>
        <w:t>Kuck</w:t>
      </w:r>
      <w:proofErr w:type="spellEnd"/>
      <w:r w:rsidRPr="00FA0DCA">
        <w:rPr>
          <w:rFonts w:eastAsiaTheme="minorHAnsi"/>
          <w:kern w:val="0"/>
          <w:sz w:val="22"/>
          <w:szCs w:val="22"/>
          <w:lang w:eastAsia="en-US"/>
        </w:rPr>
        <w:t xml:space="preserve">, P.E. Russell and H. </w:t>
      </w:r>
      <w:proofErr w:type="spellStart"/>
      <w:r w:rsidRPr="00FA0DCA">
        <w:rPr>
          <w:rFonts w:eastAsiaTheme="minorHAnsi"/>
          <w:kern w:val="0"/>
          <w:sz w:val="22"/>
          <w:szCs w:val="22"/>
          <w:lang w:eastAsia="en-US"/>
        </w:rPr>
        <w:t>Lyr</w:t>
      </w:r>
      <w:proofErr w:type="spellEnd"/>
      <w:r w:rsidRPr="00FA0DCA">
        <w:rPr>
          <w:rFonts w:eastAsiaTheme="minorHAnsi"/>
          <w:kern w:val="0"/>
          <w:sz w:val="22"/>
          <w:szCs w:val="22"/>
          <w:lang w:eastAsia="en-US"/>
        </w:rPr>
        <w:t xml:space="preserve">, (ed.). Deutsche </w:t>
      </w:r>
      <w:proofErr w:type="spellStart"/>
      <w:r w:rsidRPr="00FA0DCA">
        <w:rPr>
          <w:rFonts w:eastAsiaTheme="minorHAnsi"/>
          <w:kern w:val="0"/>
          <w:sz w:val="22"/>
          <w:szCs w:val="22"/>
          <w:lang w:eastAsia="en-US"/>
        </w:rPr>
        <w:t>Phytomedizinische</w:t>
      </w:r>
      <w:proofErr w:type="spellEnd"/>
      <w:r w:rsidRPr="00FA0DCA">
        <w:rPr>
          <w:rFonts w:eastAsiaTheme="minorHAnsi"/>
          <w:kern w:val="0"/>
          <w:sz w:val="22"/>
          <w:szCs w:val="22"/>
          <w:lang w:eastAsia="en-US"/>
        </w:rPr>
        <w:t xml:space="preserve"> </w:t>
      </w:r>
      <w:proofErr w:type="spellStart"/>
      <w:r w:rsidRPr="00FA0DCA">
        <w:rPr>
          <w:rFonts w:eastAsiaTheme="minorHAnsi"/>
          <w:kern w:val="0"/>
          <w:sz w:val="22"/>
          <w:szCs w:val="22"/>
          <w:lang w:eastAsia="en-US"/>
        </w:rPr>
        <w:t>Gesellschaft</w:t>
      </w:r>
      <w:proofErr w:type="spellEnd"/>
      <w:r w:rsidRPr="00FA0DCA">
        <w:rPr>
          <w:rFonts w:eastAsiaTheme="minorHAnsi"/>
          <w:kern w:val="0"/>
          <w:sz w:val="22"/>
          <w:szCs w:val="22"/>
          <w:lang w:eastAsia="en-US"/>
        </w:rPr>
        <w:t xml:space="preserve">, </w:t>
      </w:r>
      <w:proofErr w:type="spellStart"/>
      <w:r w:rsidRPr="00FA0DCA">
        <w:rPr>
          <w:rFonts w:eastAsiaTheme="minorHAnsi"/>
          <w:kern w:val="0"/>
          <w:sz w:val="22"/>
          <w:szCs w:val="22"/>
          <w:lang w:eastAsia="en-US"/>
        </w:rPr>
        <w:t>Braunschweig</w:t>
      </w:r>
      <w:proofErr w:type="spellEnd"/>
      <w:r w:rsidRPr="00FA0DCA">
        <w:rPr>
          <w:rFonts w:eastAsiaTheme="minorHAnsi"/>
          <w:kern w:val="0"/>
          <w:sz w:val="22"/>
          <w:szCs w:val="22"/>
          <w:lang w:eastAsia="en-US"/>
        </w:rPr>
        <w:t>, Germany</w:t>
      </w:r>
    </w:p>
    <w:p w:rsidR="00FA0DCA" w:rsidRPr="00FA0DCA" w:rsidRDefault="00FA0DCA" w:rsidP="00FA0DCA">
      <w:pPr>
        <w:widowControl/>
        <w:tabs>
          <w:tab w:val="left" w:pos="5970"/>
        </w:tabs>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Stewart, T.M. and P.G. Long, 1987.</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Sporulation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in the dark.</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 xml:space="preserve">New Zealand J. Exp. </w:t>
      </w:r>
      <w:proofErr w:type="spellStart"/>
      <w:r w:rsidRPr="00FA0DCA">
        <w:rPr>
          <w:rFonts w:eastAsiaTheme="minorHAnsi"/>
          <w:i/>
          <w:kern w:val="0"/>
          <w:sz w:val="22"/>
          <w:szCs w:val="22"/>
          <w:lang w:eastAsia="en-US"/>
        </w:rPr>
        <w:t>Agr</w:t>
      </w:r>
      <w:proofErr w:type="spellEnd"/>
      <w:r w:rsidRPr="00FA0DCA">
        <w:rPr>
          <w:rFonts w:eastAsiaTheme="minorHAnsi"/>
          <w:i/>
          <w:kern w:val="0"/>
          <w:sz w:val="22"/>
          <w:szCs w:val="22"/>
          <w:lang w:eastAsia="en-US"/>
        </w:rPr>
        <w:t>.,</w:t>
      </w:r>
      <w:r w:rsidRPr="00FA0DCA">
        <w:rPr>
          <w:rFonts w:eastAsiaTheme="minorHAnsi"/>
          <w:kern w:val="0"/>
          <w:sz w:val="22"/>
          <w:szCs w:val="22"/>
          <w:lang w:eastAsia="en-US"/>
        </w:rPr>
        <w:t xml:space="preserve"> 15:389-392</w:t>
      </w:r>
    </w:p>
    <w:p w:rsidR="00FA0DCA" w:rsidRPr="00FA0DCA" w:rsidRDefault="00FA0DCA" w:rsidP="00FA0DCA">
      <w:pPr>
        <w:widowControl/>
        <w:spacing w:after="200" w:line="360" w:lineRule="auto"/>
        <w:rPr>
          <w:rFonts w:eastAsiaTheme="minorHAnsi"/>
          <w:kern w:val="0"/>
          <w:sz w:val="22"/>
          <w:szCs w:val="22"/>
          <w:lang w:eastAsia="en-US"/>
        </w:rPr>
      </w:pPr>
      <w:r w:rsidRPr="00FA0DCA">
        <w:rPr>
          <w:rFonts w:eastAsiaTheme="minorHAnsi"/>
          <w:kern w:val="0"/>
          <w:sz w:val="22"/>
          <w:szCs w:val="22"/>
          <w:lang w:eastAsia="en-US"/>
        </w:rPr>
        <w:t xml:space="preserve">Su, Z.H., X. Zhang, J.J. Zhao, W.Q. Wang, L. Shang, S.N. Ma, Y.M. </w:t>
      </w:r>
      <w:proofErr w:type="spellStart"/>
      <w:r w:rsidRPr="00FA0DCA">
        <w:rPr>
          <w:rFonts w:eastAsiaTheme="minorHAnsi"/>
          <w:kern w:val="0"/>
          <w:sz w:val="22"/>
          <w:szCs w:val="22"/>
          <w:lang w:eastAsia="en-US"/>
        </w:rPr>
        <w:t>Adzavon</w:t>
      </w:r>
      <w:proofErr w:type="spellEnd"/>
      <w:r w:rsidRPr="00FA0DCA">
        <w:rPr>
          <w:rFonts w:eastAsiaTheme="minorHAnsi"/>
          <w:kern w:val="0"/>
          <w:sz w:val="22"/>
          <w:szCs w:val="22"/>
          <w:lang w:eastAsia="en-US"/>
        </w:rPr>
        <w:t xml:space="preserve">, F. Lu, M.T. </w:t>
      </w:r>
      <w:proofErr w:type="spellStart"/>
      <w:r w:rsidRPr="00FA0DCA">
        <w:rPr>
          <w:rFonts w:eastAsiaTheme="minorHAnsi"/>
          <w:kern w:val="0"/>
          <w:sz w:val="22"/>
          <w:szCs w:val="22"/>
          <w:lang w:eastAsia="en-US"/>
        </w:rPr>
        <w:t>Weng</w:t>
      </w:r>
      <w:proofErr w:type="spellEnd"/>
      <w:r w:rsidRPr="00FA0DCA">
        <w:rPr>
          <w:rFonts w:eastAsiaTheme="minorHAnsi"/>
          <w:kern w:val="0"/>
          <w:sz w:val="22"/>
          <w:szCs w:val="22"/>
          <w:lang w:eastAsia="en-US"/>
        </w:rPr>
        <w:t xml:space="preserve">, X.Y. Han, </w:t>
      </w:r>
      <w:proofErr w:type="spellStart"/>
      <w:r w:rsidRPr="00FA0DCA">
        <w:rPr>
          <w:rFonts w:eastAsiaTheme="minorHAnsi"/>
          <w:kern w:val="0"/>
          <w:sz w:val="22"/>
          <w:szCs w:val="22"/>
          <w:lang w:eastAsia="en-US"/>
        </w:rPr>
        <w:t>L.Yang</w:t>
      </w:r>
      <w:proofErr w:type="spellEnd"/>
      <w:r w:rsidRPr="00FA0DCA">
        <w:rPr>
          <w:rFonts w:eastAsiaTheme="minorHAnsi"/>
          <w:kern w:val="0"/>
          <w:sz w:val="22"/>
          <w:szCs w:val="22"/>
          <w:lang w:eastAsia="en-US"/>
        </w:rPr>
        <w:t xml:space="preserve">, Q.H.  Zhao, P.X.  </w:t>
      </w:r>
      <w:proofErr w:type="gramStart"/>
      <w:r w:rsidRPr="00FA0DCA">
        <w:rPr>
          <w:rFonts w:eastAsiaTheme="minorHAnsi"/>
          <w:kern w:val="0"/>
          <w:sz w:val="22"/>
          <w:szCs w:val="22"/>
          <w:lang w:eastAsia="en-US"/>
        </w:rPr>
        <w:t xml:space="preserve">Zhao, F. </w:t>
      </w:r>
      <w:proofErr w:type="spellStart"/>
      <w:r w:rsidRPr="00FA0DCA">
        <w:rPr>
          <w:rFonts w:eastAsiaTheme="minorHAnsi"/>
          <w:kern w:val="0"/>
          <w:sz w:val="22"/>
          <w:szCs w:val="22"/>
          <w:lang w:eastAsia="en-US"/>
        </w:rPr>
        <w:t>Xie</w:t>
      </w:r>
      <w:proofErr w:type="spellEnd"/>
      <w:r w:rsidRPr="00FA0DCA">
        <w:rPr>
          <w:rFonts w:eastAsiaTheme="minorHAnsi"/>
          <w:kern w:val="0"/>
          <w:sz w:val="22"/>
          <w:szCs w:val="22"/>
          <w:lang w:eastAsia="en-US"/>
        </w:rPr>
        <w:t xml:space="preserve"> and X.M. Ma, 2019.</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Combination of suspension array and mycelial growth assay for detecting multiple-fungicide resistance in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in Hebei Province in China.</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Plant Dis.,</w:t>
      </w:r>
      <w:r w:rsidRPr="00FA0DCA">
        <w:rPr>
          <w:rFonts w:eastAsiaTheme="minorHAnsi"/>
          <w:kern w:val="0"/>
          <w:sz w:val="22"/>
          <w:szCs w:val="22"/>
          <w:lang w:eastAsia="en-US"/>
        </w:rPr>
        <w:t xml:space="preserve"> 103:1213-1219 </w:t>
      </w:r>
    </w:p>
    <w:p w:rsidR="00FA0DCA" w:rsidRPr="00FA0DCA" w:rsidRDefault="00FA0DCA" w:rsidP="00FA0DCA">
      <w:pPr>
        <w:widowControl/>
        <w:tabs>
          <w:tab w:val="left" w:pos="5970"/>
        </w:tabs>
        <w:spacing w:after="200" w:line="360" w:lineRule="auto"/>
        <w:rPr>
          <w:rFonts w:eastAsiaTheme="minorHAnsi"/>
          <w:kern w:val="0"/>
          <w:sz w:val="22"/>
          <w:szCs w:val="22"/>
          <w:lang w:eastAsia="en-US"/>
        </w:rPr>
      </w:pPr>
      <w:r w:rsidRPr="00FA0DCA">
        <w:rPr>
          <w:rFonts w:eastAsiaTheme="minorHAnsi"/>
          <w:kern w:val="0"/>
          <w:sz w:val="22"/>
          <w:szCs w:val="22"/>
          <w:lang w:eastAsia="en-US"/>
        </w:rPr>
        <w:t xml:space="preserve">Sun, F., X. </w:t>
      </w:r>
      <w:proofErr w:type="spellStart"/>
      <w:r w:rsidRPr="00FA0DCA">
        <w:rPr>
          <w:rFonts w:eastAsiaTheme="minorHAnsi"/>
          <w:kern w:val="0"/>
          <w:sz w:val="22"/>
          <w:szCs w:val="22"/>
          <w:lang w:eastAsia="en-US"/>
        </w:rPr>
        <w:t>Huo</w:t>
      </w:r>
      <w:proofErr w:type="spellEnd"/>
      <w:r w:rsidRPr="00FA0DCA">
        <w:rPr>
          <w:rFonts w:eastAsiaTheme="minorHAnsi"/>
          <w:kern w:val="0"/>
          <w:sz w:val="22"/>
          <w:szCs w:val="22"/>
          <w:lang w:eastAsia="en-US"/>
        </w:rPr>
        <w:t xml:space="preserve">, Y. </w:t>
      </w:r>
      <w:proofErr w:type="spellStart"/>
      <w:r w:rsidRPr="00FA0DCA">
        <w:rPr>
          <w:rFonts w:eastAsiaTheme="minorHAnsi"/>
          <w:kern w:val="0"/>
          <w:sz w:val="22"/>
          <w:szCs w:val="22"/>
          <w:lang w:eastAsia="en-US"/>
        </w:rPr>
        <w:t>Zhai</w:t>
      </w:r>
      <w:proofErr w:type="spellEnd"/>
      <w:r w:rsidRPr="00FA0DCA">
        <w:rPr>
          <w:rFonts w:eastAsiaTheme="minorHAnsi"/>
          <w:kern w:val="0"/>
          <w:sz w:val="22"/>
          <w:szCs w:val="22"/>
          <w:lang w:eastAsia="en-US"/>
        </w:rPr>
        <w:t xml:space="preserve">, A. Wang, J. Xu, D. Su, M. </w:t>
      </w:r>
      <w:proofErr w:type="spellStart"/>
      <w:r w:rsidRPr="00FA0DCA">
        <w:rPr>
          <w:rFonts w:eastAsiaTheme="minorHAnsi"/>
          <w:kern w:val="0"/>
          <w:sz w:val="22"/>
          <w:szCs w:val="22"/>
          <w:lang w:eastAsia="en-US"/>
        </w:rPr>
        <w:t>Bartlam</w:t>
      </w:r>
      <w:proofErr w:type="spellEnd"/>
      <w:r w:rsidRPr="00FA0DCA">
        <w:rPr>
          <w:rFonts w:eastAsiaTheme="minorHAnsi"/>
          <w:kern w:val="0"/>
          <w:sz w:val="22"/>
          <w:szCs w:val="22"/>
          <w:lang w:eastAsia="en-US"/>
        </w:rPr>
        <w:t xml:space="preserve"> and Z. </w:t>
      </w:r>
      <w:proofErr w:type="spellStart"/>
      <w:r w:rsidRPr="00FA0DCA">
        <w:rPr>
          <w:rFonts w:eastAsiaTheme="minorHAnsi"/>
          <w:kern w:val="0"/>
          <w:sz w:val="22"/>
          <w:szCs w:val="22"/>
          <w:lang w:eastAsia="en-US"/>
        </w:rPr>
        <w:t>Rao</w:t>
      </w:r>
      <w:proofErr w:type="spellEnd"/>
      <w:r w:rsidRPr="00FA0DCA">
        <w:rPr>
          <w:rFonts w:eastAsiaTheme="minorHAnsi"/>
          <w:kern w:val="0"/>
          <w:sz w:val="22"/>
          <w:szCs w:val="22"/>
          <w:lang w:eastAsia="en-US"/>
        </w:rPr>
        <w:t xml:space="preserve">, 2005. </w:t>
      </w:r>
      <w:proofErr w:type="gramStart"/>
      <w:r w:rsidRPr="00FA0DCA">
        <w:rPr>
          <w:rFonts w:eastAsiaTheme="minorHAnsi"/>
          <w:kern w:val="0"/>
          <w:sz w:val="22"/>
          <w:szCs w:val="22"/>
          <w:lang w:eastAsia="en-US"/>
        </w:rPr>
        <w:t>Crystal structure of mitochondrial respiratory membrane protein complex II.</w:t>
      </w:r>
      <w:proofErr w:type="gramEnd"/>
      <w:r w:rsidRPr="00FA0DCA">
        <w:rPr>
          <w:rFonts w:eastAsiaTheme="minorHAnsi"/>
          <w:kern w:val="0"/>
          <w:sz w:val="22"/>
          <w:szCs w:val="22"/>
          <w:lang w:eastAsia="en-US"/>
        </w:rPr>
        <w:t xml:space="preserve"> </w:t>
      </w:r>
      <w:proofErr w:type="gramStart"/>
      <w:r w:rsidRPr="00FA0DCA">
        <w:rPr>
          <w:rFonts w:eastAsiaTheme="minorHAnsi"/>
          <w:i/>
          <w:kern w:val="0"/>
          <w:sz w:val="22"/>
          <w:szCs w:val="22"/>
          <w:lang w:eastAsia="en-US"/>
        </w:rPr>
        <w:t>Cell.,</w:t>
      </w:r>
      <w:proofErr w:type="gramEnd"/>
      <w:r w:rsidRPr="00FA0DCA">
        <w:rPr>
          <w:rFonts w:eastAsiaTheme="minorHAnsi"/>
          <w:kern w:val="0"/>
          <w:sz w:val="22"/>
          <w:szCs w:val="22"/>
          <w:lang w:eastAsia="en-US"/>
        </w:rPr>
        <w:t xml:space="preserve"> 121:1043-1057</w:t>
      </w:r>
    </w:p>
    <w:p w:rsidR="00FA0DCA" w:rsidRPr="00FA0DCA" w:rsidRDefault="00FA0DCA" w:rsidP="00FA0DCA">
      <w:pPr>
        <w:widowControl/>
        <w:tabs>
          <w:tab w:val="left" w:pos="5160"/>
        </w:tabs>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Sun, H.Y., H.C. Wang, Y. Chen, H.X. Li, C.J. Chen and M.G. Zhou, 2010.</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Multiple resistance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from vegetable crops to carbendazim, diethofencarb, procymidone, and pyrimethanil in China.</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Plant Dis.,</w:t>
      </w:r>
      <w:r w:rsidRPr="00FA0DCA">
        <w:rPr>
          <w:rFonts w:eastAsiaTheme="minorHAnsi"/>
          <w:kern w:val="0"/>
          <w:sz w:val="22"/>
          <w:szCs w:val="22"/>
          <w:lang w:eastAsia="en-US"/>
        </w:rPr>
        <w:t xml:space="preserve"> 94:551-556</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proofErr w:type="spellStart"/>
      <w:proofErr w:type="gramStart"/>
      <w:r w:rsidRPr="00FA0DCA">
        <w:rPr>
          <w:rFonts w:eastAsiaTheme="minorHAnsi"/>
          <w:kern w:val="0"/>
          <w:sz w:val="22"/>
          <w:szCs w:val="22"/>
          <w:lang w:eastAsia="en-US"/>
        </w:rPr>
        <w:lastRenderedPageBreak/>
        <w:t>Toffolatti</w:t>
      </w:r>
      <w:proofErr w:type="spellEnd"/>
      <w:r w:rsidRPr="00FA0DCA">
        <w:rPr>
          <w:rFonts w:eastAsiaTheme="minorHAnsi"/>
          <w:kern w:val="0"/>
          <w:sz w:val="22"/>
          <w:szCs w:val="22"/>
          <w:lang w:eastAsia="en-US"/>
        </w:rPr>
        <w:t xml:space="preserve">, S.L., R. Giuseppe, B. </w:t>
      </w:r>
      <w:proofErr w:type="spellStart"/>
      <w:r w:rsidRPr="00FA0DCA">
        <w:rPr>
          <w:rFonts w:eastAsiaTheme="minorHAnsi"/>
          <w:kern w:val="0"/>
          <w:sz w:val="22"/>
          <w:szCs w:val="22"/>
          <w:lang w:eastAsia="en-US"/>
        </w:rPr>
        <w:t>Davide</w:t>
      </w:r>
      <w:proofErr w:type="spellEnd"/>
      <w:r w:rsidRPr="00FA0DCA">
        <w:rPr>
          <w:rFonts w:eastAsiaTheme="minorHAnsi"/>
          <w:kern w:val="0"/>
          <w:sz w:val="22"/>
          <w:szCs w:val="22"/>
          <w:lang w:eastAsia="en-US"/>
        </w:rPr>
        <w:t xml:space="preserve">, A.B. </w:t>
      </w:r>
      <w:proofErr w:type="spellStart"/>
      <w:r w:rsidRPr="00FA0DCA">
        <w:rPr>
          <w:rFonts w:eastAsiaTheme="minorHAnsi"/>
          <w:kern w:val="0"/>
          <w:sz w:val="22"/>
          <w:szCs w:val="22"/>
          <w:lang w:eastAsia="en-US"/>
        </w:rPr>
        <w:t>Piero</w:t>
      </w:r>
      <w:proofErr w:type="spellEnd"/>
      <w:r w:rsidRPr="00FA0DCA">
        <w:rPr>
          <w:rFonts w:eastAsiaTheme="minorHAnsi"/>
          <w:kern w:val="0"/>
          <w:sz w:val="22"/>
          <w:szCs w:val="22"/>
          <w:lang w:eastAsia="en-US"/>
        </w:rPr>
        <w:t xml:space="preserve">, M. Federico, M. Demetrio and M. </w:t>
      </w:r>
      <w:proofErr w:type="spellStart"/>
      <w:r w:rsidRPr="00FA0DCA">
        <w:rPr>
          <w:rFonts w:eastAsiaTheme="minorHAnsi"/>
          <w:kern w:val="0"/>
          <w:sz w:val="22"/>
          <w:szCs w:val="22"/>
          <w:lang w:eastAsia="en-US"/>
        </w:rPr>
        <w:t>Giuliana</w:t>
      </w:r>
      <w:proofErr w:type="spellEnd"/>
      <w:r w:rsidRPr="00FA0DCA">
        <w:rPr>
          <w:rFonts w:eastAsiaTheme="minorHAnsi"/>
          <w:kern w:val="0"/>
          <w:sz w:val="22"/>
          <w:szCs w:val="22"/>
          <w:lang w:eastAsia="en-US"/>
        </w:rPr>
        <w:t>, 2020.</w:t>
      </w:r>
      <w:proofErr w:type="gramEnd"/>
      <w:r w:rsidRPr="00FA0DCA">
        <w:rPr>
          <w:rFonts w:eastAsiaTheme="minorHAnsi"/>
          <w:kern w:val="0"/>
          <w:sz w:val="22"/>
          <w:szCs w:val="22"/>
          <w:lang w:eastAsia="en-US"/>
        </w:rPr>
        <w:t xml:space="preserve"> Characterization of fungicide sensitivity profiles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populations sampled in Lombardy (Northern Italy) and implications for resistance management. </w:t>
      </w:r>
      <w:proofErr w:type="gramStart"/>
      <w:r w:rsidRPr="00FA0DCA">
        <w:rPr>
          <w:rFonts w:eastAsiaTheme="minorHAnsi"/>
          <w:i/>
          <w:kern w:val="0"/>
          <w:sz w:val="22"/>
          <w:szCs w:val="22"/>
          <w:lang w:eastAsia="en-US"/>
        </w:rPr>
        <w:t>Pest.</w:t>
      </w:r>
      <w:proofErr w:type="gramEnd"/>
      <w:r w:rsidRPr="00FA0DCA">
        <w:rPr>
          <w:rFonts w:eastAsiaTheme="minorHAnsi"/>
          <w:i/>
          <w:kern w:val="0"/>
          <w:sz w:val="22"/>
          <w:szCs w:val="22"/>
          <w:lang w:eastAsia="en-US"/>
        </w:rPr>
        <w:t xml:space="preserve"> Manage. Sci.,</w:t>
      </w:r>
      <w:r w:rsidRPr="00FA0DCA">
        <w:rPr>
          <w:rFonts w:eastAsiaTheme="minorHAnsi"/>
          <w:kern w:val="0"/>
          <w:sz w:val="22"/>
          <w:szCs w:val="22"/>
          <w:lang w:eastAsia="en-US"/>
        </w:rPr>
        <w:t xml:space="preserve"> 76:2198-2207</w:t>
      </w:r>
    </w:p>
    <w:p w:rsidR="00FA0DCA" w:rsidRPr="00FA0DCA" w:rsidRDefault="00FA0DCA" w:rsidP="00FA0DCA">
      <w:pPr>
        <w:widowControl/>
        <w:tabs>
          <w:tab w:val="left" w:pos="3630"/>
        </w:tabs>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Veloukas, T., A.N. Markoglou and G.S. Karaoglanidis, 2013.</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Differential effect of SdhB gene mutations on the sensitivity to SDHI fungicides in </w:t>
      </w:r>
      <w:r w:rsidRPr="00FA0DCA">
        <w:rPr>
          <w:rFonts w:eastAsiaTheme="minorHAnsi"/>
          <w:i/>
          <w:kern w:val="0"/>
          <w:sz w:val="22"/>
          <w:szCs w:val="22"/>
          <w:lang w:eastAsia="en-US"/>
        </w:rPr>
        <w:t>Botrytis cinerea</w:t>
      </w:r>
      <w:r w:rsidRPr="00FA0DCA">
        <w:rPr>
          <w:rFonts w:eastAsiaTheme="minorHAnsi"/>
          <w:kern w:val="0"/>
          <w:sz w:val="22"/>
          <w:szCs w:val="22"/>
          <w:lang w:eastAsia="en-US"/>
        </w:rPr>
        <w:t>.</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Plant Dis.,</w:t>
      </w:r>
      <w:r w:rsidRPr="00FA0DCA">
        <w:rPr>
          <w:rFonts w:eastAsiaTheme="minorHAnsi"/>
          <w:kern w:val="0"/>
          <w:sz w:val="22"/>
          <w:szCs w:val="22"/>
          <w:lang w:eastAsia="en-US"/>
        </w:rPr>
        <w:t xml:space="preserve"> 97:118-122</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Veloukas, T., M. Leroch, M. Hahn and G.S. Karaoglanidis, 2011.</w:t>
      </w:r>
      <w:proofErr w:type="gramEnd"/>
      <w:r w:rsidRPr="00FA0DCA">
        <w:rPr>
          <w:rFonts w:eastAsiaTheme="minorHAnsi"/>
          <w:kern w:val="0"/>
          <w:sz w:val="22"/>
          <w:szCs w:val="22"/>
          <w:lang w:eastAsia="en-US"/>
        </w:rPr>
        <w:t xml:space="preserve"> Detection and molecular characterization of boscalid-resistant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isolates from strawberry. </w:t>
      </w:r>
      <w:r w:rsidRPr="00FA0DCA">
        <w:rPr>
          <w:rFonts w:eastAsiaTheme="minorHAnsi"/>
          <w:i/>
          <w:kern w:val="0"/>
          <w:sz w:val="22"/>
          <w:szCs w:val="22"/>
          <w:lang w:eastAsia="en-US"/>
        </w:rPr>
        <w:t>Plant Dis.,</w:t>
      </w:r>
      <w:r w:rsidRPr="00FA0DCA">
        <w:rPr>
          <w:rFonts w:eastAsiaTheme="minorHAnsi"/>
          <w:kern w:val="0"/>
          <w:sz w:val="22"/>
          <w:szCs w:val="22"/>
          <w:lang w:eastAsia="en-US"/>
        </w:rPr>
        <w:t xml:space="preserve"> 95:1302-1307</w:t>
      </w:r>
    </w:p>
    <w:p w:rsidR="00FA0DCA" w:rsidRPr="00FA0DCA" w:rsidRDefault="00FA0DCA" w:rsidP="00FA0DCA">
      <w:pPr>
        <w:widowControl/>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Yin, W.X., M. Adnan, Y. Shang, Y. Lin and C.X. Luo, 2018.</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Sensitivity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from nectarine/cherry in China to six fungicides and characterization of resistant isolates.</w:t>
      </w:r>
      <w:proofErr w:type="gramEnd"/>
      <w:r w:rsidRPr="00FA0DCA">
        <w:rPr>
          <w:rFonts w:eastAsiaTheme="minorHAnsi"/>
          <w:kern w:val="0"/>
          <w:sz w:val="22"/>
          <w:szCs w:val="22"/>
          <w:lang w:eastAsia="en-US"/>
        </w:rPr>
        <w:t xml:space="preserve"> </w:t>
      </w:r>
      <w:r w:rsidRPr="00FA0DCA">
        <w:rPr>
          <w:rFonts w:eastAsiaTheme="minorHAnsi"/>
          <w:i/>
          <w:kern w:val="0"/>
          <w:sz w:val="22"/>
          <w:szCs w:val="22"/>
          <w:lang w:eastAsia="en-US"/>
        </w:rPr>
        <w:t>Plant Dis.,</w:t>
      </w:r>
      <w:r w:rsidRPr="00FA0DCA">
        <w:rPr>
          <w:rFonts w:eastAsiaTheme="minorHAnsi"/>
          <w:kern w:val="0"/>
          <w:sz w:val="22"/>
          <w:szCs w:val="22"/>
          <w:lang w:eastAsia="en-US"/>
        </w:rPr>
        <w:t xml:space="preserve"> 102:578</w:t>
      </w:r>
    </w:p>
    <w:p w:rsidR="00FA0DCA" w:rsidRPr="00FA0DCA" w:rsidRDefault="00FA0DCA" w:rsidP="00FA0DCA">
      <w:pPr>
        <w:widowControl/>
        <w:autoSpaceDE w:val="0"/>
        <w:autoSpaceDN w:val="0"/>
        <w:adjustRightInd w:val="0"/>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Yin, Y. N., Y.K. Kim and C.L. Xiao, 2011.</w:t>
      </w:r>
      <w:proofErr w:type="gramEnd"/>
      <w:r w:rsidRPr="00FA0DCA">
        <w:rPr>
          <w:rFonts w:eastAsiaTheme="minorHAnsi"/>
          <w:kern w:val="0"/>
          <w:sz w:val="22"/>
          <w:szCs w:val="22"/>
          <w:lang w:eastAsia="en-US"/>
        </w:rPr>
        <w:t xml:space="preserve"> Molecular characterization of boscalid resistance in field isolates of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from apple. </w:t>
      </w:r>
      <w:proofErr w:type="spellStart"/>
      <w:proofErr w:type="gramStart"/>
      <w:r w:rsidRPr="00FA0DCA">
        <w:rPr>
          <w:rFonts w:eastAsiaTheme="minorHAnsi"/>
          <w:i/>
          <w:kern w:val="0"/>
          <w:sz w:val="22"/>
          <w:szCs w:val="22"/>
          <w:lang w:eastAsia="en-US"/>
        </w:rPr>
        <w:t>Phytopathol</w:t>
      </w:r>
      <w:proofErr w:type="spellEnd"/>
      <w:r w:rsidRPr="00FA0DCA">
        <w:rPr>
          <w:rFonts w:eastAsiaTheme="minorHAnsi"/>
          <w:i/>
          <w:kern w:val="0"/>
          <w:sz w:val="22"/>
          <w:szCs w:val="22"/>
          <w:lang w:eastAsia="en-US"/>
        </w:rPr>
        <w:t>.,</w:t>
      </w:r>
      <w:proofErr w:type="gramEnd"/>
      <w:r w:rsidRPr="00FA0DCA">
        <w:rPr>
          <w:rFonts w:eastAsiaTheme="minorHAnsi"/>
          <w:kern w:val="0"/>
          <w:sz w:val="22"/>
          <w:szCs w:val="22"/>
          <w:lang w:eastAsia="en-US"/>
        </w:rPr>
        <w:t xml:space="preserve"> 101:986-995</w:t>
      </w:r>
    </w:p>
    <w:p w:rsidR="00FA0DCA" w:rsidRPr="00FA0DCA" w:rsidRDefault="00FA0DCA" w:rsidP="00FA0DCA">
      <w:pPr>
        <w:widowControl/>
        <w:spacing w:after="200" w:line="360" w:lineRule="auto"/>
        <w:rPr>
          <w:rFonts w:eastAsiaTheme="minorHAnsi"/>
          <w:kern w:val="0"/>
          <w:sz w:val="22"/>
          <w:szCs w:val="22"/>
          <w:lang w:eastAsia="en-US"/>
        </w:rPr>
      </w:pPr>
      <w:r w:rsidRPr="00FA0DCA">
        <w:rPr>
          <w:rFonts w:eastAsiaTheme="minorHAnsi"/>
          <w:kern w:val="0"/>
          <w:sz w:val="22"/>
          <w:szCs w:val="22"/>
          <w:lang w:eastAsia="en-US"/>
        </w:rPr>
        <w:t xml:space="preserve">Zhang, C., M. Imran, M. Liu, Z. Li, H. </w:t>
      </w:r>
      <w:proofErr w:type="spellStart"/>
      <w:r w:rsidRPr="00FA0DCA">
        <w:rPr>
          <w:rFonts w:eastAsiaTheme="minorHAnsi"/>
          <w:kern w:val="0"/>
          <w:sz w:val="22"/>
          <w:szCs w:val="22"/>
          <w:lang w:eastAsia="en-US"/>
        </w:rPr>
        <w:t>Gao</w:t>
      </w:r>
      <w:proofErr w:type="spellEnd"/>
      <w:r w:rsidRPr="00FA0DCA">
        <w:rPr>
          <w:rFonts w:eastAsiaTheme="minorHAnsi"/>
          <w:kern w:val="0"/>
          <w:sz w:val="22"/>
          <w:szCs w:val="22"/>
          <w:lang w:eastAsia="en-US"/>
        </w:rPr>
        <w:t xml:space="preserve">, H. </w:t>
      </w:r>
      <w:proofErr w:type="spellStart"/>
      <w:r w:rsidRPr="00FA0DCA">
        <w:rPr>
          <w:rFonts w:eastAsiaTheme="minorHAnsi"/>
          <w:kern w:val="0"/>
          <w:sz w:val="22"/>
          <w:szCs w:val="22"/>
          <w:lang w:eastAsia="en-US"/>
        </w:rPr>
        <w:t>Duan</w:t>
      </w:r>
      <w:proofErr w:type="spellEnd"/>
      <w:r w:rsidRPr="00FA0DCA">
        <w:rPr>
          <w:rFonts w:eastAsiaTheme="minorHAnsi"/>
          <w:kern w:val="0"/>
          <w:sz w:val="22"/>
          <w:szCs w:val="22"/>
          <w:lang w:eastAsia="en-US"/>
        </w:rPr>
        <w:t xml:space="preserve">, S. Zhou and X. Liu, 2020. Two Point Mutations on CYP51 Combined with Induced Expression of the Target Gene Appeared to Mediate Pyrisoxazole Resistance in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w:t>
      </w:r>
      <w:r w:rsidRPr="00FA0DCA">
        <w:rPr>
          <w:rFonts w:eastAsiaTheme="minorHAnsi"/>
          <w:i/>
          <w:kern w:val="0"/>
          <w:sz w:val="22"/>
          <w:szCs w:val="22"/>
          <w:lang w:eastAsia="en-US"/>
        </w:rPr>
        <w:t xml:space="preserve">Front. </w:t>
      </w:r>
      <w:proofErr w:type="spellStart"/>
      <w:proofErr w:type="gramStart"/>
      <w:r w:rsidRPr="00FA0DCA">
        <w:rPr>
          <w:rFonts w:eastAsiaTheme="minorHAnsi"/>
          <w:i/>
          <w:kern w:val="0"/>
          <w:sz w:val="22"/>
          <w:szCs w:val="22"/>
          <w:lang w:eastAsia="en-US"/>
        </w:rPr>
        <w:t>Microbiol</w:t>
      </w:r>
      <w:proofErr w:type="spellEnd"/>
      <w:r w:rsidRPr="00FA0DCA">
        <w:rPr>
          <w:rFonts w:eastAsiaTheme="minorHAnsi"/>
          <w:i/>
          <w:kern w:val="0"/>
          <w:sz w:val="22"/>
          <w:szCs w:val="22"/>
          <w:lang w:eastAsia="en-US"/>
        </w:rPr>
        <w:t>.,</w:t>
      </w:r>
      <w:proofErr w:type="gramEnd"/>
      <w:r w:rsidRPr="00FA0DCA">
        <w:rPr>
          <w:rFonts w:eastAsiaTheme="minorHAnsi"/>
          <w:kern w:val="0"/>
          <w:sz w:val="22"/>
          <w:szCs w:val="22"/>
          <w:lang w:eastAsia="en-US"/>
        </w:rPr>
        <w:t xml:space="preserve"> 11:1396</w:t>
      </w:r>
    </w:p>
    <w:p w:rsidR="00FA0DCA" w:rsidRPr="00FA0DCA" w:rsidRDefault="00FA0DCA" w:rsidP="00FA0DCA">
      <w:pPr>
        <w:widowControl/>
        <w:tabs>
          <w:tab w:val="left" w:pos="3630"/>
        </w:tabs>
        <w:spacing w:after="200" w:line="360" w:lineRule="auto"/>
        <w:rPr>
          <w:rFonts w:eastAsiaTheme="minorHAnsi"/>
          <w:kern w:val="0"/>
          <w:sz w:val="22"/>
          <w:szCs w:val="22"/>
          <w:lang w:eastAsia="en-US"/>
        </w:rPr>
      </w:pPr>
      <w:r w:rsidRPr="00FA0DCA">
        <w:rPr>
          <w:rFonts w:eastAsiaTheme="minorHAnsi"/>
          <w:kern w:val="0"/>
          <w:sz w:val="22"/>
          <w:szCs w:val="22"/>
          <w:lang w:eastAsia="en-US"/>
        </w:rPr>
        <w:t xml:space="preserve">Zhang, C., M. Imran, X. Lu., H. </w:t>
      </w:r>
      <w:proofErr w:type="spellStart"/>
      <w:r w:rsidRPr="00FA0DCA">
        <w:rPr>
          <w:rFonts w:eastAsiaTheme="minorHAnsi"/>
          <w:kern w:val="0"/>
          <w:sz w:val="22"/>
          <w:szCs w:val="22"/>
          <w:lang w:eastAsia="en-US"/>
        </w:rPr>
        <w:t>Zhihong</w:t>
      </w:r>
      <w:proofErr w:type="spellEnd"/>
      <w:r w:rsidRPr="00FA0DCA">
        <w:rPr>
          <w:rFonts w:eastAsiaTheme="minorHAnsi"/>
          <w:kern w:val="0"/>
          <w:sz w:val="22"/>
          <w:szCs w:val="22"/>
          <w:lang w:eastAsia="en-US"/>
        </w:rPr>
        <w:t xml:space="preserve">, L. </w:t>
      </w:r>
      <w:proofErr w:type="spellStart"/>
      <w:r w:rsidRPr="00FA0DCA">
        <w:rPr>
          <w:rFonts w:eastAsiaTheme="minorHAnsi"/>
          <w:kern w:val="0"/>
          <w:sz w:val="22"/>
          <w:szCs w:val="22"/>
          <w:lang w:eastAsia="en-US"/>
        </w:rPr>
        <w:t>Guixiang</w:t>
      </w:r>
      <w:proofErr w:type="spellEnd"/>
      <w:r w:rsidRPr="00FA0DCA">
        <w:rPr>
          <w:rFonts w:eastAsiaTheme="minorHAnsi"/>
          <w:kern w:val="0"/>
          <w:sz w:val="22"/>
          <w:szCs w:val="22"/>
          <w:lang w:eastAsia="en-US"/>
        </w:rPr>
        <w:t xml:space="preserve">, Z. Fan and L. Xili, 2020. Difenoconazole Resistance Shift in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from Tomato in China Associated with Inducible Expression of CYP51.</w:t>
      </w:r>
      <w:r w:rsidRPr="00FA0DCA">
        <w:rPr>
          <w:rFonts w:eastAsiaTheme="minorHAnsi"/>
          <w:i/>
          <w:kern w:val="0"/>
          <w:sz w:val="22"/>
          <w:szCs w:val="22"/>
          <w:lang w:eastAsia="en-US"/>
        </w:rPr>
        <w:t>Plant Dis.,</w:t>
      </w:r>
      <w:r w:rsidRPr="00FA0DCA">
        <w:rPr>
          <w:rFonts w:eastAsiaTheme="minorHAnsi"/>
          <w:kern w:val="0"/>
          <w:sz w:val="22"/>
          <w:szCs w:val="22"/>
          <w:lang w:eastAsia="en-US"/>
        </w:rPr>
        <w:t xml:space="preserve"> 1-28</w:t>
      </w:r>
    </w:p>
    <w:p w:rsidR="00FA0DCA" w:rsidRPr="00FA0DCA" w:rsidRDefault="00FA0DCA" w:rsidP="00FA0DCA">
      <w:pPr>
        <w:widowControl/>
        <w:spacing w:after="200" w:line="360" w:lineRule="auto"/>
        <w:rPr>
          <w:rFonts w:eastAsiaTheme="minorHAnsi"/>
          <w:kern w:val="0"/>
          <w:sz w:val="22"/>
          <w:szCs w:val="22"/>
          <w:lang w:eastAsia="en-US"/>
        </w:rPr>
      </w:pPr>
      <w:proofErr w:type="gramStart"/>
      <w:r w:rsidRPr="00FA0DCA">
        <w:rPr>
          <w:rFonts w:eastAsiaTheme="minorHAnsi"/>
          <w:kern w:val="0"/>
          <w:sz w:val="22"/>
          <w:szCs w:val="22"/>
          <w:lang w:eastAsia="en-US"/>
        </w:rPr>
        <w:t>Zhang, C.Q., J.L. Hu, F.L. Wei and G.N. Zhu, 2009.</w:t>
      </w:r>
      <w:proofErr w:type="gramEnd"/>
      <w:r w:rsidRPr="00FA0DCA">
        <w:rPr>
          <w:rFonts w:eastAsiaTheme="minorHAnsi"/>
          <w:kern w:val="0"/>
          <w:sz w:val="22"/>
          <w:szCs w:val="22"/>
          <w:lang w:eastAsia="en-US"/>
        </w:rPr>
        <w:t xml:space="preserve"> </w:t>
      </w:r>
      <w:proofErr w:type="gramStart"/>
      <w:r w:rsidRPr="00FA0DCA">
        <w:rPr>
          <w:rFonts w:eastAsiaTheme="minorHAnsi"/>
          <w:kern w:val="0"/>
          <w:sz w:val="22"/>
          <w:szCs w:val="22"/>
          <w:lang w:eastAsia="en-US"/>
        </w:rPr>
        <w:t xml:space="preserve">Evolution of resistance to different classes of fungicides in </w:t>
      </w:r>
      <w:r w:rsidRPr="00FA0DCA">
        <w:rPr>
          <w:rFonts w:eastAsiaTheme="minorHAnsi"/>
          <w:i/>
          <w:kern w:val="0"/>
          <w:sz w:val="22"/>
          <w:szCs w:val="22"/>
          <w:lang w:eastAsia="en-US"/>
        </w:rPr>
        <w:t>Botrytis cinerea</w:t>
      </w:r>
      <w:r w:rsidRPr="00FA0DCA">
        <w:rPr>
          <w:rFonts w:eastAsiaTheme="minorHAnsi"/>
          <w:kern w:val="0"/>
          <w:sz w:val="22"/>
          <w:szCs w:val="22"/>
          <w:lang w:eastAsia="en-US"/>
        </w:rPr>
        <w:t xml:space="preserve"> from greenhouse vegetables in eastern China.</w:t>
      </w:r>
      <w:proofErr w:type="gramEnd"/>
      <w:r w:rsidRPr="00FA0DCA">
        <w:rPr>
          <w:rFonts w:eastAsiaTheme="minorHAnsi"/>
          <w:kern w:val="0"/>
          <w:sz w:val="22"/>
          <w:szCs w:val="22"/>
          <w:lang w:eastAsia="en-US"/>
        </w:rPr>
        <w:t xml:space="preserve"> </w:t>
      </w:r>
      <w:proofErr w:type="spellStart"/>
      <w:proofErr w:type="gramStart"/>
      <w:r w:rsidRPr="00FA0DCA">
        <w:rPr>
          <w:rFonts w:eastAsiaTheme="minorHAnsi"/>
          <w:i/>
          <w:kern w:val="0"/>
          <w:sz w:val="22"/>
          <w:szCs w:val="22"/>
          <w:lang w:eastAsia="en-US"/>
        </w:rPr>
        <w:t>Phytoparas</w:t>
      </w:r>
      <w:proofErr w:type="spellEnd"/>
      <w:r w:rsidRPr="00FA0DCA">
        <w:rPr>
          <w:rFonts w:eastAsiaTheme="minorHAnsi"/>
          <w:i/>
          <w:kern w:val="0"/>
          <w:sz w:val="22"/>
          <w:szCs w:val="22"/>
          <w:lang w:eastAsia="en-US"/>
        </w:rPr>
        <w:t>.,</w:t>
      </w:r>
      <w:proofErr w:type="gramEnd"/>
      <w:r w:rsidRPr="00FA0DCA">
        <w:rPr>
          <w:rFonts w:eastAsiaTheme="minorHAnsi"/>
          <w:kern w:val="0"/>
          <w:sz w:val="22"/>
          <w:szCs w:val="22"/>
          <w:lang w:eastAsia="en-US"/>
        </w:rPr>
        <w:t xml:space="preserve"> 37:351-359</w:t>
      </w:r>
    </w:p>
    <w:p w:rsidR="00424EBA" w:rsidRPr="0044503D" w:rsidRDefault="00424EBA" w:rsidP="00580B82">
      <w:pPr>
        <w:tabs>
          <w:tab w:val="left" w:pos="6428"/>
        </w:tabs>
        <w:rPr>
          <w:b/>
          <w:sz w:val="24"/>
          <w:lang w:eastAsia="en-US"/>
        </w:rPr>
      </w:pPr>
    </w:p>
    <w:p w:rsidR="00E15DF5" w:rsidRDefault="00E15DF5" w:rsidP="00E15DF5">
      <w:pPr>
        <w:spacing w:line="360" w:lineRule="auto"/>
      </w:pPr>
    </w:p>
    <w:p w:rsidR="00E15DF5" w:rsidRPr="004C00A1" w:rsidRDefault="00E15DF5" w:rsidP="00E15DF5"/>
    <w:p w:rsidR="00E15DF5" w:rsidRDefault="00E15DF5" w:rsidP="00E15DF5"/>
    <w:p w:rsidR="00E460BB" w:rsidRDefault="00E460BB">
      <w:pPr>
        <w:widowControl/>
        <w:spacing w:after="200" w:line="276" w:lineRule="auto"/>
        <w:jc w:val="left"/>
        <w:rPr>
          <w:sz w:val="22"/>
          <w:szCs w:val="22"/>
        </w:rPr>
      </w:pPr>
      <w:r>
        <w:rPr>
          <w:sz w:val="22"/>
          <w:szCs w:val="22"/>
        </w:rPr>
        <w:br w:type="page"/>
      </w:r>
    </w:p>
    <w:p w:rsidR="00E460BB" w:rsidRDefault="00E460BB" w:rsidP="00E460BB">
      <w:pPr>
        <w:spacing w:line="360" w:lineRule="auto"/>
        <w:rPr>
          <w:sz w:val="22"/>
          <w:szCs w:val="22"/>
        </w:rPr>
      </w:pPr>
      <w:proofErr w:type="gramStart"/>
      <w:r>
        <w:rPr>
          <w:b/>
          <w:sz w:val="22"/>
          <w:szCs w:val="22"/>
        </w:rPr>
        <w:lastRenderedPageBreak/>
        <w:t>Fig 1.</w:t>
      </w:r>
      <w:proofErr w:type="gramEnd"/>
      <w:r>
        <w:rPr>
          <w:sz w:val="22"/>
          <w:szCs w:val="22"/>
        </w:rPr>
        <w:t xml:space="preserve"> Colony morphology and lesion on tomato fruits produced by </w:t>
      </w:r>
      <w:r>
        <w:rPr>
          <w:i/>
          <w:sz w:val="22"/>
          <w:szCs w:val="22"/>
        </w:rPr>
        <w:t>B. cinerea</w:t>
      </w:r>
      <w:r>
        <w:rPr>
          <w:sz w:val="22"/>
          <w:szCs w:val="22"/>
        </w:rPr>
        <w:t xml:space="preserve"> isolates</w:t>
      </w:r>
    </w:p>
    <w:p w:rsidR="00E460BB" w:rsidRDefault="00E460BB" w:rsidP="00E460BB">
      <w:pPr>
        <w:spacing w:line="360" w:lineRule="auto"/>
        <w:rPr>
          <w:sz w:val="22"/>
          <w:szCs w:val="22"/>
        </w:rPr>
      </w:pPr>
      <w:proofErr w:type="gramStart"/>
      <w:r>
        <w:rPr>
          <w:b/>
          <w:sz w:val="22"/>
          <w:szCs w:val="22"/>
        </w:rPr>
        <w:t>Fig 2.</w:t>
      </w:r>
      <w:proofErr w:type="gramEnd"/>
      <w:r>
        <w:rPr>
          <w:sz w:val="22"/>
          <w:szCs w:val="22"/>
        </w:rPr>
        <w:t xml:space="preserve"> EC</w:t>
      </w:r>
      <w:r>
        <w:rPr>
          <w:sz w:val="22"/>
          <w:szCs w:val="22"/>
          <w:vertAlign w:val="subscript"/>
        </w:rPr>
        <w:t>50</w:t>
      </w:r>
      <w:r>
        <w:rPr>
          <w:rFonts w:eastAsia="+mn-ea"/>
          <w:sz w:val="22"/>
          <w:szCs w:val="22"/>
        </w:rPr>
        <w:t xml:space="preserve"> (</w:t>
      </w:r>
      <w:r>
        <w:rPr>
          <w:sz w:val="22"/>
          <w:szCs w:val="22"/>
        </w:rPr>
        <w:t xml:space="preserve">µg/ml) of </w:t>
      </w:r>
      <w:r>
        <w:rPr>
          <w:i/>
          <w:sz w:val="22"/>
          <w:szCs w:val="22"/>
        </w:rPr>
        <w:t>B.cinerea</w:t>
      </w:r>
      <w:r>
        <w:rPr>
          <w:sz w:val="22"/>
          <w:szCs w:val="22"/>
        </w:rPr>
        <w:t xml:space="preserve"> isolates resistance and sensitive to boscalid (BC-1101, BC-1102</w:t>
      </w:r>
      <w:proofErr w:type="gramStart"/>
      <w:r>
        <w:rPr>
          <w:sz w:val="22"/>
          <w:szCs w:val="22"/>
        </w:rPr>
        <w:t>)</w:t>
      </w:r>
      <w:r>
        <w:rPr>
          <w:sz w:val="22"/>
          <w:szCs w:val="22"/>
          <w:vertAlign w:val="superscript"/>
        </w:rPr>
        <w:t>R</w:t>
      </w:r>
      <w:proofErr w:type="gramEnd"/>
      <w:r>
        <w:rPr>
          <w:sz w:val="22"/>
          <w:szCs w:val="22"/>
        </w:rPr>
        <w:t>, (BC-1105)</w:t>
      </w:r>
      <w:r>
        <w:rPr>
          <w:sz w:val="22"/>
          <w:szCs w:val="22"/>
          <w:vertAlign w:val="superscript"/>
        </w:rPr>
        <w:t>S</w:t>
      </w:r>
      <w:r>
        <w:rPr>
          <w:sz w:val="22"/>
          <w:szCs w:val="22"/>
        </w:rPr>
        <w:t xml:space="preserve"> , (BC-1103, BC-1104)</w:t>
      </w:r>
      <w:r>
        <w:rPr>
          <w:sz w:val="22"/>
          <w:szCs w:val="22"/>
          <w:vertAlign w:val="superscript"/>
        </w:rPr>
        <w:t>MR</w:t>
      </w:r>
      <w:r>
        <w:rPr>
          <w:sz w:val="22"/>
          <w:szCs w:val="22"/>
        </w:rPr>
        <w:t>.</w:t>
      </w:r>
    </w:p>
    <w:p w:rsidR="00E460BB" w:rsidRDefault="00E460BB" w:rsidP="00E460BB">
      <w:pPr>
        <w:spacing w:line="360" w:lineRule="auto"/>
        <w:rPr>
          <w:sz w:val="22"/>
          <w:szCs w:val="22"/>
        </w:rPr>
      </w:pPr>
      <w:proofErr w:type="gramStart"/>
      <w:r>
        <w:rPr>
          <w:b/>
          <w:sz w:val="22"/>
          <w:szCs w:val="22"/>
        </w:rPr>
        <w:t>Fig 3.</w:t>
      </w:r>
      <w:proofErr w:type="gramEnd"/>
      <w:r>
        <w:rPr>
          <w:sz w:val="22"/>
          <w:szCs w:val="22"/>
        </w:rPr>
        <w:t xml:space="preserve"> EC</w:t>
      </w:r>
      <w:r>
        <w:rPr>
          <w:sz w:val="22"/>
          <w:szCs w:val="22"/>
          <w:vertAlign w:val="subscript"/>
        </w:rPr>
        <w:t>50</w:t>
      </w:r>
      <w:r>
        <w:rPr>
          <w:rFonts w:eastAsia="+mn-ea"/>
          <w:sz w:val="22"/>
          <w:szCs w:val="22"/>
        </w:rPr>
        <w:t xml:space="preserve"> (</w:t>
      </w:r>
      <w:r>
        <w:rPr>
          <w:sz w:val="22"/>
          <w:szCs w:val="22"/>
        </w:rPr>
        <w:t xml:space="preserve">µg/ml) of </w:t>
      </w:r>
      <w:r>
        <w:rPr>
          <w:i/>
          <w:sz w:val="22"/>
          <w:szCs w:val="22"/>
        </w:rPr>
        <w:t>B.cinerea</w:t>
      </w:r>
      <w:r>
        <w:rPr>
          <w:sz w:val="22"/>
          <w:szCs w:val="22"/>
        </w:rPr>
        <w:t xml:space="preserve"> isolates resistance and sensitive to fluopyram (BC-1101, BC-1103</w:t>
      </w:r>
      <w:proofErr w:type="gramStart"/>
      <w:r>
        <w:rPr>
          <w:sz w:val="22"/>
          <w:szCs w:val="22"/>
        </w:rPr>
        <w:t>)</w:t>
      </w:r>
      <w:r>
        <w:rPr>
          <w:sz w:val="22"/>
          <w:szCs w:val="22"/>
          <w:vertAlign w:val="superscript"/>
        </w:rPr>
        <w:t>R</w:t>
      </w:r>
      <w:proofErr w:type="gramEnd"/>
      <w:r>
        <w:rPr>
          <w:sz w:val="22"/>
          <w:szCs w:val="22"/>
        </w:rPr>
        <w:t>, (BC-1105)</w:t>
      </w:r>
      <w:r>
        <w:rPr>
          <w:sz w:val="22"/>
          <w:szCs w:val="22"/>
          <w:vertAlign w:val="superscript"/>
        </w:rPr>
        <w:t>S</w:t>
      </w:r>
      <w:r>
        <w:rPr>
          <w:sz w:val="22"/>
          <w:szCs w:val="22"/>
        </w:rPr>
        <w:t xml:space="preserve"> , (BC-1102, BC-1104)</w:t>
      </w:r>
      <w:r>
        <w:rPr>
          <w:sz w:val="22"/>
          <w:szCs w:val="22"/>
          <w:vertAlign w:val="superscript"/>
        </w:rPr>
        <w:t>MR</w:t>
      </w:r>
      <w:r>
        <w:rPr>
          <w:sz w:val="22"/>
          <w:szCs w:val="22"/>
        </w:rPr>
        <w:t>.</w:t>
      </w:r>
    </w:p>
    <w:p w:rsidR="00E460BB" w:rsidRDefault="00E460BB" w:rsidP="00E460BB">
      <w:pPr>
        <w:spacing w:line="360" w:lineRule="auto"/>
        <w:rPr>
          <w:sz w:val="22"/>
          <w:szCs w:val="22"/>
        </w:rPr>
      </w:pPr>
      <w:proofErr w:type="gramStart"/>
      <w:r>
        <w:rPr>
          <w:b/>
          <w:sz w:val="22"/>
          <w:szCs w:val="22"/>
        </w:rPr>
        <w:t>Fig 4.</w:t>
      </w:r>
      <w:proofErr w:type="gramEnd"/>
      <w:r>
        <w:rPr>
          <w:sz w:val="22"/>
          <w:szCs w:val="22"/>
        </w:rPr>
        <w:t xml:space="preserve"> EC</w:t>
      </w:r>
      <w:r>
        <w:rPr>
          <w:sz w:val="22"/>
          <w:szCs w:val="22"/>
          <w:vertAlign w:val="subscript"/>
        </w:rPr>
        <w:t>50</w:t>
      </w:r>
      <w:r>
        <w:rPr>
          <w:rFonts w:eastAsia="+mn-ea"/>
          <w:sz w:val="22"/>
          <w:szCs w:val="22"/>
        </w:rPr>
        <w:t xml:space="preserve"> (</w:t>
      </w:r>
      <w:r>
        <w:rPr>
          <w:sz w:val="22"/>
          <w:szCs w:val="22"/>
        </w:rPr>
        <w:t xml:space="preserve">µg/ml) of </w:t>
      </w:r>
      <w:r>
        <w:rPr>
          <w:i/>
          <w:sz w:val="22"/>
          <w:szCs w:val="22"/>
        </w:rPr>
        <w:t>B.cinerea</w:t>
      </w:r>
      <w:r>
        <w:rPr>
          <w:sz w:val="22"/>
          <w:szCs w:val="22"/>
        </w:rPr>
        <w:t xml:space="preserve"> isolates resistance and sensitive to carbendazim (BC-1103</w:t>
      </w:r>
      <w:proofErr w:type="gramStart"/>
      <w:r>
        <w:rPr>
          <w:sz w:val="22"/>
          <w:szCs w:val="22"/>
        </w:rPr>
        <w:t>)</w:t>
      </w:r>
      <w:r>
        <w:rPr>
          <w:sz w:val="22"/>
          <w:szCs w:val="22"/>
          <w:vertAlign w:val="superscript"/>
        </w:rPr>
        <w:t>R</w:t>
      </w:r>
      <w:proofErr w:type="gramEnd"/>
      <w:r>
        <w:rPr>
          <w:sz w:val="22"/>
          <w:szCs w:val="22"/>
        </w:rPr>
        <w:t>, (BC-1105)</w:t>
      </w:r>
      <w:r>
        <w:rPr>
          <w:sz w:val="22"/>
          <w:szCs w:val="22"/>
          <w:vertAlign w:val="superscript"/>
        </w:rPr>
        <w:t>S</w:t>
      </w:r>
      <w:r>
        <w:rPr>
          <w:sz w:val="22"/>
          <w:szCs w:val="22"/>
        </w:rPr>
        <w:t xml:space="preserve"> , (BC-1101,BC-1102, BC-1104)</w:t>
      </w:r>
      <w:r>
        <w:rPr>
          <w:sz w:val="22"/>
          <w:szCs w:val="22"/>
          <w:vertAlign w:val="superscript"/>
        </w:rPr>
        <w:t>MR</w:t>
      </w:r>
      <w:r>
        <w:rPr>
          <w:sz w:val="22"/>
          <w:szCs w:val="22"/>
        </w:rPr>
        <w:t xml:space="preserve">. </w:t>
      </w:r>
    </w:p>
    <w:p w:rsidR="00E460BB" w:rsidRDefault="00E460BB" w:rsidP="00E460BB">
      <w:pPr>
        <w:spacing w:line="360" w:lineRule="auto"/>
        <w:rPr>
          <w:sz w:val="22"/>
          <w:szCs w:val="22"/>
        </w:rPr>
      </w:pPr>
      <w:proofErr w:type="gramStart"/>
      <w:r>
        <w:rPr>
          <w:b/>
          <w:sz w:val="22"/>
          <w:szCs w:val="22"/>
        </w:rPr>
        <w:t>Fig 5a</w:t>
      </w:r>
      <w:r>
        <w:rPr>
          <w:sz w:val="22"/>
          <w:szCs w:val="22"/>
        </w:rPr>
        <w:t>.</w:t>
      </w:r>
      <w:proofErr w:type="gramEnd"/>
      <w:r>
        <w:rPr>
          <w:sz w:val="22"/>
          <w:szCs w:val="22"/>
        </w:rPr>
        <w:t xml:space="preserve"> Amplification of </w:t>
      </w:r>
      <w:r>
        <w:rPr>
          <w:i/>
          <w:sz w:val="22"/>
          <w:szCs w:val="22"/>
        </w:rPr>
        <w:t>Sdh</w:t>
      </w:r>
      <w:r>
        <w:rPr>
          <w:sz w:val="22"/>
          <w:szCs w:val="22"/>
        </w:rPr>
        <w:t>-B gene</w:t>
      </w:r>
      <w:r>
        <w:rPr>
          <w:sz w:val="22"/>
          <w:szCs w:val="22"/>
        </w:rPr>
        <w:tab/>
      </w:r>
      <w:r>
        <w:rPr>
          <w:sz w:val="22"/>
          <w:szCs w:val="22"/>
        </w:rPr>
        <w:tab/>
      </w:r>
    </w:p>
    <w:p w:rsidR="00E460BB" w:rsidRDefault="00E460BB" w:rsidP="00E460BB">
      <w:pPr>
        <w:spacing w:line="360" w:lineRule="auto"/>
        <w:rPr>
          <w:sz w:val="22"/>
          <w:szCs w:val="22"/>
        </w:rPr>
      </w:pPr>
      <w:proofErr w:type="gramStart"/>
      <w:r>
        <w:rPr>
          <w:b/>
          <w:sz w:val="22"/>
          <w:szCs w:val="22"/>
        </w:rPr>
        <w:t>Fig 5b</w:t>
      </w:r>
      <w:r>
        <w:rPr>
          <w:sz w:val="22"/>
          <w:szCs w:val="22"/>
        </w:rPr>
        <w:t>.</w:t>
      </w:r>
      <w:proofErr w:type="gramEnd"/>
      <w:r>
        <w:rPr>
          <w:sz w:val="22"/>
          <w:szCs w:val="22"/>
        </w:rPr>
        <w:t xml:space="preserve"> Amplification of β-tubulin</w:t>
      </w:r>
      <w:r>
        <w:rPr>
          <w:i/>
          <w:sz w:val="22"/>
          <w:szCs w:val="22"/>
        </w:rPr>
        <w:t xml:space="preserve"> </w:t>
      </w:r>
      <w:r>
        <w:rPr>
          <w:sz w:val="22"/>
          <w:szCs w:val="22"/>
        </w:rPr>
        <w:t>gene</w:t>
      </w:r>
    </w:p>
    <w:p w:rsidR="00E460BB" w:rsidRDefault="00E460BB" w:rsidP="00E460BB">
      <w:pPr>
        <w:spacing w:line="360" w:lineRule="auto"/>
        <w:rPr>
          <w:sz w:val="22"/>
          <w:szCs w:val="22"/>
        </w:rPr>
      </w:pPr>
      <w:proofErr w:type="gramStart"/>
      <w:r>
        <w:rPr>
          <w:b/>
          <w:sz w:val="22"/>
          <w:szCs w:val="22"/>
        </w:rPr>
        <w:t>Fig 6</w:t>
      </w:r>
      <w:r>
        <w:rPr>
          <w:sz w:val="22"/>
          <w:szCs w:val="22"/>
        </w:rPr>
        <w:t>.</w:t>
      </w:r>
      <w:proofErr w:type="gramEnd"/>
      <w:r>
        <w:rPr>
          <w:sz w:val="22"/>
          <w:szCs w:val="22"/>
        </w:rPr>
        <w:t xml:space="preserve"> </w:t>
      </w:r>
      <w:r>
        <w:rPr>
          <w:i/>
          <w:sz w:val="22"/>
          <w:szCs w:val="22"/>
        </w:rPr>
        <w:t>In vitro</w:t>
      </w:r>
      <w:r>
        <w:rPr>
          <w:sz w:val="22"/>
          <w:szCs w:val="22"/>
        </w:rPr>
        <w:t xml:space="preserve"> pathogenicity of </w:t>
      </w:r>
      <w:r>
        <w:rPr>
          <w:i/>
          <w:sz w:val="22"/>
          <w:szCs w:val="22"/>
        </w:rPr>
        <w:t>B.cinerea</w:t>
      </w:r>
      <w:r>
        <w:rPr>
          <w:sz w:val="22"/>
          <w:szCs w:val="22"/>
        </w:rPr>
        <w:t xml:space="preserve"> isolates on tomato fruits. Different letters indicates the significant different between each isolates according to L.S.D at P=0.05 </w:t>
      </w:r>
    </w:p>
    <w:p w:rsidR="00E460BB" w:rsidRDefault="00E460BB" w:rsidP="00E460BB">
      <w:pPr>
        <w:spacing w:line="360" w:lineRule="auto"/>
        <w:rPr>
          <w:sz w:val="22"/>
          <w:szCs w:val="22"/>
        </w:rPr>
      </w:pPr>
      <w:proofErr w:type="gramStart"/>
      <w:r>
        <w:rPr>
          <w:b/>
          <w:sz w:val="22"/>
          <w:szCs w:val="22"/>
        </w:rPr>
        <w:t>Fig 7</w:t>
      </w:r>
      <w:r>
        <w:rPr>
          <w:sz w:val="22"/>
          <w:szCs w:val="22"/>
        </w:rPr>
        <w:t>.</w:t>
      </w:r>
      <w:proofErr w:type="gramEnd"/>
      <w:r>
        <w:rPr>
          <w:sz w:val="22"/>
          <w:szCs w:val="22"/>
        </w:rPr>
        <w:t xml:space="preserve"> </w:t>
      </w:r>
      <w:proofErr w:type="gramStart"/>
      <w:r>
        <w:rPr>
          <w:i/>
          <w:sz w:val="22"/>
          <w:szCs w:val="22"/>
        </w:rPr>
        <w:t>In vitro</w:t>
      </w:r>
      <w:r>
        <w:rPr>
          <w:sz w:val="22"/>
          <w:szCs w:val="22"/>
        </w:rPr>
        <w:t xml:space="preserve"> sporulation of different isolates of </w:t>
      </w:r>
      <w:r>
        <w:rPr>
          <w:i/>
          <w:sz w:val="22"/>
          <w:szCs w:val="22"/>
        </w:rPr>
        <w:t>B.cinerea</w:t>
      </w:r>
      <w:r>
        <w:rPr>
          <w:sz w:val="22"/>
          <w:szCs w:val="22"/>
        </w:rPr>
        <w:t>.</w:t>
      </w:r>
      <w:proofErr w:type="gramEnd"/>
      <w:r>
        <w:rPr>
          <w:sz w:val="22"/>
          <w:szCs w:val="22"/>
        </w:rPr>
        <w:t xml:space="preserve"> Values followed by different letters indicate the level of significant difference between isolates according LSD at P=0.05 </w:t>
      </w:r>
    </w:p>
    <w:p w:rsidR="00E460BB" w:rsidRDefault="00E460BB" w:rsidP="00E460BB">
      <w:pPr>
        <w:spacing w:line="360" w:lineRule="auto"/>
        <w:rPr>
          <w:sz w:val="22"/>
          <w:szCs w:val="22"/>
        </w:rPr>
      </w:pPr>
      <w:proofErr w:type="gramStart"/>
      <w:r>
        <w:rPr>
          <w:b/>
          <w:sz w:val="22"/>
          <w:szCs w:val="22"/>
        </w:rPr>
        <w:t>Fig 8a.</w:t>
      </w:r>
      <w:proofErr w:type="gramEnd"/>
      <w:r>
        <w:rPr>
          <w:sz w:val="22"/>
          <w:szCs w:val="22"/>
        </w:rPr>
        <w:t xml:space="preserve"> Spore germination of </w:t>
      </w:r>
      <w:r>
        <w:rPr>
          <w:i/>
          <w:sz w:val="22"/>
          <w:szCs w:val="22"/>
        </w:rPr>
        <w:t>B. cinerea</w:t>
      </w:r>
      <w:r>
        <w:rPr>
          <w:sz w:val="22"/>
          <w:szCs w:val="22"/>
        </w:rPr>
        <w:t xml:space="preserve"> isolates. Values followed by similar letter indicate no significant difference between each isolates according to LSD test at P=0.05</w:t>
      </w:r>
    </w:p>
    <w:p w:rsidR="00E460BB" w:rsidRDefault="00E460BB" w:rsidP="00E460BB">
      <w:pPr>
        <w:spacing w:line="360" w:lineRule="auto"/>
        <w:rPr>
          <w:sz w:val="22"/>
          <w:szCs w:val="22"/>
        </w:rPr>
      </w:pPr>
      <w:proofErr w:type="gramStart"/>
      <w:r>
        <w:rPr>
          <w:b/>
          <w:sz w:val="22"/>
          <w:szCs w:val="22"/>
        </w:rPr>
        <w:t>Fig 8b.</w:t>
      </w:r>
      <w:proofErr w:type="gramEnd"/>
      <w:r>
        <w:rPr>
          <w:sz w:val="22"/>
          <w:szCs w:val="22"/>
        </w:rPr>
        <w:t xml:space="preserve"> Conidia germination of </w:t>
      </w:r>
      <w:r>
        <w:rPr>
          <w:i/>
          <w:sz w:val="22"/>
          <w:szCs w:val="22"/>
        </w:rPr>
        <w:t>B. cinerea</w:t>
      </w:r>
      <w:r>
        <w:rPr>
          <w:sz w:val="22"/>
          <w:szCs w:val="22"/>
        </w:rPr>
        <w:t xml:space="preserve"> isolates</w:t>
      </w:r>
    </w:p>
    <w:p w:rsidR="00E460BB" w:rsidRDefault="00E460BB" w:rsidP="00E460BB">
      <w:pPr>
        <w:spacing w:line="360" w:lineRule="auto"/>
        <w:rPr>
          <w:sz w:val="22"/>
          <w:szCs w:val="22"/>
        </w:rPr>
      </w:pPr>
      <w:proofErr w:type="gramStart"/>
      <w:r>
        <w:rPr>
          <w:b/>
          <w:sz w:val="22"/>
          <w:szCs w:val="22"/>
        </w:rPr>
        <w:t>Fig 9.</w:t>
      </w:r>
      <w:proofErr w:type="gramEnd"/>
      <w:r>
        <w:rPr>
          <w:sz w:val="22"/>
          <w:szCs w:val="22"/>
        </w:rPr>
        <w:t xml:space="preserve">  Sensitivity of </w:t>
      </w:r>
      <w:r>
        <w:rPr>
          <w:i/>
          <w:sz w:val="22"/>
          <w:szCs w:val="22"/>
        </w:rPr>
        <w:t>B. cinerea</w:t>
      </w:r>
      <w:r>
        <w:rPr>
          <w:sz w:val="22"/>
          <w:szCs w:val="22"/>
        </w:rPr>
        <w:t xml:space="preserve"> isolates mycelial growth at different temperature</w:t>
      </w:r>
    </w:p>
    <w:p w:rsidR="00E460BB" w:rsidRDefault="00E460BB" w:rsidP="00E460BB">
      <w:pPr>
        <w:spacing w:line="360" w:lineRule="auto"/>
        <w:rPr>
          <w:sz w:val="22"/>
          <w:szCs w:val="22"/>
        </w:rPr>
      </w:pPr>
      <w:proofErr w:type="gramStart"/>
      <w:r>
        <w:rPr>
          <w:b/>
          <w:sz w:val="22"/>
          <w:szCs w:val="22"/>
        </w:rPr>
        <w:t>Fig 10.</w:t>
      </w:r>
      <w:proofErr w:type="gramEnd"/>
      <w:r>
        <w:rPr>
          <w:sz w:val="22"/>
          <w:szCs w:val="22"/>
        </w:rPr>
        <w:t xml:space="preserve"> Mean lesion diameter of the pathogenicity of </w:t>
      </w:r>
      <w:r>
        <w:rPr>
          <w:i/>
          <w:sz w:val="22"/>
          <w:szCs w:val="22"/>
        </w:rPr>
        <w:t>B.cinerea</w:t>
      </w:r>
      <w:r>
        <w:rPr>
          <w:sz w:val="22"/>
          <w:szCs w:val="22"/>
        </w:rPr>
        <w:t xml:space="preserve"> pathogenicity in greenhouse </w:t>
      </w:r>
    </w:p>
    <w:p w:rsidR="00E460BB" w:rsidRDefault="00E460BB" w:rsidP="00E460BB">
      <w:pPr>
        <w:spacing w:line="360" w:lineRule="auto"/>
        <w:rPr>
          <w:sz w:val="22"/>
          <w:szCs w:val="22"/>
        </w:rPr>
      </w:pPr>
      <w:proofErr w:type="gramStart"/>
      <w:r>
        <w:rPr>
          <w:b/>
          <w:sz w:val="22"/>
          <w:szCs w:val="22"/>
        </w:rPr>
        <w:t>Table 1.</w:t>
      </w:r>
      <w:proofErr w:type="gramEnd"/>
      <w:r>
        <w:rPr>
          <w:sz w:val="22"/>
          <w:szCs w:val="22"/>
        </w:rPr>
        <w:t xml:space="preserve"> Fungicides used in this study with chemical class and mode of action</w:t>
      </w:r>
    </w:p>
    <w:p w:rsidR="00E460BB" w:rsidRDefault="00E460BB">
      <w:pPr>
        <w:widowControl/>
        <w:spacing w:after="200" w:line="276" w:lineRule="auto"/>
        <w:jc w:val="left"/>
        <w:rPr>
          <w:sz w:val="22"/>
          <w:szCs w:val="22"/>
        </w:rPr>
      </w:pPr>
      <w:r>
        <w:rPr>
          <w:sz w:val="22"/>
          <w:szCs w:val="22"/>
        </w:rPr>
        <w:br w:type="page"/>
      </w:r>
    </w:p>
    <w:p w:rsidR="00E460BB" w:rsidRDefault="00E460BB" w:rsidP="00E460BB">
      <w:pPr>
        <w:spacing w:line="360" w:lineRule="auto"/>
        <w:rPr>
          <w:sz w:val="22"/>
          <w:szCs w:val="22"/>
        </w:rPr>
      </w:pPr>
    </w:p>
    <w:p w:rsidR="00E460BB" w:rsidRDefault="00E460BB" w:rsidP="00E460BB">
      <w:pPr>
        <w:jc w:val="center"/>
      </w:pPr>
      <w:r>
        <w:rPr>
          <w:noProof/>
        </w:rPr>
        <w:pict>
          <v:shapetype id="_x0000_t202" coordsize="21600,21600" o:spt="202" path="m,l,21600r21600,l21600,xe">
            <v:stroke joinstyle="miter"/>
            <v:path gradientshapeok="t" o:connecttype="rect"/>
          </v:shapetype>
          <v:shape id="_x0000_s1050" type="#_x0000_t202" style="position:absolute;left:0;text-align:left;margin-left:401.25pt;margin-top:-11.15pt;width:48.9pt;height:14.5pt;z-index:251684864" filled="f" stroked="f">
            <v:textbox style="mso-next-textbox:#_x0000_s1050">
              <w:txbxContent>
                <w:p w:rsidR="00E460BB" w:rsidRPr="00EA0FCB" w:rsidRDefault="00E460BB" w:rsidP="00E460BB">
                  <w:pPr>
                    <w:rPr>
                      <w:sz w:val="16"/>
                    </w:rPr>
                  </w:pPr>
                  <w:r>
                    <w:rPr>
                      <w:sz w:val="16"/>
                    </w:rPr>
                    <w:t>BC-1105</w:t>
                  </w:r>
                </w:p>
              </w:txbxContent>
            </v:textbox>
          </v:shape>
        </w:pict>
      </w:r>
      <w:r>
        <w:rPr>
          <w:noProof/>
        </w:rPr>
        <w:pict>
          <v:shape id="_x0000_s1048" type="#_x0000_t202" style="position:absolute;left:0;text-align:left;margin-left:222.5pt;margin-top:-10.75pt;width:48.9pt;height:14.5pt;z-index:251682816" filled="f" stroked="f">
            <v:textbox>
              <w:txbxContent>
                <w:p w:rsidR="00E460BB" w:rsidRPr="00EA0FCB" w:rsidRDefault="00E460BB" w:rsidP="00E460BB">
                  <w:pPr>
                    <w:rPr>
                      <w:sz w:val="16"/>
                    </w:rPr>
                  </w:pPr>
                  <w:r>
                    <w:rPr>
                      <w:sz w:val="16"/>
                    </w:rPr>
                    <w:t>BC-1103</w:t>
                  </w:r>
                </w:p>
              </w:txbxContent>
            </v:textbox>
          </v:shape>
        </w:pict>
      </w:r>
      <w:r>
        <w:rPr>
          <w:noProof/>
        </w:rPr>
        <w:pict>
          <v:shape id="_x0000_s1049" type="#_x0000_t202" style="position:absolute;left:0;text-align:left;margin-left:306.55pt;margin-top:-10.85pt;width:48.9pt;height:14.5pt;z-index:251683840" filled="f" stroked="f">
            <v:textbox>
              <w:txbxContent>
                <w:p w:rsidR="00E460BB" w:rsidRPr="00EA0FCB" w:rsidRDefault="00E460BB" w:rsidP="00E460BB">
                  <w:pPr>
                    <w:rPr>
                      <w:sz w:val="16"/>
                    </w:rPr>
                  </w:pPr>
                  <w:r>
                    <w:rPr>
                      <w:sz w:val="16"/>
                    </w:rPr>
                    <w:t>BC-1104</w:t>
                  </w:r>
                </w:p>
              </w:txbxContent>
            </v:textbox>
          </v:shape>
        </w:pict>
      </w:r>
      <w:r>
        <w:rPr>
          <w:noProof/>
        </w:rPr>
        <w:pict>
          <v:shape id="_x0000_s1046" type="#_x0000_t202" style="position:absolute;left:0;text-align:left;margin-left:30.65pt;margin-top:-11.2pt;width:48.9pt;height:14.5pt;z-index:251680768" filled="f" stroked="f">
            <v:textbox>
              <w:txbxContent>
                <w:p w:rsidR="00E460BB" w:rsidRPr="00EA0FCB" w:rsidRDefault="00E460BB" w:rsidP="00E460BB">
                  <w:pPr>
                    <w:rPr>
                      <w:sz w:val="16"/>
                    </w:rPr>
                  </w:pPr>
                  <w:r w:rsidRPr="00EA0FCB">
                    <w:rPr>
                      <w:sz w:val="16"/>
                    </w:rPr>
                    <w:t>BC-1101</w:t>
                  </w:r>
                </w:p>
              </w:txbxContent>
            </v:textbox>
          </v:shape>
        </w:pict>
      </w:r>
      <w:r>
        <w:rPr>
          <w:noProof/>
        </w:rPr>
        <w:pict>
          <v:shape id="_x0000_s1047" type="#_x0000_t202" style="position:absolute;left:0;text-align:left;margin-left:114.7pt;margin-top:-11.3pt;width:48.9pt;height:14.5pt;z-index:251681792" filled="f" stroked="f">
            <v:textbox>
              <w:txbxContent>
                <w:p w:rsidR="00E460BB" w:rsidRPr="00EA0FCB" w:rsidRDefault="00E460BB" w:rsidP="00E460BB">
                  <w:pPr>
                    <w:rPr>
                      <w:sz w:val="16"/>
                    </w:rPr>
                  </w:pPr>
                  <w:r w:rsidRPr="00EA0FCB">
                    <w:rPr>
                      <w:sz w:val="16"/>
                    </w:rPr>
                    <w:t>BC-110</w:t>
                  </w:r>
                  <w:r>
                    <w:rPr>
                      <w:sz w:val="16"/>
                    </w:rPr>
                    <w:t>2</w:t>
                  </w:r>
                </w:p>
              </w:txbxContent>
            </v:textbox>
          </v:shape>
        </w:pict>
      </w:r>
      <w:r>
        <w:rPr>
          <w:noProof/>
        </w:rPr>
        <w:pict>
          <v:shape id="_x0000_s1026" type="#_x0000_t202" style="position:absolute;left:0;text-align:left;margin-left:-10pt;margin-top:100.4pt;width:502.9pt;height:112.25pt;z-index:251660288" filled="f" stroked="f">
            <v:textbox>
              <w:txbxContent>
                <w:p w:rsidR="00E460BB" w:rsidRDefault="00E460BB" w:rsidP="00E460BB">
                  <w:r>
                    <w:rPr>
                      <w:noProof/>
                    </w:rPr>
                    <w:drawing>
                      <wp:inline distT="0" distB="0" distL="0" distR="0">
                        <wp:extent cx="6046583" cy="1125327"/>
                        <wp:effectExtent l="19050" t="0" r="0" b="0"/>
                        <wp:docPr id="4"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srcRect t="4813" r="4514" b="10695"/>
                                <a:stretch>
                                  <a:fillRect/>
                                </a:stretch>
                              </pic:blipFill>
                              <pic:spPr>
                                <a:xfrm>
                                  <a:off x="0" y="0"/>
                                  <a:ext cx="6049877" cy="1125940"/>
                                </a:xfrm>
                                <a:prstGeom prst="rect">
                                  <a:avLst/>
                                </a:prstGeom>
                              </pic:spPr>
                            </pic:pic>
                          </a:graphicData>
                        </a:graphic>
                      </wp:inline>
                    </w:drawing>
                  </w:r>
                </w:p>
              </w:txbxContent>
            </v:textbox>
          </v:shape>
        </w:pict>
      </w:r>
      <w:r>
        <w:rPr>
          <w:noProof/>
        </w:rPr>
        <w:drawing>
          <wp:inline distT="0" distB="0" distL="0" distR="0">
            <wp:extent cx="6011837" cy="1323833"/>
            <wp:effectExtent l="19050" t="0" r="7963" b="0"/>
            <wp:docPr id="3"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rcRect l="2089" t="8649" r="3322" b="6461"/>
                    <a:stretch>
                      <a:fillRect/>
                    </a:stretch>
                  </pic:blipFill>
                  <pic:spPr>
                    <a:xfrm>
                      <a:off x="0" y="0"/>
                      <a:ext cx="6014289" cy="1324373"/>
                    </a:xfrm>
                    <a:prstGeom prst="rect">
                      <a:avLst/>
                    </a:prstGeom>
                  </pic:spPr>
                </pic:pic>
              </a:graphicData>
            </a:graphic>
          </wp:inline>
        </w:drawing>
      </w:r>
    </w:p>
    <w:p w:rsidR="00E460BB" w:rsidRDefault="00E460BB" w:rsidP="00E460BB">
      <w:pPr>
        <w:jc w:val="center"/>
      </w:pPr>
    </w:p>
    <w:p w:rsidR="00E460BB" w:rsidRDefault="00E460BB" w:rsidP="00E460BB">
      <w:pPr>
        <w:jc w:val="center"/>
      </w:pPr>
    </w:p>
    <w:p w:rsidR="00E460BB" w:rsidRDefault="00E460BB" w:rsidP="00E460BB">
      <w:pPr>
        <w:jc w:val="center"/>
      </w:pPr>
    </w:p>
    <w:p w:rsidR="00E460BB" w:rsidRDefault="00E460BB" w:rsidP="00E460BB">
      <w:pPr>
        <w:jc w:val="center"/>
      </w:pPr>
    </w:p>
    <w:p w:rsidR="00E460BB" w:rsidRDefault="00E460BB" w:rsidP="00E460BB">
      <w:pPr>
        <w:jc w:val="center"/>
      </w:pPr>
    </w:p>
    <w:p w:rsidR="00E460BB" w:rsidRDefault="00E460BB" w:rsidP="00E460BB">
      <w:pPr>
        <w:jc w:val="center"/>
      </w:pPr>
    </w:p>
    <w:p w:rsidR="00E460BB" w:rsidRDefault="00E460BB" w:rsidP="00E460BB">
      <w:pPr>
        <w:jc w:val="center"/>
      </w:pPr>
    </w:p>
    <w:p w:rsidR="00E460BB" w:rsidRDefault="00E460BB" w:rsidP="00E460BB"/>
    <w:p w:rsidR="00E460BB" w:rsidRDefault="00E460BB" w:rsidP="00E460BB">
      <w:r>
        <w:rPr>
          <w:b/>
        </w:rPr>
        <w:tab/>
      </w:r>
      <w:proofErr w:type="gramStart"/>
      <w:r w:rsidRPr="009D7874">
        <w:rPr>
          <w:b/>
        </w:rPr>
        <w:t>Fig 1.</w:t>
      </w:r>
      <w:proofErr w:type="gramEnd"/>
      <w:r>
        <w:t xml:space="preserve"> Colony morphology and lesion on tomato fruits produced by </w:t>
      </w:r>
      <w:r w:rsidRPr="009D7874">
        <w:rPr>
          <w:i/>
        </w:rPr>
        <w:t>B. cinerea</w:t>
      </w:r>
      <w:r>
        <w:t xml:space="preserve"> isolates</w:t>
      </w:r>
    </w:p>
    <w:p w:rsidR="00E460BB" w:rsidRDefault="00E460BB" w:rsidP="00E460BB">
      <w:r>
        <w:br w:type="page"/>
      </w:r>
    </w:p>
    <w:p w:rsidR="00E460BB" w:rsidRDefault="00E460BB" w:rsidP="00E460BB">
      <w:pPr>
        <w:jc w:val="center"/>
      </w:pPr>
      <w:r>
        <w:rPr>
          <w:noProof/>
        </w:rPr>
        <w:lastRenderedPageBreak/>
        <w:drawing>
          <wp:inline distT="0" distB="0" distL="0" distR="0">
            <wp:extent cx="3676650" cy="28289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460BB" w:rsidRDefault="00E460BB" w:rsidP="00E460BB">
      <w:proofErr w:type="gramStart"/>
      <w:r>
        <w:t>Fig 2.</w:t>
      </w:r>
      <w:proofErr w:type="gramEnd"/>
      <w:r>
        <w:t xml:space="preserve"> EC</w:t>
      </w:r>
      <w:r>
        <w:rPr>
          <w:vertAlign w:val="subscript"/>
        </w:rPr>
        <w:t>50</w:t>
      </w:r>
      <w:r>
        <w:rPr>
          <w:rFonts w:eastAsia="+mn-ea"/>
          <w:sz w:val="20"/>
          <w:szCs w:val="20"/>
        </w:rPr>
        <w:t xml:space="preserve"> (</w:t>
      </w:r>
      <w:r>
        <w:t xml:space="preserve">µg/ml) of </w:t>
      </w:r>
      <w:r>
        <w:rPr>
          <w:i/>
        </w:rPr>
        <w:t>B.cinerea</w:t>
      </w:r>
      <w:r>
        <w:t xml:space="preserve"> isolates resistance and sensitive to boscalid (BC-1101, BC-1102</w:t>
      </w:r>
      <w:proofErr w:type="gramStart"/>
      <w:r>
        <w:t>)</w:t>
      </w:r>
      <w:r>
        <w:rPr>
          <w:vertAlign w:val="superscript"/>
        </w:rPr>
        <w:t>R</w:t>
      </w:r>
      <w:proofErr w:type="gramEnd"/>
      <w:r>
        <w:t>, (BC-1105)</w:t>
      </w:r>
      <w:r>
        <w:rPr>
          <w:vertAlign w:val="superscript"/>
        </w:rPr>
        <w:t>S</w:t>
      </w:r>
      <w:r>
        <w:t xml:space="preserve"> , (BC-1103, BC-1104)</w:t>
      </w:r>
      <w:r>
        <w:rPr>
          <w:vertAlign w:val="superscript"/>
        </w:rPr>
        <w:t>MR</w:t>
      </w:r>
      <w:r>
        <w:t>.</w:t>
      </w:r>
    </w:p>
    <w:p w:rsidR="00E460BB" w:rsidRDefault="00E460BB" w:rsidP="00E460BB"/>
    <w:p w:rsidR="00E460BB" w:rsidRDefault="00E460BB" w:rsidP="00E460BB">
      <w:r>
        <w:br w:type="page"/>
      </w:r>
    </w:p>
    <w:p w:rsidR="00E460BB" w:rsidRDefault="00E460BB" w:rsidP="00E460BB">
      <w:pPr>
        <w:jc w:val="center"/>
      </w:pPr>
      <w:r>
        <w:rPr>
          <w:noProof/>
        </w:rPr>
        <w:lastRenderedPageBreak/>
        <w:pict>
          <v:shape id="_x0000_s1028" type="#_x0000_t202" style="position:absolute;left:0;text-align:left;margin-left:179.95pt;margin-top:144.5pt;width:112.8pt;height:17.75pt;z-index:251662336" filled="f" stroked="f">
            <v:textbox>
              <w:txbxContent>
                <w:p w:rsidR="00E460BB" w:rsidRPr="00250AEE" w:rsidRDefault="00E460BB" w:rsidP="00E460BB">
                  <w:pPr>
                    <w:rPr>
                      <w:sz w:val="20"/>
                    </w:rPr>
                  </w:pPr>
                  <w:r w:rsidRPr="00250AEE">
                    <w:rPr>
                      <w:i/>
                      <w:sz w:val="20"/>
                    </w:rPr>
                    <w:t>B. cinerea</w:t>
                  </w:r>
                  <w:r>
                    <w:rPr>
                      <w:sz w:val="20"/>
                    </w:rPr>
                    <w:t xml:space="preserve"> isolates </w:t>
                  </w:r>
                </w:p>
              </w:txbxContent>
            </v:textbox>
          </v:shape>
        </w:pict>
      </w:r>
      <w:r>
        <w:rPr>
          <w:noProof/>
        </w:rPr>
        <w:pict>
          <v:shape id="_x0000_s1027" type="#_x0000_t202" style="position:absolute;left:0;text-align:left;margin-left:111.1pt;margin-top:36.1pt;width:28.45pt;height:1in;z-index:251661312" filled="f" stroked="f">
            <v:textbox style="layout-flow:vertical;mso-layout-flow-alt:bottom-to-top">
              <w:txbxContent>
                <w:p w:rsidR="00E460BB" w:rsidRPr="00250AEE" w:rsidRDefault="00E460BB" w:rsidP="00E460BB">
                  <w:pPr>
                    <w:rPr>
                      <w:sz w:val="20"/>
                    </w:rPr>
                  </w:pPr>
                  <w:r w:rsidRPr="00250AEE">
                    <w:rPr>
                      <w:sz w:val="20"/>
                    </w:rPr>
                    <w:t>EC</w:t>
                  </w:r>
                  <w:r w:rsidRPr="00250AEE">
                    <w:rPr>
                      <w:sz w:val="20"/>
                      <w:vertAlign w:val="subscript"/>
                    </w:rPr>
                    <w:t>50</w:t>
                  </w:r>
                  <w:r>
                    <w:rPr>
                      <w:sz w:val="20"/>
                    </w:rPr>
                    <w:t xml:space="preserve"> μ</w:t>
                  </w:r>
                  <w:r w:rsidRPr="00250AEE">
                    <w:rPr>
                      <w:sz w:val="20"/>
                    </w:rPr>
                    <w:t>g/ml</w:t>
                  </w:r>
                </w:p>
              </w:txbxContent>
            </v:textbox>
          </v:shape>
        </w:pict>
      </w:r>
      <w:r w:rsidRPr="00A62AEB">
        <w:rPr>
          <w:noProof/>
        </w:rPr>
        <w:drawing>
          <wp:inline distT="0" distB="0" distL="0" distR="0">
            <wp:extent cx="3302758" cy="2088107"/>
            <wp:effectExtent l="0" t="0" r="0" b="0"/>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60BB" w:rsidRDefault="00E460BB" w:rsidP="00E460BB">
      <w:proofErr w:type="gramStart"/>
      <w:r>
        <w:t>Fig 3.</w:t>
      </w:r>
      <w:proofErr w:type="gramEnd"/>
      <w:r>
        <w:t xml:space="preserve"> EC</w:t>
      </w:r>
      <w:r w:rsidRPr="00F71895">
        <w:rPr>
          <w:vertAlign w:val="subscript"/>
        </w:rPr>
        <w:t>50</w:t>
      </w:r>
      <w:r w:rsidRPr="00F71895">
        <w:rPr>
          <w:rFonts w:eastAsia="+mn-ea"/>
          <w:sz w:val="20"/>
          <w:szCs w:val="20"/>
        </w:rPr>
        <w:t xml:space="preserve"> (</w:t>
      </w:r>
      <w:r>
        <w:t>µ</w:t>
      </w:r>
      <w:r w:rsidRPr="00F71895">
        <w:t>g/ml)</w:t>
      </w:r>
      <w:r>
        <w:t xml:space="preserve"> of </w:t>
      </w:r>
      <w:r w:rsidRPr="00F71895">
        <w:rPr>
          <w:i/>
        </w:rPr>
        <w:t>B.cinerea</w:t>
      </w:r>
      <w:r>
        <w:t xml:space="preserve"> isolates resistance and sensitive to fluopyram (BC-1101, BC-1103</w:t>
      </w:r>
      <w:proofErr w:type="gramStart"/>
      <w:r>
        <w:t>)</w:t>
      </w:r>
      <w:r w:rsidRPr="00AA7CB3">
        <w:rPr>
          <w:vertAlign w:val="superscript"/>
        </w:rPr>
        <w:t>R</w:t>
      </w:r>
      <w:proofErr w:type="gramEnd"/>
      <w:r>
        <w:t>, (BC-1105)</w:t>
      </w:r>
      <w:r w:rsidRPr="00AA7CB3">
        <w:rPr>
          <w:vertAlign w:val="superscript"/>
        </w:rPr>
        <w:t>S</w:t>
      </w:r>
      <w:r>
        <w:t xml:space="preserve"> ,</w:t>
      </w:r>
      <w:r w:rsidRPr="00AA7CB3">
        <w:t xml:space="preserve"> </w:t>
      </w:r>
      <w:r>
        <w:t>(BC-1102, BC-1104)</w:t>
      </w:r>
      <w:r w:rsidRPr="00AA7CB3">
        <w:rPr>
          <w:vertAlign w:val="superscript"/>
        </w:rPr>
        <w:t>MR</w:t>
      </w:r>
      <w:r>
        <w:t>.</w:t>
      </w:r>
    </w:p>
    <w:p w:rsidR="00E460BB" w:rsidRDefault="00E460BB" w:rsidP="00E460BB">
      <w:r>
        <w:br w:type="page"/>
      </w:r>
    </w:p>
    <w:p w:rsidR="00E460BB" w:rsidRDefault="00E460BB" w:rsidP="00E460BB">
      <w:pPr>
        <w:jc w:val="center"/>
      </w:pPr>
      <w:r w:rsidRPr="00202ECD">
        <w:rPr>
          <w:noProof/>
        </w:rPr>
        <w:lastRenderedPageBreak/>
        <w:drawing>
          <wp:inline distT="0" distB="0" distL="0" distR="0">
            <wp:extent cx="3951027" cy="3022979"/>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4519F5">
        <w:rPr>
          <w:noProof/>
        </w:rPr>
        <w:t xml:space="preserve"> </w:t>
      </w:r>
    </w:p>
    <w:p w:rsidR="00E460BB" w:rsidRPr="00250AEE" w:rsidRDefault="00E460BB" w:rsidP="00E460BB">
      <w:pPr>
        <w:rPr>
          <w:sz w:val="20"/>
        </w:rPr>
      </w:pPr>
      <w:proofErr w:type="gramStart"/>
      <w:r>
        <w:t>Fig 4.</w:t>
      </w:r>
      <w:proofErr w:type="gramEnd"/>
      <w:r>
        <w:t xml:space="preserve"> EC</w:t>
      </w:r>
      <w:r w:rsidRPr="00F71895">
        <w:rPr>
          <w:vertAlign w:val="subscript"/>
        </w:rPr>
        <w:t>50</w:t>
      </w:r>
      <w:r w:rsidRPr="00F71895">
        <w:rPr>
          <w:rFonts w:eastAsia="+mn-ea"/>
          <w:sz w:val="20"/>
          <w:szCs w:val="20"/>
        </w:rPr>
        <w:t xml:space="preserve"> (</w:t>
      </w:r>
      <w:r>
        <w:t>µ</w:t>
      </w:r>
      <w:r w:rsidRPr="00F71895">
        <w:t>g/ml)</w:t>
      </w:r>
      <w:r>
        <w:t xml:space="preserve"> of </w:t>
      </w:r>
      <w:r w:rsidRPr="00F71895">
        <w:rPr>
          <w:i/>
        </w:rPr>
        <w:t>B.cinerea</w:t>
      </w:r>
      <w:r>
        <w:t xml:space="preserve"> isolates resistance and sensitive to carbendazim (BC-1103</w:t>
      </w:r>
      <w:proofErr w:type="gramStart"/>
      <w:r>
        <w:t>)</w:t>
      </w:r>
      <w:r w:rsidRPr="00AA7CB3">
        <w:rPr>
          <w:vertAlign w:val="superscript"/>
        </w:rPr>
        <w:t>R</w:t>
      </w:r>
      <w:proofErr w:type="gramEnd"/>
      <w:r>
        <w:t>, (BC-1105)</w:t>
      </w:r>
      <w:r w:rsidRPr="00AA7CB3">
        <w:rPr>
          <w:vertAlign w:val="superscript"/>
        </w:rPr>
        <w:t>S</w:t>
      </w:r>
      <w:r>
        <w:t xml:space="preserve"> ,</w:t>
      </w:r>
      <w:r w:rsidRPr="00AA7CB3">
        <w:t xml:space="preserve"> </w:t>
      </w:r>
      <w:r>
        <w:t>(BC-1101,BC-1102, BC-1104)</w:t>
      </w:r>
      <w:r w:rsidRPr="00AA7CB3">
        <w:rPr>
          <w:vertAlign w:val="superscript"/>
        </w:rPr>
        <w:t>MR</w:t>
      </w:r>
      <w:r>
        <w:t>.</w:t>
      </w:r>
      <w:r w:rsidRPr="004519F5">
        <w:rPr>
          <w:sz w:val="20"/>
        </w:rPr>
        <w:t xml:space="preserve"> </w:t>
      </w:r>
    </w:p>
    <w:p w:rsidR="00E460BB" w:rsidRPr="00E25058" w:rsidRDefault="00E460BB" w:rsidP="00E460BB">
      <w:pPr>
        <w:spacing w:line="360" w:lineRule="auto"/>
      </w:pPr>
    </w:p>
    <w:p w:rsidR="00E460BB" w:rsidRDefault="00E460BB" w:rsidP="00E460BB">
      <w:r>
        <w:br w:type="page"/>
      </w:r>
    </w:p>
    <w:p w:rsidR="00E460BB" w:rsidRPr="004C00A1" w:rsidRDefault="00E460BB" w:rsidP="00E460BB">
      <w:r>
        <w:rPr>
          <w:noProof/>
        </w:rPr>
        <w:lastRenderedPageBreak/>
        <w:pict>
          <v:shape id="_x0000_s1029" type="#_x0000_t202" style="position:absolute;left:0;text-align:left;margin-left:20.6pt;margin-top:6.4pt;width:23.15pt;height:22.6pt;z-index:251658240" filled="f" stroked="f">
            <v:textbox style="mso-next-textbox:#_x0000_s1029">
              <w:txbxContent>
                <w:p w:rsidR="00E460BB" w:rsidRPr="00B97F89" w:rsidRDefault="00E460BB" w:rsidP="00E460BB">
                  <w:pPr>
                    <w:rPr>
                      <w:color w:val="FFFFFF" w:themeColor="background1"/>
                      <w:sz w:val="16"/>
                    </w:rPr>
                  </w:pPr>
                  <w:r w:rsidRPr="00B97F89">
                    <w:rPr>
                      <w:color w:val="FFFFFF" w:themeColor="background1"/>
                      <w:sz w:val="16"/>
                    </w:rPr>
                    <w:t>M</w:t>
                  </w:r>
                </w:p>
              </w:txbxContent>
            </v:textbox>
          </v:shape>
        </w:pict>
      </w:r>
      <w:r>
        <w:rPr>
          <w:noProof/>
        </w:rPr>
        <w:pict>
          <v:shape id="_x0000_s1030" type="#_x0000_t202" style="position:absolute;left:0;text-align:left;margin-left:81.55pt;margin-top:8.5pt;width:23.15pt;height:22.6pt;z-index:251658240" filled="f" stroked="f">
            <v:textbox style="mso-next-textbox:#_x0000_s1030">
              <w:txbxContent>
                <w:p w:rsidR="00E460BB" w:rsidRPr="00B97F89" w:rsidRDefault="00E460BB" w:rsidP="00E460BB">
                  <w:pPr>
                    <w:rPr>
                      <w:color w:val="FFFFFF" w:themeColor="background1"/>
                      <w:sz w:val="16"/>
                    </w:rPr>
                  </w:pPr>
                  <w:r w:rsidRPr="00B97F89">
                    <w:rPr>
                      <w:color w:val="FFFFFF" w:themeColor="background1"/>
                      <w:sz w:val="16"/>
                    </w:rPr>
                    <w:t>S</w:t>
                  </w:r>
                </w:p>
              </w:txbxContent>
            </v:textbox>
          </v:shape>
        </w:pict>
      </w:r>
      <w:r>
        <w:rPr>
          <w:noProof/>
        </w:rPr>
        <w:pict>
          <v:shape id="_x0000_s1031" type="#_x0000_t202" style="position:absolute;left:0;text-align:left;margin-left:109.5pt;margin-top:8.95pt;width:23.15pt;height:22.6pt;z-index:251658240" filled="f" stroked="f">
            <v:textbox style="mso-next-textbox:#_x0000_s1031">
              <w:txbxContent>
                <w:p w:rsidR="00E460BB" w:rsidRPr="00B97F89" w:rsidRDefault="00E460BB" w:rsidP="00E460BB">
                  <w:pPr>
                    <w:rPr>
                      <w:color w:val="FFFFFF" w:themeColor="background1"/>
                      <w:sz w:val="16"/>
                    </w:rPr>
                  </w:pPr>
                  <w:r w:rsidRPr="00B97F89">
                    <w:rPr>
                      <w:color w:val="FFFFFF" w:themeColor="background1"/>
                      <w:sz w:val="16"/>
                    </w:rPr>
                    <w:t>R</w:t>
                  </w:r>
                </w:p>
              </w:txbxContent>
            </v:textbox>
          </v:shape>
        </w:pict>
      </w:r>
      <w:r>
        <w:rPr>
          <w:noProof/>
        </w:rPr>
        <w:pict>
          <v:shape id="_x0000_s1038" type="#_x0000_t202" style="position:absolute;left:0;text-align:left;margin-left:316.6pt;margin-top:-1.9pt;width:20.95pt;height:22.05pt;z-index:251658240" filled="f" stroked="f">
            <v:textbox>
              <w:txbxContent>
                <w:p w:rsidR="00E460BB" w:rsidRPr="00B97F89" w:rsidRDefault="00E460BB" w:rsidP="00E460BB">
                  <w:pPr>
                    <w:rPr>
                      <w:color w:val="FFFFFF" w:themeColor="background1"/>
                      <w:sz w:val="16"/>
                    </w:rPr>
                  </w:pPr>
                  <w:r>
                    <w:rPr>
                      <w:color w:val="FFFFFF" w:themeColor="background1"/>
                      <w:sz w:val="16"/>
                    </w:rPr>
                    <w:t>S</w:t>
                  </w:r>
                </w:p>
              </w:txbxContent>
            </v:textbox>
          </v:shape>
        </w:pict>
      </w:r>
      <w:r>
        <w:rPr>
          <w:noProof/>
        </w:rPr>
        <w:pict>
          <v:shape id="_x0000_s1037" type="#_x0000_t202" style="position:absolute;left:0;text-align:left;margin-left:276.55pt;margin-top:-1.8pt;width:20.95pt;height:22.05pt;z-index:251658240" filled="f" stroked="f">
            <v:textbox>
              <w:txbxContent>
                <w:p w:rsidR="00E460BB" w:rsidRPr="00B97F89" w:rsidRDefault="00E460BB" w:rsidP="00E460BB">
                  <w:pPr>
                    <w:rPr>
                      <w:color w:val="FFFFFF" w:themeColor="background1"/>
                      <w:sz w:val="16"/>
                    </w:rPr>
                  </w:pPr>
                  <w:r>
                    <w:rPr>
                      <w:color w:val="FFFFFF" w:themeColor="background1"/>
                      <w:sz w:val="16"/>
                    </w:rPr>
                    <w:t>R</w:t>
                  </w:r>
                </w:p>
              </w:txbxContent>
            </v:textbox>
          </v:shape>
        </w:pict>
      </w:r>
      <w:r>
        <w:rPr>
          <w:noProof/>
        </w:rPr>
        <w:pict>
          <v:shape id="_x0000_s1036" type="#_x0000_t202" style="position:absolute;left:0;text-align:left;margin-left:238.15pt;margin-top:-2.25pt;width:20.95pt;height:22.05pt;z-index:251658240" filled="f" stroked="f">
            <v:textbox>
              <w:txbxContent>
                <w:p w:rsidR="00E460BB" w:rsidRPr="00B97F89" w:rsidRDefault="00E460BB" w:rsidP="00E460BB">
                  <w:pPr>
                    <w:rPr>
                      <w:color w:val="FFFFFF" w:themeColor="background1"/>
                      <w:sz w:val="16"/>
                    </w:rPr>
                  </w:pPr>
                  <w:r w:rsidRPr="00B97F89">
                    <w:rPr>
                      <w:color w:val="FFFFFF" w:themeColor="background1"/>
                      <w:sz w:val="16"/>
                    </w:rPr>
                    <w:t>M</w:t>
                  </w:r>
                </w:p>
              </w:txbxContent>
            </v:textbox>
          </v:shape>
        </w:pict>
      </w:r>
      <w:r>
        <w:rPr>
          <w:noProof/>
        </w:rPr>
        <w:pict>
          <v:shape id="_x0000_s1035" type="#_x0000_t202" style="position:absolute;left:0;text-align:left;margin-left:156.9pt;margin-top:61.25pt;width:43.05pt;height:17.75pt;z-index:251658240" filled="f" stroked="f">
            <v:textbox style="mso-next-textbox:#_x0000_s1035">
              <w:txbxContent>
                <w:p w:rsidR="00E460BB" w:rsidRPr="004C00A1" w:rsidRDefault="00E460BB" w:rsidP="00E460BB">
                  <w:pPr>
                    <w:rPr>
                      <w:sz w:val="18"/>
                    </w:rPr>
                  </w:pPr>
                  <w:r>
                    <w:rPr>
                      <w:sz w:val="18"/>
                    </w:rPr>
                    <w:t>950bp</w:t>
                  </w:r>
                </w:p>
              </w:txbxContent>
            </v:textbox>
          </v:shape>
        </w:pict>
      </w:r>
      <w:r>
        <w:rPr>
          <w:noProof/>
        </w:rPr>
        <w:pict>
          <v:shapetype id="_x0000_t32" coordsize="21600,21600" o:spt="32" o:oned="t" path="m,l21600,21600e" filled="f">
            <v:path arrowok="t" fillok="f" o:connecttype="none"/>
            <o:lock v:ext="edit" shapetype="t"/>
          </v:shapetype>
          <v:shape id="_x0000_s1034" type="#_x0000_t32" style="position:absolute;left:0;text-align:left;margin-left:201.65pt;margin-top:69.3pt;width:17.15pt;height:.05pt;z-index:251658240" o:connectortype="straight" strokeweight="2.25pt">
            <v:stroke endarrow="block"/>
          </v:shape>
        </w:pict>
      </w:r>
      <w:r>
        <w:rPr>
          <w:noProof/>
        </w:rPr>
        <w:pict>
          <v:shape id="_x0000_s1033" type="#_x0000_t202" style="position:absolute;left:0;text-align:left;margin-left:-53.15pt;margin-top:87.05pt;width:43.05pt;height:17.75pt;z-index:251658240" filled="f" stroked="f">
            <v:textbox style="mso-next-textbox:#_x0000_s1033">
              <w:txbxContent>
                <w:p w:rsidR="00E460BB" w:rsidRPr="004C00A1" w:rsidRDefault="00E460BB" w:rsidP="00E460BB">
                  <w:pPr>
                    <w:rPr>
                      <w:sz w:val="18"/>
                    </w:rPr>
                  </w:pPr>
                  <w:r>
                    <w:rPr>
                      <w:sz w:val="18"/>
                    </w:rPr>
                    <w:t>1000bp</w:t>
                  </w:r>
                </w:p>
              </w:txbxContent>
            </v:textbox>
          </v:shape>
        </w:pict>
      </w:r>
      <w:r>
        <w:rPr>
          <w:noProof/>
        </w:rPr>
        <w:pict>
          <v:shape id="_x0000_s1032" type="#_x0000_t32" style="position:absolute;left:0;text-align:left;margin-left:-16.1pt;margin-top:95.1pt;width:17.15pt;height:.05pt;z-index:251658240" o:connectortype="straight" strokeweight="2.25pt">
            <v:stroke endarrow="block"/>
          </v:shape>
        </w:pict>
      </w:r>
      <w:r w:rsidRPr="004C00A1">
        <w:rPr>
          <w:noProof/>
        </w:rPr>
        <w:drawing>
          <wp:inline distT="0" distB="0" distL="0" distR="0">
            <wp:extent cx="1695450" cy="1873718"/>
            <wp:effectExtent l="19050" t="0" r="0" b="0"/>
            <wp:docPr id="6" name="Picture 0" descr="sd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hb.JPG"/>
                    <pic:cNvPicPr/>
                  </pic:nvPicPr>
                  <pic:blipFill>
                    <a:blip r:embed="rId14" cstate="print"/>
                    <a:srcRect l="20807" t="28326"/>
                    <a:stretch>
                      <a:fillRect/>
                    </a:stretch>
                  </pic:blipFill>
                  <pic:spPr>
                    <a:xfrm>
                      <a:off x="0" y="0"/>
                      <a:ext cx="1703492" cy="1882606"/>
                    </a:xfrm>
                    <a:prstGeom prst="rect">
                      <a:avLst/>
                    </a:prstGeom>
                  </pic:spPr>
                </pic:pic>
              </a:graphicData>
            </a:graphic>
          </wp:inline>
        </w:drawing>
      </w:r>
      <w:r>
        <w:tab/>
      </w:r>
      <w:r>
        <w:tab/>
      </w:r>
      <w:r>
        <w:tab/>
      </w:r>
      <w:r>
        <w:rPr>
          <w:noProof/>
        </w:rPr>
        <w:drawing>
          <wp:inline distT="0" distB="0" distL="0" distR="0">
            <wp:extent cx="1695450" cy="1876567"/>
            <wp:effectExtent l="19050" t="0" r="0" b="0"/>
            <wp:docPr id="7" name="Picture 5" descr="b tu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tubu.JPG"/>
                    <pic:cNvPicPr/>
                  </pic:nvPicPr>
                  <pic:blipFill>
                    <a:blip r:embed="rId15" cstate="print"/>
                    <a:srcRect l="9329" t="33938" r="61241" b="19603"/>
                    <a:stretch>
                      <a:fillRect/>
                    </a:stretch>
                  </pic:blipFill>
                  <pic:spPr>
                    <a:xfrm>
                      <a:off x="0" y="0"/>
                      <a:ext cx="1697046" cy="1878334"/>
                    </a:xfrm>
                    <a:prstGeom prst="rect">
                      <a:avLst/>
                    </a:prstGeom>
                  </pic:spPr>
                </pic:pic>
              </a:graphicData>
            </a:graphic>
          </wp:inline>
        </w:drawing>
      </w:r>
    </w:p>
    <w:p w:rsidR="00E460BB" w:rsidRPr="004C00A1" w:rsidRDefault="00E460BB" w:rsidP="00E460BB">
      <w:proofErr w:type="gramStart"/>
      <w:r w:rsidRPr="004C00A1">
        <w:rPr>
          <w:b/>
        </w:rPr>
        <w:t>Fig 5a</w:t>
      </w:r>
      <w:r>
        <w:t>.</w:t>
      </w:r>
      <w:proofErr w:type="gramEnd"/>
      <w:r>
        <w:t xml:space="preserve"> </w:t>
      </w:r>
      <w:proofErr w:type="gramStart"/>
      <w:r>
        <w:t xml:space="preserve">Amplification of </w:t>
      </w:r>
      <w:r w:rsidRPr="004C00A1">
        <w:rPr>
          <w:i/>
        </w:rPr>
        <w:t>Sdh</w:t>
      </w:r>
      <w:r>
        <w:t>-B gene</w:t>
      </w:r>
      <w:r>
        <w:tab/>
      </w:r>
      <w:r>
        <w:tab/>
      </w:r>
      <w:r w:rsidRPr="004C00A1">
        <w:rPr>
          <w:b/>
        </w:rPr>
        <w:t>Fig 5b</w:t>
      </w:r>
      <w:r>
        <w:t>.</w:t>
      </w:r>
      <w:proofErr w:type="gramEnd"/>
      <w:r w:rsidRPr="004C00A1">
        <w:t xml:space="preserve"> </w:t>
      </w:r>
      <w:r>
        <w:t xml:space="preserve">Amplification of </w:t>
      </w:r>
      <w:r w:rsidRPr="004C00A1">
        <w:t>β</w:t>
      </w:r>
      <w:r>
        <w:t>-</w:t>
      </w:r>
      <w:r w:rsidRPr="004C00A1">
        <w:t>tubulin</w:t>
      </w:r>
      <w:r>
        <w:rPr>
          <w:i/>
        </w:rPr>
        <w:t xml:space="preserve"> </w:t>
      </w:r>
      <w:r>
        <w:t>gene</w:t>
      </w:r>
    </w:p>
    <w:p w:rsidR="00E460BB" w:rsidRDefault="00E460BB" w:rsidP="00E460BB">
      <w:r>
        <w:br w:type="page"/>
      </w:r>
    </w:p>
    <w:p w:rsidR="00E460BB" w:rsidRPr="00D214B6" w:rsidRDefault="00E460BB" w:rsidP="00E460BB">
      <w:pPr>
        <w:jc w:val="center"/>
      </w:pPr>
      <w:r w:rsidRPr="00D214B6">
        <w:rPr>
          <w:noProof/>
        </w:rPr>
        <w:lastRenderedPageBreak/>
        <w:drawing>
          <wp:inline distT="0" distB="0" distL="0" distR="0">
            <wp:extent cx="4572000" cy="3276600"/>
            <wp:effectExtent l="0" t="0" r="0" b="0"/>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460BB" w:rsidRPr="00D214B6" w:rsidRDefault="00E460BB" w:rsidP="00E460BB">
      <w:proofErr w:type="gramStart"/>
      <w:r w:rsidRPr="00B571D5">
        <w:rPr>
          <w:b/>
        </w:rPr>
        <w:t>Fig 6</w:t>
      </w:r>
      <w:r>
        <w:t>.</w:t>
      </w:r>
      <w:proofErr w:type="gramEnd"/>
      <w:r>
        <w:t xml:space="preserve"> </w:t>
      </w:r>
      <w:r w:rsidRPr="00D214B6">
        <w:rPr>
          <w:i/>
        </w:rPr>
        <w:t>In vitro</w:t>
      </w:r>
      <w:r>
        <w:t xml:space="preserve"> pathogenicity of </w:t>
      </w:r>
      <w:r w:rsidRPr="00D214B6">
        <w:rPr>
          <w:i/>
        </w:rPr>
        <w:t>B.cinerea</w:t>
      </w:r>
      <w:r>
        <w:t xml:space="preserve"> isolates on tomato fruits. Different letters indicates the significant different between each isolates according to L.S.D at P=0.05 </w:t>
      </w:r>
    </w:p>
    <w:p w:rsidR="00E460BB" w:rsidRDefault="00E460BB" w:rsidP="00E460BB">
      <w:r>
        <w:br w:type="page"/>
      </w:r>
    </w:p>
    <w:p w:rsidR="00E460BB" w:rsidRDefault="00E460BB" w:rsidP="00E460BB">
      <w:pPr>
        <w:jc w:val="center"/>
      </w:pPr>
      <w:r>
        <w:rPr>
          <w:noProof/>
        </w:rPr>
        <w:lastRenderedPageBreak/>
        <w:pict>
          <v:shape id="_x0000_s1040" type="#_x0000_t202" style="position:absolute;left:0;text-align:left;margin-left:176.7pt;margin-top:194.7pt;width:105.55pt;height:20.15pt;z-index:251674624" filled="f" stroked="f">
            <v:textbox>
              <w:txbxContent>
                <w:p w:rsidR="00E460BB" w:rsidRPr="003A5F5A" w:rsidRDefault="00E460BB" w:rsidP="00E460BB">
                  <w:pPr>
                    <w:rPr>
                      <w:sz w:val="20"/>
                    </w:rPr>
                  </w:pPr>
                  <w:r w:rsidRPr="003A5F5A">
                    <w:rPr>
                      <w:sz w:val="20"/>
                    </w:rPr>
                    <w:t xml:space="preserve">Isolates of </w:t>
                  </w:r>
                  <w:r w:rsidRPr="003A5F5A">
                    <w:rPr>
                      <w:i/>
                      <w:sz w:val="20"/>
                    </w:rPr>
                    <w:t>B. cinerea</w:t>
                  </w:r>
                </w:p>
              </w:txbxContent>
            </v:textbox>
          </v:shape>
        </w:pict>
      </w:r>
      <w:r>
        <w:rPr>
          <w:noProof/>
        </w:rPr>
        <w:pict>
          <v:shape id="_x0000_s1039" type="#_x0000_t202" style="position:absolute;left:0;text-align:left;margin-left:109.45pt;margin-top:60.5pt;width:27.65pt;height:89.85pt;z-index:251673600" filled="f" stroked="f">
            <v:textbox style="layout-flow:vertical;mso-layout-flow-alt:bottom-to-top">
              <w:txbxContent>
                <w:p w:rsidR="00E460BB" w:rsidRPr="003A5F5A" w:rsidRDefault="00E460BB" w:rsidP="00E460BB">
                  <w:pPr>
                    <w:rPr>
                      <w:sz w:val="20"/>
                    </w:rPr>
                  </w:pPr>
                  <w:r w:rsidRPr="003A5F5A">
                    <w:rPr>
                      <w:sz w:val="20"/>
                    </w:rPr>
                    <w:t>Sporulation (cm</w:t>
                  </w:r>
                  <w:r w:rsidRPr="003A5F5A">
                    <w:rPr>
                      <w:sz w:val="20"/>
                      <w:vertAlign w:val="superscript"/>
                    </w:rPr>
                    <w:t>2</w:t>
                  </w:r>
                  <w:r w:rsidRPr="003A5F5A">
                    <w:rPr>
                      <w:sz w:val="20"/>
                    </w:rPr>
                    <w:t>)</w:t>
                  </w:r>
                </w:p>
              </w:txbxContent>
            </v:textbox>
          </v:shape>
        </w:pict>
      </w:r>
      <w:r w:rsidRPr="003A5F5A">
        <w:rPr>
          <w:noProof/>
        </w:rPr>
        <w:drawing>
          <wp:inline distT="0" distB="0" distL="0" distR="0">
            <wp:extent cx="3762909" cy="2743200"/>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460BB" w:rsidRPr="003A5F5A" w:rsidRDefault="00E460BB" w:rsidP="00E460BB">
      <w:proofErr w:type="gramStart"/>
      <w:r w:rsidRPr="003A5F5A">
        <w:rPr>
          <w:b/>
        </w:rPr>
        <w:t>Fig 7</w:t>
      </w:r>
      <w:r>
        <w:t>.</w:t>
      </w:r>
      <w:proofErr w:type="gramEnd"/>
      <w:r>
        <w:t xml:space="preserve"> </w:t>
      </w:r>
      <w:proofErr w:type="gramStart"/>
      <w:r w:rsidRPr="003A5F5A">
        <w:rPr>
          <w:i/>
        </w:rPr>
        <w:t>In vitro</w:t>
      </w:r>
      <w:r>
        <w:t xml:space="preserve"> sporulation of different isolates of </w:t>
      </w:r>
      <w:r w:rsidRPr="003A5F5A">
        <w:rPr>
          <w:i/>
        </w:rPr>
        <w:t>B.cinerea</w:t>
      </w:r>
      <w:r>
        <w:t>.</w:t>
      </w:r>
      <w:proofErr w:type="gramEnd"/>
      <w:r>
        <w:t xml:space="preserve"> Values followed by different letters indicate the level of significant difference between isolates according LSD at P=0.05 </w:t>
      </w:r>
    </w:p>
    <w:p w:rsidR="00E460BB" w:rsidRDefault="00E460BB" w:rsidP="00E460BB">
      <w:r>
        <w:br w:type="page"/>
      </w:r>
    </w:p>
    <w:p w:rsidR="00E460BB" w:rsidRPr="006C0778" w:rsidRDefault="00E460BB" w:rsidP="00E460BB">
      <w:pPr>
        <w:jc w:val="center"/>
      </w:pPr>
      <w:r w:rsidRPr="00F813FD">
        <w:rPr>
          <w:noProof/>
        </w:rPr>
        <w:lastRenderedPageBreak/>
        <w:drawing>
          <wp:inline distT="0" distB="0" distL="0" distR="0">
            <wp:extent cx="4118457" cy="3079699"/>
            <wp:effectExtent l="0" t="0" r="0"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60BB" w:rsidRDefault="00E460BB" w:rsidP="00E460BB">
      <w:proofErr w:type="gramStart"/>
      <w:r w:rsidRPr="006C0778">
        <w:t>Fig 8a.</w:t>
      </w:r>
      <w:proofErr w:type="gramEnd"/>
      <w:r>
        <w:t xml:space="preserve"> Spore germination of </w:t>
      </w:r>
      <w:r w:rsidRPr="00F813FD">
        <w:rPr>
          <w:i/>
        </w:rPr>
        <w:t>B. cinerea</w:t>
      </w:r>
      <w:r>
        <w:t xml:space="preserve"> isolates. Values followed by similar letter indicate no significant difference between each isolates according to LSD test at P=0.05</w:t>
      </w:r>
    </w:p>
    <w:p w:rsidR="00E460BB" w:rsidRDefault="00E460BB" w:rsidP="00E460BB"/>
    <w:p w:rsidR="00E460BB" w:rsidRDefault="00E460BB" w:rsidP="00E460BB">
      <w:pPr>
        <w:rPr>
          <w:sz w:val="16"/>
        </w:rPr>
      </w:pPr>
      <w:r>
        <w:rPr>
          <w:noProof/>
          <w:sz w:val="16"/>
        </w:rPr>
        <w:pict>
          <v:shape id="_x0000_s1043" type="#_x0000_t202" style="position:absolute;left:0;text-align:left;margin-left:384.95pt;margin-top:-3.9pt;width:74.7pt;height:24.15pt;z-index:251677696" filled="f" stroked="f">
            <v:textbox>
              <w:txbxContent>
                <w:p w:rsidR="00E460BB" w:rsidRPr="00B34E0C" w:rsidRDefault="00E460BB" w:rsidP="00E460BB">
                  <w:pPr>
                    <w:rPr>
                      <w:b/>
                      <w:sz w:val="16"/>
                    </w:rPr>
                  </w:pPr>
                  <w:r w:rsidRPr="00B34E0C">
                    <w:rPr>
                      <w:b/>
                      <w:sz w:val="16"/>
                    </w:rPr>
                    <w:t>BC-1103</w:t>
                  </w:r>
                </w:p>
              </w:txbxContent>
            </v:textbox>
          </v:shape>
        </w:pict>
      </w:r>
      <w:r>
        <w:rPr>
          <w:noProof/>
          <w:sz w:val="16"/>
        </w:rPr>
        <w:pict>
          <v:shape id="_x0000_s1045" type="#_x0000_t202" style="position:absolute;left:0;text-align:left;margin-left:185.95pt;margin-top:142pt;width:74.7pt;height:24.15pt;z-index:251679744" filled="f" stroked="f">
            <v:textbox>
              <w:txbxContent>
                <w:p w:rsidR="00E460BB" w:rsidRPr="00B34E0C" w:rsidRDefault="00E460BB" w:rsidP="00E460BB">
                  <w:pPr>
                    <w:rPr>
                      <w:b/>
                      <w:sz w:val="16"/>
                    </w:rPr>
                  </w:pPr>
                  <w:r w:rsidRPr="00B34E0C">
                    <w:rPr>
                      <w:b/>
                      <w:sz w:val="16"/>
                    </w:rPr>
                    <w:t>BC-1102</w:t>
                  </w:r>
                </w:p>
              </w:txbxContent>
            </v:textbox>
          </v:shape>
        </w:pict>
      </w:r>
      <w:r>
        <w:rPr>
          <w:noProof/>
          <w:sz w:val="16"/>
        </w:rPr>
        <w:pict>
          <v:shape id="_x0000_s1044" type="#_x0000_t202" style="position:absolute;left:0;text-align:left;margin-left:331.6pt;margin-top:142pt;width:74.7pt;height:24.15pt;z-index:251678720" filled="f" stroked="f">
            <v:textbox>
              <w:txbxContent>
                <w:p w:rsidR="00E460BB" w:rsidRPr="00B34E0C" w:rsidRDefault="00E460BB" w:rsidP="00E460BB">
                  <w:pPr>
                    <w:rPr>
                      <w:b/>
                      <w:sz w:val="16"/>
                    </w:rPr>
                  </w:pPr>
                  <w:r w:rsidRPr="00B34E0C">
                    <w:rPr>
                      <w:b/>
                      <w:sz w:val="16"/>
                    </w:rPr>
                    <w:t>BC-1101</w:t>
                  </w:r>
                </w:p>
              </w:txbxContent>
            </v:textbox>
          </v:shape>
        </w:pict>
      </w:r>
      <w:r>
        <w:rPr>
          <w:noProof/>
          <w:sz w:val="16"/>
        </w:rPr>
        <w:pict>
          <v:shape id="_x0000_s1041" type="#_x0000_t202" style="position:absolute;left:0;text-align:left;margin-left:95.2pt;margin-top:-3.85pt;width:74.7pt;height:24.15pt;z-index:251675648" filled="f" stroked="f">
            <v:textbox>
              <w:txbxContent>
                <w:p w:rsidR="00E460BB" w:rsidRPr="00B34E0C" w:rsidRDefault="00E460BB" w:rsidP="00E460BB">
                  <w:pPr>
                    <w:rPr>
                      <w:b/>
                      <w:sz w:val="16"/>
                    </w:rPr>
                  </w:pPr>
                  <w:r w:rsidRPr="00B34E0C">
                    <w:rPr>
                      <w:b/>
                      <w:sz w:val="16"/>
                    </w:rPr>
                    <w:t>BC-1105</w:t>
                  </w:r>
                </w:p>
              </w:txbxContent>
            </v:textbox>
          </v:shape>
        </w:pict>
      </w:r>
      <w:r>
        <w:rPr>
          <w:noProof/>
          <w:sz w:val="16"/>
        </w:rPr>
        <w:pict>
          <v:shape id="_x0000_s1042" type="#_x0000_t202" style="position:absolute;left:0;text-align:left;margin-left:239.7pt;margin-top:-3.95pt;width:74.7pt;height:24.15pt;z-index:251676672" filled="f" stroked="f">
            <v:textbox>
              <w:txbxContent>
                <w:p w:rsidR="00E460BB" w:rsidRPr="00B34E0C" w:rsidRDefault="00E460BB" w:rsidP="00E460BB">
                  <w:pPr>
                    <w:rPr>
                      <w:b/>
                      <w:sz w:val="16"/>
                    </w:rPr>
                  </w:pPr>
                  <w:r w:rsidRPr="00B34E0C">
                    <w:rPr>
                      <w:b/>
                      <w:sz w:val="16"/>
                    </w:rPr>
                    <w:t>BC-1104</w:t>
                  </w:r>
                </w:p>
              </w:txbxContent>
            </v:textbox>
          </v:shape>
        </w:pict>
      </w:r>
      <w:r w:rsidRPr="00EC064F">
        <w:rPr>
          <w:noProof/>
          <w:sz w:val="16"/>
        </w:rPr>
        <w:drawing>
          <wp:inline distT="0" distB="0" distL="0" distR="0">
            <wp:extent cx="1691181" cy="1828800"/>
            <wp:effectExtent l="19050" t="0" r="4269" b="0"/>
            <wp:docPr id="11" name="Picture 1" descr="D:\Menucripts\SSF paper\Pictures\MG-773-2.5-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nucripts\SSF paper\Pictures\MG-773-2.5-40X.jpg"/>
                    <pic:cNvPicPr>
                      <a:picLocks noChangeAspect="1" noChangeArrowheads="1"/>
                    </pic:cNvPicPr>
                  </pic:nvPicPr>
                  <pic:blipFill>
                    <a:blip r:embed="rId19" cstate="print"/>
                    <a:srcRect l="27687" t="18140" r="24219"/>
                    <a:stretch>
                      <a:fillRect/>
                    </a:stretch>
                  </pic:blipFill>
                  <pic:spPr bwMode="auto">
                    <a:xfrm>
                      <a:off x="0" y="0"/>
                      <a:ext cx="1704195" cy="1842873"/>
                    </a:xfrm>
                    <a:prstGeom prst="rect">
                      <a:avLst/>
                    </a:prstGeom>
                    <a:noFill/>
                    <a:ln w="9525">
                      <a:noFill/>
                      <a:miter lim="800000"/>
                      <a:headEnd/>
                      <a:tailEnd/>
                    </a:ln>
                  </pic:spPr>
                </pic:pic>
              </a:graphicData>
            </a:graphic>
          </wp:inline>
        </w:drawing>
      </w:r>
      <w:r w:rsidRPr="00EC064F">
        <w:rPr>
          <w:noProof/>
          <w:sz w:val="10"/>
        </w:rPr>
        <w:drawing>
          <wp:inline distT="0" distB="0" distL="0" distR="0">
            <wp:extent cx="1840740" cy="1759987"/>
            <wp:effectExtent l="0" t="38100" r="0" b="30713"/>
            <wp:docPr id="12" name="Picture 1" descr="D:\Menucripts\SSF paper\Pictures\MG-730-0.5-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nucripts\SSF paper\Pictures\MG-730-0.5-40X.jpg"/>
                    <pic:cNvPicPr>
                      <a:picLocks noChangeAspect="1" noChangeArrowheads="1"/>
                    </pic:cNvPicPr>
                  </pic:nvPicPr>
                  <pic:blipFill>
                    <a:blip r:embed="rId20" cstate="print"/>
                    <a:srcRect/>
                    <a:stretch>
                      <a:fillRect/>
                    </a:stretch>
                  </pic:blipFill>
                  <pic:spPr bwMode="auto">
                    <a:xfrm rot="16200000">
                      <a:off x="0" y="0"/>
                      <a:ext cx="1845990" cy="1765007"/>
                    </a:xfrm>
                    <a:prstGeom prst="rect">
                      <a:avLst/>
                    </a:prstGeom>
                    <a:noFill/>
                    <a:ln w="9525">
                      <a:noFill/>
                      <a:miter lim="800000"/>
                      <a:headEnd/>
                      <a:tailEnd/>
                    </a:ln>
                  </pic:spPr>
                </pic:pic>
              </a:graphicData>
            </a:graphic>
          </wp:inline>
        </w:drawing>
      </w:r>
      <w:r w:rsidRPr="00EC064F">
        <w:rPr>
          <w:noProof/>
          <w:sz w:val="10"/>
        </w:rPr>
        <w:drawing>
          <wp:inline distT="0" distB="0" distL="0" distR="0">
            <wp:extent cx="1809750" cy="1828800"/>
            <wp:effectExtent l="19050" t="0" r="0" b="0"/>
            <wp:docPr id="13" name="Picture 2" descr="D:\Menucripts\SSF paper\Pictures\MG-730-10-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nucripts\SSF paper\Pictures\MG-730-10-20X.jpg"/>
                    <pic:cNvPicPr>
                      <a:picLocks noChangeAspect="1" noChangeArrowheads="1"/>
                    </pic:cNvPicPr>
                  </pic:nvPicPr>
                  <pic:blipFill>
                    <a:blip r:embed="rId21" cstate="print"/>
                    <a:srcRect t="16006" r="35583" b="16616"/>
                    <a:stretch>
                      <a:fillRect/>
                    </a:stretch>
                  </pic:blipFill>
                  <pic:spPr bwMode="auto">
                    <a:xfrm>
                      <a:off x="0" y="0"/>
                      <a:ext cx="1818516" cy="1837658"/>
                    </a:xfrm>
                    <a:prstGeom prst="rect">
                      <a:avLst/>
                    </a:prstGeom>
                    <a:noFill/>
                    <a:ln w="9525">
                      <a:noFill/>
                      <a:miter lim="800000"/>
                      <a:headEnd/>
                      <a:tailEnd/>
                    </a:ln>
                  </pic:spPr>
                </pic:pic>
              </a:graphicData>
            </a:graphic>
          </wp:inline>
        </w:drawing>
      </w:r>
      <w:r>
        <w:rPr>
          <w:sz w:val="16"/>
        </w:rPr>
        <w:tab/>
        <w:t xml:space="preserve">                        </w:t>
      </w:r>
      <w:r>
        <w:rPr>
          <w:sz w:val="16"/>
        </w:rPr>
        <w:tab/>
      </w:r>
      <w:r>
        <w:rPr>
          <w:sz w:val="16"/>
        </w:rPr>
        <w:tab/>
      </w:r>
      <w:r w:rsidRPr="00EC064F">
        <w:rPr>
          <w:noProof/>
          <w:sz w:val="10"/>
        </w:rPr>
        <w:drawing>
          <wp:inline distT="0" distB="0" distL="0" distR="0">
            <wp:extent cx="1924240" cy="1796796"/>
            <wp:effectExtent l="19050" t="0" r="0" b="0"/>
            <wp:docPr id="14" name="Picture 1" descr="D:\Menucripts\SSF paper\Pictures\MG-730-2.5-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nucripts\SSF paper\Pictures\MG-730-2.5-20X.jpg"/>
                    <pic:cNvPicPr>
                      <a:picLocks noChangeAspect="1" noChangeArrowheads="1"/>
                    </pic:cNvPicPr>
                  </pic:nvPicPr>
                  <pic:blipFill>
                    <a:blip r:embed="rId22" cstate="print"/>
                    <a:srcRect l="35547" t="47031" r="32188" b="16865"/>
                    <a:stretch>
                      <a:fillRect/>
                    </a:stretch>
                  </pic:blipFill>
                  <pic:spPr bwMode="auto">
                    <a:xfrm>
                      <a:off x="0" y="0"/>
                      <a:ext cx="1932002" cy="1804044"/>
                    </a:xfrm>
                    <a:prstGeom prst="rect">
                      <a:avLst/>
                    </a:prstGeom>
                    <a:noFill/>
                    <a:ln w="9525">
                      <a:noFill/>
                      <a:miter lim="800000"/>
                      <a:headEnd/>
                      <a:tailEnd/>
                    </a:ln>
                  </pic:spPr>
                </pic:pic>
              </a:graphicData>
            </a:graphic>
          </wp:inline>
        </w:drawing>
      </w:r>
      <w:r w:rsidRPr="00EC064F">
        <w:rPr>
          <w:noProof/>
          <w:sz w:val="10"/>
        </w:rPr>
        <w:drawing>
          <wp:inline distT="0" distB="0" distL="0" distR="0">
            <wp:extent cx="1818695" cy="1796796"/>
            <wp:effectExtent l="19050" t="0" r="0" b="0"/>
            <wp:docPr id="15" name="Picture 1" descr="D:\Menucripts\SSF paper\Pictures\MG-730-CK-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nucripts\SSF paper\Pictures\MG-730-CK-20X.jpg"/>
                    <pic:cNvPicPr>
                      <a:picLocks noChangeAspect="1" noChangeArrowheads="1"/>
                    </pic:cNvPicPr>
                  </pic:nvPicPr>
                  <pic:blipFill>
                    <a:blip r:embed="rId23" cstate="print"/>
                    <a:srcRect l="52050" r="17167" b="59620"/>
                    <a:stretch>
                      <a:fillRect/>
                    </a:stretch>
                  </pic:blipFill>
                  <pic:spPr bwMode="auto">
                    <a:xfrm>
                      <a:off x="0" y="0"/>
                      <a:ext cx="1819320" cy="1797414"/>
                    </a:xfrm>
                    <a:prstGeom prst="rect">
                      <a:avLst/>
                    </a:prstGeom>
                    <a:noFill/>
                    <a:ln w="9525">
                      <a:noFill/>
                      <a:miter lim="800000"/>
                      <a:headEnd/>
                      <a:tailEnd/>
                    </a:ln>
                  </pic:spPr>
                </pic:pic>
              </a:graphicData>
            </a:graphic>
          </wp:inline>
        </w:drawing>
      </w:r>
    </w:p>
    <w:p w:rsidR="00E460BB" w:rsidRDefault="00E460BB" w:rsidP="00E460BB">
      <w:proofErr w:type="gramStart"/>
      <w:r w:rsidRPr="006C0778">
        <w:t>Fig 8</w:t>
      </w:r>
      <w:r>
        <w:t>b</w:t>
      </w:r>
      <w:r w:rsidRPr="006C0778">
        <w:t>.</w:t>
      </w:r>
      <w:proofErr w:type="gramEnd"/>
      <w:r>
        <w:t xml:space="preserve"> Conidia germination of </w:t>
      </w:r>
      <w:r w:rsidRPr="00F813FD">
        <w:rPr>
          <w:i/>
        </w:rPr>
        <w:t>B. cinerea</w:t>
      </w:r>
      <w:r>
        <w:t xml:space="preserve"> isolates</w:t>
      </w:r>
    </w:p>
    <w:p w:rsidR="00E460BB" w:rsidRPr="006C0778" w:rsidRDefault="00E460BB" w:rsidP="00E460BB"/>
    <w:p w:rsidR="00E460BB" w:rsidRPr="004035CD" w:rsidRDefault="00E460BB" w:rsidP="00E460BB">
      <w:r w:rsidRPr="004035CD">
        <w:rPr>
          <w:noProof/>
        </w:rPr>
        <w:lastRenderedPageBreak/>
        <w:drawing>
          <wp:inline distT="0" distB="0" distL="0" distR="0">
            <wp:extent cx="5200650" cy="4029075"/>
            <wp:effectExtent l="0" t="0" r="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460BB" w:rsidRPr="004035CD" w:rsidRDefault="00E460BB" w:rsidP="00E460BB">
      <w:proofErr w:type="gramStart"/>
      <w:r w:rsidRPr="004035CD">
        <w:t>Fig 9</w:t>
      </w:r>
      <w:r>
        <w:t>.</w:t>
      </w:r>
      <w:proofErr w:type="gramEnd"/>
      <w:r>
        <w:t xml:space="preserve">  Sensitivity of </w:t>
      </w:r>
      <w:r w:rsidRPr="004035CD">
        <w:rPr>
          <w:i/>
        </w:rPr>
        <w:t>B. cinerea</w:t>
      </w:r>
      <w:r>
        <w:t xml:space="preserve"> isolates mycelial growth at different temperature</w:t>
      </w:r>
    </w:p>
    <w:p w:rsidR="00E460BB" w:rsidRDefault="00E460BB" w:rsidP="00E460BB">
      <w:r>
        <w:br w:type="page"/>
      </w:r>
    </w:p>
    <w:p w:rsidR="00E460BB" w:rsidRDefault="00E460BB" w:rsidP="00E460BB">
      <w:pPr>
        <w:jc w:val="center"/>
      </w:pPr>
      <w:r w:rsidRPr="00B655A5">
        <w:rPr>
          <w:noProof/>
        </w:rPr>
        <w:lastRenderedPageBreak/>
        <w:drawing>
          <wp:inline distT="0" distB="0" distL="0" distR="0">
            <wp:extent cx="5076825" cy="3524250"/>
            <wp:effectExtent l="0" t="0" r="0" b="0"/>
            <wp:docPr id="1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460BB" w:rsidRDefault="00E460BB" w:rsidP="00E460BB">
      <w:pPr>
        <w:spacing w:line="360" w:lineRule="auto"/>
      </w:pPr>
      <w:proofErr w:type="gramStart"/>
      <w:r>
        <w:t>Fig 10.</w:t>
      </w:r>
      <w:proofErr w:type="gramEnd"/>
      <w:r>
        <w:t xml:space="preserve"> Mean lesion diameter of the pathogenicity of </w:t>
      </w:r>
      <w:r w:rsidRPr="008A4180">
        <w:rPr>
          <w:i/>
        </w:rPr>
        <w:t>B.cinerea</w:t>
      </w:r>
      <w:r>
        <w:t xml:space="preserve"> pathogenicity in greenhouse </w:t>
      </w:r>
    </w:p>
    <w:p w:rsidR="00E460BB" w:rsidRDefault="00E460BB" w:rsidP="00E460BB">
      <w:pPr>
        <w:spacing w:line="360" w:lineRule="auto"/>
        <w:jc w:val="center"/>
      </w:pPr>
    </w:p>
    <w:p w:rsidR="00E460BB" w:rsidRDefault="00E460BB" w:rsidP="00E460BB">
      <w:r>
        <w:br w:type="page"/>
      </w:r>
    </w:p>
    <w:p w:rsidR="00E460BB" w:rsidRDefault="00E460BB" w:rsidP="00E460BB">
      <w:proofErr w:type="gramStart"/>
      <w:r>
        <w:lastRenderedPageBreak/>
        <w:t>Table 1.</w:t>
      </w:r>
      <w:proofErr w:type="gramEnd"/>
      <w:r>
        <w:t xml:space="preserve"> Fungicides used in this study with chemical class and mode of action</w:t>
      </w:r>
    </w:p>
    <w:tbl>
      <w:tblPr>
        <w:tblStyle w:val="TableGrid"/>
        <w:tblW w:w="7413" w:type="dxa"/>
        <w:jc w:val="center"/>
        <w:tblInd w:w="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69"/>
        <w:gridCol w:w="1494"/>
        <w:gridCol w:w="2075"/>
        <w:gridCol w:w="2075"/>
      </w:tblGrid>
      <w:tr w:rsidR="00E460BB" w:rsidTr="00BF7E80">
        <w:trPr>
          <w:trHeight w:val="195"/>
          <w:jc w:val="center"/>
        </w:trPr>
        <w:tc>
          <w:tcPr>
            <w:tcW w:w="1769" w:type="dxa"/>
            <w:tcBorders>
              <w:top w:val="single" w:sz="12" w:space="0" w:color="auto"/>
              <w:left w:val="nil"/>
              <w:bottom w:val="single" w:sz="12" w:space="0" w:color="auto"/>
              <w:right w:val="nil"/>
            </w:tcBorders>
            <w:hideMark/>
          </w:tcPr>
          <w:p w:rsidR="00E460BB" w:rsidRDefault="00E460BB" w:rsidP="00BF7E80">
            <w:pPr>
              <w:rPr>
                <w:b/>
                <w:sz w:val="20"/>
                <w:szCs w:val="24"/>
              </w:rPr>
            </w:pPr>
            <w:r>
              <w:rPr>
                <w:b/>
                <w:sz w:val="20"/>
                <w:szCs w:val="24"/>
              </w:rPr>
              <w:t>Isolate</w:t>
            </w:r>
          </w:p>
        </w:tc>
        <w:tc>
          <w:tcPr>
            <w:tcW w:w="1494" w:type="dxa"/>
            <w:tcBorders>
              <w:top w:val="single" w:sz="12" w:space="0" w:color="auto"/>
              <w:left w:val="nil"/>
              <w:bottom w:val="single" w:sz="12" w:space="0" w:color="auto"/>
              <w:right w:val="nil"/>
            </w:tcBorders>
            <w:hideMark/>
          </w:tcPr>
          <w:p w:rsidR="00E460BB" w:rsidRDefault="00E460BB" w:rsidP="00BF7E80">
            <w:pPr>
              <w:rPr>
                <w:b/>
                <w:sz w:val="20"/>
                <w:szCs w:val="24"/>
              </w:rPr>
            </w:pPr>
            <w:r>
              <w:rPr>
                <w:b/>
                <w:sz w:val="20"/>
                <w:szCs w:val="24"/>
              </w:rPr>
              <w:t>Bos</w:t>
            </w:r>
          </w:p>
        </w:tc>
        <w:tc>
          <w:tcPr>
            <w:tcW w:w="2075" w:type="dxa"/>
            <w:tcBorders>
              <w:top w:val="single" w:sz="12" w:space="0" w:color="auto"/>
              <w:left w:val="nil"/>
              <w:bottom w:val="single" w:sz="12" w:space="0" w:color="auto"/>
              <w:right w:val="nil"/>
            </w:tcBorders>
            <w:hideMark/>
          </w:tcPr>
          <w:p w:rsidR="00E460BB" w:rsidRDefault="00E460BB" w:rsidP="00BF7E80">
            <w:pPr>
              <w:rPr>
                <w:b/>
                <w:sz w:val="20"/>
                <w:szCs w:val="24"/>
              </w:rPr>
            </w:pPr>
            <w:r>
              <w:rPr>
                <w:b/>
                <w:sz w:val="20"/>
                <w:szCs w:val="24"/>
              </w:rPr>
              <w:t>Fluo</w:t>
            </w:r>
          </w:p>
        </w:tc>
        <w:tc>
          <w:tcPr>
            <w:tcW w:w="2075" w:type="dxa"/>
            <w:tcBorders>
              <w:top w:val="single" w:sz="12" w:space="0" w:color="auto"/>
              <w:left w:val="nil"/>
              <w:bottom w:val="single" w:sz="12" w:space="0" w:color="auto"/>
              <w:right w:val="nil"/>
            </w:tcBorders>
            <w:hideMark/>
          </w:tcPr>
          <w:p w:rsidR="00E460BB" w:rsidRDefault="00E460BB" w:rsidP="00BF7E80">
            <w:pPr>
              <w:rPr>
                <w:b/>
                <w:sz w:val="20"/>
                <w:szCs w:val="24"/>
              </w:rPr>
            </w:pPr>
            <w:r>
              <w:rPr>
                <w:b/>
                <w:sz w:val="20"/>
                <w:szCs w:val="24"/>
              </w:rPr>
              <w:t>Car</w:t>
            </w:r>
          </w:p>
        </w:tc>
      </w:tr>
      <w:tr w:rsidR="00E460BB" w:rsidTr="00BF7E80">
        <w:trPr>
          <w:trHeight w:val="114"/>
          <w:jc w:val="center"/>
        </w:trPr>
        <w:tc>
          <w:tcPr>
            <w:tcW w:w="1769" w:type="dxa"/>
            <w:tcBorders>
              <w:top w:val="single" w:sz="12" w:space="0" w:color="auto"/>
              <w:left w:val="nil"/>
              <w:bottom w:val="nil"/>
              <w:right w:val="nil"/>
            </w:tcBorders>
            <w:hideMark/>
          </w:tcPr>
          <w:p w:rsidR="00E460BB" w:rsidRDefault="00E460BB" w:rsidP="00BF7E80">
            <w:pPr>
              <w:rPr>
                <w:sz w:val="20"/>
                <w:szCs w:val="24"/>
              </w:rPr>
            </w:pPr>
            <w:r>
              <w:rPr>
                <w:sz w:val="20"/>
                <w:szCs w:val="24"/>
              </w:rPr>
              <w:t>BC-1101</w:t>
            </w:r>
          </w:p>
        </w:tc>
        <w:tc>
          <w:tcPr>
            <w:tcW w:w="1494" w:type="dxa"/>
            <w:tcBorders>
              <w:top w:val="single" w:sz="12" w:space="0" w:color="auto"/>
              <w:left w:val="nil"/>
              <w:bottom w:val="nil"/>
              <w:right w:val="nil"/>
            </w:tcBorders>
            <w:hideMark/>
          </w:tcPr>
          <w:p w:rsidR="00E460BB" w:rsidRDefault="00E460BB" w:rsidP="00BF7E80">
            <w:pPr>
              <w:rPr>
                <w:sz w:val="20"/>
                <w:szCs w:val="24"/>
              </w:rPr>
            </w:pPr>
            <w:r>
              <w:rPr>
                <w:sz w:val="20"/>
                <w:szCs w:val="24"/>
              </w:rPr>
              <w:t>R</w:t>
            </w:r>
          </w:p>
        </w:tc>
        <w:tc>
          <w:tcPr>
            <w:tcW w:w="2075" w:type="dxa"/>
            <w:tcBorders>
              <w:top w:val="single" w:sz="12" w:space="0" w:color="auto"/>
              <w:left w:val="nil"/>
              <w:bottom w:val="nil"/>
              <w:right w:val="nil"/>
            </w:tcBorders>
            <w:hideMark/>
          </w:tcPr>
          <w:p w:rsidR="00E460BB" w:rsidRDefault="00E460BB" w:rsidP="00BF7E80">
            <w:pPr>
              <w:rPr>
                <w:sz w:val="20"/>
                <w:szCs w:val="24"/>
              </w:rPr>
            </w:pPr>
            <w:r>
              <w:rPr>
                <w:sz w:val="20"/>
                <w:szCs w:val="24"/>
              </w:rPr>
              <w:t>R</w:t>
            </w:r>
          </w:p>
        </w:tc>
        <w:tc>
          <w:tcPr>
            <w:tcW w:w="2075" w:type="dxa"/>
            <w:tcBorders>
              <w:top w:val="single" w:sz="12" w:space="0" w:color="auto"/>
              <w:left w:val="nil"/>
              <w:bottom w:val="nil"/>
              <w:right w:val="nil"/>
            </w:tcBorders>
            <w:hideMark/>
          </w:tcPr>
          <w:p w:rsidR="00E460BB" w:rsidRDefault="00E460BB" w:rsidP="00BF7E80">
            <w:pPr>
              <w:rPr>
                <w:rFonts w:eastAsia="等线"/>
                <w:color w:val="000000"/>
                <w:sz w:val="20"/>
                <w:szCs w:val="24"/>
              </w:rPr>
            </w:pPr>
            <w:r>
              <w:rPr>
                <w:rFonts w:eastAsia="等线"/>
                <w:color w:val="000000"/>
                <w:sz w:val="20"/>
                <w:szCs w:val="24"/>
              </w:rPr>
              <w:t>MR</w:t>
            </w:r>
          </w:p>
        </w:tc>
      </w:tr>
      <w:tr w:rsidR="00E460BB" w:rsidTr="00BF7E80">
        <w:trPr>
          <w:trHeight w:val="180"/>
          <w:jc w:val="center"/>
        </w:trPr>
        <w:tc>
          <w:tcPr>
            <w:tcW w:w="1769" w:type="dxa"/>
            <w:hideMark/>
          </w:tcPr>
          <w:p w:rsidR="00E460BB" w:rsidRDefault="00E460BB" w:rsidP="00BF7E80">
            <w:pPr>
              <w:rPr>
                <w:sz w:val="20"/>
                <w:szCs w:val="24"/>
              </w:rPr>
            </w:pPr>
            <w:r>
              <w:rPr>
                <w:sz w:val="20"/>
                <w:szCs w:val="24"/>
              </w:rPr>
              <w:t>BC-1102</w:t>
            </w:r>
          </w:p>
        </w:tc>
        <w:tc>
          <w:tcPr>
            <w:tcW w:w="1494" w:type="dxa"/>
            <w:hideMark/>
          </w:tcPr>
          <w:p w:rsidR="00E460BB" w:rsidRDefault="00E460BB" w:rsidP="00BF7E80">
            <w:pPr>
              <w:rPr>
                <w:sz w:val="20"/>
                <w:szCs w:val="24"/>
              </w:rPr>
            </w:pPr>
            <w:r>
              <w:rPr>
                <w:sz w:val="20"/>
                <w:szCs w:val="24"/>
              </w:rPr>
              <w:t>R</w:t>
            </w:r>
          </w:p>
        </w:tc>
        <w:tc>
          <w:tcPr>
            <w:tcW w:w="2075" w:type="dxa"/>
            <w:hideMark/>
          </w:tcPr>
          <w:p w:rsidR="00E460BB" w:rsidRDefault="00E460BB" w:rsidP="00BF7E80">
            <w:pPr>
              <w:rPr>
                <w:sz w:val="20"/>
                <w:szCs w:val="24"/>
              </w:rPr>
            </w:pPr>
            <w:r>
              <w:rPr>
                <w:sz w:val="20"/>
                <w:szCs w:val="24"/>
              </w:rPr>
              <w:t>MR</w:t>
            </w:r>
          </w:p>
        </w:tc>
        <w:tc>
          <w:tcPr>
            <w:tcW w:w="2075" w:type="dxa"/>
            <w:hideMark/>
          </w:tcPr>
          <w:p w:rsidR="00E460BB" w:rsidRDefault="00E460BB" w:rsidP="00BF7E80">
            <w:pPr>
              <w:rPr>
                <w:rFonts w:eastAsia="等线"/>
                <w:color w:val="000000"/>
                <w:sz w:val="20"/>
                <w:szCs w:val="24"/>
              </w:rPr>
            </w:pPr>
            <w:r>
              <w:rPr>
                <w:rFonts w:eastAsia="等线"/>
                <w:color w:val="000000"/>
                <w:sz w:val="20"/>
                <w:szCs w:val="24"/>
              </w:rPr>
              <w:t>MR</w:t>
            </w:r>
          </w:p>
        </w:tc>
      </w:tr>
      <w:tr w:rsidR="00E460BB" w:rsidTr="00BF7E80">
        <w:trPr>
          <w:trHeight w:val="63"/>
          <w:jc w:val="center"/>
        </w:trPr>
        <w:tc>
          <w:tcPr>
            <w:tcW w:w="1769" w:type="dxa"/>
            <w:hideMark/>
          </w:tcPr>
          <w:p w:rsidR="00E460BB" w:rsidRDefault="00E460BB" w:rsidP="00BF7E80">
            <w:pPr>
              <w:rPr>
                <w:sz w:val="20"/>
                <w:szCs w:val="24"/>
              </w:rPr>
            </w:pPr>
            <w:r>
              <w:rPr>
                <w:sz w:val="20"/>
                <w:szCs w:val="24"/>
              </w:rPr>
              <w:t>BC-1103</w:t>
            </w:r>
          </w:p>
        </w:tc>
        <w:tc>
          <w:tcPr>
            <w:tcW w:w="1494" w:type="dxa"/>
            <w:hideMark/>
          </w:tcPr>
          <w:p w:rsidR="00E460BB" w:rsidRDefault="00E460BB" w:rsidP="00BF7E80">
            <w:pPr>
              <w:rPr>
                <w:sz w:val="20"/>
                <w:szCs w:val="24"/>
              </w:rPr>
            </w:pPr>
            <w:r>
              <w:rPr>
                <w:sz w:val="20"/>
                <w:szCs w:val="24"/>
              </w:rPr>
              <w:t>MR</w:t>
            </w:r>
          </w:p>
        </w:tc>
        <w:tc>
          <w:tcPr>
            <w:tcW w:w="2075" w:type="dxa"/>
            <w:hideMark/>
          </w:tcPr>
          <w:p w:rsidR="00E460BB" w:rsidRDefault="00E460BB" w:rsidP="00BF7E80">
            <w:pPr>
              <w:rPr>
                <w:sz w:val="20"/>
                <w:szCs w:val="24"/>
              </w:rPr>
            </w:pPr>
            <w:r>
              <w:rPr>
                <w:sz w:val="20"/>
                <w:szCs w:val="24"/>
              </w:rPr>
              <w:t>R</w:t>
            </w:r>
          </w:p>
        </w:tc>
        <w:tc>
          <w:tcPr>
            <w:tcW w:w="2075" w:type="dxa"/>
            <w:hideMark/>
          </w:tcPr>
          <w:p w:rsidR="00E460BB" w:rsidRDefault="00E460BB" w:rsidP="00BF7E80">
            <w:pPr>
              <w:rPr>
                <w:rFonts w:eastAsia="等线"/>
                <w:color w:val="000000"/>
                <w:sz w:val="20"/>
                <w:szCs w:val="24"/>
              </w:rPr>
            </w:pPr>
            <w:r>
              <w:rPr>
                <w:rFonts w:eastAsia="等线"/>
                <w:color w:val="000000"/>
                <w:sz w:val="20"/>
                <w:szCs w:val="24"/>
              </w:rPr>
              <w:t>R</w:t>
            </w:r>
          </w:p>
        </w:tc>
      </w:tr>
      <w:tr w:rsidR="00E460BB" w:rsidTr="00BF7E80">
        <w:trPr>
          <w:trHeight w:val="216"/>
          <w:jc w:val="center"/>
        </w:trPr>
        <w:tc>
          <w:tcPr>
            <w:tcW w:w="1769" w:type="dxa"/>
            <w:hideMark/>
          </w:tcPr>
          <w:p w:rsidR="00E460BB" w:rsidRDefault="00E460BB" w:rsidP="00BF7E80">
            <w:pPr>
              <w:rPr>
                <w:sz w:val="20"/>
                <w:szCs w:val="24"/>
              </w:rPr>
            </w:pPr>
            <w:r>
              <w:rPr>
                <w:sz w:val="20"/>
                <w:szCs w:val="24"/>
              </w:rPr>
              <w:t>BC-1104</w:t>
            </w:r>
          </w:p>
        </w:tc>
        <w:tc>
          <w:tcPr>
            <w:tcW w:w="1494" w:type="dxa"/>
            <w:hideMark/>
          </w:tcPr>
          <w:p w:rsidR="00E460BB" w:rsidRDefault="00E460BB" w:rsidP="00BF7E80">
            <w:pPr>
              <w:rPr>
                <w:sz w:val="20"/>
                <w:szCs w:val="24"/>
              </w:rPr>
            </w:pPr>
            <w:r>
              <w:rPr>
                <w:sz w:val="20"/>
                <w:szCs w:val="24"/>
              </w:rPr>
              <w:t>MR</w:t>
            </w:r>
          </w:p>
        </w:tc>
        <w:tc>
          <w:tcPr>
            <w:tcW w:w="2075" w:type="dxa"/>
            <w:hideMark/>
          </w:tcPr>
          <w:p w:rsidR="00E460BB" w:rsidRDefault="00E460BB" w:rsidP="00BF7E80">
            <w:pPr>
              <w:rPr>
                <w:sz w:val="20"/>
                <w:szCs w:val="24"/>
              </w:rPr>
            </w:pPr>
            <w:r>
              <w:rPr>
                <w:sz w:val="20"/>
                <w:szCs w:val="24"/>
              </w:rPr>
              <w:t>MR</w:t>
            </w:r>
          </w:p>
        </w:tc>
        <w:tc>
          <w:tcPr>
            <w:tcW w:w="2075" w:type="dxa"/>
            <w:hideMark/>
          </w:tcPr>
          <w:p w:rsidR="00E460BB" w:rsidRDefault="00E460BB" w:rsidP="00BF7E80">
            <w:pPr>
              <w:rPr>
                <w:rFonts w:eastAsia="等线"/>
                <w:color w:val="000000"/>
                <w:sz w:val="20"/>
                <w:szCs w:val="24"/>
              </w:rPr>
            </w:pPr>
            <w:r>
              <w:rPr>
                <w:rFonts w:eastAsia="等线"/>
                <w:color w:val="000000"/>
                <w:sz w:val="20"/>
                <w:szCs w:val="24"/>
              </w:rPr>
              <w:t>MR</w:t>
            </w:r>
          </w:p>
        </w:tc>
      </w:tr>
      <w:tr w:rsidR="00E460BB" w:rsidTr="00BF7E80">
        <w:trPr>
          <w:trHeight w:val="216"/>
          <w:jc w:val="center"/>
        </w:trPr>
        <w:tc>
          <w:tcPr>
            <w:tcW w:w="1769" w:type="dxa"/>
            <w:tcBorders>
              <w:top w:val="nil"/>
              <w:left w:val="nil"/>
              <w:bottom w:val="single" w:sz="12" w:space="0" w:color="auto"/>
              <w:right w:val="nil"/>
            </w:tcBorders>
            <w:hideMark/>
          </w:tcPr>
          <w:p w:rsidR="00E460BB" w:rsidRDefault="00E460BB" w:rsidP="00BF7E80">
            <w:pPr>
              <w:rPr>
                <w:sz w:val="20"/>
                <w:szCs w:val="24"/>
              </w:rPr>
            </w:pPr>
            <w:r>
              <w:rPr>
                <w:sz w:val="20"/>
                <w:szCs w:val="24"/>
              </w:rPr>
              <w:t>BC-1105</w:t>
            </w:r>
          </w:p>
        </w:tc>
        <w:tc>
          <w:tcPr>
            <w:tcW w:w="1494" w:type="dxa"/>
            <w:tcBorders>
              <w:top w:val="nil"/>
              <w:left w:val="nil"/>
              <w:bottom w:val="single" w:sz="12" w:space="0" w:color="auto"/>
              <w:right w:val="nil"/>
            </w:tcBorders>
            <w:hideMark/>
          </w:tcPr>
          <w:p w:rsidR="00E460BB" w:rsidRDefault="00E460BB" w:rsidP="00BF7E80">
            <w:pPr>
              <w:rPr>
                <w:sz w:val="20"/>
                <w:szCs w:val="24"/>
              </w:rPr>
            </w:pPr>
            <w:r>
              <w:rPr>
                <w:sz w:val="20"/>
                <w:szCs w:val="24"/>
              </w:rPr>
              <w:t>S</w:t>
            </w:r>
          </w:p>
        </w:tc>
        <w:tc>
          <w:tcPr>
            <w:tcW w:w="2075" w:type="dxa"/>
            <w:tcBorders>
              <w:top w:val="nil"/>
              <w:left w:val="nil"/>
              <w:bottom w:val="single" w:sz="12" w:space="0" w:color="auto"/>
              <w:right w:val="nil"/>
            </w:tcBorders>
            <w:hideMark/>
          </w:tcPr>
          <w:p w:rsidR="00E460BB" w:rsidRDefault="00E460BB" w:rsidP="00BF7E80">
            <w:pPr>
              <w:rPr>
                <w:sz w:val="20"/>
                <w:szCs w:val="24"/>
              </w:rPr>
            </w:pPr>
            <w:r>
              <w:rPr>
                <w:sz w:val="20"/>
                <w:szCs w:val="24"/>
              </w:rPr>
              <w:t>S</w:t>
            </w:r>
          </w:p>
        </w:tc>
        <w:tc>
          <w:tcPr>
            <w:tcW w:w="2075" w:type="dxa"/>
            <w:tcBorders>
              <w:top w:val="nil"/>
              <w:left w:val="nil"/>
              <w:bottom w:val="single" w:sz="12" w:space="0" w:color="auto"/>
              <w:right w:val="nil"/>
            </w:tcBorders>
            <w:hideMark/>
          </w:tcPr>
          <w:p w:rsidR="00E460BB" w:rsidRDefault="00E460BB" w:rsidP="00BF7E80">
            <w:pPr>
              <w:rPr>
                <w:rFonts w:eastAsia="等线"/>
                <w:color w:val="000000"/>
                <w:sz w:val="20"/>
                <w:szCs w:val="24"/>
              </w:rPr>
            </w:pPr>
            <w:r>
              <w:rPr>
                <w:rFonts w:eastAsia="等线"/>
                <w:color w:val="000000"/>
                <w:sz w:val="20"/>
                <w:szCs w:val="24"/>
              </w:rPr>
              <w:t>S</w:t>
            </w:r>
          </w:p>
        </w:tc>
      </w:tr>
    </w:tbl>
    <w:p w:rsidR="00E460BB" w:rsidRDefault="00E460BB" w:rsidP="00E460BB">
      <w:pPr>
        <w:rPr>
          <w:sz w:val="24"/>
        </w:rPr>
      </w:pPr>
    </w:p>
    <w:p w:rsidR="00E460BB" w:rsidRDefault="00E460BB" w:rsidP="00E460BB">
      <w:pPr>
        <w:rPr>
          <w:sz w:val="24"/>
        </w:rPr>
      </w:pPr>
    </w:p>
    <w:p w:rsidR="00E460BB" w:rsidRDefault="00E460BB" w:rsidP="00E460BB"/>
    <w:p w:rsidR="00E460BB" w:rsidRPr="00304EBA" w:rsidRDefault="00E460BB" w:rsidP="00E460BB"/>
    <w:p w:rsidR="00E15DF5" w:rsidRPr="00FF5DA4" w:rsidRDefault="00E15DF5" w:rsidP="00FF5DA4">
      <w:pPr>
        <w:spacing w:line="360" w:lineRule="auto"/>
        <w:rPr>
          <w:sz w:val="22"/>
          <w:szCs w:val="22"/>
        </w:rPr>
      </w:pPr>
    </w:p>
    <w:p w:rsidR="00FF5DA4" w:rsidRPr="00FF5DA4" w:rsidRDefault="00FF5DA4" w:rsidP="00FF5DA4">
      <w:pPr>
        <w:tabs>
          <w:tab w:val="left" w:pos="3629"/>
        </w:tabs>
        <w:spacing w:line="360" w:lineRule="auto"/>
        <w:rPr>
          <w:sz w:val="22"/>
          <w:szCs w:val="22"/>
        </w:rPr>
      </w:pPr>
      <w:r>
        <w:rPr>
          <w:sz w:val="22"/>
          <w:szCs w:val="22"/>
        </w:rPr>
        <w:tab/>
      </w:r>
    </w:p>
    <w:p w:rsidR="00580B82" w:rsidRPr="00FF5DA4" w:rsidRDefault="00580B82" w:rsidP="00FF5DA4">
      <w:pPr>
        <w:spacing w:line="360" w:lineRule="auto"/>
        <w:rPr>
          <w:sz w:val="22"/>
          <w:szCs w:val="22"/>
        </w:rPr>
      </w:pPr>
    </w:p>
    <w:p w:rsidR="00580B82" w:rsidRDefault="00580B82" w:rsidP="00580B82"/>
    <w:p w:rsidR="00293C7D" w:rsidRPr="006D675B" w:rsidRDefault="00293C7D"/>
    <w:sectPr w:rsidR="00293C7D" w:rsidRPr="006D675B" w:rsidSect="00F62633">
      <w:pgSz w:w="12240" w:h="15840"/>
      <w:pgMar w:top="1440" w:right="1440" w:bottom="1440" w:left="1440" w:header="720" w:footer="720" w:gutter="0"/>
      <w:lnNumType w:countBy="1"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716" w:rsidRDefault="00187716" w:rsidP="006D675B">
      <w:r>
        <w:separator/>
      </w:r>
    </w:p>
  </w:endnote>
  <w:endnote w:type="continuationSeparator" w:id="0">
    <w:p w:rsidR="00187716" w:rsidRDefault="00187716" w:rsidP="006D67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等线">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716" w:rsidRDefault="00187716" w:rsidP="006D675B">
      <w:r>
        <w:separator/>
      </w:r>
    </w:p>
  </w:footnote>
  <w:footnote w:type="continuationSeparator" w:id="0">
    <w:p w:rsidR="00187716" w:rsidRDefault="00187716" w:rsidP="006D67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727B6C"/>
    <w:multiLevelType w:val="multilevel"/>
    <w:tmpl w:val="3DDA5986"/>
    <w:lvl w:ilvl="0">
      <w:start w:val="1"/>
      <w:numFmt w:val="decimal"/>
      <w:lvlText w:val="%1."/>
      <w:lvlJc w:val="left"/>
      <w:pPr>
        <w:ind w:left="720" w:hanging="360"/>
      </w:pPr>
      <w:rPr>
        <w:rFonts w:hint="default"/>
        <w:sz w:val="28"/>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05"/>
  <w:displayHorizontalDrawingGridEvery w:val="2"/>
  <w:characterSpacingControl w:val="doNotCompress"/>
  <w:footnotePr>
    <w:footnote w:id="-1"/>
    <w:footnote w:id="0"/>
  </w:footnotePr>
  <w:endnotePr>
    <w:endnote w:id="-1"/>
    <w:endnote w:id="0"/>
  </w:endnotePr>
  <w:compat/>
  <w:rsids>
    <w:rsidRoot w:val="006D675B"/>
    <w:rsid w:val="0000294C"/>
    <w:rsid w:val="00031DA0"/>
    <w:rsid w:val="0003232F"/>
    <w:rsid w:val="00032BFA"/>
    <w:rsid w:val="0004076F"/>
    <w:rsid w:val="00053D33"/>
    <w:rsid w:val="000556F4"/>
    <w:rsid w:val="000708EC"/>
    <w:rsid w:val="00075438"/>
    <w:rsid w:val="00090150"/>
    <w:rsid w:val="000934B1"/>
    <w:rsid w:val="000A4AF7"/>
    <w:rsid w:val="000A4D3E"/>
    <w:rsid w:val="000B1512"/>
    <w:rsid w:val="000B6365"/>
    <w:rsid w:val="000E2257"/>
    <w:rsid w:val="00107104"/>
    <w:rsid w:val="00112BB5"/>
    <w:rsid w:val="00115C53"/>
    <w:rsid w:val="001313BD"/>
    <w:rsid w:val="00187716"/>
    <w:rsid w:val="001903EF"/>
    <w:rsid w:val="00197459"/>
    <w:rsid w:val="001C227B"/>
    <w:rsid w:val="00201073"/>
    <w:rsid w:val="00235CAE"/>
    <w:rsid w:val="00240E86"/>
    <w:rsid w:val="00293C7D"/>
    <w:rsid w:val="00297C25"/>
    <w:rsid w:val="002C1076"/>
    <w:rsid w:val="002C1E15"/>
    <w:rsid w:val="002C5B13"/>
    <w:rsid w:val="002D1DF9"/>
    <w:rsid w:val="002D7601"/>
    <w:rsid w:val="00325B68"/>
    <w:rsid w:val="0034008E"/>
    <w:rsid w:val="00343B1B"/>
    <w:rsid w:val="00343E05"/>
    <w:rsid w:val="00351242"/>
    <w:rsid w:val="00363F5D"/>
    <w:rsid w:val="003834CC"/>
    <w:rsid w:val="00383CEE"/>
    <w:rsid w:val="0038441C"/>
    <w:rsid w:val="003846B3"/>
    <w:rsid w:val="00392BEC"/>
    <w:rsid w:val="0039407B"/>
    <w:rsid w:val="003A5E14"/>
    <w:rsid w:val="003C112D"/>
    <w:rsid w:val="003C351B"/>
    <w:rsid w:val="003C3CE3"/>
    <w:rsid w:val="003F02E1"/>
    <w:rsid w:val="00424EBA"/>
    <w:rsid w:val="0044503D"/>
    <w:rsid w:val="00445EAE"/>
    <w:rsid w:val="0045429A"/>
    <w:rsid w:val="0045721C"/>
    <w:rsid w:val="00462966"/>
    <w:rsid w:val="004676FF"/>
    <w:rsid w:val="00475888"/>
    <w:rsid w:val="00483EB0"/>
    <w:rsid w:val="00492731"/>
    <w:rsid w:val="004B4EB9"/>
    <w:rsid w:val="004E076D"/>
    <w:rsid w:val="004F67E5"/>
    <w:rsid w:val="005015AD"/>
    <w:rsid w:val="005256CD"/>
    <w:rsid w:val="00531FEC"/>
    <w:rsid w:val="00562C92"/>
    <w:rsid w:val="005739C2"/>
    <w:rsid w:val="005765EE"/>
    <w:rsid w:val="00580B82"/>
    <w:rsid w:val="005907B7"/>
    <w:rsid w:val="00595DCD"/>
    <w:rsid w:val="005B4B72"/>
    <w:rsid w:val="005E181E"/>
    <w:rsid w:val="006234D3"/>
    <w:rsid w:val="0062460F"/>
    <w:rsid w:val="00625C57"/>
    <w:rsid w:val="0066374F"/>
    <w:rsid w:val="00663CBE"/>
    <w:rsid w:val="00683A61"/>
    <w:rsid w:val="00690EC0"/>
    <w:rsid w:val="006A23D6"/>
    <w:rsid w:val="006D675B"/>
    <w:rsid w:val="0072379B"/>
    <w:rsid w:val="00752A96"/>
    <w:rsid w:val="00755572"/>
    <w:rsid w:val="00755FAC"/>
    <w:rsid w:val="00764C3D"/>
    <w:rsid w:val="00774BEB"/>
    <w:rsid w:val="00797F33"/>
    <w:rsid w:val="007D1683"/>
    <w:rsid w:val="007E2AE2"/>
    <w:rsid w:val="008152A0"/>
    <w:rsid w:val="00820B03"/>
    <w:rsid w:val="008326E0"/>
    <w:rsid w:val="00843578"/>
    <w:rsid w:val="00860EFF"/>
    <w:rsid w:val="0089511B"/>
    <w:rsid w:val="008A142D"/>
    <w:rsid w:val="008A52E8"/>
    <w:rsid w:val="00903161"/>
    <w:rsid w:val="00917414"/>
    <w:rsid w:val="00937FBB"/>
    <w:rsid w:val="00956E92"/>
    <w:rsid w:val="009715C5"/>
    <w:rsid w:val="009826E3"/>
    <w:rsid w:val="009A1BD9"/>
    <w:rsid w:val="009C50A1"/>
    <w:rsid w:val="00A3297E"/>
    <w:rsid w:val="00A52F2E"/>
    <w:rsid w:val="00A84F8B"/>
    <w:rsid w:val="00A95103"/>
    <w:rsid w:val="00AE5444"/>
    <w:rsid w:val="00AF0FE0"/>
    <w:rsid w:val="00B05716"/>
    <w:rsid w:val="00B155AC"/>
    <w:rsid w:val="00B23E81"/>
    <w:rsid w:val="00B80433"/>
    <w:rsid w:val="00B80AA0"/>
    <w:rsid w:val="00B945EF"/>
    <w:rsid w:val="00BB76C5"/>
    <w:rsid w:val="00BE3192"/>
    <w:rsid w:val="00BF416B"/>
    <w:rsid w:val="00BF7FA0"/>
    <w:rsid w:val="00C064C7"/>
    <w:rsid w:val="00C61975"/>
    <w:rsid w:val="00C66A1D"/>
    <w:rsid w:val="00CB0630"/>
    <w:rsid w:val="00CB74F6"/>
    <w:rsid w:val="00CD455C"/>
    <w:rsid w:val="00D02A61"/>
    <w:rsid w:val="00D22C45"/>
    <w:rsid w:val="00D250C9"/>
    <w:rsid w:val="00D32172"/>
    <w:rsid w:val="00D32E4D"/>
    <w:rsid w:val="00D57AFD"/>
    <w:rsid w:val="00D67815"/>
    <w:rsid w:val="00D71DEA"/>
    <w:rsid w:val="00D72EB4"/>
    <w:rsid w:val="00D76497"/>
    <w:rsid w:val="00D76CC2"/>
    <w:rsid w:val="00D80621"/>
    <w:rsid w:val="00D87D78"/>
    <w:rsid w:val="00DB341C"/>
    <w:rsid w:val="00DC1EE4"/>
    <w:rsid w:val="00DC7A0F"/>
    <w:rsid w:val="00DC7F0E"/>
    <w:rsid w:val="00E0554E"/>
    <w:rsid w:val="00E0661D"/>
    <w:rsid w:val="00E0749E"/>
    <w:rsid w:val="00E15DF5"/>
    <w:rsid w:val="00E3798E"/>
    <w:rsid w:val="00E460BB"/>
    <w:rsid w:val="00E75AE7"/>
    <w:rsid w:val="00E765BC"/>
    <w:rsid w:val="00E841EE"/>
    <w:rsid w:val="00E8662A"/>
    <w:rsid w:val="00E90D71"/>
    <w:rsid w:val="00E961A4"/>
    <w:rsid w:val="00EA455E"/>
    <w:rsid w:val="00EA6774"/>
    <w:rsid w:val="00EC4D08"/>
    <w:rsid w:val="00ED3FAC"/>
    <w:rsid w:val="00F0361B"/>
    <w:rsid w:val="00F11492"/>
    <w:rsid w:val="00F361E4"/>
    <w:rsid w:val="00F62633"/>
    <w:rsid w:val="00F72AB4"/>
    <w:rsid w:val="00F8640F"/>
    <w:rsid w:val="00FA0DCA"/>
    <w:rsid w:val="00FA76DD"/>
    <w:rsid w:val="00FB37A6"/>
    <w:rsid w:val="00FD3EDA"/>
    <w:rsid w:val="00FD4273"/>
    <w:rsid w:val="00FF5D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_x0000_s1034"/>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B82"/>
    <w:pPr>
      <w:widowControl w:val="0"/>
      <w:spacing w:after="0" w:line="240" w:lineRule="auto"/>
      <w:jc w:val="both"/>
    </w:pPr>
    <w:rPr>
      <w:rFonts w:ascii="Times New Roman" w:eastAsia="SimSun" w:hAnsi="Times New Roman" w:cs="Times New Roman"/>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D675B"/>
    <w:pPr>
      <w:widowControl/>
      <w:tabs>
        <w:tab w:val="center" w:pos="4680"/>
        <w:tab w:val="right" w:pos="9360"/>
      </w:tabs>
      <w:jc w:val="left"/>
    </w:pPr>
    <w:rPr>
      <w:rFonts w:asciiTheme="minorHAnsi" w:eastAsiaTheme="minorHAnsi" w:hAnsiTheme="minorHAnsi" w:cstheme="minorBidi"/>
      <w:kern w:val="0"/>
      <w:sz w:val="22"/>
      <w:szCs w:val="22"/>
      <w:lang w:eastAsia="en-US"/>
    </w:rPr>
  </w:style>
  <w:style w:type="character" w:customStyle="1" w:styleId="HeaderChar">
    <w:name w:val="Header Char"/>
    <w:basedOn w:val="DefaultParagraphFont"/>
    <w:link w:val="Header"/>
    <w:uiPriority w:val="99"/>
    <w:semiHidden/>
    <w:rsid w:val="006D675B"/>
  </w:style>
  <w:style w:type="paragraph" w:styleId="Footer">
    <w:name w:val="footer"/>
    <w:basedOn w:val="Normal"/>
    <w:link w:val="FooterChar"/>
    <w:uiPriority w:val="99"/>
    <w:semiHidden/>
    <w:unhideWhenUsed/>
    <w:rsid w:val="006D675B"/>
    <w:pPr>
      <w:widowControl/>
      <w:tabs>
        <w:tab w:val="center" w:pos="4680"/>
        <w:tab w:val="right" w:pos="9360"/>
      </w:tabs>
      <w:jc w:val="left"/>
    </w:pPr>
    <w:rPr>
      <w:rFonts w:asciiTheme="minorHAnsi" w:eastAsiaTheme="minorHAnsi" w:hAnsiTheme="minorHAnsi" w:cstheme="minorBidi"/>
      <w:kern w:val="0"/>
      <w:sz w:val="22"/>
      <w:szCs w:val="22"/>
      <w:lang w:eastAsia="en-US"/>
    </w:rPr>
  </w:style>
  <w:style w:type="character" w:customStyle="1" w:styleId="FooterChar">
    <w:name w:val="Footer Char"/>
    <w:basedOn w:val="DefaultParagraphFont"/>
    <w:link w:val="Footer"/>
    <w:uiPriority w:val="99"/>
    <w:semiHidden/>
    <w:rsid w:val="006D675B"/>
  </w:style>
  <w:style w:type="paragraph" w:customStyle="1" w:styleId="Default">
    <w:name w:val="Default"/>
    <w:rsid w:val="00580B82"/>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ListParagraph">
    <w:name w:val="List Paragraph"/>
    <w:basedOn w:val="Normal"/>
    <w:uiPriority w:val="34"/>
    <w:qFormat/>
    <w:rsid w:val="006A23D6"/>
    <w:pPr>
      <w:ind w:left="720"/>
      <w:contextualSpacing/>
    </w:pPr>
  </w:style>
  <w:style w:type="character" w:styleId="Hyperlink">
    <w:name w:val="Hyperlink"/>
    <w:basedOn w:val="DefaultParagraphFont"/>
    <w:uiPriority w:val="99"/>
    <w:unhideWhenUsed/>
    <w:rsid w:val="00B23E81"/>
    <w:rPr>
      <w:color w:val="0000FF" w:themeColor="hyperlink"/>
      <w:u w:val="single"/>
    </w:rPr>
  </w:style>
  <w:style w:type="numbering" w:customStyle="1" w:styleId="NoList1">
    <w:name w:val="No List1"/>
    <w:next w:val="NoList"/>
    <w:uiPriority w:val="99"/>
    <w:semiHidden/>
    <w:unhideWhenUsed/>
    <w:rsid w:val="0044503D"/>
  </w:style>
  <w:style w:type="paragraph" w:customStyle="1" w:styleId="1">
    <w:name w:val="标题1"/>
    <w:basedOn w:val="Normal"/>
    <w:qFormat/>
    <w:rsid w:val="0044503D"/>
    <w:pPr>
      <w:spacing w:beforeLines="100" w:afterLines="100" w:line="360" w:lineRule="atLeast"/>
      <w:jc w:val="center"/>
      <w:outlineLvl w:val="0"/>
    </w:pPr>
    <w:rPr>
      <w:rFonts w:ascii="Cambria" w:eastAsia="Times New Roman" w:hAnsi="Cambria"/>
      <w:b/>
      <w:bCs/>
      <w:sz w:val="32"/>
      <w:szCs w:val="32"/>
    </w:rPr>
  </w:style>
  <w:style w:type="character" w:styleId="LineNumber">
    <w:name w:val="line number"/>
    <w:basedOn w:val="DefaultParagraphFont"/>
    <w:uiPriority w:val="99"/>
    <w:semiHidden/>
    <w:unhideWhenUsed/>
    <w:rsid w:val="00F62633"/>
  </w:style>
  <w:style w:type="paragraph" w:styleId="Title">
    <w:name w:val="Title"/>
    <w:basedOn w:val="Normal"/>
    <w:link w:val="TitleChar"/>
    <w:qFormat/>
    <w:rsid w:val="002D7601"/>
    <w:pPr>
      <w:widowControl/>
      <w:jc w:val="center"/>
    </w:pPr>
    <w:rPr>
      <w:rFonts w:eastAsia="Times New Roman"/>
      <w:b/>
      <w:bCs/>
      <w:kern w:val="0"/>
      <w:sz w:val="32"/>
      <w:szCs w:val="32"/>
      <w:lang w:eastAsia="de-DE"/>
    </w:rPr>
  </w:style>
  <w:style w:type="character" w:customStyle="1" w:styleId="TitleChar">
    <w:name w:val="Title Char"/>
    <w:basedOn w:val="DefaultParagraphFont"/>
    <w:link w:val="Title"/>
    <w:rsid w:val="002D7601"/>
    <w:rPr>
      <w:rFonts w:ascii="Times New Roman" w:eastAsia="Times New Roman" w:hAnsi="Times New Roman" w:cs="Times New Roman"/>
      <w:b/>
      <w:bCs/>
      <w:sz w:val="32"/>
      <w:szCs w:val="32"/>
      <w:lang w:eastAsia="de-DE"/>
    </w:rPr>
  </w:style>
  <w:style w:type="paragraph" w:customStyle="1" w:styleId="MDPI16affiliation">
    <w:name w:val="MDPI_1.6_affiliation"/>
    <w:basedOn w:val="Normal"/>
    <w:qFormat/>
    <w:rsid w:val="002D7601"/>
    <w:pPr>
      <w:widowControl/>
      <w:adjustRightInd w:val="0"/>
      <w:snapToGrid w:val="0"/>
      <w:spacing w:line="200" w:lineRule="atLeast"/>
      <w:ind w:left="311" w:hanging="198"/>
      <w:jc w:val="left"/>
    </w:pPr>
    <w:rPr>
      <w:rFonts w:ascii="Palatino Linotype" w:eastAsia="Times New Roman" w:hAnsi="Palatino Linotype"/>
      <w:color w:val="000000"/>
      <w:kern w:val="0"/>
      <w:sz w:val="18"/>
      <w:szCs w:val="18"/>
      <w:lang w:eastAsia="de-DE" w:bidi="en-US"/>
    </w:rPr>
  </w:style>
  <w:style w:type="paragraph" w:customStyle="1" w:styleId="MDPI13authornames">
    <w:name w:val="MDPI_1.3_authornames"/>
    <w:basedOn w:val="Normal"/>
    <w:next w:val="Normal"/>
    <w:qFormat/>
    <w:rsid w:val="002D7601"/>
    <w:pPr>
      <w:widowControl/>
      <w:adjustRightInd w:val="0"/>
      <w:snapToGrid w:val="0"/>
      <w:spacing w:after="120" w:line="260" w:lineRule="atLeast"/>
      <w:jc w:val="left"/>
    </w:pPr>
    <w:rPr>
      <w:rFonts w:ascii="Palatino Linotype" w:eastAsia="Times New Roman" w:hAnsi="Palatino Linotype"/>
      <w:b/>
      <w:color w:val="000000"/>
      <w:kern w:val="0"/>
      <w:sz w:val="20"/>
      <w:szCs w:val="22"/>
      <w:lang w:eastAsia="de-DE" w:bidi="en-US"/>
    </w:rPr>
  </w:style>
  <w:style w:type="paragraph" w:styleId="BalloonText">
    <w:name w:val="Balloon Text"/>
    <w:basedOn w:val="Normal"/>
    <w:link w:val="BalloonTextChar"/>
    <w:uiPriority w:val="99"/>
    <w:semiHidden/>
    <w:unhideWhenUsed/>
    <w:rsid w:val="002D76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601"/>
    <w:rPr>
      <w:rFonts w:ascii="Segoe UI" w:eastAsia="SimSun" w:hAnsi="Segoe UI" w:cs="Segoe UI"/>
      <w:kern w:val="2"/>
      <w:sz w:val="18"/>
      <w:szCs w:val="18"/>
      <w:lang w:eastAsia="zh-CN"/>
    </w:rPr>
  </w:style>
  <w:style w:type="character" w:styleId="CommentReference">
    <w:name w:val="annotation reference"/>
    <w:basedOn w:val="DefaultParagraphFont"/>
    <w:uiPriority w:val="99"/>
    <w:semiHidden/>
    <w:unhideWhenUsed/>
    <w:rsid w:val="000A4D3E"/>
    <w:rPr>
      <w:sz w:val="16"/>
      <w:szCs w:val="16"/>
    </w:rPr>
  </w:style>
  <w:style w:type="paragraph" w:styleId="CommentText">
    <w:name w:val="annotation text"/>
    <w:basedOn w:val="Normal"/>
    <w:link w:val="CommentTextChar"/>
    <w:uiPriority w:val="99"/>
    <w:semiHidden/>
    <w:unhideWhenUsed/>
    <w:rsid w:val="000A4D3E"/>
    <w:rPr>
      <w:sz w:val="20"/>
      <w:szCs w:val="20"/>
    </w:rPr>
  </w:style>
  <w:style w:type="character" w:customStyle="1" w:styleId="CommentTextChar">
    <w:name w:val="Comment Text Char"/>
    <w:basedOn w:val="DefaultParagraphFont"/>
    <w:link w:val="CommentText"/>
    <w:uiPriority w:val="99"/>
    <w:semiHidden/>
    <w:rsid w:val="000A4D3E"/>
    <w:rPr>
      <w:rFonts w:ascii="Times New Roman" w:eastAsia="SimSun" w:hAnsi="Times New Roman" w:cs="Times New Roman"/>
      <w:kern w:val="2"/>
      <w:sz w:val="20"/>
      <w:szCs w:val="20"/>
      <w:lang w:eastAsia="zh-CN"/>
    </w:rPr>
  </w:style>
  <w:style w:type="paragraph" w:styleId="CommentSubject">
    <w:name w:val="annotation subject"/>
    <w:basedOn w:val="CommentText"/>
    <w:next w:val="CommentText"/>
    <w:link w:val="CommentSubjectChar"/>
    <w:uiPriority w:val="99"/>
    <w:semiHidden/>
    <w:unhideWhenUsed/>
    <w:rsid w:val="000A4D3E"/>
    <w:rPr>
      <w:b/>
      <w:bCs/>
    </w:rPr>
  </w:style>
  <w:style w:type="character" w:customStyle="1" w:styleId="CommentSubjectChar">
    <w:name w:val="Comment Subject Char"/>
    <w:basedOn w:val="CommentTextChar"/>
    <w:link w:val="CommentSubject"/>
    <w:uiPriority w:val="99"/>
    <w:semiHidden/>
    <w:rsid w:val="000A4D3E"/>
    <w:rPr>
      <w:rFonts w:ascii="Times New Roman" w:eastAsia="SimSun" w:hAnsi="Times New Roman" w:cs="Times New Roman"/>
      <w:b/>
      <w:bCs/>
      <w:kern w:val="2"/>
      <w:sz w:val="20"/>
      <w:szCs w:val="20"/>
      <w:lang w:eastAsia="zh-CN"/>
    </w:rPr>
  </w:style>
  <w:style w:type="paragraph" w:customStyle="1" w:styleId="MDPI21heading1">
    <w:name w:val="MDPI_2.1_heading1"/>
    <w:basedOn w:val="Normal"/>
    <w:qFormat/>
    <w:rsid w:val="00625C57"/>
    <w:pPr>
      <w:widowControl/>
      <w:adjustRightInd w:val="0"/>
      <w:snapToGrid w:val="0"/>
      <w:spacing w:before="240" w:after="120" w:line="260" w:lineRule="atLeast"/>
      <w:jc w:val="left"/>
      <w:outlineLvl w:val="0"/>
    </w:pPr>
    <w:rPr>
      <w:rFonts w:ascii="Palatino Linotype" w:eastAsia="Times New Roman" w:hAnsi="Palatino Linotype"/>
      <w:b/>
      <w:snapToGrid w:val="0"/>
      <w:color w:val="000000"/>
      <w:kern w:val="0"/>
      <w:sz w:val="20"/>
      <w:szCs w:val="22"/>
      <w:lang w:eastAsia="de-DE" w:bidi="en-US"/>
    </w:rPr>
  </w:style>
  <w:style w:type="numbering" w:customStyle="1" w:styleId="NoList2">
    <w:name w:val="No List2"/>
    <w:next w:val="NoList"/>
    <w:uiPriority w:val="99"/>
    <w:semiHidden/>
    <w:unhideWhenUsed/>
    <w:rsid w:val="00FA0DCA"/>
  </w:style>
  <w:style w:type="table" w:styleId="TableGrid">
    <w:name w:val="Table Grid"/>
    <w:basedOn w:val="TableNormal"/>
    <w:uiPriority w:val="59"/>
    <w:rsid w:val="00E46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rac.info/" TargetMode="External"/><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mailto:imranpathologist@cau.edu.cn" TargetMode="Externa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7.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D:\Menucripts\SSF%20paper\HR%20Results%20Flupyram.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D:\Menucripts\SSF%20paper\Sporulation.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4.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5.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4289107611548574"/>
          <c:y val="0.19033816825528388"/>
          <c:w val="0.60894356955381002"/>
          <c:h val="0.49577759359027695"/>
        </c:manualLayout>
      </c:layout>
      <c:barChart>
        <c:barDir val="col"/>
        <c:grouping val="clustered"/>
        <c:ser>
          <c:idx val="0"/>
          <c:order val="0"/>
          <c:tx>
            <c:v>Isolate code </c:v>
          </c:tx>
          <c:cat>
            <c:strRef>
              <c:f>Sheet3!$H$6:$H$10</c:f>
              <c:strCache>
                <c:ptCount val="5"/>
                <c:pt idx="0">
                  <c:v>BC-1101</c:v>
                </c:pt>
                <c:pt idx="1">
                  <c:v>BC-1102</c:v>
                </c:pt>
                <c:pt idx="2">
                  <c:v>BC-1103</c:v>
                </c:pt>
                <c:pt idx="3">
                  <c:v>BC-1105</c:v>
                </c:pt>
                <c:pt idx="4">
                  <c:v>BC-1104</c:v>
                </c:pt>
              </c:strCache>
            </c:strRef>
          </c:cat>
          <c:val>
            <c:numRef>
              <c:f>Sheet3!$H$6:$H$10</c:f>
              <c:numCache>
                <c:formatCode>General</c:formatCode>
                <c:ptCount val="5"/>
                <c:pt idx="0">
                  <c:v>0</c:v>
                </c:pt>
                <c:pt idx="1">
                  <c:v>0</c:v>
                </c:pt>
                <c:pt idx="2">
                  <c:v>0</c:v>
                </c:pt>
                <c:pt idx="3">
                  <c:v>0</c:v>
                </c:pt>
                <c:pt idx="4">
                  <c:v>0</c:v>
                </c:pt>
              </c:numCache>
            </c:numRef>
          </c:val>
        </c:ser>
        <c:ser>
          <c:idx val="1"/>
          <c:order val="1"/>
          <c:tx>
            <c:v>EC50</c:v>
          </c:tx>
          <c:errBars>
            <c:errBarType val="both"/>
            <c:errValType val="percentage"/>
            <c:val val="5"/>
          </c:errBars>
          <c:val>
            <c:numRef>
              <c:f>Sheet3!$I$6:$I$10</c:f>
              <c:numCache>
                <c:formatCode>General</c:formatCode>
                <c:ptCount val="5"/>
                <c:pt idx="0">
                  <c:v>3.519338396322814</c:v>
                </c:pt>
                <c:pt idx="1">
                  <c:v>3.0135238584425483</c:v>
                </c:pt>
                <c:pt idx="2">
                  <c:v>2.06</c:v>
                </c:pt>
                <c:pt idx="3">
                  <c:v>1.01</c:v>
                </c:pt>
                <c:pt idx="4">
                  <c:v>1.4560322314705021</c:v>
                </c:pt>
              </c:numCache>
            </c:numRef>
          </c:val>
        </c:ser>
        <c:axId val="68473600"/>
        <c:axId val="68641920"/>
      </c:barChart>
      <c:catAx>
        <c:axId val="68473600"/>
        <c:scaling>
          <c:orientation val="minMax"/>
        </c:scaling>
        <c:axPos val="b"/>
        <c:tickLblPos val="nextTo"/>
        <c:txPr>
          <a:bodyPr/>
          <a:lstStyle/>
          <a:p>
            <a:pPr>
              <a:defRPr sz="800"/>
            </a:pPr>
            <a:endParaRPr lang="en-US"/>
          </a:p>
        </c:txPr>
        <c:crossAx val="68641920"/>
        <c:crosses val="autoZero"/>
        <c:auto val="1"/>
        <c:lblAlgn val="ctr"/>
        <c:lblOffset val="100"/>
      </c:catAx>
      <c:valAx>
        <c:axId val="68641920"/>
        <c:scaling>
          <c:orientation val="minMax"/>
        </c:scaling>
        <c:axPos val="l"/>
        <c:numFmt formatCode="General" sourceLinked="1"/>
        <c:tickLblPos val="nextTo"/>
        <c:txPr>
          <a:bodyPr/>
          <a:lstStyle/>
          <a:p>
            <a:pPr>
              <a:defRPr sz="900"/>
            </a:pPr>
            <a:endParaRPr lang="en-US"/>
          </a:p>
        </c:txPr>
        <c:crossAx val="68473600"/>
        <c:crosses val="autoZero"/>
        <c:crossBetween val="between"/>
      </c:valAx>
    </c:plotArea>
    <c:plotVisOnly val="1"/>
  </c:chart>
  <c:spPr>
    <a:noFill/>
    <a:ln>
      <a:noFill/>
    </a:ln>
  </c:spPr>
  <c:txPr>
    <a:bodyPr/>
    <a:lstStyle/>
    <a:p>
      <a:pPr>
        <a:defRPr>
          <a:latin typeface="Times New Roman" pitchFamily="18" charset="0"/>
          <a:cs typeface="Times New Roman" pitchFamily="18" charset="0"/>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
  <c:chart>
    <c:plotArea>
      <c:layout>
        <c:manualLayout>
          <c:layoutTarget val="inner"/>
          <c:xMode val="edge"/>
          <c:yMode val="edge"/>
          <c:x val="0.1790022157239495"/>
          <c:y val="6.9914999566593111E-2"/>
          <c:w val="0.61287112165045265"/>
          <c:h val="0.72738082866443265"/>
        </c:manualLayout>
      </c:layout>
      <c:barChart>
        <c:barDir val="col"/>
        <c:grouping val="clustered"/>
        <c:ser>
          <c:idx val="0"/>
          <c:order val="0"/>
          <c:errBars>
            <c:errBarType val="both"/>
            <c:errValType val="percentage"/>
            <c:val val="5"/>
          </c:errBars>
          <c:cat>
            <c:strRef>
              <c:f>Sheet3!$I$5:$I$9</c:f>
              <c:strCache>
                <c:ptCount val="5"/>
                <c:pt idx="0">
                  <c:v>BC-1101</c:v>
                </c:pt>
                <c:pt idx="1">
                  <c:v>BC-1104</c:v>
                </c:pt>
                <c:pt idx="2">
                  <c:v>BC-1103</c:v>
                </c:pt>
                <c:pt idx="3">
                  <c:v>BC-1102</c:v>
                </c:pt>
                <c:pt idx="4">
                  <c:v>BC-1105</c:v>
                </c:pt>
              </c:strCache>
            </c:strRef>
          </c:cat>
          <c:val>
            <c:numRef>
              <c:f>Sheet3!$J$5:$J$9</c:f>
              <c:numCache>
                <c:formatCode>General</c:formatCode>
                <c:ptCount val="5"/>
                <c:pt idx="0">
                  <c:v>2.2537240125549167</c:v>
                </c:pt>
                <c:pt idx="1">
                  <c:v>1.7681611286337646</c:v>
                </c:pt>
                <c:pt idx="2">
                  <c:v>1.6928475176872548</c:v>
                </c:pt>
                <c:pt idx="3">
                  <c:v>1.3260729153196165</c:v>
                </c:pt>
                <c:pt idx="4">
                  <c:v>1.05</c:v>
                </c:pt>
              </c:numCache>
            </c:numRef>
          </c:val>
        </c:ser>
        <c:axId val="113891200"/>
        <c:axId val="115405568"/>
      </c:barChart>
      <c:catAx>
        <c:axId val="113891200"/>
        <c:scaling>
          <c:orientation val="minMax"/>
        </c:scaling>
        <c:axPos val="b"/>
        <c:tickLblPos val="nextTo"/>
        <c:txPr>
          <a:bodyPr/>
          <a:lstStyle/>
          <a:p>
            <a:pPr>
              <a:defRPr sz="800" b="0">
                <a:latin typeface="Times New Roman" pitchFamily="18" charset="0"/>
                <a:cs typeface="Times New Roman" pitchFamily="18" charset="0"/>
              </a:defRPr>
            </a:pPr>
            <a:endParaRPr lang="en-US"/>
          </a:p>
        </c:txPr>
        <c:crossAx val="115405568"/>
        <c:crosses val="autoZero"/>
        <c:auto val="1"/>
        <c:lblAlgn val="ctr"/>
        <c:lblOffset val="100"/>
      </c:catAx>
      <c:valAx>
        <c:axId val="115405568"/>
        <c:scaling>
          <c:orientation val="minMax"/>
          <c:max val="3"/>
        </c:scaling>
        <c:axPos val="l"/>
        <c:numFmt formatCode="General" sourceLinked="1"/>
        <c:tickLblPos val="nextTo"/>
        <c:txPr>
          <a:bodyPr/>
          <a:lstStyle/>
          <a:p>
            <a:pPr>
              <a:defRPr sz="900" b="0">
                <a:latin typeface="Times New Roman" pitchFamily="18" charset="0"/>
                <a:cs typeface="Times New Roman" pitchFamily="18" charset="0"/>
              </a:defRPr>
            </a:pPr>
            <a:endParaRPr lang="en-US"/>
          </a:p>
        </c:txPr>
        <c:crossAx val="113891200"/>
        <c:crosses val="autoZero"/>
        <c:crossBetween val="between"/>
      </c:valAx>
    </c:plotArea>
    <c:plotVisOnly val="1"/>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
  <c:chart>
    <c:plotArea>
      <c:layout>
        <c:manualLayout>
          <c:layoutTarget val="inner"/>
          <c:xMode val="edge"/>
          <c:yMode val="edge"/>
          <c:x val="0.19273267431480468"/>
          <c:y val="6.4967040789896333E-2"/>
          <c:w val="0.63107743885324064"/>
          <c:h val="0.72148599113655754"/>
        </c:manualLayout>
      </c:layout>
      <c:barChart>
        <c:barDir val="col"/>
        <c:grouping val="clustered"/>
        <c:ser>
          <c:idx val="0"/>
          <c:order val="0"/>
          <c:errBars>
            <c:errBarType val="both"/>
            <c:errValType val="percentage"/>
            <c:val val="5"/>
          </c:errBars>
          <c:cat>
            <c:strRef>
              <c:f>Sheet3!$H$7:$H$11</c:f>
              <c:strCache>
                <c:ptCount val="5"/>
                <c:pt idx="0">
                  <c:v>BC-1103</c:v>
                </c:pt>
                <c:pt idx="1">
                  <c:v>BC-1101</c:v>
                </c:pt>
                <c:pt idx="2">
                  <c:v>BC-1105</c:v>
                </c:pt>
                <c:pt idx="3">
                  <c:v>BC-1104</c:v>
                </c:pt>
                <c:pt idx="4">
                  <c:v>BC-1102</c:v>
                </c:pt>
              </c:strCache>
            </c:strRef>
          </c:cat>
          <c:val>
            <c:numRef>
              <c:f>Sheet3!$I$7:$I$11</c:f>
              <c:numCache>
                <c:formatCode>General</c:formatCode>
                <c:ptCount val="5"/>
                <c:pt idx="0">
                  <c:v>3.8242667862233519</c:v>
                </c:pt>
                <c:pt idx="1">
                  <c:v>2.6321177193108301</c:v>
                </c:pt>
                <c:pt idx="2">
                  <c:v>0.89646067579999766</c:v>
                </c:pt>
                <c:pt idx="3">
                  <c:v>1.1080159296145735</c:v>
                </c:pt>
                <c:pt idx="4">
                  <c:v>1.0734091370389334</c:v>
                </c:pt>
              </c:numCache>
            </c:numRef>
          </c:val>
        </c:ser>
        <c:axId val="115489024"/>
        <c:axId val="115515392"/>
      </c:barChart>
      <c:catAx>
        <c:axId val="115489024"/>
        <c:scaling>
          <c:orientation val="minMax"/>
        </c:scaling>
        <c:axPos val="b"/>
        <c:tickLblPos val="nextTo"/>
        <c:txPr>
          <a:bodyPr/>
          <a:lstStyle/>
          <a:p>
            <a:pPr>
              <a:defRPr sz="800"/>
            </a:pPr>
            <a:endParaRPr lang="en-US"/>
          </a:p>
        </c:txPr>
        <c:crossAx val="115515392"/>
        <c:crosses val="autoZero"/>
        <c:auto val="1"/>
        <c:lblAlgn val="ctr"/>
        <c:lblOffset val="100"/>
      </c:catAx>
      <c:valAx>
        <c:axId val="115515392"/>
        <c:scaling>
          <c:orientation val="minMax"/>
        </c:scaling>
        <c:axPos val="l"/>
        <c:numFmt formatCode="General" sourceLinked="1"/>
        <c:tickLblPos val="nextTo"/>
        <c:txPr>
          <a:bodyPr/>
          <a:lstStyle/>
          <a:p>
            <a:pPr>
              <a:defRPr sz="800"/>
            </a:pPr>
            <a:endParaRPr lang="en-US"/>
          </a:p>
        </c:txPr>
        <c:crossAx val="115489024"/>
        <c:crosses val="autoZero"/>
        <c:crossBetween val="between"/>
      </c:valAx>
    </c:plotArea>
    <c:plotVisOnly val="1"/>
  </c:chart>
  <c:spPr>
    <a:noFill/>
    <a:ln>
      <a:noFill/>
    </a:ln>
  </c:spPr>
  <c:txPr>
    <a:bodyPr/>
    <a:lstStyle/>
    <a:p>
      <a:pPr>
        <a:defRPr>
          <a:latin typeface="Times New Roman" pitchFamily="18" charset="0"/>
          <a:cs typeface="Times New Roman" pitchFamily="18" charset="0"/>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4"/>
  <c:chart>
    <c:plotArea>
      <c:layout>
        <c:manualLayout>
          <c:layoutTarget val="inner"/>
          <c:xMode val="edge"/>
          <c:yMode val="edge"/>
          <c:x val="0.16901618547681632"/>
          <c:y val="6.065981335666374E-2"/>
          <c:w val="0.75240179352581216"/>
          <c:h val="0.74250320454129282"/>
        </c:manualLayout>
      </c:layout>
      <c:barChart>
        <c:barDir val="col"/>
        <c:grouping val="clustered"/>
        <c:ser>
          <c:idx val="0"/>
          <c:order val="0"/>
          <c:dLbls>
            <c:dLbl>
              <c:idx val="0"/>
              <c:layout>
                <c:manualLayout>
                  <c:x val="-5.5555555555555558E-3"/>
                  <c:y val="-1.9380455350058105E-2"/>
                </c:manualLayout>
              </c:layout>
              <c:tx>
                <c:rich>
                  <a:bodyPr/>
                  <a:lstStyle/>
                  <a:p>
                    <a:r>
                      <a:rPr lang="en-US"/>
                      <a:t>a</a:t>
                    </a:r>
                  </a:p>
                </c:rich>
              </c:tx>
              <c:showVal val="1"/>
            </c:dLbl>
            <c:dLbl>
              <c:idx val="1"/>
              <c:layout>
                <c:manualLayout>
                  <c:x val="-5.5555555555555558E-3"/>
                  <c:y val="-1.1627906976744141E-2"/>
                </c:manualLayout>
              </c:layout>
              <c:tx>
                <c:rich>
                  <a:bodyPr/>
                  <a:lstStyle/>
                  <a:p>
                    <a:r>
                      <a:rPr lang="en-US"/>
                      <a:t>b</a:t>
                    </a:r>
                  </a:p>
                </c:rich>
              </c:tx>
              <c:showVal val="1"/>
            </c:dLbl>
            <c:dLbl>
              <c:idx val="2"/>
              <c:tx>
                <c:rich>
                  <a:bodyPr/>
                  <a:lstStyle/>
                  <a:p>
                    <a:r>
                      <a:rPr lang="en-US"/>
                      <a:t>c</a:t>
                    </a:r>
                  </a:p>
                </c:rich>
              </c:tx>
              <c:showVal val="1"/>
            </c:dLbl>
            <c:dLbl>
              <c:idx val="3"/>
              <c:tx>
                <c:rich>
                  <a:bodyPr/>
                  <a:lstStyle/>
                  <a:p>
                    <a:r>
                      <a:rPr lang="en-US"/>
                      <a:t>d</a:t>
                    </a:r>
                  </a:p>
                </c:rich>
              </c:tx>
              <c:showVal val="1"/>
            </c:dLbl>
            <c:dLbl>
              <c:idx val="4"/>
              <c:tx>
                <c:rich>
                  <a:bodyPr/>
                  <a:lstStyle/>
                  <a:p>
                    <a:r>
                      <a:rPr lang="en-US"/>
                      <a:t>de</a:t>
                    </a:r>
                  </a:p>
                </c:rich>
              </c:tx>
              <c:showVal val="1"/>
            </c:dLbl>
            <c:dLbl>
              <c:idx val="5"/>
              <c:tx>
                <c:rich>
                  <a:bodyPr/>
                  <a:lstStyle/>
                  <a:p>
                    <a:r>
                      <a:rPr lang="en-US"/>
                      <a:t>f</a:t>
                    </a:r>
                  </a:p>
                </c:rich>
              </c:tx>
              <c:showVal val="1"/>
            </c:dLbl>
            <c:showVal val="1"/>
          </c:dLbls>
          <c:errBars>
            <c:errBarType val="both"/>
            <c:errValType val="percentage"/>
            <c:val val="5"/>
          </c:errBars>
          <c:cat>
            <c:strRef>
              <c:f>'on fruit'!$D$12:$D$17</c:f>
              <c:strCache>
                <c:ptCount val="6"/>
                <c:pt idx="0">
                  <c:v>BC-1101</c:v>
                </c:pt>
                <c:pt idx="1">
                  <c:v>BC-1102</c:v>
                </c:pt>
                <c:pt idx="2">
                  <c:v>BC-1104</c:v>
                </c:pt>
                <c:pt idx="3">
                  <c:v>BC-1103</c:v>
                </c:pt>
                <c:pt idx="4">
                  <c:v>BC-1105</c:v>
                </c:pt>
                <c:pt idx="5">
                  <c:v>C</c:v>
                </c:pt>
              </c:strCache>
            </c:strRef>
          </c:cat>
          <c:val>
            <c:numRef>
              <c:f>'on fruit'!$E$12:$E$17</c:f>
              <c:numCache>
                <c:formatCode>General</c:formatCode>
                <c:ptCount val="6"/>
                <c:pt idx="0">
                  <c:v>7</c:v>
                </c:pt>
                <c:pt idx="1">
                  <c:v>5.8666999999999998</c:v>
                </c:pt>
                <c:pt idx="2">
                  <c:v>2.7</c:v>
                </c:pt>
                <c:pt idx="3">
                  <c:v>1.6967000000000001</c:v>
                </c:pt>
                <c:pt idx="4">
                  <c:v>1.5832999999999966</c:v>
                </c:pt>
                <c:pt idx="5">
                  <c:v>0</c:v>
                </c:pt>
              </c:numCache>
            </c:numRef>
          </c:val>
        </c:ser>
        <c:axId val="115531776"/>
        <c:axId val="115535232"/>
      </c:barChart>
      <c:catAx>
        <c:axId val="115531776"/>
        <c:scaling>
          <c:orientation val="minMax"/>
        </c:scaling>
        <c:axPos val="b"/>
        <c:tickLblPos val="nextTo"/>
        <c:crossAx val="115535232"/>
        <c:crosses val="autoZero"/>
        <c:auto val="1"/>
        <c:lblAlgn val="ctr"/>
        <c:lblOffset val="100"/>
      </c:catAx>
      <c:valAx>
        <c:axId val="115535232"/>
        <c:scaling>
          <c:orientation val="minMax"/>
        </c:scaling>
        <c:axPos val="l"/>
        <c:numFmt formatCode="General" sourceLinked="1"/>
        <c:tickLblPos val="nextTo"/>
        <c:crossAx val="115531776"/>
        <c:crosses val="autoZero"/>
        <c:crossBetween val="between"/>
      </c:valAx>
    </c:plotArea>
    <c:plotVisOnly val="1"/>
  </c:chart>
  <c:spPr>
    <a:noFill/>
    <a:ln>
      <a:noFill/>
    </a:ln>
  </c:spPr>
  <c:txPr>
    <a:bodyPr/>
    <a:lstStyle/>
    <a:p>
      <a:pPr>
        <a:defRPr>
          <a:latin typeface="Times New Roman" pitchFamily="18" charset="0"/>
          <a:cs typeface="Times New Roman" pitchFamily="18" charset="0"/>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224300087489157"/>
          <c:y val="9.2592592592593323E-2"/>
          <c:w val="0.58988245530253258"/>
          <c:h val="0.74564814814815172"/>
        </c:manualLayout>
      </c:layout>
      <c:barChart>
        <c:barDir val="col"/>
        <c:grouping val="clustered"/>
        <c:ser>
          <c:idx val="0"/>
          <c:order val="0"/>
          <c:dLbls>
            <c:dLbl>
              <c:idx val="0"/>
              <c:tx>
                <c:rich>
                  <a:bodyPr/>
                  <a:lstStyle/>
                  <a:p>
                    <a:r>
                      <a:rPr lang="en-US"/>
                      <a:t>a</a:t>
                    </a:r>
                  </a:p>
                </c:rich>
              </c:tx>
              <c:showVal val="1"/>
            </c:dLbl>
            <c:dLbl>
              <c:idx val="1"/>
              <c:tx>
                <c:rich>
                  <a:bodyPr/>
                  <a:lstStyle/>
                  <a:p>
                    <a:r>
                      <a:rPr lang="en-US"/>
                      <a:t>ab</a:t>
                    </a:r>
                  </a:p>
                </c:rich>
              </c:tx>
              <c:showVal val="1"/>
            </c:dLbl>
            <c:dLbl>
              <c:idx val="2"/>
              <c:tx>
                <c:rich>
                  <a:bodyPr/>
                  <a:lstStyle/>
                  <a:p>
                    <a:r>
                      <a:rPr lang="en-US"/>
                      <a:t>c</a:t>
                    </a:r>
                  </a:p>
                </c:rich>
              </c:tx>
              <c:showVal val="1"/>
            </c:dLbl>
            <c:dLbl>
              <c:idx val="3"/>
              <c:tx>
                <c:rich>
                  <a:bodyPr/>
                  <a:lstStyle/>
                  <a:p>
                    <a:r>
                      <a:rPr lang="en-US"/>
                      <a:t>d</a:t>
                    </a:r>
                  </a:p>
                </c:rich>
              </c:tx>
              <c:showVal val="1"/>
            </c:dLbl>
            <c:dLbl>
              <c:idx val="4"/>
              <c:tx>
                <c:rich>
                  <a:bodyPr/>
                  <a:lstStyle/>
                  <a:p>
                    <a:r>
                      <a:rPr lang="en-US"/>
                      <a:t>e</a:t>
                    </a:r>
                  </a:p>
                </c:rich>
              </c:tx>
              <c:showVal val="1"/>
            </c:dLbl>
            <c:showVal val="1"/>
          </c:dLbls>
          <c:errBars>
            <c:errBarType val="both"/>
            <c:errValType val="percentage"/>
            <c:val val="5"/>
          </c:errBars>
          <c:cat>
            <c:strRef>
              <c:f>Sheet2!$L$50:$L$54</c:f>
              <c:strCache>
                <c:ptCount val="5"/>
                <c:pt idx="0">
                  <c:v>BC-1101</c:v>
                </c:pt>
                <c:pt idx="1">
                  <c:v>BC-1102</c:v>
                </c:pt>
                <c:pt idx="2">
                  <c:v>BC-1103</c:v>
                </c:pt>
                <c:pt idx="3">
                  <c:v>BC-1104</c:v>
                </c:pt>
                <c:pt idx="4">
                  <c:v>BC-1105</c:v>
                </c:pt>
              </c:strCache>
            </c:strRef>
          </c:cat>
          <c:val>
            <c:numRef>
              <c:f>Sheet2!$M$50:$M$54</c:f>
              <c:numCache>
                <c:formatCode>General</c:formatCode>
                <c:ptCount val="5"/>
                <c:pt idx="0">
                  <c:v>132.6</c:v>
                </c:pt>
                <c:pt idx="1">
                  <c:v>123.4</c:v>
                </c:pt>
                <c:pt idx="2">
                  <c:v>98.5</c:v>
                </c:pt>
                <c:pt idx="3">
                  <c:v>78.900000000000006</c:v>
                </c:pt>
                <c:pt idx="4">
                  <c:v>68.5</c:v>
                </c:pt>
              </c:numCache>
            </c:numRef>
          </c:val>
        </c:ser>
        <c:axId val="115562368"/>
        <c:axId val="115574656"/>
      </c:barChart>
      <c:catAx>
        <c:axId val="115562368"/>
        <c:scaling>
          <c:orientation val="minMax"/>
        </c:scaling>
        <c:axPos val="b"/>
        <c:tickLblPos val="nextTo"/>
        <c:spPr>
          <a:ln>
            <a:solidFill>
              <a:sysClr val="windowText" lastClr="000000">
                <a:alpha val="90000"/>
              </a:sysClr>
            </a:solidFill>
          </a:ln>
        </c:spPr>
        <c:txPr>
          <a:bodyPr/>
          <a:lstStyle/>
          <a:p>
            <a:pPr>
              <a:defRPr sz="800"/>
            </a:pPr>
            <a:endParaRPr lang="en-US"/>
          </a:p>
        </c:txPr>
        <c:crossAx val="115574656"/>
        <c:crosses val="autoZero"/>
        <c:auto val="1"/>
        <c:lblAlgn val="ctr"/>
        <c:lblOffset val="100"/>
      </c:catAx>
      <c:valAx>
        <c:axId val="115574656"/>
        <c:scaling>
          <c:orientation val="minMax"/>
          <c:max val="150"/>
          <c:min val="0"/>
        </c:scaling>
        <c:axPos val="l"/>
        <c:numFmt formatCode="General" sourceLinked="1"/>
        <c:tickLblPos val="nextTo"/>
        <c:spPr>
          <a:ln>
            <a:solidFill>
              <a:sysClr val="windowText" lastClr="000000">
                <a:alpha val="90000"/>
              </a:sysClr>
            </a:solidFill>
          </a:ln>
        </c:spPr>
        <c:txPr>
          <a:bodyPr/>
          <a:lstStyle/>
          <a:p>
            <a:pPr>
              <a:defRPr sz="800"/>
            </a:pPr>
            <a:endParaRPr lang="en-US"/>
          </a:p>
        </c:txPr>
        <c:crossAx val="115562368"/>
        <c:crosses val="autoZero"/>
        <c:crossBetween val="between"/>
      </c:valAx>
    </c:plotArea>
    <c:plotVisOnly val="1"/>
  </c:chart>
  <c:spPr>
    <a:noFill/>
    <a:ln>
      <a:noFill/>
    </a:ln>
  </c:spPr>
  <c:txPr>
    <a:bodyPr/>
    <a:lstStyle/>
    <a:p>
      <a:pPr>
        <a:defRPr>
          <a:latin typeface="Times New Roman" pitchFamily="18" charset="0"/>
          <a:cs typeface="Times New Roman"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4"/>
  <c:chart>
    <c:plotArea>
      <c:layout>
        <c:manualLayout>
          <c:layoutTarget val="inner"/>
          <c:xMode val="edge"/>
          <c:yMode val="edge"/>
          <c:x val="0.29107889603687365"/>
          <c:y val="0.16079215098112803"/>
          <c:w val="0.50892110396312862"/>
          <c:h val="0.61211698537682757"/>
        </c:manualLayout>
      </c:layout>
      <c:barChart>
        <c:barDir val="col"/>
        <c:grouping val="clustered"/>
        <c:ser>
          <c:idx val="0"/>
          <c:order val="0"/>
          <c:dLbls>
            <c:dLbl>
              <c:idx val="0"/>
              <c:tx>
                <c:rich>
                  <a:bodyPr/>
                  <a:lstStyle/>
                  <a:p>
                    <a:r>
                      <a:rPr lang="en-US"/>
                      <a:t>a</a:t>
                    </a:r>
                  </a:p>
                </c:rich>
              </c:tx>
              <c:showVal val="1"/>
            </c:dLbl>
            <c:dLbl>
              <c:idx val="1"/>
              <c:tx>
                <c:rich>
                  <a:bodyPr/>
                  <a:lstStyle/>
                  <a:p>
                    <a:r>
                      <a:rPr lang="en-US"/>
                      <a:t>a</a:t>
                    </a:r>
                  </a:p>
                </c:rich>
              </c:tx>
              <c:showVal val="1"/>
            </c:dLbl>
            <c:dLbl>
              <c:idx val="2"/>
              <c:tx>
                <c:rich>
                  <a:bodyPr/>
                  <a:lstStyle/>
                  <a:p>
                    <a:r>
                      <a:rPr lang="en-US"/>
                      <a:t>b</a:t>
                    </a:r>
                  </a:p>
                </c:rich>
              </c:tx>
              <c:showVal val="1"/>
            </c:dLbl>
            <c:dLbl>
              <c:idx val="3"/>
              <c:tx>
                <c:rich>
                  <a:bodyPr/>
                  <a:lstStyle/>
                  <a:p>
                    <a:r>
                      <a:rPr lang="en-US"/>
                      <a:t>b</a:t>
                    </a:r>
                  </a:p>
                </c:rich>
              </c:tx>
              <c:showVal val="1"/>
            </c:dLbl>
            <c:dLbl>
              <c:idx val="4"/>
              <c:tx>
                <c:rich>
                  <a:bodyPr/>
                  <a:lstStyle/>
                  <a:p>
                    <a:r>
                      <a:rPr lang="en-US"/>
                      <a:t>c</a:t>
                    </a:r>
                  </a:p>
                </c:rich>
              </c:tx>
              <c:showVal val="1"/>
            </c:dLbl>
            <c:showVal val="1"/>
          </c:dLbls>
          <c:errBars>
            <c:errBarType val="both"/>
            <c:errValType val="percentage"/>
            <c:val val="5"/>
          </c:errBars>
          <c:cat>
            <c:strRef>
              <c:f>Sheet1!$K$6:$K$10</c:f>
              <c:strCache>
                <c:ptCount val="5"/>
                <c:pt idx="0">
                  <c:v>BC-1101</c:v>
                </c:pt>
                <c:pt idx="1">
                  <c:v>BC-1102</c:v>
                </c:pt>
                <c:pt idx="2">
                  <c:v>BC-1103</c:v>
                </c:pt>
                <c:pt idx="3">
                  <c:v>BC-1104</c:v>
                </c:pt>
                <c:pt idx="4">
                  <c:v>BC-1105</c:v>
                </c:pt>
              </c:strCache>
            </c:strRef>
          </c:cat>
          <c:val>
            <c:numRef>
              <c:f>Sheet1!$L$6:$L$10</c:f>
              <c:numCache>
                <c:formatCode>General</c:formatCode>
                <c:ptCount val="5"/>
                <c:pt idx="0">
                  <c:v>95.66</c:v>
                </c:pt>
                <c:pt idx="1">
                  <c:v>91.33</c:v>
                </c:pt>
                <c:pt idx="2">
                  <c:v>76.66</c:v>
                </c:pt>
                <c:pt idx="3">
                  <c:v>75.33</c:v>
                </c:pt>
                <c:pt idx="4">
                  <c:v>61.33</c:v>
                </c:pt>
              </c:numCache>
            </c:numRef>
          </c:val>
        </c:ser>
        <c:axId val="76443648"/>
        <c:axId val="76445184"/>
      </c:barChart>
      <c:catAx>
        <c:axId val="76443648"/>
        <c:scaling>
          <c:orientation val="minMax"/>
        </c:scaling>
        <c:axPos val="b"/>
        <c:tickLblPos val="nextTo"/>
        <c:spPr>
          <a:noFill/>
          <a:ln w="9525" cap="flat" cmpd="sng" algn="ctr">
            <a:solidFill>
              <a:schemeClr val="dk1">
                <a:shade val="95000"/>
                <a:satMod val="105000"/>
              </a:schemeClr>
            </a:solidFill>
            <a:prstDash val="solid"/>
          </a:ln>
          <a:effectLst/>
        </c:spPr>
        <c:txPr>
          <a:bodyPr/>
          <a:lstStyle/>
          <a:p>
            <a:pPr>
              <a:defRPr sz="800"/>
            </a:pPr>
            <a:endParaRPr lang="en-US"/>
          </a:p>
        </c:txPr>
        <c:crossAx val="76445184"/>
        <c:crosses val="autoZero"/>
        <c:auto val="1"/>
        <c:lblAlgn val="ctr"/>
        <c:lblOffset val="100"/>
      </c:catAx>
      <c:valAx>
        <c:axId val="76445184"/>
        <c:scaling>
          <c:orientation val="minMax"/>
          <c:max val="120"/>
          <c:min val="0"/>
        </c:scaling>
        <c:axPos val="l"/>
        <c:numFmt formatCode="General" sourceLinked="1"/>
        <c:tickLblPos val="nextTo"/>
        <c:spPr>
          <a:noFill/>
          <a:ln w="9525" cap="flat" cmpd="sng" algn="ctr">
            <a:solidFill>
              <a:schemeClr val="dk1">
                <a:shade val="95000"/>
                <a:satMod val="105000"/>
              </a:schemeClr>
            </a:solidFill>
            <a:prstDash val="solid"/>
          </a:ln>
          <a:effectLst/>
        </c:spPr>
        <c:txPr>
          <a:bodyPr/>
          <a:lstStyle/>
          <a:p>
            <a:pPr>
              <a:defRPr sz="800"/>
            </a:pPr>
            <a:endParaRPr lang="en-US"/>
          </a:p>
        </c:txPr>
        <c:crossAx val="76443648"/>
        <c:crosses val="autoZero"/>
        <c:crossBetween val="between"/>
      </c:valAx>
    </c:plotArea>
    <c:plotVisOnly val="1"/>
  </c:chart>
  <c:spPr>
    <a:noFill/>
    <a:ln>
      <a:noFill/>
    </a:ln>
  </c:spPr>
  <c:txPr>
    <a:bodyPr/>
    <a:lstStyle/>
    <a:p>
      <a:pPr>
        <a:defRPr>
          <a:latin typeface="Times New Roman" pitchFamily="18" charset="0"/>
          <a:cs typeface="Times New Roman" pitchFamily="18" charset="0"/>
        </a:defRPr>
      </a:pPr>
      <a:endParaRPr lang="en-U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1087729658792762"/>
          <c:y val="0.12547462817147856"/>
          <c:w val="0.61937270341207362"/>
          <c:h val="0.67984179060951311"/>
        </c:manualLayout>
      </c:layout>
      <c:lineChart>
        <c:grouping val="standard"/>
        <c:ser>
          <c:idx val="0"/>
          <c:order val="0"/>
          <c:tx>
            <c:strRef>
              <c:f>Sheet1!$A$5</c:f>
              <c:strCache>
                <c:ptCount val="1"/>
                <c:pt idx="0">
                  <c:v>BC-1101</c:v>
                </c:pt>
              </c:strCache>
            </c:strRef>
          </c:tx>
          <c:marker>
            <c:symbol val="none"/>
          </c:marker>
          <c:errBars>
            <c:errDir val="y"/>
            <c:errBarType val="both"/>
            <c:errValType val="percentage"/>
            <c:val val="5"/>
          </c:errBars>
          <c:cat>
            <c:strRef>
              <c:f>Sheet1!$B$4:$G$4</c:f>
              <c:strCache>
                <c:ptCount val="6"/>
                <c:pt idx="0">
                  <c:v>12°C</c:v>
                </c:pt>
                <c:pt idx="1">
                  <c:v>18°C</c:v>
                </c:pt>
                <c:pt idx="2">
                  <c:v>25°C</c:v>
                </c:pt>
                <c:pt idx="3">
                  <c:v>30°C</c:v>
                </c:pt>
                <c:pt idx="4">
                  <c:v>33°C</c:v>
                </c:pt>
                <c:pt idx="5">
                  <c:v>37°C</c:v>
                </c:pt>
              </c:strCache>
            </c:strRef>
          </c:cat>
          <c:val>
            <c:numRef>
              <c:f>Sheet1!$B$5:$G$5</c:f>
              <c:numCache>
                <c:formatCode>General</c:formatCode>
                <c:ptCount val="6"/>
                <c:pt idx="0">
                  <c:v>17.5</c:v>
                </c:pt>
                <c:pt idx="1">
                  <c:v>35</c:v>
                </c:pt>
                <c:pt idx="2">
                  <c:v>40.83</c:v>
                </c:pt>
                <c:pt idx="3">
                  <c:v>40.160000000000011</c:v>
                </c:pt>
                <c:pt idx="4">
                  <c:v>11</c:v>
                </c:pt>
                <c:pt idx="5">
                  <c:v>0</c:v>
                </c:pt>
              </c:numCache>
            </c:numRef>
          </c:val>
        </c:ser>
        <c:ser>
          <c:idx val="1"/>
          <c:order val="1"/>
          <c:tx>
            <c:strRef>
              <c:f>Sheet1!$A$6</c:f>
              <c:strCache>
                <c:ptCount val="1"/>
                <c:pt idx="0">
                  <c:v>BC-1102</c:v>
                </c:pt>
              </c:strCache>
            </c:strRef>
          </c:tx>
          <c:marker>
            <c:symbol val="none"/>
          </c:marker>
          <c:errBars>
            <c:errDir val="y"/>
            <c:errBarType val="both"/>
            <c:errValType val="percentage"/>
            <c:val val="5"/>
          </c:errBars>
          <c:cat>
            <c:strRef>
              <c:f>Sheet1!$B$4:$G$4</c:f>
              <c:strCache>
                <c:ptCount val="6"/>
                <c:pt idx="0">
                  <c:v>12°C</c:v>
                </c:pt>
                <c:pt idx="1">
                  <c:v>18°C</c:v>
                </c:pt>
                <c:pt idx="2">
                  <c:v>25°C</c:v>
                </c:pt>
                <c:pt idx="3">
                  <c:v>30°C</c:v>
                </c:pt>
                <c:pt idx="4">
                  <c:v>33°C</c:v>
                </c:pt>
                <c:pt idx="5">
                  <c:v>37°C</c:v>
                </c:pt>
              </c:strCache>
            </c:strRef>
          </c:cat>
          <c:val>
            <c:numRef>
              <c:f>Sheet1!$B$6:$G$6</c:f>
              <c:numCache>
                <c:formatCode>General</c:formatCode>
                <c:ptCount val="6"/>
                <c:pt idx="0">
                  <c:v>14.66</c:v>
                </c:pt>
                <c:pt idx="1">
                  <c:v>22.830000000000005</c:v>
                </c:pt>
                <c:pt idx="2">
                  <c:v>30</c:v>
                </c:pt>
                <c:pt idx="3">
                  <c:v>25.5</c:v>
                </c:pt>
                <c:pt idx="4">
                  <c:v>12.3</c:v>
                </c:pt>
                <c:pt idx="5">
                  <c:v>0</c:v>
                </c:pt>
              </c:numCache>
            </c:numRef>
          </c:val>
        </c:ser>
        <c:ser>
          <c:idx val="2"/>
          <c:order val="2"/>
          <c:tx>
            <c:strRef>
              <c:f>Sheet1!$A$7</c:f>
              <c:strCache>
                <c:ptCount val="1"/>
                <c:pt idx="0">
                  <c:v>BC-1103</c:v>
                </c:pt>
              </c:strCache>
            </c:strRef>
          </c:tx>
          <c:marker>
            <c:symbol val="none"/>
          </c:marker>
          <c:errBars>
            <c:errDir val="y"/>
            <c:errBarType val="both"/>
            <c:errValType val="percentage"/>
            <c:val val="5"/>
          </c:errBars>
          <c:cat>
            <c:strRef>
              <c:f>Sheet1!$B$4:$G$4</c:f>
              <c:strCache>
                <c:ptCount val="6"/>
                <c:pt idx="0">
                  <c:v>12°C</c:v>
                </c:pt>
                <c:pt idx="1">
                  <c:v>18°C</c:v>
                </c:pt>
                <c:pt idx="2">
                  <c:v>25°C</c:v>
                </c:pt>
                <c:pt idx="3">
                  <c:v>30°C</c:v>
                </c:pt>
                <c:pt idx="4">
                  <c:v>33°C</c:v>
                </c:pt>
                <c:pt idx="5">
                  <c:v>37°C</c:v>
                </c:pt>
              </c:strCache>
            </c:strRef>
          </c:cat>
          <c:val>
            <c:numRef>
              <c:f>Sheet1!$B$7:$G$7</c:f>
              <c:numCache>
                <c:formatCode>General</c:formatCode>
                <c:ptCount val="6"/>
                <c:pt idx="0">
                  <c:v>19.66</c:v>
                </c:pt>
                <c:pt idx="1">
                  <c:v>41.33</c:v>
                </c:pt>
                <c:pt idx="2">
                  <c:v>38.33</c:v>
                </c:pt>
                <c:pt idx="3">
                  <c:v>36.660000000000011</c:v>
                </c:pt>
                <c:pt idx="4">
                  <c:v>14</c:v>
                </c:pt>
                <c:pt idx="5">
                  <c:v>0</c:v>
                </c:pt>
              </c:numCache>
            </c:numRef>
          </c:val>
        </c:ser>
        <c:ser>
          <c:idx val="3"/>
          <c:order val="3"/>
          <c:tx>
            <c:strRef>
              <c:f>Sheet1!$A$8</c:f>
              <c:strCache>
                <c:ptCount val="1"/>
                <c:pt idx="0">
                  <c:v>BC-1104</c:v>
                </c:pt>
              </c:strCache>
            </c:strRef>
          </c:tx>
          <c:marker>
            <c:symbol val="none"/>
          </c:marker>
          <c:errBars>
            <c:errDir val="y"/>
            <c:errBarType val="both"/>
            <c:errValType val="percentage"/>
            <c:val val="5"/>
          </c:errBars>
          <c:cat>
            <c:strRef>
              <c:f>Sheet1!$B$4:$G$4</c:f>
              <c:strCache>
                <c:ptCount val="6"/>
                <c:pt idx="0">
                  <c:v>12°C</c:v>
                </c:pt>
                <c:pt idx="1">
                  <c:v>18°C</c:v>
                </c:pt>
                <c:pt idx="2">
                  <c:v>25°C</c:v>
                </c:pt>
                <c:pt idx="3">
                  <c:v>30°C</c:v>
                </c:pt>
                <c:pt idx="4">
                  <c:v>33°C</c:v>
                </c:pt>
                <c:pt idx="5">
                  <c:v>37°C</c:v>
                </c:pt>
              </c:strCache>
            </c:strRef>
          </c:cat>
          <c:val>
            <c:numRef>
              <c:f>Sheet1!$B$8:$G$8</c:f>
              <c:numCache>
                <c:formatCode>General</c:formatCode>
                <c:ptCount val="6"/>
                <c:pt idx="0">
                  <c:v>17.66</c:v>
                </c:pt>
                <c:pt idx="1">
                  <c:v>35.83</c:v>
                </c:pt>
                <c:pt idx="2">
                  <c:v>41.33</c:v>
                </c:pt>
                <c:pt idx="3">
                  <c:v>38.5</c:v>
                </c:pt>
                <c:pt idx="4">
                  <c:v>11.33</c:v>
                </c:pt>
                <c:pt idx="5">
                  <c:v>0</c:v>
                </c:pt>
              </c:numCache>
            </c:numRef>
          </c:val>
        </c:ser>
        <c:ser>
          <c:idx val="4"/>
          <c:order val="4"/>
          <c:tx>
            <c:strRef>
              <c:f>Sheet1!$A$9</c:f>
              <c:strCache>
                <c:ptCount val="1"/>
                <c:pt idx="0">
                  <c:v>BC-1105</c:v>
                </c:pt>
              </c:strCache>
            </c:strRef>
          </c:tx>
          <c:marker>
            <c:symbol val="none"/>
          </c:marker>
          <c:errBars>
            <c:errDir val="y"/>
            <c:errBarType val="both"/>
            <c:errValType val="percentage"/>
            <c:val val="5"/>
          </c:errBars>
          <c:cat>
            <c:strRef>
              <c:f>Sheet1!$B$4:$G$4</c:f>
              <c:strCache>
                <c:ptCount val="6"/>
                <c:pt idx="0">
                  <c:v>12°C</c:v>
                </c:pt>
                <c:pt idx="1">
                  <c:v>18°C</c:v>
                </c:pt>
                <c:pt idx="2">
                  <c:v>25°C</c:v>
                </c:pt>
                <c:pt idx="3">
                  <c:v>30°C</c:v>
                </c:pt>
                <c:pt idx="4">
                  <c:v>33°C</c:v>
                </c:pt>
                <c:pt idx="5">
                  <c:v>37°C</c:v>
                </c:pt>
              </c:strCache>
            </c:strRef>
          </c:cat>
          <c:val>
            <c:numRef>
              <c:f>Sheet1!$B$9:$G$9</c:f>
              <c:numCache>
                <c:formatCode>General</c:formatCode>
                <c:ptCount val="6"/>
                <c:pt idx="0">
                  <c:v>18.829999999999988</c:v>
                </c:pt>
                <c:pt idx="1">
                  <c:v>35.33</c:v>
                </c:pt>
                <c:pt idx="2">
                  <c:v>39.83</c:v>
                </c:pt>
                <c:pt idx="3">
                  <c:v>38.5</c:v>
                </c:pt>
                <c:pt idx="4">
                  <c:v>12.33</c:v>
                </c:pt>
                <c:pt idx="5">
                  <c:v>0</c:v>
                </c:pt>
              </c:numCache>
            </c:numRef>
          </c:val>
        </c:ser>
        <c:marker val="1"/>
        <c:axId val="76461568"/>
        <c:axId val="76463104"/>
      </c:lineChart>
      <c:catAx>
        <c:axId val="76461568"/>
        <c:scaling>
          <c:orientation val="minMax"/>
        </c:scaling>
        <c:axPos val="b"/>
        <c:tickLblPos val="nextTo"/>
        <c:spPr>
          <a:ln>
            <a:solidFill>
              <a:sysClr val="windowText" lastClr="000000">
                <a:alpha val="90000"/>
              </a:sysClr>
            </a:solidFill>
          </a:ln>
        </c:spPr>
        <c:crossAx val="76463104"/>
        <c:crosses val="autoZero"/>
        <c:auto val="1"/>
        <c:lblAlgn val="ctr"/>
        <c:lblOffset val="100"/>
      </c:catAx>
      <c:valAx>
        <c:axId val="76463104"/>
        <c:scaling>
          <c:orientation val="minMax"/>
        </c:scaling>
        <c:axPos val="l"/>
        <c:numFmt formatCode="General" sourceLinked="1"/>
        <c:tickLblPos val="nextTo"/>
        <c:spPr>
          <a:ln>
            <a:solidFill>
              <a:sysClr val="windowText" lastClr="000000">
                <a:alpha val="90000"/>
              </a:sysClr>
            </a:solidFill>
          </a:ln>
        </c:spPr>
        <c:crossAx val="76461568"/>
        <c:crosses val="autoZero"/>
        <c:crossBetween val="between"/>
      </c:valAx>
    </c:plotArea>
    <c:legend>
      <c:legendPos val="r"/>
    </c:legend>
    <c:plotVisOnly val="1"/>
  </c:chart>
  <c:spPr>
    <a:noFill/>
    <a:ln>
      <a:noFill/>
    </a:ln>
  </c:spPr>
  <c:txPr>
    <a:bodyPr/>
    <a:lstStyle/>
    <a:p>
      <a:pPr>
        <a:defRPr>
          <a:latin typeface="Times New Roman" pitchFamily="18" charset="0"/>
          <a:cs typeface="Times New Roman" pitchFamily="18" charset="0"/>
        </a:defRPr>
      </a:pPr>
      <a:endParaRPr lang="en-U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4"/>
  <c:chart>
    <c:plotArea>
      <c:layout>
        <c:manualLayout>
          <c:layoutTarget val="inner"/>
          <c:xMode val="edge"/>
          <c:yMode val="edge"/>
          <c:x val="0.22990317088742399"/>
          <c:y val="0.12158867447268613"/>
          <c:w val="0.63819004043413785"/>
          <c:h val="0.63572844845171794"/>
        </c:manualLayout>
      </c:layout>
      <c:barChart>
        <c:barDir val="col"/>
        <c:grouping val="clustered"/>
        <c:ser>
          <c:idx val="0"/>
          <c:order val="0"/>
          <c:trendline>
            <c:trendlineType val="poly"/>
            <c:order val="5"/>
          </c:trendline>
          <c:errBars>
            <c:errBarType val="both"/>
            <c:errValType val="percentage"/>
            <c:val val="5"/>
          </c:errBars>
          <c:cat>
            <c:strRef>
              <c:f>'on leaves'!$D$11:$D$16</c:f>
              <c:strCache>
                <c:ptCount val="6"/>
                <c:pt idx="0">
                  <c:v>BC-1101</c:v>
                </c:pt>
                <c:pt idx="1">
                  <c:v>BC-1102</c:v>
                </c:pt>
                <c:pt idx="2">
                  <c:v>BC-1103</c:v>
                </c:pt>
                <c:pt idx="3">
                  <c:v>BC-1104</c:v>
                </c:pt>
                <c:pt idx="4">
                  <c:v>BC-1105</c:v>
                </c:pt>
                <c:pt idx="5">
                  <c:v>Control</c:v>
                </c:pt>
              </c:strCache>
            </c:strRef>
          </c:cat>
          <c:val>
            <c:numRef>
              <c:f>'on leaves'!$E$11:$E$16</c:f>
              <c:numCache>
                <c:formatCode>General</c:formatCode>
                <c:ptCount val="6"/>
                <c:pt idx="0">
                  <c:v>4.2</c:v>
                </c:pt>
                <c:pt idx="1">
                  <c:v>2.1</c:v>
                </c:pt>
                <c:pt idx="2">
                  <c:v>3.07</c:v>
                </c:pt>
                <c:pt idx="3">
                  <c:v>2.2000000000000002</c:v>
                </c:pt>
                <c:pt idx="4">
                  <c:v>1.3</c:v>
                </c:pt>
                <c:pt idx="5">
                  <c:v>0</c:v>
                </c:pt>
              </c:numCache>
            </c:numRef>
          </c:val>
        </c:ser>
        <c:axId val="105005440"/>
        <c:axId val="111248512"/>
      </c:barChart>
      <c:catAx>
        <c:axId val="105005440"/>
        <c:scaling>
          <c:orientation val="minMax"/>
        </c:scaling>
        <c:axPos val="b"/>
        <c:tickLblPos val="nextTo"/>
        <c:spPr>
          <a:noFill/>
          <a:ln w="9525" cap="flat" cmpd="sng" algn="ctr">
            <a:solidFill>
              <a:schemeClr val="dk1">
                <a:shade val="95000"/>
                <a:satMod val="105000"/>
              </a:schemeClr>
            </a:solidFill>
            <a:prstDash val="solid"/>
          </a:ln>
          <a:effectLst/>
        </c:spPr>
        <c:txPr>
          <a:bodyPr/>
          <a:lstStyle/>
          <a:p>
            <a:pPr>
              <a:defRPr>
                <a:solidFill>
                  <a:schemeClr val="tx1"/>
                </a:solidFill>
                <a:latin typeface="Times New Roman" pitchFamily="18" charset="0"/>
                <a:ea typeface="+mn-ea"/>
                <a:cs typeface="Times New Roman" pitchFamily="18" charset="0"/>
              </a:defRPr>
            </a:pPr>
            <a:endParaRPr lang="en-US"/>
          </a:p>
        </c:txPr>
        <c:crossAx val="111248512"/>
        <c:crosses val="autoZero"/>
        <c:auto val="1"/>
        <c:lblAlgn val="ctr"/>
        <c:lblOffset val="100"/>
      </c:catAx>
      <c:valAx>
        <c:axId val="111248512"/>
        <c:scaling>
          <c:orientation val="minMax"/>
          <c:min val="0"/>
        </c:scaling>
        <c:axPos val="l"/>
        <c:numFmt formatCode="General" sourceLinked="1"/>
        <c:tickLblPos val="nextTo"/>
        <c:spPr>
          <a:noFill/>
          <a:ln w="9525" cap="flat" cmpd="sng" algn="ctr">
            <a:solidFill>
              <a:schemeClr val="dk1">
                <a:shade val="95000"/>
                <a:satMod val="105000"/>
              </a:schemeClr>
            </a:solidFill>
            <a:prstDash val="solid"/>
          </a:ln>
          <a:effectLst/>
        </c:spPr>
        <c:txPr>
          <a:bodyPr/>
          <a:lstStyle/>
          <a:p>
            <a:pPr>
              <a:defRPr>
                <a:solidFill>
                  <a:schemeClr val="tx1"/>
                </a:solidFill>
                <a:latin typeface="Times New Roman" pitchFamily="18" charset="0"/>
                <a:ea typeface="+mn-ea"/>
                <a:cs typeface="Times New Roman" pitchFamily="18" charset="0"/>
              </a:defRPr>
            </a:pPr>
            <a:endParaRPr lang="en-US"/>
          </a:p>
        </c:txPr>
        <c:crossAx val="105005440"/>
        <c:crosses val="autoZero"/>
        <c:crossBetween val="between"/>
      </c:valAx>
    </c:plotArea>
    <c:plotVisOnly val="1"/>
  </c:chart>
  <c:spPr>
    <a:noFill/>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0.33345</cdr:x>
      <cdr:y>0.75956</cdr:y>
    </cdr:from>
    <cdr:to>
      <cdr:x>0.74595</cdr:x>
      <cdr:y>0.87562</cdr:y>
    </cdr:to>
    <cdr:sp macro="" textlink="">
      <cdr:nvSpPr>
        <cdr:cNvPr id="4" name="TextBox 3"/>
        <cdr:cNvSpPr txBox="1"/>
      </cdr:nvSpPr>
      <cdr:spPr>
        <a:xfrm xmlns:a="http://schemas.openxmlformats.org/drawingml/2006/main">
          <a:off x="1225979" y="2148738"/>
          <a:ext cx="1516618" cy="3283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i="1">
              <a:latin typeface="Times New Roman" pitchFamily="18" charset="0"/>
              <a:cs typeface="Times New Roman" pitchFamily="18" charset="0"/>
            </a:rPr>
            <a:t>B. cinerea</a:t>
          </a:r>
          <a:r>
            <a:rPr lang="en-US" sz="1100">
              <a:latin typeface="Times New Roman" pitchFamily="18" charset="0"/>
              <a:cs typeface="Times New Roman" pitchFamily="18" charset="0"/>
            </a:rPr>
            <a:t> isolates</a:t>
          </a:r>
        </a:p>
      </cdr:txBody>
    </cdr:sp>
  </cdr:relSizeAnchor>
  <cdr:relSizeAnchor xmlns:cdr="http://schemas.openxmlformats.org/drawingml/2006/chartDrawing">
    <cdr:from>
      <cdr:x>0.11563</cdr:x>
      <cdr:y>0.26108</cdr:y>
    </cdr:from>
    <cdr:to>
      <cdr:x>0.16772</cdr:x>
      <cdr:y>0.60676</cdr:y>
    </cdr:to>
    <cdr:sp macro="" textlink="">
      <cdr:nvSpPr>
        <cdr:cNvPr id="5" name="TextBox 1"/>
        <cdr:cNvSpPr txBox="1"/>
      </cdr:nvSpPr>
      <cdr:spPr>
        <a:xfrm xmlns:a="http://schemas.openxmlformats.org/drawingml/2006/main" rot="16200000">
          <a:off x="-12336" y="1241623"/>
          <a:ext cx="1065346" cy="1913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a:latin typeface="Times New Roman" pitchFamily="18" charset="0"/>
              <a:cs typeface="Times New Roman" pitchFamily="18" charset="0"/>
            </a:rPr>
            <a:t>EC</a:t>
          </a:r>
          <a:r>
            <a:rPr lang="en-US" sz="1000" baseline="-25000">
              <a:latin typeface="Times New Roman" pitchFamily="18" charset="0"/>
              <a:cs typeface="Times New Roman" pitchFamily="18" charset="0"/>
            </a:rPr>
            <a:t>50</a:t>
          </a:r>
          <a:r>
            <a:rPr lang="en-US" sz="1000">
              <a:latin typeface="Times New Roman" pitchFamily="18" charset="0"/>
              <a:cs typeface="Times New Roman" pitchFamily="18" charset="0"/>
            </a:rPr>
            <a:t> ug/ml </a:t>
          </a:r>
        </a:p>
      </cdr:txBody>
    </cdr:sp>
  </cdr:relSizeAnchor>
</c:userShapes>
</file>

<file path=word/drawings/drawing2.xml><?xml version="1.0" encoding="utf-8"?>
<c:userShapes xmlns:c="http://schemas.openxmlformats.org/drawingml/2006/chart">
  <cdr:relSizeAnchor xmlns:cdr="http://schemas.openxmlformats.org/drawingml/2006/chartDrawing">
    <cdr:from>
      <cdr:x>0.3437</cdr:x>
      <cdr:y>0.86005</cdr:y>
    </cdr:from>
    <cdr:to>
      <cdr:x>0.68739</cdr:x>
      <cdr:y>0.95937</cdr:y>
    </cdr:to>
    <cdr:sp macro="" textlink="">
      <cdr:nvSpPr>
        <cdr:cNvPr id="2" name="TextBox 1"/>
        <cdr:cNvSpPr txBox="1"/>
      </cdr:nvSpPr>
      <cdr:spPr>
        <a:xfrm xmlns:a="http://schemas.openxmlformats.org/drawingml/2006/main">
          <a:off x="1357968" y="2599913"/>
          <a:ext cx="1357928" cy="3002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i="1">
              <a:latin typeface="Times New Roman" pitchFamily="18" charset="0"/>
              <a:cs typeface="Times New Roman" pitchFamily="18" charset="0"/>
            </a:rPr>
            <a:t>B.cinerea i</a:t>
          </a:r>
          <a:r>
            <a:rPr lang="en-US" sz="1050">
              <a:latin typeface="Times New Roman" pitchFamily="18" charset="0"/>
              <a:cs typeface="Times New Roman" pitchFamily="18" charset="0"/>
            </a:rPr>
            <a:t>solates</a:t>
          </a:r>
          <a:endParaRPr lang="en-US" sz="1050" i="1">
            <a:latin typeface="Times New Roman" pitchFamily="18" charset="0"/>
            <a:cs typeface="Times New Roman" pitchFamily="18" charset="0"/>
          </a:endParaRPr>
        </a:p>
      </cdr:txBody>
    </cdr:sp>
  </cdr:relSizeAnchor>
  <cdr:relSizeAnchor xmlns:cdr="http://schemas.openxmlformats.org/drawingml/2006/chartDrawing">
    <cdr:from>
      <cdr:x>0.08463</cdr:x>
      <cdr:y>0.25282</cdr:y>
    </cdr:from>
    <cdr:to>
      <cdr:x>0.13472</cdr:x>
      <cdr:y>0.56885</cdr:y>
    </cdr:to>
    <cdr:sp macro="" textlink="">
      <cdr:nvSpPr>
        <cdr:cNvPr id="3" name="TextBox 1"/>
        <cdr:cNvSpPr txBox="1"/>
      </cdr:nvSpPr>
      <cdr:spPr>
        <a:xfrm xmlns:a="http://schemas.openxmlformats.org/drawingml/2006/main" rot="16200000">
          <a:off x="-44355" y="1143001"/>
          <a:ext cx="955344" cy="1978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latin typeface="Times New Roman" pitchFamily="18" charset="0"/>
              <a:ea typeface="+mn-ea"/>
              <a:cs typeface="Times New Roman" pitchFamily="18" charset="0"/>
            </a:rPr>
            <a:t>EC</a:t>
          </a:r>
          <a:r>
            <a:rPr lang="en-US" sz="1100" baseline="-25000">
              <a:latin typeface="Times New Roman" pitchFamily="18" charset="0"/>
              <a:ea typeface="+mn-ea"/>
              <a:cs typeface="Times New Roman" pitchFamily="18" charset="0"/>
            </a:rPr>
            <a:t>50</a:t>
          </a:r>
          <a:r>
            <a:rPr lang="en-US" sz="1100">
              <a:latin typeface="Times New Roman" pitchFamily="18" charset="0"/>
              <a:ea typeface="+mn-ea"/>
              <a:cs typeface="Times New Roman" pitchFamily="18" charset="0"/>
            </a:rPr>
            <a:t> μg/ml</a:t>
          </a:r>
          <a:endParaRPr lang="en-US" sz="1050" i="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0.31042</cdr:x>
      <cdr:y>0.875</cdr:y>
    </cdr:from>
    <cdr:to>
      <cdr:x>0.62917</cdr:x>
      <cdr:y>0.96528</cdr:y>
    </cdr:to>
    <cdr:sp macro="" textlink="">
      <cdr:nvSpPr>
        <cdr:cNvPr id="2" name="TextBox 1"/>
        <cdr:cNvSpPr txBox="1"/>
      </cdr:nvSpPr>
      <cdr:spPr>
        <a:xfrm xmlns:a="http://schemas.openxmlformats.org/drawingml/2006/main">
          <a:off x="1419225" y="2400300"/>
          <a:ext cx="1457342" cy="2476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latin typeface="Times New Roman" pitchFamily="18" charset="0"/>
              <a:cs typeface="Times New Roman" pitchFamily="18" charset="0"/>
            </a:rPr>
            <a:t>Isolates</a:t>
          </a:r>
          <a:r>
            <a:rPr lang="en-US" sz="1100" baseline="0">
              <a:latin typeface="Times New Roman" pitchFamily="18" charset="0"/>
              <a:cs typeface="Times New Roman" pitchFamily="18" charset="0"/>
            </a:rPr>
            <a:t> of </a:t>
          </a:r>
          <a:r>
            <a:rPr lang="en-US" sz="1100" i="1" baseline="0">
              <a:latin typeface="Times New Roman" pitchFamily="18" charset="0"/>
              <a:cs typeface="Times New Roman" pitchFamily="18" charset="0"/>
            </a:rPr>
            <a:t>B. cinerea</a:t>
          </a:r>
          <a:endParaRPr lang="en-US" sz="1100" i="1">
            <a:latin typeface="Times New Roman" pitchFamily="18" charset="0"/>
            <a:cs typeface="Times New Roman" pitchFamily="18" charset="0"/>
          </a:endParaRPr>
        </a:p>
      </cdr:txBody>
    </cdr:sp>
  </cdr:relSizeAnchor>
  <cdr:relSizeAnchor xmlns:cdr="http://schemas.openxmlformats.org/drawingml/2006/chartDrawing">
    <cdr:from>
      <cdr:x>0.05</cdr:x>
      <cdr:y>0.1246</cdr:y>
    </cdr:from>
    <cdr:to>
      <cdr:x>0.1125</cdr:x>
      <cdr:y>0.72703</cdr:y>
    </cdr:to>
    <cdr:sp macro="" textlink="">
      <cdr:nvSpPr>
        <cdr:cNvPr id="3" name="TextBox 1"/>
        <cdr:cNvSpPr txBox="1"/>
      </cdr:nvSpPr>
      <cdr:spPr>
        <a:xfrm xmlns:a="http://schemas.openxmlformats.org/drawingml/2006/main" rot="16200000">
          <a:off x="-615496" y="1252351"/>
          <a:ext cx="1973928" cy="2857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0">
              <a:latin typeface="Times New Roman" pitchFamily="18" charset="0"/>
              <a:cs typeface="Times New Roman" pitchFamily="18" charset="0"/>
            </a:rPr>
            <a:t>Lession diameter (mm)</a:t>
          </a:r>
        </a:p>
      </cdr:txBody>
    </cdr:sp>
  </cdr:relSizeAnchor>
</c:userShapes>
</file>

<file path=word/drawings/drawing4.xml><?xml version="1.0" encoding="utf-8"?>
<c:userShapes xmlns:c="http://schemas.openxmlformats.org/drawingml/2006/chart">
  <cdr:relSizeAnchor xmlns:cdr="http://schemas.openxmlformats.org/drawingml/2006/chartDrawing">
    <cdr:from>
      <cdr:x>0.41894</cdr:x>
      <cdr:y>0.86667</cdr:y>
    </cdr:from>
    <cdr:to>
      <cdr:x>0.73535</cdr:x>
      <cdr:y>0.94048</cdr:y>
    </cdr:to>
    <cdr:sp macro="" textlink="">
      <cdr:nvSpPr>
        <cdr:cNvPr id="2" name="TextBox 1"/>
        <cdr:cNvSpPr txBox="1"/>
      </cdr:nvSpPr>
      <cdr:spPr>
        <a:xfrm xmlns:a="http://schemas.openxmlformats.org/drawingml/2006/main">
          <a:off x="1725385" y="2669083"/>
          <a:ext cx="1303107" cy="227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Times New Roman" pitchFamily="18" charset="0"/>
              <a:cs typeface="Times New Roman" pitchFamily="18" charset="0"/>
            </a:rPr>
            <a:t>Isolate of</a:t>
          </a:r>
          <a:r>
            <a:rPr lang="en-US" sz="1000" b="0" baseline="0">
              <a:latin typeface="Times New Roman" pitchFamily="18" charset="0"/>
              <a:cs typeface="Times New Roman" pitchFamily="18" charset="0"/>
            </a:rPr>
            <a:t> </a:t>
          </a:r>
          <a:r>
            <a:rPr lang="en-US" sz="1000" b="0" i="1" baseline="0">
              <a:latin typeface="Times New Roman" pitchFamily="18" charset="0"/>
              <a:cs typeface="Times New Roman" pitchFamily="18" charset="0"/>
            </a:rPr>
            <a:t>B. cinerea</a:t>
          </a:r>
          <a:endParaRPr lang="en-US" sz="1000" b="0" i="1">
            <a:latin typeface="Times New Roman" pitchFamily="18" charset="0"/>
            <a:cs typeface="Times New Roman" pitchFamily="18" charset="0"/>
          </a:endParaRPr>
        </a:p>
      </cdr:txBody>
    </cdr:sp>
  </cdr:relSizeAnchor>
  <cdr:relSizeAnchor xmlns:cdr="http://schemas.openxmlformats.org/drawingml/2006/chartDrawing">
    <cdr:from>
      <cdr:x>0.17847</cdr:x>
      <cdr:y>0.2523</cdr:y>
    </cdr:from>
    <cdr:to>
      <cdr:x>0.22983</cdr:x>
      <cdr:y>0.69039</cdr:y>
    </cdr:to>
    <cdr:sp macro="" textlink="">
      <cdr:nvSpPr>
        <cdr:cNvPr id="4" name="TextBox 1"/>
        <cdr:cNvSpPr txBox="1"/>
      </cdr:nvSpPr>
      <cdr:spPr>
        <a:xfrm xmlns:a="http://schemas.openxmlformats.org/drawingml/2006/main" rot="16200000">
          <a:off x="166194" y="1345837"/>
          <a:ext cx="1349186" cy="2115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b="0">
              <a:latin typeface="Times New Roman" pitchFamily="18" charset="0"/>
              <a:cs typeface="Times New Roman" pitchFamily="18" charset="0"/>
            </a:rPr>
            <a:t>Spore germination (%)</a:t>
          </a:r>
        </a:p>
      </cdr:txBody>
    </cdr:sp>
  </cdr:relSizeAnchor>
</c:userShapes>
</file>

<file path=word/drawings/drawing5.xml><?xml version="1.0" encoding="utf-8"?>
<c:userShapes xmlns:c="http://schemas.openxmlformats.org/drawingml/2006/chart">
  <cdr:relSizeAnchor xmlns:cdr="http://schemas.openxmlformats.org/drawingml/2006/chartDrawing">
    <cdr:from>
      <cdr:x>0.3718</cdr:x>
      <cdr:y>0.87707</cdr:y>
    </cdr:from>
    <cdr:to>
      <cdr:x>0.64469</cdr:x>
      <cdr:y>0.95745</cdr:y>
    </cdr:to>
    <cdr:sp macro="" textlink="">
      <cdr:nvSpPr>
        <cdr:cNvPr id="3" name="TextBox 1"/>
        <cdr:cNvSpPr txBox="1"/>
      </cdr:nvSpPr>
      <cdr:spPr>
        <a:xfrm xmlns:a="http://schemas.openxmlformats.org/drawingml/2006/main">
          <a:off x="1933576" y="3533775"/>
          <a:ext cx="1419224" cy="323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0">
              <a:latin typeface="Times New Roman" pitchFamily="18" charset="0"/>
              <a:cs typeface="Times New Roman" pitchFamily="18" charset="0"/>
            </a:rPr>
            <a:t>Temprature (°C)</a:t>
          </a:r>
          <a:endParaRPr lang="en-US" sz="1100" b="0" i="1">
            <a:latin typeface="Times New Roman" pitchFamily="18" charset="0"/>
            <a:cs typeface="Times New Roman" pitchFamily="18" charset="0"/>
          </a:endParaRPr>
        </a:p>
      </cdr:txBody>
    </cdr:sp>
  </cdr:relSizeAnchor>
  <cdr:relSizeAnchor xmlns:cdr="http://schemas.openxmlformats.org/drawingml/2006/chartDrawing">
    <cdr:from>
      <cdr:x>0.08333</cdr:x>
      <cdr:y>0.27423</cdr:y>
    </cdr:from>
    <cdr:to>
      <cdr:x>0.14927</cdr:x>
      <cdr:y>0.72695</cdr:y>
    </cdr:to>
    <cdr:sp macro="" textlink="">
      <cdr:nvSpPr>
        <cdr:cNvPr id="5" name="TextBox 4"/>
        <cdr:cNvSpPr txBox="1"/>
      </cdr:nvSpPr>
      <cdr:spPr>
        <a:xfrm xmlns:a="http://schemas.openxmlformats.org/drawingml/2006/main" rot="16200000">
          <a:off x="-307182" y="1845469"/>
          <a:ext cx="1824038"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itchFamily="18" charset="0"/>
              <a:cs typeface="Times New Roman" pitchFamily="18" charset="0"/>
            </a:rPr>
            <a:t>Mycellial growth rate (mm)</a:t>
          </a:r>
        </a:p>
      </cdr:txBody>
    </cdr:sp>
  </cdr:relSizeAnchor>
</c:userShapes>
</file>

<file path=word/drawings/drawing6.xml><?xml version="1.0" encoding="utf-8"?>
<c:userShapes xmlns:c="http://schemas.openxmlformats.org/drawingml/2006/chart">
  <cdr:relSizeAnchor xmlns:cdr="http://schemas.openxmlformats.org/drawingml/2006/chartDrawing">
    <cdr:from>
      <cdr:x>0.37331</cdr:x>
      <cdr:y>0.83679</cdr:y>
    </cdr:from>
    <cdr:to>
      <cdr:x>0.70356</cdr:x>
      <cdr:y>0.90415</cdr:y>
    </cdr:to>
    <cdr:sp macro="" textlink="">
      <cdr:nvSpPr>
        <cdr:cNvPr id="3" name="TextBox 1"/>
        <cdr:cNvSpPr txBox="1"/>
      </cdr:nvSpPr>
      <cdr:spPr>
        <a:xfrm xmlns:a="http://schemas.openxmlformats.org/drawingml/2006/main">
          <a:off x="1895252" y="2949064"/>
          <a:ext cx="1676623" cy="2373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latin typeface="Times New Roman" pitchFamily="18" charset="0"/>
              <a:cs typeface="Times New Roman" pitchFamily="18" charset="0"/>
            </a:rPr>
            <a:t>Isolates</a:t>
          </a:r>
          <a:r>
            <a:rPr lang="en-US" sz="1100" baseline="0">
              <a:latin typeface="Times New Roman" pitchFamily="18" charset="0"/>
              <a:cs typeface="Times New Roman" pitchFamily="18" charset="0"/>
            </a:rPr>
            <a:t> of </a:t>
          </a:r>
          <a:r>
            <a:rPr lang="en-US" sz="1100" i="1" baseline="0">
              <a:latin typeface="Times New Roman" pitchFamily="18" charset="0"/>
              <a:cs typeface="Times New Roman" pitchFamily="18" charset="0"/>
            </a:rPr>
            <a:t>B. cinerea</a:t>
          </a:r>
          <a:endParaRPr lang="en-US" sz="1100" i="1">
            <a:latin typeface="Times New Roman" pitchFamily="18" charset="0"/>
            <a:cs typeface="Times New Roman" pitchFamily="18" charset="0"/>
          </a:endParaRPr>
        </a:p>
      </cdr:txBody>
    </cdr:sp>
  </cdr:relSizeAnchor>
  <cdr:relSizeAnchor xmlns:cdr="http://schemas.openxmlformats.org/drawingml/2006/chartDrawing">
    <cdr:from>
      <cdr:x>0.11318</cdr:x>
      <cdr:y>0.20207</cdr:y>
    </cdr:from>
    <cdr:to>
      <cdr:x>0.15034</cdr:x>
      <cdr:y>0.65674</cdr:y>
    </cdr:to>
    <cdr:sp macro="" textlink="">
      <cdr:nvSpPr>
        <cdr:cNvPr id="4" name="TextBox 1"/>
        <cdr:cNvSpPr txBox="1"/>
      </cdr:nvSpPr>
      <cdr:spPr>
        <a:xfrm xmlns:a="http://schemas.openxmlformats.org/drawingml/2006/main" rot="16200000">
          <a:off x="-92865" y="1474014"/>
          <a:ext cx="1671654" cy="2095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latin typeface="Times New Roman" pitchFamily="18" charset="0"/>
              <a:cs typeface="Times New Roman" pitchFamily="18" charset="0"/>
            </a:rPr>
            <a:t>Lession diameter (mm)</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33</Pages>
  <Words>9019</Words>
  <Characters>51410</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85</cp:revision>
  <dcterms:created xsi:type="dcterms:W3CDTF">2021-02-01T09:12:00Z</dcterms:created>
  <dcterms:modified xsi:type="dcterms:W3CDTF">2021-02-08T08:06:00Z</dcterms:modified>
</cp:coreProperties>
</file>