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904C" w14:textId="3E2E80AD" w:rsidR="00780ED2" w:rsidRDefault="004152F5" w:rsidP="00CB2A56">
      <w:pPr>
        <w:spacing w:line="48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GC</w:t>
      </w:r>
      <w:r w:rsidR="000D7A3E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-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MS </w:t>
      </w:r>
      <w:r w:rsidR="000D7A3E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Analysis </w:t>
      </w:r>
      <w:r w:rsidR="000D7A3E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of</w:t>
      </w:r>
      <w:r w:rsidR="000D7A3E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Bioactive Compounds Extracted </w:t>
      </w:r>
      <w:r w:rsidR="000D7A3E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from</w:t>
      </w:r>
      <w:r w:rsidR="000D7A3E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="00780ED2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Plant </w:t>
      </w:r>
      <w:r w:rsidR="00780ED2" w:rsidRPr="00CB2A56">
        <w:rPr>
          <w:rFonts w:asciiTheme="majorBidi" w:eastAsia="Times New Roman" w:hAnsiTheme="majorBidi" w:cstheme="majorBidi"/>
          <w:b/>
          <w:i/>
          <w:color w:val="000000" w:themeColor="text1"/>
          <w:sz w:val="24"/>
          <w:szCs w:val="24"/>
        </w:rPr>
        <w:t>Rhazya</w:t>
      </w:r>
      <w:r w:rsidR="00780ED2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="000D7A3E">
        <w:rPr>
          <w:rFonts w:asciiTheme="majorBidi" w:eastAsia="Times New Roman" w:hAnsiTheme="majorBidi" w:cstheme="majorBidi"/>
          <w:b/>
          <w:i/>
          <w:color w:val="000000" w:themeColor="text1"/>
          <w:sz w:val="24"/>
          <w:szCs w:val="24"/>
        </w:rPr>
        <w:t>s</w:t>
      </w:r>
      <w:r w:rsidR="000D7A3E" w:rsidRPr="00CB2A56">
        <w:rPr>
          <w:rFonts w:asciiTheme="majorBidi" w:eastAsia="Times New Roman" w:hAnsiTheme="majorBidi" w:cstheme="majorBidi"/>
          <w:b/>
          <w:i/>
          <w:color w:val="000000" w:themeColor="text1"/>
          <w:sz w:val="24"/>
          <w:szCs w:val="24"/>
        </w:rPr>
        <w:t>tricta</w:t>
      </w:r>
      <w:r w:rsidR="000D7A3E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Using </w:t>
      </w:r>
      <w:r w:rsidR="00FE71D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Various</w:t>
      </w:r>
      <w:r w:rsidR="00FE71DC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Solvent</w:t>
      </w:r>
      <w:r w:rsidR="00FE71D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</w:t>
      </w:r>
    </w:p>
    <w:p w14:paraId="7329C1FD" w14:textId="5966D39A" w:rsidR="002A7E6A" w:rsidRPr="00CB2A56" w:rsidRDefault="002A7E6A" w:rsidP="002A7E6A">
      <w:pPr>
        <w:spacing w:line="360" w:lineRule="auto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</w:pP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Nabih A. Baeshen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1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Yaaser</w:t>
      </w:r>
      <w:proofErr w:type="spellEnd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Q. Almulaiky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 xml:space="preserve">2,3, 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Mohamed Afifi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4,5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, Al-</w:t>
      </w:r>
      <w:proofErr w:type="spellStart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Farga</w:t>
      </w:r>
      <w:proofErr w:type="spellEnd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Ammar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5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, Haytham Ali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4,5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Naseebh N.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Baeshen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6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*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Mosleh</w:t>
      </w:r>
      <w:proofErr w:type="spellEnd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M Abomughaid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7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,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Aaser</w:t>
      </w:r>
      <w:proofErr w:type="spellEnd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M. Abdelazim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4</w:t>
      </w:r>
      <w:r w:rsidRPr="002A7E6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and 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Mohammed Baeshen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8</w:t>
      </w:r>
    </w:p>
    <w:p w14:paraId="2403F4C2" w14:textId="77777777" w:rsidR="002A7E6A" w:rsidRPr="00CB2A56" w:rsidRDefault="002A7E6A" w:rsidP="002A7E6A">
      <w:pPr>
        <w:spacing w:line="480" w:lineRule="auto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 xml:space="preserve"> </w:t>
      </w:r>
    </w:p>
    <w:p w14:paraId="46D1750B" w14:textId="77777777" w:rsidR="002A7E6A" w:rsidRPr="00CB2A56" w:rsidRDefault="002A7E6A" w:rsidP="002A7E6A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1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Department of Biological Sciences, Faculty of Science, King Abdulaziz University, Jeddah, 21589, Saudi Arabia</w:t>
      </w:r>
    </w:p>
    <w:p w14:paraId="6C83F42B" w14:textId="77777777" w:rsidR="002A7E6A" w:rsidRPr="00CB2A56" w:rsidRDefault="002A7E6A" w:rsidP="002A7E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2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Department of Chemistry, College of Science and Arts at Khulis, University of Jeddah,</w:t>
      </w:r>
    </w:p>
    <w:p w14:paraId="1D3B1946" w14:textId="77777777" w:rsidR="002A7E6A" w:rsidRPr="00CB2A56" w:rsidRDefault="002A7E6A" w:rsidP="002A7E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Jeddah 21921, Saudi Arabia</w:t>
      </w:r>
    </w:p>
    <w:p w14:paraId="7F454B72" w14:textId="77777777" w:rsidR="002A7E6A" w:rsidRPr="00CB2A56" w:rsidRDefault="002A7E6A" w:rsidP="002A7E6A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3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Chemistry Department, Faculty of Applied Science, Taiz University, Taiz 3191, Yemen</w:t>
      </w:r>
    </w:p>
    <w:p w14:paraId="206C5D63" w14:textId="6B7642E9" w:rsidR="002A7E6A" w:rsidRDefault="002A7E6A" w:rsidP="002A7E6A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4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Biochemistry department, Faculty of Vet. Medicine, </w:t>
      </w:r>
      <w:proofErr w:type="spellStart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Zagazig</w:t>
      </w:r>
      <w:proofErr w:type="spellEnd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University, </w:t>
      </w:r>
      <w:proofErr w:type="spellStart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Zagazig</w:t>
      </w:r>
      <w:proofErr w:type="spellEnd"/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, Egypt</w:t>
      </w:r>
    </w:p>
    <w:p w14:paraId="32F1D676" w14:textId="476101CB" w:rsidR="002A7E6A" w:rsidRPr="00CB2A56" w:rsidRDefault="002A7E6A" w:rsidP="002A7E6A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5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University of Jeddah, College of Science, Department of Biochemistry, Jeddah, Saudi Arabia.</w:t>
      </w:r>
    </w:p>
    <w:p w14:paraId="784753F0" w14:textId="41AF7EE8" w:rsidR="002A7E6A" w:rsidRPr="00CB2A56" w:rsidRDefault="002A7E6A" w:rsidP="002A7E6A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6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University of Jeddah, College of Sciences and Arts, Khulais Campus, Department of Biology, Jeddah, Saudi Arabia</w:t>
      </w:r>
    </w:p>
    <w:p w14:paraId="636C0822" w14:textId="275E1D23" w:rsidR="002A7E6A" w:rsidRDefault="002A7E6A" w:rsidP="002A7E6A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7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Laboratory medical sciences, college of applied medical sciences, University of Bisha, KSA</w:t>
      </w:r>
    </w:p>
    <w:p w14:paraId="60907F29" w14:textId="02C309B4" w:rsidR="002A7E6A" w:rsidRPr="00CB2A56" w:rsidRDefault="002A7E6A" w:rsidP="002A7E6A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vertAlign w:val="superscript"/>
        </w:rPr>
        <w:t>8</w:t>
      </w:r>
      <w:r w:rsidRPr="00CB2A5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University of Jeddah, College of Science, Department of Biology, Jeddah, Saudi Arabia.</w:t>
      </w:r>
    </w:p>
    <w:p w14:paraId="6919239A" w14:textId="77777777" w:rsidR="002A7E6A" w:rsidRPr="00CB2A56" w:rsidRDefault="002A7E6A" w:rsidP="002A7E6A">
      <w:pPr>
        <w:spacing w:line="48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0521E28" w14:textId="56676965" w:rsidR="002A7E6A" w:rsidRPr="00CB2A56" w:rsidRDefault="002A7E6A" w:rsidP="002A7E6A">
      <w:pPr>
        <w:spacing w:line="360" w:lineRule="auto"/>
        <w:jc w:val="center"/>
        <w:rPr>
          <w:rFonts w:asciiTheme="majorBidi" w:eastAsia="Times New Roman" w:hAnsiTheme="majorBidi" w:cstheme="majorBidi"/>
          <w:b/>
          <w:color w:val="4F81BD" w:themeColor="accent1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4F81BD" w:themeColor="accent1"/>
          <w:sz w:val="24"/>
          <w:szCs w:val="24"/>
        </w:rPr>
        <w:t>*</w:t>
      </w:r>
      <w:r w:rsidRPr="00CB2A56">
        <w:rPr>
          <w:rFonts w:asciiTheme="majorBidi" w:eastAsia="Times New Roman" w:hAnsiTheme="majorBidi" w:cstheme="majorBidi"/>
          <w:b/>
          <w:color w:val="4F81BD" w:themeColor="accent1"/>
          <w:sz w:val="24"/>
          <w:szCs w:val="24"/>
        </w:rPr>
        <w:t xml:space="preserve">Corresponding author: </w:t>
      </w:r>
      <w:r w:rsidRPr="002A7E6A">
        <w:rPr>
          <w:rFonts w:asciiTheme="majorBidi" w:eastAsia="Times New Roman" w:hAnsiTheme="majorBidi" w:cstheme="majorBidi"/>
          <w:b/>
          <w:color w:val="4F81BD" w:themeColor="accent1"/>
          <w:sz w:val="24"/>
          <w:szCs w:val="24"/>
        </w:rPr>
        <w:t>Naseebh N. Baeshen</w:t>
      </w:r>
    </w:p>
    <w:p w14:paraId="695B971B" w14:textId="163C3545" w:rsidR="002A7E6A" w:rsidRPr="00CB2A56" w:rsidRDefault="002A7E6A" w:rsidP="002A7E6A">
      <w:pPr>
        <w:spacing w:line="360" w:lineRule="auto"/>
        <w:jc w:val="center"/>
        <w:rPr>
          <w:rFonts w:asciiTheme="majorBidi" w:eastAsia="Times New Roman" w:hAnsiTheme="majorBidi" w:cstheme="majorBidi"/>
          <w:b/>
          <w:color w:val="4F81BD" w:themeColor="accen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4F81BD" w:themeColor="accent1"/>
          <w:sz w:val="24"/>
          <w:szCs w:val="24"/>
        </w:rPr>
        <w:t xml:space="preserve">E-mail address:  </w:t>
      </w:r>
      <w:r w:rsidRPr="002A7E6A">
        <w:rPr>
          <w:rFonts w:asciiTheme="majorBidi" w:hAnsiTheme="majorBidi" w:cstheme="majorBidi"/>
          <w:b/>
          <w:color w:val="4F81BD" w:themeColor="accent1"/>
          <w:sz w:val="24"/>
          <w:szCs w:val="24"/>
        </w:rPr>
        <w:t>nnbaeshen@uj.edu.sa</w:t>
      </w:r>
      <w:r>
        <w:rPr>
          <w:rFonts w:asciiTheme="majorBidi" w:hAnsiTheme="majorBidi" w:cstheme="majorBidi" w:hint="cs"/>
          <w:b/>
          <w:color w:val="4F81BD" w:themeColor="accent1"/>
          <w:sz w:val="24"/>
          <w:szCs w:val="24"/>
          <w:rtl/>
        </w:rPr>
        <w:t xml:space="preserve"> </w:t>
      </w:r>
    </w:p>
    <w:p w14:paraId="5DEAF037" w14:textId="7B77158F" w:rsidR="002A7E6A" w:rsidRDefault="002A7E6A" w:rsidP="00CB2A56">
      <w:pPr>
        <w:spacing w:line="48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rtl/>
        </w:rPr>
      </w:pPr>
    </w:p>
    <w:p w14:paraId="2283044B" w14:textId="77777777" w:rsidR="002A7E6A" w:rsidRPr="002A7E6A" w:rsidRDefault="002A7E6A" w:rsidP="00CB2A56">
      <w:pPr>
        <w:spacing w:line="48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14:paraId="43205877" w14:textId="65661893" w:rsidR="00463149" w:rsidRPr="00CB2A56" w:rsidRDefault="009116AF" w:rsidP="00CB2A5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                                                                  </w:t>
      </w:r>
      <w:r w:rsidR="004152F5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Abstract </w:t>
      </w:r>
    </w:p>
    <w:p w14:paraId="6050DAB7" w14:textId="4A49583B" w:rsidR="004E5F21" w:rsidRDefault="00DB4065" w:rsidP="004E5F21">
      <w:pPr>
        <w:spacing w:line="480" w:lineRule="auto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DB406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effects of employing solvents with varying polarity on the yields of phytochemical components extracted from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DB406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lant </w:t>
      </w:r>
      <w:r w:rsidRPr="00DB4065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Rhazya stricta</w:t>
      </w:r>
      <w:r w:rsidRPr="00DB406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have been studied.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DB406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Chloroform-methanol (1:1), methanol, ethanol, diethyl ether, and ethyl acetate were utilized as extraction solvents.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Results showed the efficiencies of the solvents in the extraction of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hytochemical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ompounds were in this order: </w:t>
      </w:r>
      <w:r w:rsid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chloroform-methanol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extract &lt; eth</w:t>
      </w:r>
      <w:r w:rsid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anol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extract &lt; methanol extract &lt; diethyl ether extract &lt; </w:t>
      </w:r>
      <w:r w:rsidR="002B13E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ethyl acetate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extract. </w:t>
      </w:r>
      <w:r w:rsidR="002B13EF" w:rsidRPr="002B13E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Chloroform-methanol produced the highest concentration of phenolic and flavonoid contents among the five solvents tested (13.3 mg GAE/g DM and 5.43 CE/g DM).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hytochemical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ompounds of yield extract ranged </w:t>
      </w:r>
      <w:r w:rsidR="00AE6A6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from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47</w:t>
      </w:r>
      <w:r w:rsidR="002B13E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.55</w:t>
      </w:r>
      <w:r w:rsidR="00AE6A6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to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6.05%.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642CE1" w:rsidRPr="00642CE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results reveal that the extraction solvent properties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significantly impacted</w:t>
      </w:r>
      <w:r w:rsidR="00642CE1" w:rsidRPr="00642CE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extraction yield and phytochemical components of </w:t>
      </w:r>
      <w:r w:rsidR="00642CE1" w:rsidRPr="00642CE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Rhazya stricta</w:t>
      </w:r>
      <w:r w:rsidR="00642CE1" w:rsidRPr="00642CE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extract.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E5F21" w:rsidRPr="004E5F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Furthermore, compared to the other solvents, the chloroform-methanol extraction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led to</w:t>
      </w:r>
      <w:r w:rsidR="00FE71DC" w:rsidRPr="004E5F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E5F21" w:rsidRPr="004E5F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highest yield (47.55%) and greater phytochemical substances.</w:t>
      </w:r>
    </w:p>
    <w:p w14:paraId="40445272" w14:textId="23E34167" w:rsidR="00463149" w:rsidRDefault="004152F5" w:rsidP="004E5F21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Keywords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: phytochemical compounds; different solvents;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Rhazya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</w:p>
    <w:p w14:paraId="5A08E64A" w14:textId="1C87CCE0" w:rsidR="00087519" w:rsidRPr="00087519" w:rsidRDefault="00087519" w:rsidP="00087519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</w:t>
      </w:r>
      <w:r w:rsidRPr="0008751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bbreviations: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B13E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GAE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: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gallic acid equivalent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2B13E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DM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: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dry matter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2B13E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: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catechin</w:t>
      </w:r>
    </w:p>
    <w:p w14:paraId="181BACBE" w14:textId="77777777" w:rsidR="00463149" w:rsidRPr="00CB2A56" w:rsidRDefault="00463149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78BEB9E1" w14:textId="77777777" w:rsidR="00463149" w:rsidRPr="00CB2A56" w:rsidRDefault="00463149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7EDEA2B" w14:textId="77777777" w:rsidR="00463149" w:rsidRPr="00CB2A56" w:rsidRDefault="00463149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D3D5029" w14:textId="77777777" w:rsidR="00463149" w:rsidRPr="00CB2A56" w:rsidRDefault="00463149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438F4E3" w14:textId="77777777" w:rsidR="00463149" w:rsidRPr="00CB2A56" w:rsidRDefault="00463149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3011E77F" w14:textId="1B16E9C2" w:rsidR="001B6C20" w:rsidRDefault="001B6C20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6E94BBE0" w14:textId="7ACA9EDB" w:rsidR="00463149" w:rsidRPr="00CB2A56" w:rsidRDefault="004152F5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lastRenderedPageBreak/>
        <w:t>1.</w:t>
      </w:r>
      <w:r w:rsidR="00FE71D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I</w:t>
      </w:r>
      <w:r w:rsidR="001B6C20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ntroduction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</w:p>
    <w:p w14:paraId="5AF87E55" w14:textId="66C7FE27" w:rsidR="00463149" w:rsidRPr="00CB2A56" w:rsidRDefault="004152F5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Natural medicine has been used to treat diseases for many decades, but the biologically active molecules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plant-derived and mechanism of action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have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been debated for years.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3824EA" w:rsidRPr="003824E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Folkloric herbal remedies are commonly employed as a source of innovative medications in folk medicine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CC484F" w:rsidRPr="00CC484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It has been used for decades to treat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various</w:t>
      </w:r>
      <w:r w:rsidR="00CC484F" w:rsidRPr="00CC484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human and animal diseases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</w:t>
      </w:r>
      <w:proofErr w:type="spellStart"/>
      <w:r w:rsidR="00000000">
        <w:fldChar w:fldCharType="begin"/>
      </w:r>
      <w:r w:rsidR="00000000">
        <w:instrText>HYPERLINK \l "_30j0zll"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Hassannia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2020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; </w:t>
      </w:r>
      <w:hyperlink w:anchor="_1fob9te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Silva et al., 2019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152B16" w:rsidRPr="00152B1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Varieties of therapeutic plant species are still being identified in environmentally varied places, such as the Saudi peninsula.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Under adverse weather conditions, a large number of these plants grow, making their genomes remarkably unique and used in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treatment of various conditions (</w:t>
      </w:r>
      <w:hyperlink w:anchor="_2et92p0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Awadh Ali et al., 2017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; </w:t>
      </w:r>
      <w:hyperlink w:anchor="_tyjcwt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Ebrahim et al., 2020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; </w:t>
      </w:r>
      <w:hyperlink w:anchor="_3dy6vkm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 xml:space="preserve">El-Saber </w:t>
        </w:r>
        <w:proofErr w:type="spellStart"/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Batiha</w:t>
        </w:r>
        <w:proofErr w:type="spellEnd"/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 xml:space="preserve"> et al., 2020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Rhazya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is a classic shrub that is toxic, low, </w:t>
      </w:r>
      <w:r w:rsidR="006D55ED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erect,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glabrous.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 is one of the most common medicinal shrubs in the desert of the Arab Peninsula, including</w:t>
      </w:r>
      <w:r w:rsidR="006D55ED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Saudi Arabia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="006D55ED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and is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used in herbal medicines to treat various diseases (</w:t>
      </w:r>
      <w:proofErr w:type="spellStart"/>
      <w:r w:rsidR="00000000">
        <w:fldChar w:fldCharType="begin"/>
      </w:r>
      <w:r w:rsidR="00000000">
        <w:instrText>HYPERLINK \l "_1t3h5sf"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Redwan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2016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Recently, its extracted </w:t>
      </w:r>
      <w:r w:rsidR="003930DD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materials have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been used in the formulation of</w:t>
      </w:r>
      <w:r w:rsidRPr="00CB2A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silver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nanoparticles,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which has a role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fighting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mosquito vectors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multiple pathogens (</w:t>
      </w:r>
      <w:hyperlink w:anchor="_4d34og8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Aziz et al., 2020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R. 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contains </w:t>
      </w:r>
      <w:r w:rsidR="00CC484F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glycosides</w:t>
      </w:r>
      <w:r w:rsidR="00CC484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alkaloids, </w:t>
      </w:r>
      <w:r w:rsidR="00CC484F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tannins</w:t>
      </w:r>
      <w:r w:rsidR="00CC484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and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triterpenes (</w:t>
      </w:r>
      <w:hyperlink w:anchor="_2s8eyo1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Baeshen NA, 2009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 and is considered a rich source of indole alkaloids (</w:t>
      </w:r>
      <w:hyperlink w:anchor="_17dp8vu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Ahmed et al., 2018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; </w:t>
      </w:r>
      <w:hyperlink w:anchor="_3rdcrjn">
        <w:proofErr w:type="spellStart"/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Akhgari</w:t>
        </w:r>
        <w:proofErr w:type="spellEnd"/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 xml:space="preserve"> et al., 2019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Indole alkaloid compounds generally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exhibit antinociceptive, antitumor, anti-inflammatory, antioxidant, </w:t>
      </w:r>
      <w:r w:rsidR="006D55ED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and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antimicrobial antihypertensive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properties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hyperlink w:anchor="_35nkun2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Rosales et al., 2020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; </w:t>
      </w:r>
      <w:hyperlink w:anchor="_1ksv4uv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Yu et al., 2018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More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than 100 alkaloids have been identified by the phytochemical analysis methods from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R. 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000000">
        <w:fldChar w:fldCharType="begin"/>
      </w:r>
      <w:r w:rsidR="00000000">
        <w:instrText>HYPERLINK \l "_44sinio"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Yaghmoor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2015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Based on the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previously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mentioned facts, the current study aimed to investigate the phytochemical compounds extracted from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by different solvents (</w:t>
      </w:r>
      <w:r w:rsidR="004312D1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methanol: chloroform 1:1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="004312D1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ethyl ester, methanol, </w:t>
      </w:r>
      <w:r w:rsidR="004312D1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ethanol,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</w:t>
      </w:r>
      <w:r w:rsidR="004312D1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ethyl acetate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Using multiple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solvents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for extraction from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stricta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will open the window for discovering various bioactive compounds with therapeutic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potential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</w:p>
    <w:p w14:paraId="0A135A53" w14:textId="262BFAE1" w:rsidR="00463149" w:rsidRPr="00CB2A56" w:rsidRDefault="004152F5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lastRenderedPageBreak/>
        <w:t>2.</w:t>
      </w:r>
      <w:r w:rsidR="00FE71D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Materials and Methods</w:t>
      </w:r>
    </w:p>
    <w:p w14:paraId="237CD4A8" w14:textId="216E0C64" w:rsidR="00463149" w:rsidRPr="00CB2A56" w:rsidRDefault="004152F5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bookmarkStart w:id="0" w:name="_2jxsxqh" w:colFirst="0" w:colLast="0"/>
      <w:bookmarkEnd w:id="0"/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2.1.</w:t>
      </w:r>
      <w:r w:rsidR="00FE71D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="002A7E6A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Collection</w:t>
      </w:r>
      <w:r w:rsidR="002A7E6A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="002A7E6A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o</w:t>
      </w:r>
      <w:r w:rsidR="002A7E6A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f Plant Samples </w:t>
      </w:r>
      <w:r w:rsidR="002A7E6A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a</w:t>
      </w:r>
      <w:r w:rsidR="002A7E6A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nd Preparation</w:t>
      </w:r>
    </w:p>
    <w:p w14:paraId="06F6F4D8" w14:textId="15DE133A" w:rsidR="00463149" w:rsidRDefault="000D7A3E" w:rsidP="00CB2A56">
      <w:pPr>
        <w:spacing w:after="0"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="004152F5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stricta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plant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materials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were collected from the </w:t>
      </w:r>
      <w:proofErr w:type="spellStart"/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Ghola</w:t>
      </w:r>
      <w:proofErr w:type="spellEnd"/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area at </w:t>
      </w:r>
      <w:proofErr w:type="spellStart"/>
      <w:r w:rsidR="004312D1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sfan</w:t>
      </w:r>
      <w:proofErr w:type="spellEnd"/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with coordinates N: 21.935.1966 and E: 39.305869</w:t>
      </w:r>
      <w:r w:rsidR="004312D1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98632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collected samples were brought to the laboratory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leaves were separated from stems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washed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with running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tap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water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left to dry in the shade at the laboratory for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three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days.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When the leaves were completely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hydrated, they were placed in a </w:t>
      </w:r>
      <w:r w:rsidR="00FE71D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bl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="00FE71D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nder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ground</w:t>
      </w:r>
      <w:r w:rsidR="00FE71D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to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fine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powder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;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kept at room temperature for further use. </w:t>
      </w:r>
    </w:p>
    <w:p w14:paraId="1B98F080" w14:textId="77777777" w:rsidR="002A7E6A" w:rsidRPr="00CB2A56" w:rsidRDefault="002A7E6A" w:rsidP="00CB2A56">
      <w:pPr>
        <w:spacing w:after="0"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B1BC4B4" w14:textId="039442B5" w:rsidR="00463149" w:rsidRPr="00CB2A56" w:rsidRDefault="004152F5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2.2.</w:t>
      </w:r>
      <w:r w:rsidR="00FE71D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Sample </w:t>
      </w:r>
      <w:r w:rsidR="002A7E6A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Extraction</w:t>
      </w:r>
    </w:p>
    <w:p w14:paraId="03561D1D" w14:textId="69CFDACA" w:rsidR="00463149" w:rsidRPr="00CB2A56" w:rsidRDefault="00FE71DC" w:rsidP="00FE71DC">
      <w:pPr>
        <w:spacing w:after="0"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100 g of fine powder was extracted using 500 mL of absolute ethanol, methanol,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</w:t>
      </w:r>
      <w:r w:rsidRP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iethyl ether, chloroform/methanol mixture (1:1, v/v)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or </w:t>
      </w:r>
      <w:r w:rsidRP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ethyl acetate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All samples were ultrasonicated in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water bath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at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40</w:t>
      </w:r>
      <w:r w:rsidR="004312D1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°C for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three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ours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soaked in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shaking water bath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at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70</w:t>
      </w:r>
      <w:r w:rsidR="004312D1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°C for 24 h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ours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until the solvent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became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2F407E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colorless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filtered through Whatman </w:t>
      </w:r>
      <w:r w:rsidR="002F407E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filter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paper NO.</w:t>
      </w:r>
      <w:r w:rsidR="000D7A3E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2,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analysed by GC-MS</w:t>
      </w:r>
      <w:r w:rsidR="002F407E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14:paraId="2B0F6BD8" w14:textId="77777777" w:rsidR="001D66B3" w:rsidRPr="00CB2A56" w:rsidRDefault="001D66B3" w:rsidP="00CB2A56">
      <w:pPr>
        <w:pStyle w:val="Default"/>
        <w:spacing w:line="480" w:lineRule="auto"/>
        <w:rPr>
          <w:rFonts w:asciiTheme="majorBidi" w:hAnsiTheme="majorBidi" w:cstheme="majorBidi"/>
          <w:color w:val="000000" w:themeColor="text1"/>
        </w:rPr>
      </w:pPr>
    </w:p>
    <w:p w14:paraId="55BB26C8" w14:textId="48B17C97" w:rsidR="001D66B3" w:rsidRPr="00CB2A56" w:rsidRDefault="0049745B" w:rsidP="00CB2A56">
      <w:pPr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CB2A5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2.3.</w:t>
      </w:r>
      <w:r w:rsidR="00FE71D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1D66B3" w:rsidRPr="00CB2A5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Total Phenolic Content</w:t>
      </w:r>
    </w:p>
    <w:p w14:paraId="00F3705A" w14:textId="4C20BF64" w:rsidR="001D66B3" w:rsidRPr="00CB2A56" w:rsidRDefault="003930DD" w:rsidP="00CB2A56">
      <w:pPr>
        <w:spacing w:after="0"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method explained by </w:t>
      </w:r>
      <w:proofErr w:type="spellStart"/>
      <w:r w:rsidR="00FE71DC" w:rsidRP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Velioglu</w:t>
      </w:r>
      <w:proofErr w:type="spellEnd"/>
      <w:r w:rsidR="00FE71DC" w:rsidRP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al.,1998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;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was used to determine the total phenolic content.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Firstly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,100 μL 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Folin-Ciocalteu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reagent was introduced to 100 μL of the plant extract and 800 μL distilled water and left for 5 min at room temperature.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reaction mixture was then given 500 μL of sodium carbonate (15%</w:t>
      </w:r>
      <w:r w:rsidR="00FE71DC" w:rsidRP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w/v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absorbance was measured at 750 nm after 30 min.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results were represented in mg gallic acid equivalent per gram of dry matter (mg GAE/g DM).</w:t>
      </w:r>
    </w:p>
    <w:p w14:paraId="38839E3F" w14:textId="77777777" w:rsidR="002A7E6A" w:rsidRDefault="002A7E6A" w:rsidP="00CB2A56">
      <w:pPr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14:paraId="3BE0D86B" w14:textId="57DC4659" w:rsidR="001D66B3" w:rsidRPr="00CB2A56" w:rsidRDefault="0049745B" w:rsidP="00CB2A56">
      <w:pPr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2.4. </w:t>
      </w:r>
      <w:r w:rsidR="003930DD" w:rsidRPr="00CB2A5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Total Flavonoid Content</w:t>
      </w:r>
    </w:p>
    <w:p w14:paraId="02D781BB" w14:textId="17709C37" w:rsidR="003930DD" w:rsidRDefault="0049745B" w:rsidP="00CB2A56">
      <w:pPr>
        <w:spacing w:after="0"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The method described by </w:t>
      </w:r>
      <w:proofErr w:type="spellStart"/>
      <w:r w:rsidR="00FE71DC" w:rsidRP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Zhishen</w:t>
      </w:r>
      <w:proofErr w:type="spellEnd"/>
      <w:r w:rsidR="00FE71DC" w:rsidRP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1999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;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was used to determine the flavonoid content</w:t>
      </w:r>
      <w:r w:rsidR="003611F8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Firstly,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250 μL of plant extract, 1.25 μL distilled water, and 75 μL NaNO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solution (5%</w:t>
      </w:r>
      <w:r w:rsidR="00FE71DC" w:rsidRP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w/v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 were combined in a reaction mixture and allowed to stand for 6 min.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Then 150 μL of AlCl3 solution (10%</w:t>
      </w:r>
      <w:r w:rsidR="00FE71DC" w:rsidRP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w/v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), 0.5 mL of 1M NaOH, and 275 μL of distilled water were added to the reaction mixture and allowed to stand for 5 min.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absorbance was recorded at 510 nm.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results were calculated as mg catechin equivalent/g dry matter (mg CE /g DM).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 solution of catechin was used as the standard.</w:t>
      </w:r>
    </w:p>
    <w:p w14:paraId="64258CB1" w14:textId="77777777" w:rsidR="002A7E6A" w:rsidRPr="00CB2A56" w:rsidRDefault="002A7E6A" w:rsidP="00CB2A56">
      <w:pPr>
        <w:spacing w:after="0"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3FC464B8" w14:textId="7FC538C1" w:rsidR="0014263C" w:rsidRPr="0014263C" w:rsidRDefault="004152F5" w:rsidP="0014263C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2.</w:t>
      </w:r>
      <w:r w:rsidR="0049745B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5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Gas </w:t>
      </w:r>
      <w:r w:rsidR="002A7E6A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Chromatography-Mass</w:t>
      </w:r>
      <w:r w:rsidR="002A7E6A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Spectrometry (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GC</w:t>
      </w:r>
      <w:r w:rsidR="002A7E6A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-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MS</w:t>
      </w:r>
      <w:r w:rsidR="002A7E6A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) Analysis</w:t>
      </w:r>
    </w:p>
    <w:p w14:paraId="7560650F" w14:textId="2059C432" w:rsidR="00134E9C" w:rsidRDefault="0014263C" w:rsidP="00134E9C">
      <w:pPr>
        <w:spacing w:after="0" w:line="480" w:lineRule="auto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chemical compositions of samples were determined using a </w:t>
      </w:r>
      <w:proofErr w:type="spellStart"/>
      <w:r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Thermo</w:t>
      </w:r>
      <w:proofErr w:type="spellEnd"/>
      <w:r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Scientific Trace GC1310-ISQ mass spectrometer with a direct capillary column TG–5MS (30 m x 0.25 mm x 0.25 m film thickness).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Initially, the column oven was maintained at</w:t>
      </w:r>
      <w:r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50°C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; then</w:t>
      </w:r>
      <w:r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it was </w:t>
      </w:r>
      <w:r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increased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by</w:t>
      </w:r>
      <w:r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5°C/min to 230°C, which was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held</w:t>
      </w:r>
      <w:r w:rsidR="00FE71DC"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for 2 min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utes</w:t>
      </w:r>
      <w:r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and then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by</w:t>
      </w:r>
      <w:r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30°C/min to 290°C,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also maintained</w:t>
      </w:r>
      <w:r w:rsidRPr="001426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for 2 min.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134E9C" w:rsidRPr="00134E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temperatures of the injector and MS transfer lines were held at 250 and 260 °C, respectively; helium was utilized as a carrier gas at a constant flow rate of 1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mL</w:t>
      </w:r>
      <w:r w:rsidR="00134E9C" w:rsidRPr="00134E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/min.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solvent delay was</w:t>
      </w:r>
      <w:r w:rsidR="002F407E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3 min and diluted samples of 1 </w:t>
      </w:r>
      <w:r w:rsidR="00FE71DC" w:rsidRP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μL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were injected automatically using Autosampler AS1300 coupled with GC in the split mode.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EI mass spectra were collected at 70 eV ionization voltages over the range of m/z 40–1000 in full scan mode.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ion source temperature was set at 200 °C.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components were identified by</w:t>
      </w:r>
      <w:r w:rsidR="00134E9C" w:rsidRPr="00134E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comparing the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components' </w:t>
      </w:r>
      <w:r w:rsidR="00134E9C" w:rsidRPr="00134E9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retention times and mass spectra to those of the WILEY 09 and NIST 11 mass spectral databases.</w:t>
      </w:r>
    </w:p>
    <w:p w14:paraId="7831EF3A" w14:textId="77777777" w:rsidR="002A7E6A" w:rsidRDefault="002A7E6A" w:rsidP="00134E9C">
      <w:pPr>
        <w:spacing w:after="0" w:line="480" w:lineRule="auto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14:paraId="12CE9A9E" w14:textId="5008AF17" w:rsidR="00463149" w:rsidRPr="00CB2A56" w:rsidRDefault="004152F5" w:rsidP="00134E9C">
      <w:pPr>
        <w:spacing w:after="0"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Results and Discussion</w:t>
      </w:r>
    </w:p>
    <w:p w14:paraId="55DE110A" w14:textId="66096AB2" w:rsidR="00661313" w:rsidRPr="00CB2A56" w:rsidRDefault="00661313" w:rsidP="000D7A3E">
      <w:pPr>
        <w:pStyle w:val="ListParagraph"/>
        <w:numPr>
          <w:ilvl w:val="1"/>
          <w:numId w:val="3"/>
        </w:numPr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Phenolic and </w:t>
      </w:r>
      <w:r w:rsidR="002A7E6A" w:rsidRPr="00CB2A5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Flavonoids Contents </w:t>
      </w:r>
    </w:p>
    <w:p w14:paraId="036FC1F9" w14:textId="124F1D69" w:rsidR="00661313" w:rsidRDefault="009B0B33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The potential for antioxidant activity in plants is proportional to the amount of cell-reinforcing chemicals present, such as phenolic compounds that are capable of catalyzing free radical scavenging (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Almulaiky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2020)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To extract phenolic and flavonoid chemicals, the appropriate solvent must be utilized.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capacity of several solvents to extract phenolic and flavonoid compounds from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="00930FCA" w:rsidRPr="00CB2A5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stricta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is shown in Table 1.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Methanol, ethanol, ethyl acetate, diethyl ether, and chloroform-methanol (1:1) were tested to determine the best solvent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to extract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phenolic and flavonoids.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A7407E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Chloroform-methanol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produced the highest concentration of higher phenolic compounds among the five solvents tested (13.3 mg GAE/g DM).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As well as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producing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 greater concentration of flavonoid content (5.43 CE/g DM).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6B1ABF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Chloroform-methanol 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was the best solvent for extracting polyphenolic chemicals from plants due to its ability to inhibit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polyphenol oxidase activity. This enzyme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causes 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polyphenols' oxidation and its dispersion efficiency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1E6A16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(Yao et al., 2004)</w:t>
      </w:r>
      <w:r w:rsidR="00930FC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1E6A16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 </w:t>
      </w:r>
      <w:r w:rsidR="001E6A16" w:rsidRPr="00CB2A5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Caesalpinia </w:t>
      </w:r>
      <w:proofErr w:type="spellStart"/>
      <w:r w:rsidR="001E6A16" w:rsidRPr="00CB2A5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decapetala</w:t>
      </w:r>
      <w:proofErr w:type="spellEnd"/>
      <w:r w:rsidR="001E6A16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(Pawar et al., </w:t>
      </w:r>
      <w:r w:rsidR="008A7420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2010)</w:t>
      </w:r>
      <w:r w:rsidR="001E6A16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1E6A16" w:rsidRPr="00CB2A5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Portulacaceae</w:t>
      </w:r>
      <w:proofErr w:type="spellEnd"/>
      <w:r w:rsidR="001E6A16" w:rsidRPr="00CB2A5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1E6A16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</w:t>
      </w:r>
      <w:proofErr w:type="spellStart"/>
      <w:r w:rsidR="001E6A16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Almulaiky</w:t>
      </w:r>
      <w:proofErr w:type="spellEnd"/>
      <w:r w:rsidR="001E6A16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2020), and </w:t>
      </w:r>
      <w:r w:rsidR="008A7420" w:rsidRPr="00CB2A5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Morus nigra</w:t>
      </w:r>
      <w:r w:rsidR="008A7420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</w:t>
      </w:r>
      <w:r w:rsidR="008A7420" w:rsidRPr="00CB2A5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Artocarpus heterophyllus</w:t>
      </w:r>
      <w:r w:rsidR="008A7420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Leaves (Thakur et al., 2020)</w:t>
      </w:r>
      <w:r w:rsidR="001E6A16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methanol </w:t>
      </w:r>
      <w:r w:rsidR="006B1ABF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(70%) </w:t>
      </w:r>
      <w:r w:rsidR="001E6A16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extracts were used to investigate antioxidant properties and flavonoids components. </w:t>
      </w:r>
    </w:p>
    <w:p w14:paraId="4E4E1EFB" w14:textId="77777777" w:rsidR="000D7A3E" w:rsidRPr="00CB2A56" w:rsidRDefault="000D7A3E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590D2886" w14:textId="51C2E44D" w:rsidR="00661313" w:rsidRPr="00CB2A56" w:rsidRDefault="004152F5" w:rsidP="000D7A3E">
      <w:pPr>
        <w:pStyle w:val="ListParagraph"/>
        <w:numPr>
          <w:ilvl w:val="1"/>
          <w:numId w:val="3"/>
        </w:numPr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Extraction by Ethanol </w:t>
      </w:r>
      <w:r w:rsidR="002A7E6A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Solvent 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and </w:t>
      </w:r>
      <w:r w:rsidR="00FE71D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Identification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="002A7E6A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o</w:t>
      </w:r>
      <w:r w:rsidR="002A7E6A"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f Compounds 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by GC/MS </w:t>
      </w:r>
      <w:r w:rsidR="00661313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14:paraId="0E6BDA1D" w14:textId="3C5CBA35" w:rsidR="00463149" w:rsidRDefault="004152F5" w:rsidP="00EC128E">
      <w:pPr>
        <w:pStyle w:val="ListParagraph"/>
        <w:spacing w:line="480" w:lineRule="auto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Nineteen compounds found in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extract by ethanol solvent are shown in Table </w:t>
      </w:r>
      <w:r w:rsidR="00661313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peak area percentage was used to indicate the relative concentration of each compound.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main compounds identified based on relative contents </w:t>
      </w:r>
      <w:r w:rsidR="0078111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were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17-Octadecenoic acid, methyl ester (46.32%); 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Hexadecanoic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acid, methyl ester (24.22%); 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Aspidospermidine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1,2-didehydro-, (5à,12á,19à)- (11.34%); and Akuammilan-17-oic acid, methyl ester (3.44%).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Most of the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compounds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extracted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by ethanol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are unsaturated fatty acids.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Hexadecanoic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acid has been detected to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have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significant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role in the modulation of anti-inflammatory responses in macrophages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(</w:t>
      </w:r>
      <w:proofErr w:type="spellStart"/>
      <w:r w:rsidR="00000000">
        <w:fldChar w:fldCharType="begin"/>
      </w:r>
      <w:r w:rsidR="00000000">
        <w:instrText>HYPERLINK \l "_z337ya"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Korbecki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Bajdak-Rusinek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2019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="00FE71D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</w:t>
      </w:r>
      <w:r w:rsidR="00FE71D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lso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it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affects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human semen quality (</w:t>
      </w:r>
      <w:proofErr w:type="spellStart"/>
      <w:r w:rsidR="00000000">
        <w:fldChar w:fldCharType="begin"/>
      </w:r>
      <w:r w:rsidR="00000000">
        <w:instrText>HYPERLINK \l "_3j2qqm3"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Esmaeili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2015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Aspidospermidine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is a bioactive alkaloid extracted from many plants and has been used as a target for synthesis (</w:t>
      </w:r>
      <w:hyperlink w:anchor="_2xcytpi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Xu et al., 2019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Finally, akuammilan-17-oic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acid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was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detected to have a promising significant antibacterial potential against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Acinetobacter baumannii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000000">
        <w:fldChar w:fldCharType="begin"/>
      </w:r>
      <w:r w:rsidR="00000000">
        <w:instrText>HYPERLINK \l "_1ci93xb"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Skariyachan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2019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results come in accordance with the previous reports which prove the fatty acid profile of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000000">
        <w:fldChar w:fldCharType="begin"/>
      </w:r>
      <w:r w:rsidR="00000000">
        <w:instrText>HYPERLINK \l "_3rdcrjn"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Akhgari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2019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These results suggested the positive </w:t>
      </w:r>
      <w:r w:rsidR="00384E83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biological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effect of bioactive materials extracted from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by </w:t>
      </w:r>
      <w:r w:rsidR="00C053CB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ethanol solvent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 the same line, the high contents of fatty acid extracted from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demonstrate its volatile flavors which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have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been previously detected (</w:t>
      </w:r>
      <w:hyperlink w:anchor="_3whwml4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Goff and Klee, 2006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</w:p>
    <w:p w14:paraId="51374F7E" w14:textId="362D16A3" w:rsidR="000D7A3E" w:rsidRDefault="000D7A3E" w:rsidP="00EC128E">
      <w:pPr>
        <w:pStyle w:val="ListParagraph"/>
        <w:spacing w:line="480" w:lineRule="auto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6F9BDEEB" w14:textId="741C6BF9" w:rsidR="000D7A3E" w:rsidRPr="00CB2A56" w:rsidRDefault="000D7A3E" w:rsidP="000D7A3E">
      <w:pPr>
        <w:pStyle w:val="ListParagraph"/>
        <w:numPr>
          <w:ilvl w:val="1"/>
          <w:numId w:val="3"/>
        </w:numPr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Extraction by Methanol Solvent and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Identification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o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f Compounds by GC/MS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14:paraId="0FB83580" w14:textId="1DE623F6" w:rsidR="00463149" w:rsidRDefault="004152F5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Table </w:t>
      </w:r>
      <w:r w:rsidR="00C053CB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3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presents twenty-five compounds extracted by methanol solvent in Plant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main compounds identified based on relative contents </w:t>
      </w:r>
      <w:r w:rsidR="00C053CB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were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Aspidospermidine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1,2-didehydro-, (5à,12á,19à)</w:t>
      </w:r>
      <w:r w:rsidR="00C053CB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(28.37%); Aspidospermidine-3-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carboxylic acid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methyl ester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(2á,3à,5à,12á,19à)</w:t>
      </w:r>
      <w:r w:rsidR="00C053CB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(14.27%); Quebrachamine (11.96%); and Pyridine, 3-ethyl-(5.63%). Most of the 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compounds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extracted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by methanol are alkaloids.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Along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same line, previous data proved the existence of alkaloids in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(</w:t>
      </w:r>
      <w:hyperlink w:anchor="_17dp8vu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Ahmed et al., 2018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; </w:t>
      </w:r>
      <w:hyperlink w:anchor="_3as4poj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Bukhari et al., 2017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3671D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Also,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it has been detected that genetic diversity can affect the plant content of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alkaloids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hyperlink w:anchor="_1pxezwc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Abd-</w:t>
        </w:r>
        <w:proofErr w:type="spellStart"/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Elgawad</w:t>
        </w:r>
        <w:proofErr w:type="spellEnd"/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 xml:space="preserve"> and Alotaibi, 2019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 is well-known that alkaloids are a rich source for drug discovery and formulation (</w:t>
      </w:r>
      <w:hyperlink w:anchor="_49x2ik5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Mondal et al., 2019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Various alkaloids </w:t>
      </w:r>
      <w:r w:rsidR="003671D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have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been examined for their anticancer and antiproliferative activities (</w:t>
      </w:r>
      <w:hyperlink w:anchor="_2p2csry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Wada and Yamashita, 2019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Another record has elucidated their role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providing protection to animals subjected to UV radiation (</w:t>
      </w:r>
      <w:proofErr w:type="spellStart"/>
      <w:r w:rsidR="00000000">
        <w:fldChar w:fldCharType="begin"/>
      </w:r>
      <w:r w:rsidR="00000000">
        <w:instrText>HYPERLINK \l "_147n2zr"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Takshak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Agrawal, 2019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results obtained in the present study emphasized the potential therapeutic use of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Especially as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potent source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of alkaloids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with promising chances for discovering multiple bioactive materials with therapeutic properties against different malignancies. </w:t>
      </w:r>
    </w:p>
    <w:p w14:paraId="42598889" w14:textId="7FEE07A7" w:rsidR="000D7A3E" w:rsidRDefault="000D7A3E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69A881AF" w14:textId="2A033DFA" w:rsidR="000D7A3E" w:rsidRPr="000D7A3E" w:rsidRDefault="000D7A3E" w:rsidP="000D7A3E">
      <w:pPr>
        <w:pStyle w:val="ListParagraph"/>
        <w:numPr>
          <w:ilvl w:val="1"/>
          <w:numId w:val="3"/>
        </w:numPr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Extraction by </w:t>
      </w:r>
      <w:r w:rsidRPr="00CB2A56">
        <w:rPr>
          <w:rFonts w:asciiTheme="majorBidi" w:eastAsia="Times New Roman" w:hAnsiTheme="majorBidi" w:cstheme="majorBidi"/>
          <w:b/>
          <w:iCs/>
          <w:color w:val="000000" w:themeColor="text1"/>
          <w:sz w:val="24"/>
          <w:szCs w:val="24"/>
        </w:rPr>
        <w:t>Diethyl Ether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Solvent and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Identification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o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f Compounds by GC/MS </w:t>
      </w:r>
    </w:p>
    <w:p w14:paraId="50FA2817" w14:textId="3B421FBB" w:rsidR="00FE71DC" w:rsidRDefault="004152F5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Table </w:t>
      </w:r>
      <w:r w:rsidR="003671D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4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shows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twenty-four compounds found in the Plant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extract by Diethyl ether solvent.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main compounds identified based on relative contents were 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Aspidospermidine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1,2-didehydro-,</w:t>
      </w:r>
      <w:r w:rsidR="0098632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(5à,12á,19à)- (26.76%); Squalene (22.49%); Phthalic acid, di (2-propylpentyl) ester</w:t>
      </w:r>
      <w:r w:rsidR="0098632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(9.19%); and Quebrachamine (5.49%). Most of the extracted compounds by Diethyl ether are alkaloids and triterpene.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3671D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Triterpenes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have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been 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proven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to be existed in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through cheminformatics 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studies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to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determine the bioactive molecules of therapeutic potentials (</w:t>
      </w:r>
      <w:hyperlink w:anchor="_3o7alnk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Obaid et al., 2017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medicinal use of triterpenes has been elucidated for their antitumor activities (</w:t>
      </w:r>
      <w:hyperlink w:anchor="_23ckvvd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Wang et al., 2017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), inhibitory effect on nitric oxide (NO) production (</w:t>
      </w:r>
      <w:hyperlink w:anchor="_ihv636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Fu et al., 2018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),  anti-inflammatory activities (</w:t>
      </w:r>
      <w:hyperlink w:anchor="_32hioqz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Shi et al., 2017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 and antineoplastic activities (</w:t>
      </w:r>
      <w:hyperlink w:anchor="_1hmsyys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Pettit et al., 2018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Although the high therapeutic potentiality of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its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phthalic acid content opens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discussions about the adverse effect of this bioactive compound reported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previous studies (</w:t>
      </w:r>
      <w:hyperlink w:anchor="_41mghml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Chuang et al., 2020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; </w:t>
      </w:r>
      <w:hyperlink w:anchor="_2grqrue">
        <w:proofErr w:type="spellStart"/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Qiu</w:t>
        </w:r>
        <w:proofErr w:type="spellEnd"/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 xml:space="preserve"> et al., 2020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</w:p>
    <w:p w14:paraId="1262C8D5" w14:textId="2FA15477" w:rsidR="00463149" w:rsidRDefault="004152F5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On the other hand, there was a high amount of squalene detected in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354309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Squalene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is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polyunsaturated hydrocarbon with multiple bioactivities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including</w:t>
      </w:r>
      <w:r w:rsidR="00FE71D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skin hydrating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emollient agent, drug carrier, antioxidant, and detoxification (</w:t>
      </w:r>
      <w:hyperlink w:anchor="_1v1yuxt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Kim and Karadeniz, 2012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Recently, the great role of squalene as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adjuvant for influenza vaccines has been detected (</w:t>
      </w:r>
      <w:hyperlink w:anchor="_4f1mdlm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Beyer et al., 2020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),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and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its role in the treatment of cardiovascular disease has been determined through its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statin-like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action (</w:t>
      </w:r>
      <w:hyperlink w:anchor="_2u6wntf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Ibrahim et al., 2020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Quebrachamine, another indole alkaloid extracted from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="00FE71DC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been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detected to have blocking activities against adrenergic nerves of urogenital tissue (</w:t>
      </w:r>
      <w:hyperlink w:anchor="_19c6y18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Deutsch et al., 1994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Our results </w:t>
      </w:r>
      <w:r w:rsidR="002A7E6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are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in accordance with previous reports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detecting Quebrachamine in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000000">
        <w:fldChar w:fldCharType="begin"/>
      </w:r>
      <w:r w:rsidR="00000000">
        <w:instrText>HYPERLINK \l "_3rdcrjn"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Akhgari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2019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extracted bioactive materials from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by diethyl ester tended to have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significant</w:t>
      </w:r>
      <w:r w:rsidR="00354309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therapeutic activity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; the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same prospect was reported by (</w:t>
      </w:r>
      <w:hyperlink w:anchor="_3tbugp1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Sultana and Khalid, 2010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All previously mentioned records emphasize the therapeutic potential of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regarding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its isolated and extracted bioactive compounds. </w:t>
      </w:r>
    </w:p>
    <w:p w14:paraId="238C8022" w14:textId="77777777" w:rsidR="000D7A3E" w:rsidRDefault="000D7A3E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13FAAB4" w14:textId="283F9D34" w:rsidR="000D7A3E" w:rsidRPr="00CB2A56" w:rsidRDefault="000D7A3E" w:rsidP="000D7A3E">
      <w:pPr>
        <w:pStyle w:val="ListParagraph"/>
        <w:numPr>
          <w:ilvl w:val="1"/>
          <w:numId w:val="3"/>
        </w:numPr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Extraction by Chloroform-Methanol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Solvent and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Identification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o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f Compounds by GC/MS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14:paraId="3080E08C" w14:textId="3EC42E94" w:rsidR="00463149" w:rsidRDefault="004152F5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Sixteen compounds found in the Plant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extract by 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chloroform-methanol solvent are recorded in Table </w:t>
      </w:r>
      <w:r w:rsidR="00354309"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5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The compounds identified based on relative contents were Methyl stearate (47.55%); Methyl </w:t>
      </w:r>
      <w:proofErr w:type="spellStart"/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tetradecanoate</w:t>
      </w:r>
      <w:proofErr w:type="spellEnd"/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(6.03%); </w:t>
      </w:r>
      <w:proofErr w:type="spellStart"/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Aspidospermidine</w:t>
      </w:r>
      <w:proofErr w:type="spellEnd"/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, 1,2-didehydro-, (5à,12á,19à)- (1.53%); and Dodecanoic acid, methyl ester (1.46%). Most of the 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compounds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extracted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by chloroform-methanol are fatty acids and alkaloids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; the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results of this study can be compared with previous records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,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which reported more 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than 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100 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alkaloid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compounds extracted from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98632C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stricta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(</w:t>
      </w:r>
      <w:hyperlink w:anchor="_28h4qwu">
        <w:r w:rsidRPr="0098632C">
          <w:rPr>
            <w:rFonts w:asciiTheme="majorBidi" w:eastAsia="Times New Roman" w:hAnsiTheme="majorBidi" w:cstheme="majorBidi"/>
            <w:bCs/>
            <w:color w:val="000000" w:themeColor="text1"/>
            <w:sz w:val="24"/>
            <w:szCs w:val="24"/>
          </w:rPr>
          <w:t>Baeshen and Khan, 2015</w:t>
        </w:r>
      </w:hyperlink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Methyl stearate, the most extracted fatty acid 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from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98632C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 xml:space="preserve">stricta 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by chloroform-methanol, was detected to 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have</w:t>
      </w:r>
      <w:r w:rsidRPr="0098632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a regulatory effect on the 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calcium-activated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chloride channels, the matter which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opened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debate for its use in drug synthesis and fabrications (</w:t>
      </w:r>
      <w:hyperlink w:anchor="_nmf14n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De Jesus-Perez et al., 2018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 was also reported to have anti-inflammatory activity through its ability to down-regulate the pro-inflammatory response (</w:t>
      </w:r>
      <w:hyperlink w:anchor="_37m2jsg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Dey et al., 2016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Moreover, Methyl stearate has several uses in biological and medical research (</w:t>
      </w:r>
      <w:hyperlink w:anchor="_1mrcu09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Dey et al., 2015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Another bioactive compound, </w:t>
      </w:r>
      <w:r w:rsidR="00ED5CA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ethyl 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tetradecanoate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a fatty acid extracted from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="00FE71DC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has contraceptive activities (</w:t>
      </w:r>
      <w:proofErr w:type="spellStart"/>
      <w:r w:rsidR="00000000">
        <w:fldChar w:fldCharType="begin"/>
      </w:r>
      <w:r w:rsidR="00000000">
        <w:instrText>HYPERLINK \l "_111kx3o"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Simbala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et al., 2017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previously mentioned citations confirm the potentiality of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extracted bioactive compounds to be a </w:t>
      </w:r>
      <w:r w:rsidR="00ED5CA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potent therapeutic compound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 </w:t>
      </w:r>
    </w:p>
    <w:p w14:paraId="4DBA17E2" w14:textId="77777777" w:rsidR="000D7A3E" w:rsidRDefault="000D7A3E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C5D6216" w14:textId="48AFB4CD" w:rsidR="000D7A3E" w:rsidRPr="00F74A9A" w:rsidRDefault="000D7A3E" w:rsidP="000D7A3E">
      <w:pPr>
        <w:pStyle w:val="ListParagraph"/>
        <w:numPr>
          <w:ilvl w:val="1"/>
          <w:numId w:val="3"/>
        </w:numPr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Extraction by Ethyl Acetate Solvent and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Identification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o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f Compounds by GC/MS </w:t>
      </w:r>
    </w:p>
    <w:p w14:paraId="573CFFE7" w14:textId="1C320B6B" w:rsidR="00463149" w:rsidRDefault="004152F5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forty-four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compounds found by </w:t>
      </w:r>
      <w:r w:rsidR="00ED5CA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ethyl acetate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solvent in the Plant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extract are shown in Table </w:t>
      </w:r>
      <w:r w:rsidR="00ED5CA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6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main compounds identified based on relative contents were 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Aspidospermidine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1,2-didehydro-, (5à,12á,19à)- (6.05%); Pyridine, 3-ethyl-(4.01%); Oleic Acid (2.16%); and Vitamin E (1.94%). The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extract by </w:t>
      </w:r>
      <w:r w:rsidR="00ED5CAC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ethyl acetate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solvent resulted in higher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oleic acid content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results could be compared with previous results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that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reported the existence of oleic acid in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stricta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</w:t>
      </w:r>
      <w:hyperlink w:anchor="_3l18frh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Hanif et al., 2011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As an omega-9 unsaturated fatty acid, oleic acid has been detected to regulate female fertility, as it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is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involved in female germ cell growth and development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It contributes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to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oocyte pre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implementation and embryo growth (</w:t>
      </w:r>
      <w:proofErr w:type="spellStart"/>
      <w:r w:rsidR="00000000">
        <w:fldChar w:fldCharType="begin"/>
      </w:r>
      <w:r w:rsidR="00000000">
        <w:instrText>HYPERLINK \l "_206ipza"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Fayezi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2018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Moreover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it has a beneficial role in diminishing the incidence of cardiovascular disorders, carcinogenesis, liver dysfunctions and intestinal inflammations (</w:t>
      </w:r>
      <w:proofErr w:type="spellStart"/>
      <w:r w:rsidR="00000000">
        <w:fldChar w:fldCharType="begin"/>
      </w:r>
      <w:r w:rsidR="00000000">
        <w:instrText>HYPERLINK \l "_4k668n3"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Piccinin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2019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Also, it has a potent ability to mitigate the inflammatory responses in sepsis (</w:t>
      </w:r>
      <w:hyperlink w:anchor="_2zbgiuw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Medeiros-de-</w:t>
        </w:r>
        <w:proofErr w:type="spellStart"/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Moraes</w:t>
        </w:r>
        <w:proofErr w:type="spellEnd"/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 xml:space="preserve"> et al., 2018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), it has antioxidant power (</w:t>
      </w:r>
      <w:hyperlink w:anchor="_1egqt2p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Guzman et al., 2016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), anti-parasitic action against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Acanthamoeba </w:t>
      </w:r>
      <w:proofErr w:type="spellStart"/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Castellanii</w:t>
      </w:r>
      <w:proofErr w:type="spellEnd"/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Trophozoites (</w:t>
      </w:r>
      <w:hyperlink w:anchor="_3ygebqi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Wu et al., 2018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), it promotes the differentiation of neural cells in the human endometrial stem cells (</w:t>
      </w:r>
      <w:proofErr w:type="spellStart"/>
      <w:r w:rsidR="00000000">
        <w:fldChar w:fldCharType="begin"/>
      </w:r>
      <w:r w:rsidR="00000000">
        <w:instrText>HYPERLINK \l "_2dlolyb"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Kojour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2017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Recently, oleic acid has been detected to ameliorate hepatocellular </w:t>
      </w:r>
      <w:proofErr w:type="spellStart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lipotoxicity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hyperlink w:anchor="_sqyw64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Zeng et al., 2020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), acts as a carrier for anti-cancer drugs (</w:t>
      </w:r>
      <w:hyperlink w:anchor="_3cqmetx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Eh Suk et al., 2020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), up-regulates myosin heavy chain-1 expression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elevates the mitochondrial mass in myoblasts (</w:t>
      </w:r>
      <w:hyperlink w:anchor="_1rvwp1q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Watanabe et al., 2020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high oleic acid content makes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 possible medicinal plant for many diseases.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Vitamin E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was also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extracted from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; the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same results were obtained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(</w:t>
      </w:r>
      <w:hyperlink w:anchor="_4bvk7pj">
        <w:r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Iqbal et al., 2006</w:t>
        </w:r>
      </w:hyperlink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biological activities and importance of vitamin E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are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well-known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Its antioxidant power is recently and </w:t>
      </w:r>
      <w:r w:rsidR="002A7E6A"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extensively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recognized in thousands of </w:t>
      </w:r>
      <w:r w:rsidR="000D7A3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literatures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000000">
        <w:fldChar w:fldCharType="begin"/>
      </w:r>
      <w:r w:rsidR="00000000">
        <w:instrText>HYPERLINK \l "_1664s55"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Kemnic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Coleman, 2020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Recently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it was recognized that its low serum levels are associated with high pain and disability in osteoarthritis patients (</w:t>
      </w:r>
      <w:proofErr w:type="spellStart"/>
      <w:r w:rsidR="00000000">
        <w:fldChar w:fldCharType="begin"/>
      </w:r>
      <w:r w:rsidR="00000000">
        <w:instrText>HYPERLINK \l "_3q5sasy"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Eftekharsadat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2020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Moreover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its administration after surgical operations enhances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Osseointegration of </w:t>
      </w:r>
      <w:r w:rsidR="002A7E6A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stainless-steel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implants in rats (</w:t>
      </w:r>
      <w:proofErr w:type="spellStart"/>
      <w:r w:rsidR="00000000">
        <w:fldChar w:fldCharType="begin"/>
      </w:r>
      <w:r w:rsidR="00000000">
        <w:instrText>HYPERLINK \l "_25b2l0r" \h</w:instrText>
      </w:r>
      <w:r w:rsidR="00000000">
        <w:fldChar w:fldCharType="separate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Savvidis</w:t>
      </w:r>
      <w:proofErr w:type="spellEnd"/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2020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obtained results proved 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that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 potent source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vitamin E, revealing its ability to be a potent source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antioxidants. </w:t>
      </w:r>
    </w:p>
    <w:p w14:paraId="1ECA82F6" w14:textId="329F2937" w:rsidR="000D7A3E" w:rsidRDefault="000D7A3E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EFCF6D4" w14:textId="6D60B1E5" w:rsidR="000D7A3E" w:rsidRPr="000D7A3E" w:rsidRDefault="000D7A3E" w:rsidP="000D7A3E">
      <w:pPr>
        <w:pStyle w:val="ListParagraph"/>
        <w:numPr>
          <w:ilvl w:val="1"/>
          <w:numId w:val="3"/>
        </w:numPr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Comparison between Extraction Percentage of the Phytochemical Compounds by Different Solvents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</w:p>
    <w:p w14:paraId="532768E2" w14:textId="372D237B" w:rsidR="00463149" w:rsidRDefault="003424E4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424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Table 7 shows different extracts obtained using various solvents.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3424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results indicate that methanol-chloroform extraction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led to</w:t>
      </w:r>
      <w:r w:rsidR="00FE71DC" w:rsidRPr="003424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3424E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highest yields compared to the other solvents, namely ethanol, methanol, Diethyl ether, and ethyl acetate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847C4" w:rsidRPr="00F847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proportion of chloroform-methanol extraction based on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="00F847C4" w:rsidRPr="00F847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dry weight of </w:t>
      </w:r>
      <w:r w:rsid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="00F847C4" w:rsidRPr="00F847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extract was 47.55 %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In contrast,</w:t>
      </w:r>
      <w:r w:rsidR="00F847C4" w:rsidRPr="00F847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extract percentages of ethanol, methanol, Diethyl ether, and ethyl acetate were 46.32 %, 28.37 %, 26.76 %, and 6.05 % (dry weight)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="00F847C4" w:rsidRPr="00F847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respectively.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847C4" w:rsidRPr="00F847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discrepancies in yield extracted using different solvents were caused by variances in the polarity of various 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plant chemicals</w:t>
      </w:r>
      <w:r w:rsidR="00F847C4" w:rsidRPr="00F847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as described by </w:t>
      </w:r>
      <w:proofErr w:type="spellStart"/>
      <w:r w:rsidR="00F847C4" w:rsidRPr="00F847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Jayaprakasha</w:t>
      </w:r>
      <w:proofErr w:type="spellEnd"/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000000">
        <w:fldChar w:fldCharType="begin"/>
      </w:r>
      <w:r w:rsidR="00000000">
        <w:instrText>HYPERLINK \l "_kgcv8k" \h</w:instrText>
      </w:r>
      <w:r w:rsidR="00000000">
        <w:fldChar w:fldCharType="separate"/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Jayaprakasha</w:t>
      </w:r>
      <w:proofErr w:type="spellEnd"/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2001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</w:t>
      </w:r>
      <w:r w:rsidR="00FE71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826B9B" w:rsidRPr="00826B9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As a result of this variation, the solubility of the solvent employed differed, and the percentage of yield extracted varied depending on the kind of solvent used, implying that the high-polarity solvent would extract the most polar compounds</w:t>
      </w:r>
      <w:r w:rsidR="00826B9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</w:t>
      </w:r>
      <w:proofErr w:type="spellStart"/>
      <w:r w:rsidR="00000000">
        <w:fldChar w:fldCharType="begin"/>
      </w:r>
      <w:r w:rsidR="00000000">
        <w:instrText>HYPERLINK \l "_34g0dwd" \h</w:instrText>
      </w:r>
      <w:r w:rsidR="00000000">
        <w:fldChar w:fldCharType="separate"/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Kosar</w:t>
      </w:r>
      <w:proofErr w:type="spellEnd"/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et al., 2007</w:t>
      </w:r>
      <w:r w:rsidR="000000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fldChar w:fldCharType="end"/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; </w:t>
      </w:r>
      <w:hyperlink w:anchor="_1jlao46">
        <w:r w:rsidR="004152F5" w:rsidRPr="00CB2A5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Sultana et al., 2009</w:t>
        </w:r>
      </w:hyperlink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). </w:t>
      </w:r>
    </w:p>
    <w:p w14:paraId="59B6E6CC" w14:textId="77777777" w:rsidR="000D7A3E" w:rsidRPr="00CB2A56" w:rsidRDefault="000D7A3E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29EF8EEE" w14:textId="1A451C63" w:rsidR="00463149" w:rsidRPr="00CB2A56" w:rsidRDefault="004152F5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lastRenderedPageBreak/>
        <w:t>4.</w:t>
      </w:r>
      <w:r w:rsidR="00FE71D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Conclusion </w:t>
      </w:r>
    </w:p>
    <w:p w14:paraId="3A830329" w14:textId="7553C658" w:rsidR="003611F8" w:rsidRDefault="00FE71DC" w:rsidP="007405C9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This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analysis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investigated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effects on the phytochemical compounds derived by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="004152F5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stricta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by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using solvents with different polarities.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solvents used </w:t>
      </w:r>
      <w:r w:rsidR="004152F5" w:rsidRPr="0098632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included chloroform-methanol, </w:t>
      </w:r>
      <w:r w:rsidR="00C146BF" w:rsidRPr="0098632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ethanol</w:t>
      </w:r>
      <w:r w:rsidR="004152F5" w:rsidRPr="0098632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methanol, Diethyl ether and </w:t>
      </w:r>
      <w:r w:rsidR="00C146BF" w:rsidRPr="0098632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ethyl acetate</w:t>
      </w:r>
      <w:r w:rsidR="004152F5" w:rsidRPr="0098632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98632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results revealed that chloroform-methanol registered a high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extraction yield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and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phytochemical compounds.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Therefore, it can be inferred that the properties of the extraction solvents play a significant role in evaluating the effectiveness of solvents in phytochemical compounds.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On the other way, the extracted bioactive compounds revealed the medicinal potentials of </w:t>
      </w:r>
      <w:r w:rsidR="000D7A3E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R. </w:t>
      </w:r>
      <w:r w:rsidR="004152F5" w:rsidRPr="00CB2A56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stricta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for female reproduction disorders, cardiovascular disease, obesity, inflammatory </w:t>
      </w:r>
      <w:r w:rsidR="00EC128E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conditions,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hepatic disorders.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Moreover, it can be considered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rich source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antioxidants, </w:t>
      </w:r>
      <w:r w:rsidR="00EC128E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alkaloids,</w:t>
      </w:r>
      <w:r w:rsidR="004152F5"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beneficial unsaturated fatty acids. </w:t>
      </w:r>
    </w:p>
    <w:p w14:paraId="15E83931" w14:textId="77777777" w:rsidR="000D7A3E" w:rsidRPr="007405C9" w:rsidRDefault="000D7A3E" w:rsidP="007405C9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759DFB3F" w14:textId="048D4454" w:rsidR="00463149" w:rsidRPr="00CB2A56" w:rsidRDefault="004152F5" w:rsidP="0098632C">
      <w:pPr>
        <w:tabs>
          <w:tab w:val="left" w:pos="3976"/>
        </w:tabs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References</w:t>
      </w: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14:paraId="5861FEC7" w14:textId="77777777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1" w:name="_28h4qwu" w:colFirst="0" w:colLast="0"/>
      <w:bookmarkStart w:id="2" w:name="_Hlk88166387"/>
      <w:bookmarkEnd w:id="1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Abd-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Elgawad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M.E., and Alotaibi, M.O. (2019). Genetic Diversity Among Saudi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Peganum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harmala and Rhazya stricta Populations Using Chemical and ISSR Markers. Current pharmaceutical biotechnology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20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1134-1146.</w:t>
      </w:r>
    </w:p>
    <w:p w14:paraId="42780131" w14:textId="02BDC6CB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3" w:name="_2s8eyo1" w:colFirst="0" w:colLast="0"/>
      <w:bookmarkEnd w:id="3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Ahmed, A., Li, W., Chen, F.F., Zhang, J.S., Tang, Y.Q., Chen, L., Tang, G.H., and Yin, S. (2018).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Monoterpene indole alkaloids from Rhazya stricta.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Fitoterapia</w:t>
      </w:r>
      <w:proofErr w:type="spellEnd"/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128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1-6.</w:t>
      </w:r>
    </w:p>
    <w:p w14:paraId="10D29A08" w14:textId="457FFD0A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4" w:name="_4f1mdlm" w:colFirst="0" w:colLast="0"/>
      <w:bookmarkEnd w:id="4"/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Akhgari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Laakso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I.,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Maaheimo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H., Choi, Y.H.,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Seppanen-Laakso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T.,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Oksman-Caldentey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K.M., and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Rischer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H. (2019).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Methyljasmonate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Elicitation Increases Terpenoid Indole Alkaloid Accumulation in Rhazya stricta Hairy Root Cultures.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Plants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8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7A6BE797" w14:textId="77777777" w:rsidR="007405C9" w:rsidRPr="002A7E6A" w:rsidRDefault="007405C9" w:rsidP="007405C9">
      <w:pPr>
        <w:spacing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bookmarkStart w:id="5" w:name="_3as4poj" w:colFirst="0" w:colLast="0"/>
      <w:bookmarkEnd w:id="5"/>
      <w:proofErr w:type="spellStart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Almulaiky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Y. Q., </w:t>
      </w:r>
      <w:proofErr w:type="spellStart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Aldhahri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M., Fahad, A., &amp; Al-</w:t>
      </w:r>
      <w:proofErr w:type="spellStart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abbasi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S. A. (2020). Al-Harbi, Mohamed H. </w:t>
      </w:r>
      <w:proofErr w:type="spellStart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Shiboob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(2020) In Vitro Assessment of Antioxidant Enzymes, Phenolic Contents and Antioxidant Capacity of the Verdolaga (</w:t>
      </w:r>
      <w:proofErr w:type="spellStart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Portulacaceae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 International Journal of Nutrition, 4(4), 36-47.</w:t>
      </w:r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‏</w:t>
      </w:r>
    </w:p>
    <w:p w14:paraId="6035C3B2" w14:textId="5A1B3150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6" w:name="_41mghml" w:colFirst="0" w:colLast="0"/>
      <w:bookmarkStart w:id="7" w:name="_nmf14n" w:colFirst="0" w:colLast="0"/>
      <w:bookmarkEnd w:id="6"/>
      <w:bookmarkEnd w:id="7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Awadh Ali, N.A., Al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Sokari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S.S.,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Gushash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A., Anwar, S., Al-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Karani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K., and Al-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Khulaidi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A. (2017). Ethnopharmacological Survey of Medicinal Plants in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Albaha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Region, Saudi Arabia.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Pharmacognosy research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9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401-407.</w:t>
      </w:r>
    </w:p>
    <w:p w14:paraId="09A17E8D" w14:textId="603FC23F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8" w:name="_19c6y18" w:colFirst="0" w:colLast="0"/>
      <w:bookmarkEnd w:id="8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Aziz, A.T.,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Alshehri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M.A.,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Alanazi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N.A.,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Panneerselvam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C., Trivedi, S., Maggi, F., Sut, S.,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Dall'Acqua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S. (2020). Phytochemical analysis of Rhazya stricta extract and its use in fabrication of silver nanoparticles effective against mosquito vectors and microbial pathogens.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The Science of the total environment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700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134443.</w:t>
      </w:r>
    </w:p>
    <w:p w14:paraId="13809681" w14:textId="090BD237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9" w:name="_37m2jsg" w:colFirst="0" w:colLast="0"/>
      <w:bookmarkEnd w:id="9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Baeshen NA, S.J., Abo-Aba SE, Qari SH, (2009).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Evaluation of the cytogenetic status and DNA integrity of human lymphocytes after exposure to an aqueous extract of Rhazya stricta leaves in Vitro. . Journal of Applied Sciences Research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5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986-994. </w:t>
      </w:r>
    </w:p>
    <w:p w14:paraId="471A9DF1" w14:textId="1297C93C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Baeshen, M.N., and Khan, R. (2015).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Therapeutic Potential of the Folkloric Medicinal Plant Rhazya stricta.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Biological Systems: Open Access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05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632A008A" w14:textId="4C6E2EF8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10" w:name="_tyjcwt" w:colFirst="0" w:colLast="0"/>
      <w:bookmarkEnd w:id="10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Beyer, W.E.P., Palache, A.M.,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Reperant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L.A.,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Boulfich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M., and Osterhaus, A. (2020). Association between vaccine adjuvant effect and pre-seasonal immunity.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Systematic review and meta-analysis of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randomised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immunogenicity trials comparing squalene-adjuvanted and aqueous inactivated influenza vaccines.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Vaccine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38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1614-1622.</w:t>
      </w:r>
    </w:p>
    <w:p w14:paraId="5D638DBD" w14:textId="3A0CB85C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11" w:name="_3q5sasy" w:colFirst="0" w:colLast="0"/>
      <w:bookmarkEnd w:id="11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Bukhari, N.A., Al-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Otaibi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R.A.,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Ibhrahim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M.M. (2017). Phytochemical and taxonomic evaluation of Rhazya stricta in Saudi Arabia.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Saudi journal of biological sciences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24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1513-1521.</w:t>
      </w:r>
    </w:p>
    <w:p w14:paraId="4F41832C" w14:textId="15097A37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Chuang, S.C., Chen, H.C., Sun, C.W., Chen, Y.A., Wang, Y.H., Chiang, C.J., Chen, C.C., Wang, S.L., Chen, C.J.,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Hsiung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C.A. (2020). Phthalate exposure and prostate cancer in a population-based nested case-control study.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Environmental research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181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108902.</w:t>
      </w:r>
    </w:p>
    <w:p w14:paraId="1F51FDF6" w14:textId="27A24CD3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De Jesus-Perez, J.J., Cruz-Rangel, S., Espino-Saldana, A.E., Martinez-Torres, A., Qu, Z., Hartzell, H.C., Corral-Fernandez, N.E., Perez-Cornejo, P., and Arreola, J. (2018). Phosphatidylinositol 4,5-bisphosphate, cholesterol, and fatty acids modulate the calcium-activated chloride channel TMEM16A (ANO1).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Biochimica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et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biophysica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acta Molecular and cell biology of lipids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1863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299-312.</w:t>
      </w:r>
    </w:p>
    <w:p w14:paraId="27888B14" w14:textId="186A0103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12" w:name="_3cqmetx" w:colFirst="0" w:colLast="0"/>
      <w:bookmarkEnd w:id="12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Deutsch, H.F., Evenson, M.A., Drescher, P.,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Sparwasser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C., and Madsen, P.O. (1994). Isolation and biological activity of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aspidospermine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quebrachamine from an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Aspidosperma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tree source.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Journal of pharmaceutical and biomedical analysis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12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1283-1287.</w:t>
      </w:r>
    </w:p>
    <w:p w14:paraId="3C4C4765" w14:textId="12BE1E3C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13" w:name="_3dy6vkm" w:colFirst="0" w:colLast="0"/>
      <w:bookmarkEnd w:id="13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Dey, P., Roy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Chowdhuri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S., Sarkar, M.P., and Chaudhuri, T.K. (2016).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Evaluation of anti-inflammatory activity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standardisation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hydro-methanol extract of underground tuber of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Dioscorea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alata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Pharmaceutical biology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54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1474-1482.</w:t>
      </w:r>
    </w:p>
    <w:p w14:paraId="555BD252" w14:textId="2092FFA1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14" w:name="_206ipza" w:colFirst="0" w:colLast="0"/>
      <w:bookmarkEnd w:id="14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Dey, P.,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Saha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M.R.,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Chowdhuri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S.R., Sen, A., Sarkar, M.P.,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Haldar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B., and Chaudhuri, T.K. (2015).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Assessment of anti-diabetic activity of an ethnopharmacological plant Nerium oleander through alloxan induced diabetes in mice.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Journal of ethnopharmacology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161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128-137.</w:t>
      </w:r>
    </w:p>
    <w:p w14:paraId="3EA06B75" w14:textId="4B384064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15" w:name="_gjdgxs" w:colFirst="0" w:colLast="0"/>
      <w:bookmarkEnd w:id="15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Ebrahim, A.M.,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Alnajjar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A.O., Mohammed, M.E., Idris, A.M., Mohammed, M.E.A.,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Michalke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B. (2020).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Investigation of total zinc contents and zinc-protein profile in medicinal plants traditionally used for diabetes treatment.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Biometals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: an international journal on the role of metal ions in biology, biochemistry, and medicine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33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65-74.</w:t>
      </w:r>
    </w:p>
    <w:p w14:paraId="2B472EEA" w14:textId="6D80943B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16" w:name="_ihv636" w:colFirst="0" w:colLast="0"/>
      <w:bookmarkStart w:id="17" w:name="_3whwml4" w:colFirst="0" w:colLast="0"/>
      <w:bookmarkEnd w:id="16"/>
      <w:bookmarkEnd w:id="17"/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Eftekharsadat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B.,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Aghamohammadi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D.,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Dolatkhah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N.,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Hashemian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M., and Salami, H. (2020).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Lower serum levels of alpha tocopherol and lycopene is associated with higher pain and physical disability in subjects with primary knee osteoarthritis: A case-control study.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International journal for vitamin and nutrition research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Internationale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Zeitschrift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fur Vitamin- und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Ernahrungsforschung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Journal international de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vitaminologie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et de nutrition, 1-11.</w:t>
      </w:r>
    </w:p>
    <w:p w14:paraId="64DF7E74" w14:textId="78C37A97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18" w:name="_1egqt2p" w:colFirst="0" w:colLast="0"/>
      <w:bookmarkEnd w:id="18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Eh Suk, V.R., Chung, I., and Misran, M. (2020). Mixed oleic acid-erucic acid liposomes as a carrier for anticancer drug.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Current drug delivery.</w:t>
      </w:r>
    </w:p>
    <w:p w14:paraId="6D0311DD" w14:textId="67A76CE3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19" w:name="_3l18frh" w:colFirst="0" w:colLast="0"/>
      <w:bookmarkEnd w:id="19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El-Saber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Batiha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G., Magdy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Beshbishy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A., El-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Mleeh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A., Abdel-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Daim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M.M., and Prasad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Devkota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H. (2020).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Traditional Uses, Bioactive Chemical Constituents, and Pharmacological and Toxicological Activities of Glycyrrhiza glabra L. (Fabaceae).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Biomolecules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10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29D13071" w14:textId="1D092818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20" w:name="_30j0zll" w:colFirst="0" w:colLast="0"/>
      <w:bookmarkEnd w:id="20"/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Esmaeili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V.,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Shahverdi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A.H.,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Moghadasian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M.H., and Alizadeh, A.R. (2015). Dietary fatty acids affect semen quality: a review.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Andrology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3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450-461.</w:t>
      </w:r>
    </w:p>
    <w:p w14:paraId="593C1AEB" w14:textId="0353DC37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21" w:name="_lnxbz9" w:colFirst="0" w:colLast="0"/>
      <w:bookmarkEnd w:id="21"/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Fayezi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S., Leroy, J.,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Ghaffari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Novin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M.,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Darabi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M. (2018). Oleic acid in the modulation of oocyte and preimplantation embryo development.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Zygote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26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1-13.</w:t>
      </w:r>
    </w:p>
    <w:p w14:paraId="71E1883A" w14:textId="4333E600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22" w:name="_2u6wntf" w:colFirst="0" w:colLast="0"/>
      <w:bookmarkStart w:id="23" w:name="_4bvk7pj" w:colFirst="0" w:colLast="0"/>
      <w:bookmarkEnd w:id="22"/>
      <w:bookmarkEnd w:id="23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Fu, Q., Yang, M., Ma, Y., Chen, J., and Yuan, H.M. (2018). Novel triterpene saponins isolated from Clematis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mandshurica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their inhibitory activities on NO production.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Chinese journal of natural medicines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16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131-138.</w:t>
      </w:r>
    </w:p>
    <w:p w14:paraId="7434179F" w14:textId="390B5470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24" w:name="_kgcv8k" w:colFirst="0" w:colLast="0"/>
      <w:bookmarkEnd w:id="24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Goff, S.A., and Klee, H.J. (2006). Plant volatile compounds: sensory cues for health and nutritional value?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Science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311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815-819.</w:t>
      </w:r>
    </w:p>
    <w:p w14:paraId="0D7B2706" w14:textId="77777777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25" w:name="_1664s55" w:colFirst="0" w:colLast="0"/>
      <w:bookmarkEnd w:id="25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Guzman, D.C.,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Brizuela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N.O., Herrera, M.O., Olguin, H.J., Garcia, E.H., Peraza, A.V., and Mejia, G.B. (2016). Oleic Acid Protects Against Oxidative Stress Exacerbated by Cytarabine and Doxorubicin in Rat Brain. Anti-cancer agents in medicinal chemistry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16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1491-1495.</w:t>
      </w:r>
    </w:p>
    <w:p w14:paraId="4894D930" w14:textId="02B30D48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Hanif, M.A., Al-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Maskri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A.Y., Al-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Mahruqi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Z.M., Al-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sabahi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J.N., Al-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Azkawi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A., and Al-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Maskari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M.Y. (2011). Analytical evaluation of three wild growing Omani medicinal plants.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Natural product communications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6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1451-1454.</w:t>
      </w:r>
    </w:p>
    <w:p w14:paraId="115CCF45" w14:textId="2A11264D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26" w:name="_1v1yuxt" w:colFirst="0" w:colLast="0"/>
      <w:bookmarkEnd w:id="26"/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Hassannia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B.,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Logie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E.,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Vandenabeele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P., Vanden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Berghe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T., and Vanden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Berghe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W. (2020). Withaferin A: From ayurvedic folk medicine to preclinical anti-cancer drug.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Biochemical pharmacology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173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113602.</w:t>
      </w:r>
    </w:p>
    <w:p w14:paraId="308852D3" w14:textId="1795F6E9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27" w:name="_z337ya" w:colFirst="0" w:colLast="0"/>
      <w:bookmarkEnd w:id="27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Ibrahim, N.,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Fairus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Zulfarina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M.S.,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Naina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Mohamed, I. (2020).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The Efficacy of Squalene in Cardiovascular Disease Risk-A Systematic Review.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Nutrients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12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78DE2A70" w14:textId="541C6CB0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28" w:name="_34g0dwd" w:colFirst="0" w:colLast="0"/>
      <w:bookmarkEnd w:id="28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Iqbal, S.,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Bhanger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M.I., Akhtar, M., Anwar, F., Ahmed, K.R.,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Anwer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T. (2006).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Antioxidant properties of methanolic extracts from leaves of Rhazya stricta.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Journal of medicinal food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9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270-275.</w:t>
      </w:r>
    </w:p>
    <w:p w14:paraId="7E0EF6F5" w14:textId="6182898E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29" w:name="_46r0co2" w:colFirst="0" w:colLast="0"/>
      <w:bookmarkEnd w:id="29"/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Jayaprakasha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G.K., Singh, R.P.,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Sakariah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K.K. (2001). Antioxidant activity of grape seed (Vitis vinifera) extracts on peroxidation models in vitro.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Food Chemistry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73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285-290.</w:t>
      </w:r>
    </w:p>
    <w:p w14:paraId="1F2500FA" w14:textId="314D2442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Kemnic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T.R., and Coleman, M. (2020).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Vitamin E Deficiency.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StatPearls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(Treasure Island (FL)).</w:t>
      </w:r>
    </w:p>
    <w:p w14:paraId="69A346EB" w14:textId="7774B604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30" w:name="_49x2ik5" w:colFirst="0" w:colLast="0"/>
      <w:bookmarkEnd w:id="30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Kim, S.K., and Karadeniz, F. (2012). Biological importance and applications of squalene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squalane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Advances in food and nutrition research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65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223-233.</w:t>
      </w:r>
    </w:p>
    <w:p w14:paraId="37E485E1" w14:textId="2F58219D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31" w:name="_3o7alnk" w:colFirst="0" w:colLast="0"/>
      <w:bookmarkEnd w:id="31"/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Kojour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M.A., Ebrahimi-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Barough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Kouchesfehani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H.M.,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Jalali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H., and Ebrahim, M.H. (2017).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Oleic acid promotes the expression of neural markers in differentiated human endometrial stem cells.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Journal of chemical neuroanatomy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79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51-57.</w:t>
      </w:r>
    </w:p>
    <w:p w14:paraId="54F0E0C7" w14:textId="630E4153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32" w:name="_1hmsyys" w:colFirst="0" w:colLast="0"/>
      <w:bookmarkEnd w:id="32"/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Korbecki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J.,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Bajdak-Rusinek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K. (2019). The effect of palmitic acid on inflammatory response in macrophages: an overview of molecular mechanisms.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Inflammation research: official journal of the European Histamine Research Society [et al]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68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915-932.</w:t>
      </w:r>
    </w:p>
    <w:p w14:paraId="37EC1C8B" w14:textId="34ECFD52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33" w:name="_4k668n3" w:colFirst="0" w:colLast="0"/>
      <w:bookmarkEnd w:id="33"/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Kosar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M.,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Bozan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B.,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Temelli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F., and Baser, K.H.C. (2007). Antioxidant activity and phenolic composition of sumac (Rhus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coriaria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L.) extracts.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Food Chemistry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103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952-959</w:t>
      </w:r>
      <w:bookmarkStart w:id="34" w:name="_4i7ojhp" w:colFirst="0" w:colLast="0"/>
      <w:bookmarkStart w:id="35" w:name="_2zbgiuw" w:colFirst="0" w:colLast="0"/>
      <w:bookmarkEnd w:id="34"/>
      <w:bookmarkEnd w:id="35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10B9C3A1" w14:textId="02BF0969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36" w:name="_2grqrue" w:colFirst="0" w:colLast="0"/>
      <w:bookmarkStart w:id="37" w:name="_2lwamvv" w:colFirst="0" w:colLast="0"/>
      <w:bookmarkEnd w:id="36"/>
      <w:bookmarkEnd w:id="37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Medeiros-de-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Moraes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I.M., Goncalves-de-Albuquerque, C.F., Kurz, A.R.M., Oliveira, F.M.J., de Abreu, V.H.P., Torres, R.C., Carvalho, V.F.,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Estato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V.,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Bozza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P.T.,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Sperandio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M.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, et al.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(2018). Omega-9 Oleic Acid, the Main Compound of Olive Oil, Mitigates Inflammation during Experimental Sepsis.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Oxidative medicine and cellular longevity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2018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6053492.</w:t>
      </w:r>
    </w:p>
    <w:p w14:paraId="4192A4AC" w14:textId="75D8B3B8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38" w:name="_35nkun2" w:colFirst="0" w:colLast="0"/>
      <w:bookmarkEnd w:id="38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Mondal, A., Gandhi, A.,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Fimognari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C.,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Atanasov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A.G., and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Bishayee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A. (2019). Alkaloids for cancer prevention and therapy: Current progress and future perspectives.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European journal of pharmacology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858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172472.</w:t>
      </w:r>
    </w:p>
    <w:p w14:paraId="31C42244" w14:textId="15738AFE" w:rsidR="007405C9" w:rsidRPr="002A7E6A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39" w:name="_vx1227" w:colFirst="0" w:colLast="0"/>
      <w:bookmarkEnd w:id="39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Obaid, A.Y.,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Voleti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S., Bora, R.S., </w:t>
      </w:r>
      <w:proofErr w:type="spellStart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Hajrah</w:t>
      </w:r>
      <w:proofErr w:type="spellEnd"/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N.H., Omer, A.M.S., Sabir, J.S.M., and Saini, K.S. (2017). Cheminformatics studies to analyze the therapeutic potential of phytochemicals from Rhazya stricta.</w:t>
      </w:r>
      <w:r w:rsidR="00FE71DC"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Chemistry Central journal</w:t>
      </w:r>
      <w:r w:rsidRPr="002A7E6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11</w:t>
      </w:r>
      <w:r w:rsidRPr="002A7E6A">
        <w:rPr>
          <w:rFonts w:asciiTheme="majorBidi" w:eastAsia="Times New Roman" w:hAnsiTheme="majorBidi" w:cstheme="majorBidi"/>
          <w:color w:val="000000"/>
          <w:sz w:val="24"/>
          <w:szCs w:val="24"/>
        </w:rPr>
        <w:t>, 11.</w:t>
      </w:r>
    </w:p>
    <w:p w14:paraId="4C6364FE" w14:textId="77777777" w:rsidR="007405C9" w:rsidRPr="002A7E6A" w:rsidRDefault="007405C9" w:rsidP="007405C9">
      <w:pPr>
        <w:spacing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bookmarkStart w:id="40" w:name="_25b2l0r" w:colFirst="0" w:colLast="0"/>
      <w:bookmarkStart w:id="41" w:name="_32hioqz" w:colFirst="0" w:colLast="0"/>
      <w:bookmarkEnd w:id="40"/>
      <w:bookmarkEnd w:id="41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Pawar, C. R., &amp; Surana, S. J. (2010). Antioxidant properties of the methanol extract of the wood and pericarp of Caesalpinia </w:t>
      </w:r>
      <w:proofErr w:type="spellStart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decapetala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 Journal of Young Pharmacists, 2(1), 45-49.</w:t>
      </w:r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‏</w:t>
      </w:r>
    </w:p>
    <w:p w14:paraId="1C263965" w14:textId="1F739071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42" w:name="_1fob9te" w:colFirst="0" w:colLast="0"/>
      <w:bookmarkEnd w:id="42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Pettit, G.R., Melody, N., and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Chapuis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J.C. (2018). Antineoplastic Agents.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606.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Betulastatins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. Journal of natural products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81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458-464.</w:t>
      </w:r>
    </w:p>
    <w:p w14:paraId="0174985C" w14:textId="77777777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43" w:name="_111kx3o" w:colFirst="0" w:colLast="0"/>
      <w:bookmarkEnd w:id="43"/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Piccinin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E., Cariello, M., De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Santis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Ducheix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Sabba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C.,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Ntambi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J.M., and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Moschetta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A. (2019). Role of Oleic Acid in the Gut-Liver Axis: From Diet to the Regulation of Its Synthesis via Stearoyl-CoA Desaturase 1 (SCD1). Nutrients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11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7105AB87" w14:textId="2F790B67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44" w:name="_1ci93xb" w:colFirst="0" w:colLast="0"/>
      <w:bookmarkEnd w:id="44"/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Qiu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F., Zhou, Y., Deng, Y., Yi, J., Gong, M., Liu, N., Wei, C., and Xiang, S. (2020). Knockdown of TNFAIP1 prevents di-(2-ethylhexyl) phthalate-induced neurotoxicity by activating CREB pathway.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Chemosphere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241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125114.</w:t>
      </w:r>
      <w:bookmarkStart w:id="45" w:name="_1t3h5sf" w:colFirst="0" w:colLast="0"/>
      <w:bookmarkEnd w:id="45"/>
    </w:p>
    <w:p w14:paraId="01925D66" w14:textId="51B74BC7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46" w:name="_3fwokq0" w:colFirst="0" w:colLast="0"/>
      <w:bookmarkEnd w:id="46"/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Redwan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E.M., El-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Baky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N.A., Al-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Hejin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A.M., Baeshen, M.N.,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Almehdar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H.A.,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Elsaway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A., Gomaa, A.-B.M., Al-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Masaudi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S.B., Al-Fassi, F.A.,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AbuZeid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I.E.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, et al.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(2016). Significant antibacterial activity and synergistic effects of camel lactoferrin with antibiotics against methicillin-resistant Staphylococcus aureus (MRSA).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Research in Microbiology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167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480-491.</w:t>
      </w:r>
    </w:p>
    <w:p w14:paraId="6715BABD" w14:textId="7FE2F791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47" w:name="_1jlao46" w:colFirst="0" w:colLast="0"/>
      <w:bookmarkStart w:id="48" w:name="_3tbugp1" w:colFirst="0" w:colLast="0"/>
      <w:bookmarkEnd w:id="47"/>
      <w:bookmarkEnd w:id="48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Rosales, P.F.,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Bordin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G.S., Gower, A.E., and Moura, S. (2020).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Indole alkaloids: 2012 until now, highlighting the new chemical structures and biological activities.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Fitoterapia</w:t>
      </w:r>
      <w:proofErr w:type="spellEnd"/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143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104558.</w:t>
      </w:r>
    </w:p>
    <w:p w14:paraId="47A9D6B4" w14:textId="609DEE6B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49" w:name="_147n2zr" w:colFirst="0" w:colLast="0"/>
      <w:bookmarkEnd w:id="49"/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Savvidis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M.,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Papavasiliou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K.,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Taitzoglou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I.,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Giannakopoulou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Kitridis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D.,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Galanis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N.,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Vrabas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I., and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Tsiridis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E. (2020).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Postoperative Administration of Alpha-tocopherol Enhances Osseointegration of Stainless-Steel Implants: An In Vivo Rat Model.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Clinical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orthopaedics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related research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478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406-419.</w:t>
      </w:r>
    </w:p>
    <w:p w14:paraId="599E87DD" w14:textId="25D064ED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50" w:name="_2p2csry" w:colFirst="0" w:colLast="0"/>
      <w:bookmarkEnd w:id="50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Shi, Y.S., Zhang, Y., Hu, W.Z., Chen, X., Fu, X.,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Lv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X., Zhang, L.H., Zhang, N., and Li, G. (2017).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Anti-Inflammatory Triterpene Glycosides from the Roots of Ilex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dunniana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Levl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. Molecules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22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31CF0646" w14:textId="77777777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51" w:name="_23ckvvd" w:colFirst="0" w:colLast="0"/>
      <w:bookmarkEnd w:id="51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Silva, F., Monteiro, W.M., and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Bernarde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P.S. (2019). "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Kambo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" frog (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Phyllomedusa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bicolor): use in folk medicine and potential health risks.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Revista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da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Sociedade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Brasileira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Medicina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Tropical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52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e20180467.</w:t>
      </w:r>
    </w:p>
    <w:p w14:paraId="6E306EDD" w14:textId="77777777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52" w:name="_1rvwp1q" w:colFirst="0" w:colLast="0"/>
      <w:bookmarkEnd w:id="52"/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Simbala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H.E.,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Queljoe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E.,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Runtuwene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M.R., and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Tallei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T.E. (2017). Bioactive compounds in Pinang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Yaki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(Areca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vestiaria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) fruit as potential source of antifertility agent. Pakistan journal of pharmaceutical sciences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30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1929-1937.</w:t>
      </w:r>
    </w:p>
    <w:p w14:paraId="531A0068" w14:textId="46BC9AB5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Skariyachan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S., Manjunath, M., and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Bachappanavar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N. (2019). Screening of potential lead molecules against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prioritised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targets of multi-drug-resistant-Acinetobacter baumannii - insights from molecular docking, molecular dynamic </w:t>
      </w:r>
      <w:proofErr w:type="gram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simulations</w:t>
      </w:r>
      <w:proofErr w:type="gram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in vitro assays.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Journal of biomolecular structure &amp; dynamics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37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1146-1169.</w:t>
      </w:r>
    </w:p>
    <w:p w14:paraId="278E73D1" w14:textId="18263835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53" w:name="_3ygebqi" w:colFirst="0" w:colLast="0"/>
      <w:bookmarkEnd w:id="53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Sultana, B., Anwar, F., and Ashraf, M. (2009).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Effect of Extraction Solvent/Technique on the Antioxidant Activity of Selected Medicinal Plant Extracts.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Molecules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14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2167-2180.</w:t>
      </w:r>
    </w:p>
    <w:p w14:paraId="1EFDF132" w14:textId="0D47166F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54" w:name="_44sinio" w:colFirst="0" w:colLast="0"/>
      <w:bookmarkEnd w:id="54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Sultana, N., and Khalid, A. (2010). Phytochemical and enzyme inhibitory studies on indigenous medicinal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plantRhazya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stricta.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Natural Product Research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24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305-314.</w:t>
      </w:r>
    </w:p>
    <w:p w14:paraId="0F1ABD98" w14:textId="2203EB33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55" w:name="_1ksv4uv" w:colFirst="0" w:colLast="0"/>
      <w:bookmarkEnd w:id="55"/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Takshak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S., and Agrawal, S.B. (2019).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Defense potential of secondary metabolites in medicinal plants under UV-B stress.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Journal of photochemistry and photobiology B, Biology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193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51-88.</w:t>
      </w:r>
    </w:p>
    <w:p w14:paraId="0FE82D10" w14:textId="0B62B8CE" w:rsidR="007405C9" w:rsidRPr="002A7E6A" w:rsidRDefault="007405C9" w:rsidP="007405C9">
      <w:pPr>
        <w:spacing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bookmarkStart w:id="56" w:name="_sqyw64" w:colFirst="0" w:colLast="0"/>
      <w:bookmarkEnd w:id="56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Thakur, N., Bashir, S. F., &amp; Kumar, G. (2020).</w:t>
      </w:r>
      <w:r w:rsidR="00FE71DC"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Assessment of Phytochemical Composition, Antioxidant and Anti-Inflammatory Activities of Methanolic Extracts of Morus nigra and Artocarpus heterophyllus Leaves. Inflammation, 6, 7.</w:t>
      </w:r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‏</w:t>
      </w:r>
    </w:p>
    <w:p w14:paraId="5915852B" w14:textId="77777777" w:rsidR="007405C9" w:rsidRPr="002A7E6A" w:rsidRDefault="007405C9" w:rsidP="007405C9">
      <w:pPr>
        <w:pStyle w:val="Default"/>
        <w:spacing w:line="360" w:lineRule="auto"/>
        <w:ind w:left="567" w:hanging="567"/>
        <w:rPr>
          <w:rFonts w:asciiTheme="majorBidi" w:eastAsia="Times New Roman" w:hAnsiTheme="majorBidi" w:cstheme="majorBidi"/>
          <w:color w:val="000000" w:themeColor="text1"/>
        </w:rPr>
      </w:pPr>
      <w:proofErr w:type="spellStart"/>
      <w:r w:rsidRPr="002A7E6A">
        <w:rPr>
          <w:rFonts w:asciiTheme="majorBidi" w:eastAsia="Times New Roman" w:hAnsiTheme="majorBidi" w:cstheme="majorBidi"/>
          <w:color w:val="000000" w:themeColor="text1"/>
        </w:rPr>
        <w:t>Velioglu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</w:rPr>
        <w:t xml:space="preserve">, Y., Mazza, G., Gao, L., &amp; </w:t>
      </w:r>
      <w:proofErr w:type="spellStart"/>
      <w:r w:rsidRPr="002A7E6A">
        <w:rPr>
          <w:rFonts w:asciiTheme="majorBidi" w:eastAsia="Times New Roman" w:hAnsiTheme="majorBidi" w:cstheme="majorBidi"/>
          <w:color w:val="000000" w:themeColor="text1"/>
        </w:rPr>
        <w:t>Oomah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</w:rPr>
        <w:t>, B. D. (1998). Antioxidant activity and total phenolics in selected fruits, vegetables, and grain products. Journal of agricultural and food chemistry, 46(10), 4113-4117.</w:t>
      </w:r>
      <w:r w:rsidRPr="002A7E6A">
        <w:rPr>
          <w:rFonts w:asciiTheme="majorBidi" w:eastAsia="Times New Roman" w:hAnsiTheme="majorBidi" w:cstheme="majorBidi"/>
          <w:color w:val="000000" w:themeColor="text1"/>
          <w:rtl/>
        </w:rPr>
        <w:t>‏</w:t>
      </w:r>
    </w:p>
    <w:p w14:paraId="29A2B1F7" w14:textId="0CCAE70A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Wada, K., and Yamashita, H. (2019).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Cytotoxic Effects of Diterpenoid Alkaloids Against Human Cancer Cells.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Molecules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24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6192276C" w14:textId="3B414E5F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Wang, X.L., Ding, Z.Y., Zhao, Y., Liu, G.Q., and Zhou, G.Y. (2017).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Efficient Accumulation and In Vitro Antitumor Activities of Triterpene Acids from Submerged Batch--Cultured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Lingzhi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or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Reishi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Medicinal Mushroom, Ganoderma lucidum (Agaricomycetes).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International journal of medicinal mushrooms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19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419-431.</w:t>
      </w:r>
    </w:p>
    <w:p w14:paraId="3EFF3A25" w14:textId="536862AF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Watanabe, N., Komiya, Y., Sato, Y., Watanabe, Y., Suzuki, T., and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Arihara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K. (2020). Oleic acid up-regulates myosin heavy chain (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MyHC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) 1 expression and increases mitochondrial mass and maximum respiration in C2C12 myoblasts.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Biochemical and biophysical research communications.</w:t>
      </w:r>
    </w:p>
    <w:p w14:paraId="60666419" w14:textId="669EBB0C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Wu, D.,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Qiao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K., Feng, M., Fu, Y., Cai, J., Deng, Y., Tachibana, H., and Cheng, X. (2018). Apoptosis of Acanthamoeba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castellanii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Trophozoites Induced by Oleic Acid.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The Journal of eukaryotic microbiology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65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191-199.</w:t>
      </w:r>
    </w:p>
    <w:p w14:paraId="531AF7EF" w14:textId="68973F33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Xu, H., Huang, H., Zhao, C., Song, C., and Chang, J. (2019).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Total Synthesis of (+)-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Aspidospermidine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Organic letters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21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6457-6460.</w:t>
      </w:r>
    </w:p>
    <w:p w14:paraId="4CA67865" w14:textId="48418544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Yaghmoor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S., Baeshen1, N., and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Kumosani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T. (2015).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Evaluation of the Cytotoxicity and Genotoxicity of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AlkaloidRich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Alkaloid-Free Aqueous Extracts of Rhazya stricta Leaves.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The FASEB Journal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29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LB83.</w:t>
      </w:r>
    </w:p>
    <w:p w14:paraId="29659C1A" w14:textId="77777777" w:rsidR="007405C9" w:rsidRPr="002A7E6A" w:rsidRDefault="007405C9" w:rsidP="007405C9">
      <w:pPr>
        <w:spacing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Yao, L., Jiang, Y., Datta, N., </w:t>
      </w:r>
      <w:proofErr w:type="spellStart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Singanusong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R., Liu, X., Duan, J., ... &amp; Xu, Y. (2004). HPLC analyses of flavanols and phenolic acids in the fresh young shoots of tea (Camellia sinensis) grown in Australia. Food Chemistry, 84(2), 253-263.</w:t>
      </w:r>
      <w:r w:rsidRPr="002A7E6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‏</w:t>
      </w:r>
    </w:p>
    <w:p w14:paraId="3A224A04" w14:textId="325703EA" w:rsidR="007405C9" w:rsidRPr="004363C4" w:rsidRDefault="007405C9" w:rsidP="007405C9">
      <w:pPr>
        <w:spacing w:after="0"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Yu, H.F., Qin, X.J., Ding, C.F., Wei, X., Yang, J., Luo, J.R., Liu, L., Khan, A., Zhang, L.C., Xia, C.F.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, et al.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(2018).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Nepenthe-Like Indole Alkaloids with Antimicrobial Activity from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Ervatamia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chinensis.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Organic letters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20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4116-4120.</w:t>
      </w:r>
    </w:p>
    <w:p w14:paraId="507E5A9D" w14:textId="4F3DE479" w:rsidR="007405C9" w:rsidRPr="004363C4" w:rsidRDefault="007405C9" w:rsidP="007405C9">
      <w:pPr>
        <w:spacing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Zeng, X., Zhu, M., Liu, X., Chen, X., Yuan, Y., Li, L., Liu, J., Lu, Y., Cheng, J., and Chen, Y. (2020). Oleic acid ameliorates palmitic acid induced hepatocellular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lipotoxicity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by inhibition of ER stress and </w:t>
      </w:r>
      <w:proofErr w:type="spellStart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pyroptosis</w:t>
      </w:r>
      <w:proofErr w:type="spellEnd"/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FE71DC"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Nutrition &amp; metabolism</w:t>
      </w:r>
      <w:r w:rsidRPr="004363C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17</w:t>
      </w:r>
      <w:r w:rsidRPr="004363C4">
        <w:rPr>
          <w:rFonts w:asciiTheme="majorBidi" w:eastAsia="Times New Roman" w:hAnsiTheme="majorBidi" w:cstheme="majorBidi"/>
          <w:color w:val="000000"/>
          <w:sz w:val="24"/>
          <w:szCs w:val="24"/>
        </w:rPr>
        <w:t>, 11.</w:t>
      </w:r>
    </w:p>
    <w:p w14:paraId="1A6706BD" w14:textId="77777777" w:rsidR="007405C9" w:rsidRPr="002A7E6A" w:rsidRDefault="007405C9" w:rsidP="007405C9">
      <w:pPr>
        <w:pStyle w:val="Default"/>
        <w:spacing w:line="360" w:lineRule="auto"/>
        <w:ind w:left="567" w:hanging="567"/>
        <w:rPr>
          <w:rFonts w:asciiTheme="majorBidi" w:eastAsia="Times New Roman" w:hAnsiTheme="majorBidi" w:cstheme="majorBidi"/>
          <w:color w:val="000000" w:themeColor="text1"/>
        </w:rPr>
      </w:pPr>
      <w:proofErr w:type="spellStart"/>
      <w:r w:rsidRPr="002A7E6A">
        <w:rPr>
          <w:rFonts w:asciiTheme="majorBidi" w:eastAsia="Times New Roman" w:hAnsiTheme="majorBidi" w:cstheme="majorBidi"/>
          <w:color w:val="000000" w:themeColor="text1"/>
        </w:rPr>
        <w:t>Zhishen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</w:rPr>
        <w:t xml:space="preserve">, J., </w:t>
      </w:r>
      <w:proofErr w:type="spellStart"/>
      <w:r w:rsidRPr="002A7E6A">
        <w:rPr>
          <w:rFonts w:asciiTheme="majorBidi" w:eastAsia="Times New Roman" w:hAnsiTheme="majorBidi" w:cstheme="majorBidi"/>
          <w:color w:val="000000" w:themeColor="text1"/>
        </w:rPr>
        <w:t>Mengcheng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</w:rPr>
        <w:t xml:space="preserve">, T., &amp; </w:t>
      </w:r>
      <w:proofErr w:type="spellStart"/>
      <w:r w:rsidRPr="002A7E6A">
        <w:rPr>
          <w:rFonts w:asciiTheme="majorBidi" w:eastAsia="Times New Roman" w:hAnsiTheme="majorBidi" w:cstheme="majorBidi"/>
          <w:color w:val="000000" w:themeColor="text1"/>
        </w:rPr>
        <w:t>Jianming</w:t>
      </w:r>
      <w:proofErr w:type="spellEnd"/>
      <w:r w:rsidRPr="002A7E6A">
        <w:rPr>
          <w:rFonts w:asciiTheme="majorBidi" w:eastAsia="Times New Roman" w:hAnsiTheme="majorBidi" w:cstheme="majorBidi"/>
          <w:color w:val="000000" w:themeColor="text1"/>
        </w:rPr>
        <w:t>, W. (1999). The determination of flavonoid contents in mulberry and their scavenging effects on superoxide radicals. Food chemistry, 64(4), 555-559.</w:t>
      </w:r>
      <w:r w:rsidRPr="002A7E6A">
        <w:rPr>
          <w:rFonts w:asciiTheme="majorBidi" w:eastAsia="Times New Roman" w:hAnsiTheme="majorBidi" w:cstheme="majorBidi"/>
          <w:color w:val="000000" w:themeColor="text1"/>
          <w:rtl/>
        </w:rPr>
        <w:t>‏</w:t>
      </w:r>
    </w:p>
    <w:p w14:paraId="1CAD35AE" w14:textId="77777777" w:rsidR="00463149" w:rsidRPr="00CB2A56" w:rsidRDefault="00463149" w:rsidP="0098632C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bookmarkEnd w:id="2"/>
    <w:p w14:paraId="549CEDCB" w14:textId="45C97216" w:rsidR="000D7A3E" w:rsidRDefault="000D7A3E" w:rsidP="00CB2A5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27E172D6" w14:textId="77777777" w:rsidR="00463149" w:rsidRPr="00CB2A56" w:rsidRDefault="00463149" w:rsidP="000D7A3E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EFF37EA" w14:textId="29ED230B" w:rsidR="00463149" w:rsidRPr="00CB2A56" w:rsidRDefault="007405C9" w:rsidP="00956307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Table 1 </w:t>
      </w:r>
      <w:r w:rsidR="00956307" w:rsidRPr="0095630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Total phenolics and flavonoids of </w:t>
      </w:r>
      <w:r w:rsidR="00956307" w:rsidRPr="00956307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Rhazya stricta</w:t>
      </w:r>
      <w:r w:rsidR="00956307" w:rsidRPr="0095630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extracted by different solvents. Values are the means of three replicate ± SD.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05C9" w:rsidRPr="00CB2A56" w14:paraId="097B7CAF" w14:textId="77777777" w:rsidTr="0017658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646E1AAE" w14:textId="4D8A04A9" w:rsidR="007405C9" w:rsidRPr="00CB2A56" w:rsidRDefault="007405C9" w:rsidP="0095630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Solvent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F0276BA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Phenolic content (mg)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C919E87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Flavonoid content (mg)</w:t>
            </w:r>
          </w:p>
        </w:tc>
      </w:tr>
      <w:tr w:rsidR="007405C9" w:rsidRPr="00CB2A56" w14:paraId="28E8C010" w14:textId="77777777" w:rsidTr="00176582">
        <w:tc>
          <w:tcPr>
            <w:tcW w:w="3116" w:type="dxa"/>
            <w:tcBorders>
              <w:top w:val="single" w:sz="4" w:space="0" w:color="auto"/>
            </w:tcBorders>
          </w:tcPr>
          <w:p w14:paraId="616AFEAB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Chloroform-methanol 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0B8CFB2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13.3 </w:t>
            </w:r>
            <w:r w:rsidRPr="00CB2A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±</w:t>
            </w: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0.86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D04B6E2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5.43 </w:t>
            </w:r>
            <w:r w:rsidRPr="00CB2A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±</w:t>
            </w: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0.89</w:t>
            </w:r>
          </w:p>
        </w:tc>
      </w:tr>
      <w:tr w:rsidR="007405C9" w:rsidRPr="00CB2A56" w14:paraId="73A947B4" w14:textId="77777777" w:rsidTr="00176582">
        <w:tc>
          <w:tcPr>
            <w:tcW w:w="3116" w:type="dxa"/>
          </w:tcPr>
          <w:p w14:paraId="041CF5FD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Methanol</w:t>
            </w:r>
          </w:p>
        </w:tc>
        <w:tc>
          <w:tcPr>
            <w:tcW w:w="3117" w:type="dxa"/>
          </w:tcPr>
          <w:p w14:paraId="6615AC05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6.4 </w:t>
            </w:r>
            <w:r w:rsidRPr="00CB2A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±</w:t>
            </w: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0.24</w:t>
            </w:r>
          </w:p>
        </w:tc>
        <w:tc>
          <w:tcPr>
            <w:tcW w:w="3117" w:type="dxa"/>
          </w:tcPr>
          <w:p w14:paraId="68753619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2.75 </w:t>
            </w:r>
            <w:r w:rsidRPr="00CB2A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±</w:t>
            </w: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0.43</w:t>
            </w:r>
          </w:p>
        </w:tc>
      </w:tr>
      <w:tr w:rsidR="007405C9" w:rsidRPr="00CB2A56" w14:paraId="3F5C5FCE" w14:textId="77777777" w:rsidTr="00176582">
        <w:tc>
          <w:tcPr>
            <w:tcW w:w="3116" w:type="dxa"/>
          </w:tcPr>
          <w:p w14:paraId="4030B070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Diethyl ether </w:t>
            </w:r>
          </w:p>
        </w:tc>
        <w:tc>
          <w:tcPr>
            <w:tcW w:w="3117" w:type="dxa"/>
          </w:tcPr>
          <w:p w14:paraId="26ED8FD5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2.5 </w:t>
            </w:r>
            <w:r w:rsidRPr="00CB2A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±</w:t>
            </w: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0.16</w:t>
            </w:r>
          </w:p>
        </w:tc>
        <w:tc>
          <w:tcPr>
            <w:tcW w:w="3117" w:type="dxa"/>
          </w:tcPr>
          <w:p w14:paraId="02B39B60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1.12 </w:t>
            </w:r>
            <w:r w:rsidRPr="00CB2A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±</w:t>
            </w: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0.52</w:t>
            </w:r>
          </w:p>
        </w:tc>
      </w:tr>
      <w:tr w:rsidR="007405C9" w:rsidRPr="00CB2A56" w14:paraId="23BCFE4E" w14:textId="77777777" w:rsidTr="00176582">
        <w:tc>
          <w:tcPr>
            <w:tcW w:w="3116" w:type="dxa"/>
          </w:tcPr>
          <w:p w14:paraId="55D448F0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Ethyl acetate</w:t>
            </w:r>
          </w:p>
        </w:tc>
        <w:tc>
          <w:tcPr>
            <w:tcW w:w="3117" w:type="dxa"/>
          </w:tcPr>
          <w:p w14:paraId="4BFF0DA2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1.61 </w:t>
            </w:r>
            <w:r w:rsidRPr="00CB2A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±</w:t>
            </w: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0.09</w:t>
            </w:r>
          </w:p>
        </w:tc>
        <w:tc>
          <w:tcPr>
            <w:tcW w:w="3117" w:type="dxa"/>
          </w:tcPr>
          <w:p w14:paraId="12BACFA7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0.63 </w:t>
            </w:r>
            <w:r w:rsidRPr="00CB2A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±</w:t>
            </w: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0.39</w:t>
            </w:r>
          </w:p>
        </w:tc>
      </w:tr>
      <w:tr w:rsidR="007405C9" w:rsidRPr="00CB2A56" w14:paraId="6DFC7467" w14:textId="77777777" w:rsidTr="00176582">
        <w:tc>
          <w:tcPr>
            <w:tcW w:w="3116" w:type="dxa"/>
          </w:tcPr>
          <w:p w14:paraId="2474B880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Ethanol</w:t>
            </w:r>
          </w:p>
        </w:tc>
        <w:tc>
          <w:tcPr>
            <w:tcW w:w="3117" w:type="dxa"/>
          </w:tcPr>
          <w:p w14:paraId="2CD6C8E3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8.32 </w:t>
            </w:r>
            <w:r w:rsidRPr="00CB2A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±</w:t>
            </w: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0.45</w:t>
            </w:r>
          </w:p>
        </w:tc>
        <w:tc>
          <w:tcPr>
            <w:tcW w:w="3117" w:type="dxa"/>
          </w:tcPr>
          <w:p w14:paraId="46E583C2" w14:textId="77777777" w:rsidR="007405C9" w:rsidRPr="00CB2A56" w:rsidRDefault="007405C9" w:rsidP="00176582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3.87 </w:t>
            </w:r>
            <w:r w:rsidRPr="00CB2A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±</w:t>
            </w:r>
            <w:r w:rsidRPr="00CB2A5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0.21</w:t>
            </w:r>
          </w:p>
        </w:tc>
      </w:tr>
    </w:tbl>
    <w:p w14:paraId="7010BA03" w14:textId="77777777" w:rsidR="00463149" w:rsidRPr="00CB2A56" w:rsidRDefault="00463149" w:rsidP="00CB2A5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CBCF329" w14:textId="77777777" w:rsidR="00463149" w:rsidRPr="00CB2A56" w:rsidRDefault="00463149" w:rsidP="00CB2A5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7C93F4B" w14:textId="77777777" w:rsidR="00463149" w:rsidRPr="00CB2A56" w:rsidRDefault="00463149" w:rsidP="00CB2A5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67FB698C" w14:textId="77777777" w:rsidR="00956307" w:rsidRDefault="00956307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97CD886" w14:textId="77777777" w:rsidR="00956307" w:rsidRDefault="00956307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2948DA4B" w14:textId="77777777" w:rsidR="00956307" w:rsidRDefault="00956307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5BBC4C90" w14:textId="77777777" w:rsidR="00956307" w:rsidRDefault="00956307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56711713" w14:textId="77777777" w:rsidR="00956307" w:rsidRDefault="00956307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AFAB917" w14:textId="77777777" w:rsidR="00956307" w:rsidRDefault="00956307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5CC0A0F0" w14:textId="77777777" w:rsidR="00956307" w:rsidRDefault="00956307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24C8A43C" w14:textId="77777777" w:rsidR="00956307" w:rsidRDefault="00956307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3DC072B8" w14:textId="77777777" w:rsidR="000D7A3E" w:rsidRDefault="000D7A3E" w:rsidP="00956307">
      <w:pPr>
        <w:spacing w:line="48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3332596F" w14:textId="45969AE1" w:rsidR="00956307" w:rsidRPr="00956307" w:rsidRDefault="004152F5" w:rsidP="00956307">
      <w:pPr>
        <w:spacing w:line="48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lastRenderedPageBreak/>
        <w:t xml:space="preserve">Table </w:t>
      </w:r>
      <w:r w:rsidR="00956307"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2</w:t>
      </w:r>
      <w:r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Phytochemical compounds of </w:t>
      </w:r>
      <w:r w:rsidRPr="00956307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Rhazya</w:t>
      </w:r>
      <w:r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956307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stricta</w:t>
      </w:r>
      <w:r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extracted by Ethanol solvent. </w:t>
      </w:r>
    </w:p>
    <w:tbl>
      <w:tblPr>
        <w:tblStyle w:val="a0"/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5769"/>
        <w:gridCol w:w="1276"/>
        <w:gridCol w:w="1843"/>
      </w:tblGrid>
      <w:tr w:rsidR="00CB2A56" w:rsidRPr="00CB2A56" w14:paraId="5CB3D270" w14:textId="77777777" w:rsidTr="00956307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14:paraId="69E786D5" w14:textId="77777777" w:rsidR="00463149" w:rsidRPr="00CB2A56" w:rsidRDefault="00463149" w:rsidP="00CB2A56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  <w:vAlign w:val="center"/>
          </w:tcPr>
          <w:p w14:paraId="722C8772" w14:textId="77777777" w:rsidR="00463149" w:rsidRPr="00956307" w:rsidRDefault="004152F5" w:rsidP="00CB2A56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b/>
                <w:iCs/>
                <w:color w:val="000000" w:themeColor="text1"/>
                <w:sz w:val="24"/>
                <w:szCs w:val="24"/>
              </w:rPr>
              <w:t>Identified name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  <w:vAlign w:val="center"/>
          </w:tcPr>
          <w:p w14:paraId="31551A19" w14:textId="77777777" w:rsidR="00463149" w:rsidRPr="00956307" w:rsidRDefault="004152F5" w:rsidP="00CB2A56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b/>
                <w:iCs/>
                <w:color w:val="000000" w:themeColor="text1"/>
                <w:sz w:val="24"/>
                <w:szCs w:val="24"/>
              </w:rPr>
              <w:t>Rt* (min)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  <w:vAlign w:val="center"/>
          </w:tcPr>
          <w:p w14:paraId="28D70A53" w14:textId="77777777" w:rsidR="00463149" w:rsidRPr="00956307" w:rsidRDefault="004152F5" w:rsidP="00CB2A56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b/>
                <w:iCs/>
                <w:color w:val="000000" w:themeColor="text1"/>
                <w:sz w:val="24"/>
                <w:szCs w:val="24"/>
              </w:rPr>
              <w:t>Peak area (%)</w:t>
            </w:r>
          </w:p>
        </w:tc>
      </w:tr>
      <w:tr w:rsidR="00CB2A56" w:rsidRPr="00956307" w14:paraId="45A8D80F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799D0D0B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69" w:type="dxa"/>
            <w:shd w:val="clear" w:color="auto" w:fill="F2F2F2"/>
            <w:vAlign w:val="center"/>
          </w:tcPr>
          <w:p w14:paraId="190A5097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Tetradecanoic</w:t>
            </w:r>
            <w:proofErr w:type="spellEnd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 xml:space="preserve"> acid, methyl ester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BC2726B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DAC4A3D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2.16</w:t>
            </w:r>
          </w:p>
        </w:tc>
      </w:tr>
      <w:tr w:rsidR="00CB2A56" w:rsidRPr="00956307" w14:paraId="13220AD1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79757F61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69" w:type="dxa"/>
            <w:vAlign w:val="center"/>
          </w:tcPr>
          <w:p w14:paraId="2BA49477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Pentadecanoic acid, methyl ester</w:t>
            </w:r>
          </w:p>
        </w:tc>
        <w:tc>
          <w:tcPr>
            <w:tcW w:w="1276" w:type="dxa"/>
            <w:vAlign w:val="center"/>
          </w:tcPr>
          <w:p w14:paraId="63E0662E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16.43</w:t>
            </w:r>
          </w:p>
        </w:tc>
        <w:tc>
          <w:tcPr>
            <w:tcW w:w="1843" w:type="dxa"/>
            <w:vAlign w:val="center"/>
          </w:tcPr>
          <w:p w14:paraId="32BCE175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0.60</w:t>
            </w:r>
          </w:p>
        </w:tc>
      </w:tr>
      <w:tr w:rsidR="00CB2A56" w:rsidRPr="00956307" w14:paraId="4B53FD1C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1C05A814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69" w:type="dxa"/>
            <w:shd w:val="clear" w:color="auto" w:fill="F2F2F2"/>
            <w:vAlign w:val="center"/>
          </w:tcPr>
          <w:p w14:paraId="200DCAEE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Hexadecanoic</w:t>
            </w:r>
            <w:proofErr w:type="spellEnd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 xml:space="preserve"> acid, methyl ester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C2EC0C3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17.68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8A5CA70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24.22</w:t>
            </w:r>
          </w:p>
        </w:tc>
      </w:tr>
      <w:tr w:rsidR="00CB2A56" w:rsidRPr="00956307" w14:paraId="053A3E08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7021ED84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69" w:type="dxa"/>
            <w:vAlign w:val="center"/>
          </w:tcPr>
          <w:p w14:paraId="60A1D2B1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Hexadecanoic</w:t>
            </w:r>
            <w:proofErr w:type="spellEnd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 xml:space="preserve"> acid, 15-methyl-, methyl ester</w:t>
            </w:r>
          </w:p>
        </w:tc>
        <w:tc>
          <w:tcPr>
            <w:tcW w:w="1276" w:type="dxa"/>
            <w:vAlign w:val="center"/>
          </w:tcPr>
          <w:p w14:paraId="3B1CC650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18.90</w:t>
            </w:r>
          </w:p>
        </w:tc>
        <w:tc>
          <w:tcPr>
            <w:tcW w:w="1843" w:type="dxa"/>
            <w:vAlign w:val="center"/>
          </w:tcPr>
          <w:p w14:paraId="59F0C81F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0.68</w:t>
            </w:r>
          </w:p>
        </w:tc>
      </w:tr>
      <w:tr w:rsidR="00CB2A56" w:rsidRPr="00956307" w14:paraId="20D13973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266A7A8C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69" w:type="dxa"/>
            <w:shd w:val="clear" w:color="auto" w:fill="F2F2F2"/>
            <w:vAlign w:val="center"/>
          </w:tcPr>
          <w:p w14:paraId="5DEC04D4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Olealdehyde</w:t>
            </w:r>
            <w:proofErr w:type="spellEnd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, dimethyl acetal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2822D28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20.16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70B1FD7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0.68</w:t>
            </w:r>
          </w:p>
        </w:tc>
      </w:tr>
      <w:tr w:rsidR="00CB2A56" w:rsidRPr="00956307" w14:paraId="5D6B6661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1595A90D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69" w:type="dxa"/>
            <w:vAlign w:val="center"/>
          </w:tcPr>
          <w:p w14:paraId="29831B03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17-Octadecenoic acid, methyl ester</w:t>
            </w:r>
          </w:p>
        </w:tc>
        <w:tc>
          <w:tcPr>
            <w:tcW w:w="1276" w:type="dxa"/>
            <w:vAlign w:val="center"/>
          </w:tcPr>
          <w:p w14:paraId="25AFF9EA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20.39</w:t>
            </w:r>
          </w:p>
        </w:tc>
        <w:tc>
          <w:tcPr>
            <w:tcW w:w="1843" w:type="dxa"/>
            <w:vAlign w:val="center"/>
          </w:tcPr>
          <w:p w14:paraId="6B1345D8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46.32</w:t>
            </w:r>
          </w:p>
        </w:tc>
      </w:tr>
      <w:tr w:rsidR="00CB2A56" w:rsidRPr="00956307" w14:paraId="2461E9FE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7C437B44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69" w:type="dxa"/>
            <w:shd w:val="clear" w:color="auto" w:fill="F2F2F2"/>
            <w:vAlign w:val="center"/>
          </w:tcPr>
          <w:p w14:paraId="43DCCC59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9,12-Octadecadienoic acid (Z,Z)-,methyl ester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8985ADC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20.59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7E26C4F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0.52</w:t>
            </w:r>
          </w:p>
        </w:tc>
      </w:tr>
      <w:tr w:rsidR="00CB2A56" w:rsidRPr="00956307" w14:paraId="27F065F2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5B5A8033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69" w:type="dxa"/>
            <w:vAlign w:val="center"/>
          </w:tcPr>
          <w:p w14:paraId="39F516F2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9,12,15-Octadecatrienoic acid, methyl ester, (Z,Z,Z)-</w:t>
            </w:r>
          </w:p>
        </w:tc>
        <w:tc>
          <w:tcPr>
            <w:tcW w:w="1276" w:type="dxa"/>
            <w:vAlign w:val="center"/>
          </w:tcPr>
          <w:p w14:paraId="0A7E0368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20.95</w:t>
            </w:r>
          </w:p>
        </w:tc>
        <w:tc>
          <w:tcPr>
            <w:tcW w:w="1843" w:type="dxa"/>
            <w:vAlign w:val="center"/>
          </w:tcPr>
          <w:p w14:paraId="1F5556D1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2.22</w:t>
            </w:r>
          </w:p>
        </w:tc>
      </w:tr>
      <w:tr w:rsidR="00CB2A56" w:rsidRPr="00956307" w14:paraId="1F755B1A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4C83BC78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69" w:type="dxa"/>
            <w:shd w:val="clear" w:color="auto" w:fill="F2F2F2"/>
            <w:vAlign w:val="center"/>
          </w:tcPr>
          <w:p w14:paraId="74E23356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9-Octadecenoic acid (z)-, ethyl ester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4D87217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E9D9BF9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0.65</w:t>
            </w:r>
          </w:p>
        </w:tc>
      </w:tr>
      <w:tr w:rsidR="00CB2A56" w:rsidRPr="00956307" w14:paraId="636A90D9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7434BE66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9" w:type="dxa"/>
            <w:vAlign w:val="center"/>
          </w:tcPr>
          <w:p w14:paraId="2679339C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Methyl 10-trans,12-cis-octadecadienoate</w:t>
            </w:r>
          </w:p>
        </w:tc>
        <w:tc>
          <w:tcPr>
            <w:tcW w:w="1276" w:type="dxa"/>
            <w:vAlign w:val="center"/>
          </w:tcPr>
          <w:p w14:paraId="12BDB886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21.90</w:t>
            </w:r>
          </w:p>
        </w:tc>
        <w:tc>
          <w:tcPr>
            <w:tcW w:w="1843" w:type="dxa"/>
            <w:vAlign w:val="center"/>
          </w:tcPr>
          <w:p w14:paraId="135C9FC9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0.79</w:t>
            </w:r>
          </w:p>
        </w:tc>
      </w:tr>
      <w:tr w:rsidR="00CB2A56" w:rsidRPr="00956307" w14:paraId="7F5F6B73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A43C2D5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69" w:type="dxa"/>
            <w:shd w:val="clear" w:color="auto" w:fill="F2F2F2"/>
            <w:vAlign w:val="center"/>
          </w:tcPr>
          <w:p w14:paraId="64960B5E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Methyl 18-methylnonadecanoate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B3EF282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22.60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8EA4B80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0.79</w:t>
            </w:r>
          </w:p>
        </w:tc>
      </w:tr>
      <w:tr w:rsidR="00CB2A56" w:rsidRPr="00956307" w14:paraId="25A0DD74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AAA27F2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69" w:type="dxa"/>
            <w:vAlign w:val="center"/>
          </w:tcPr>
          <w:p w14:paraId="3CCB2A7C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Aspidospermidine</w:t>
            </w:r>
            <w:proofErr w:type="spellEnd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, 1,2-didehydro-, (5à,12á,19à)-</w:t>
            </w:r>
          </w:p>
        </w:tc>
        <w:tc>
          <w:tcPr>
            <w:tcW w:w="1276" w:type="dxa"/>
            <w:vAlign w:val="center"/>
          </w:tcPr>
          <w:p w14:paraId="59299A08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24.64</w:t>
            </w:r>
          </w:p>
        </w:tc>
        <w:tc>
          <w:tcPr>
            <w:tcW w:w="1843" w:type="dxa"/>
            <w:vAlign w:val="center"/>
          </w:tcPr>
          <w:p w14:paraId="2C070D95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11.39</w:t>
            </w:r>
          </w:p>
        </w:tc>
      </w:tr>
      <w:tr w:rsidR="00CB2A56" w:rsidRPr="00956307" w14:paraId="66C4B77A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275C7A31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9" w:type="dxa"/>
            <w:shd w:val="clear" w:color="auto" w:fill="F2F2F2"/>
            <w:vAlign w:val="center"/>
          </w:tcPr>
          <w:p w14:paraId="21C8757B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2-Cyclopenten-1-one,2,5,5-trimethyl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24FB4B2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26.35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6D3CF4D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0.61</w:t>
            </w:r>
          </w:p>
        </w:tc>
      </w:tr>
      <w:tr w:rsidR="00CB2A56" w:rsidRPr="00956307" w14:paraId="7FA646C6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23BFC2DA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69" w:type="dxa"/>
            <w:vAlign w:val="center"/>
          </w:tcPr>
          <w:p w14:paraId="0EA2DE85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Squalene</w:t>
            </w:r>
          </w:p>
        </w:tc>
        <w:tc>
          <w:tcPr>
            <w:tcW w:w="1276" w:type="dxa"/>
            <w:vAlign w:val="center"/>
          </w:tcPr>
          <w:p w14:paraId="193F4612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26.54</w:t>
            </w:r>
          </w:p>
        </w:tc>
        <w:tc>
          <w:tcPr>
            <w:tcW w:w="1843" w:type="dxa"/>
            <w:vAlign w:val="center"/>
          </w:tcPr>
          <w:p w14:paraId="2B6FEB65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1.47</w:t>
            </w:r>
          </w:p>
        </w:tc>
      </w:tr>
      <w:tr w:rsidR="00CB2A56" w:rsidRPr="00956307" w14:paraId="20AC8889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28F605E7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69" w:type="dxa"/>
            <w:shd w:val="clear" w:color="auto" w:fill="F2F2F2"/>
            <w:vAlign w:val="center"/>
          </w:tcPr>
          <w:p w14:paraId="014D3F05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Benz[c]acridine, 8,9,10,11-tetrahydro-7-methyl-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B775CF7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D362168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0.40</w:t>
            </w:r>
          </w:p>
        </w:tc>
      </w:tr>
      <w:tr w:rsidR="00CB2A56" w:rsidRPr="00956307" w14:paraId="4BF00EB0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15FEA14D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69" w:type="dxa"/>
            <w:vAlign w:val="center"/>
          </w:tcPr>
          <w:p w14:paraId="647EBCEB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Quebrachamine</w:t>
            </w:r>
          </w:p>
        </w:tc>
        <w:tc>
          <w:tcPr>
            <w:tcW w:w="1276" w:type="dxa"/>
            <w:vAlign w:val="center"/>
          </w:tcPr>
          <w:p w14:paraId="6D227B2E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1843" w:type="dxa"/>
            <w:vAlign w:val="center"/>
          </w:tcPr>
          <w:p w14:paraId="5EDC7E8F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1.69</w:t>
            </w:r>
          </w:p>
        </w:tc>
      </w:tr>
      <w:tr w:rsidR="00CB2A56" w:rsidRPr="00956307" w14:paraId="02D033E5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53704E80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69" w:type="dxa"/>
            <w:shd w:val="clear" w:color="auto" w:fill="F2F2F2"/>
            <w:vAlign w:val="center"/>
          </w:tcPr>
          <w:p w14:paraId="1680792B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 xml:space="preserve">Akuammilan-17-oic acid, </w:t>
            </w:r>
            <w:proofErr w:type="spellStart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methylester</w:t>
            </w:r>
            <w:proofErr w:type="spellEnd"/>
          </w:p>
        </w:tc>
        <w:tc>
          <w:tcPr>
            <w:tcW w:w="1276" w:type="dxa"/>
            <w:shd w:val="clear" w:color="auto" w:fill="F2F2F2"/>
            <w:vAlign w:val="center"/>
          </w:tcPr>
          <w:p w14:paraId="59B512FA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27.42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2A5EF0B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0.74</w:t>
            </w:r>
          </w:p>
        </w:tc>
      </w:tr>
      <w:tr w:rsidR="00CB2A56" w:rsidRPr="00956307" w14:paraId="7C34B7BF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86382D4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69" w:type="dxa"/>
            <w:vAlign w:val="center"/>
          </w:tcPr>
          <w:p w14:paraId="6C9EC00E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Aspidospermidine-3-carboxylic acid, methyl ester, (2á,3á,5à,12á,19à)-</w:t>
            </w:r>
          </w:p>
        </w:tc>
        <w:tc>
          <w:tcPr>
            <w:tcW w:w="1276" w:type="dxa"/>
            <w:vAlign w:val="center"/>
          </w:tcPr>
          <w:p w14:paraId="213ABD08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27.57</w:t>
            </w:r>
          </w:p>
        </w:tc>
        <w:tc>
          <w:tcPr>
            <w:tcW w:w="1843" w:type="dxa"/>
            <w:vAlign w:val="center"/>
          </w:tcPr>
          <w:p w14:paraId="6572B272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0.68</w:t>
            </w:r>
          </w:p>
        </w:tc>
      </w:tr>
      <w:tr w:rsidR="00CB2A56" w:rsidRPr="00956307" w14:paraId="43A84161" w14:textId="77777777" w:rsidTr="00956307">
        <w:trPr>
          <w:jc w:val="center"/>
        </w:trPr>
        <w:tc>
          <w:tcPr>
            <w:tcW w:w="468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D7A0FA7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69" w:type="dxa"/>
            <w:shd w:val="clear" w:color="auto" w:fill="F2F2F2"/>
            <w:vAlign w:val="center"/>
          </w:tcPr>
          <w:p w14:paraId="1EB7377C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 xml:space="preserve">Akuammilan-17-oic acid, </w:t>
            </w:r>
            <w:proofErr w:type="spellStart"/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methylester</w:t>
            </w:r>
            <w:proofErr w:type="spellEnd"/>
          </w:p>
        </w:tc>
        <w:tc>
          <w:tcPr>
            <w:tcW w:w="1276" w:type="dxa"/>
            <w:shd w:val="clear" w:color="auto" w:fill="F2F2F2"/>
            <w:vAlign w:val="center"/>
          </w:tcPr>
          <w:p w14:paraId="75D86443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28.44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98B64D7" w14:textId="77777777" w:rsidR="00463149" w:rsidRPr="00956307" w:rsidRDefault="004152F5" w:rsidP="0095630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iCs/>
                <w:color w:val="000000" w:themeColor="text1"/>
                <w:sz w:val="24"/>
                <w:szCs w:val="24"/>
              </w:rPr>
              <w:t>3.44</w:t>
            </w:r>
          </w:p>
        </w:tc>
      </w:tr>
    </w:tbl>
    <w:p w14:paraId="28E105B3" w14:textId="77777777" w:rsidR="00463149" w:rsidRPr="00956307" w:rsidRDefault="00463149" w:rsidP="00956307">
      <w:pPr>
        <w:spacing w:line="360" w:lineRule="auto"/>
        <w:jc w:val="center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</w:p>
    <w:p w14:paraId="5BA4673D" w14:textId="77777777" w:rsidR="00463149" w:rsidRPr="00CB2A56" w:rsidRDefault="00463149" w:rsidP="00CB2A5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D196660" w14:textId="77777777" w:rsidR="00463149" w:rsidRPr="00CB2A56" w:rsidRDefault="00463149" w:rsidP="00CB2A5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2795B32" w14:textId="77777777" w:rsidR="00463149" w:rsidRPr="00CB2A56" w:rsidRDefault="00463149" w:rsidP="00CB2A5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CE317F7" w14:textId="77777777" w:rsidR="00956307" w:rsidRDefault="00956307" w:rsidP="00CB2A56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FAB916E" w14:textId="345B29C3" w:rsidR="00463149" w:rsidRPr="00956307" w:rsidRDefault="004152F5" w:rsidP="00CB2A56">
      <w:pPr>
        <w:spacing w:line="48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lastRenderedPageBreak/>
        <w:t xml:space="preserve">Table </w:t>
      </w:r>
      <w:r w:rsidR="00956307"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3</w:t>
      </w:r>
      <w:r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Phytochemical compounds of </w:t>
      </w:r>
      <w:r w:rsidRPr="00956307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Rhazya</w:t>
      </w:r>
      <w:r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956307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stricta</w:t>
      </w:r>
      <w:r w:rsidRPr="0095630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extracted by Methanol solvent. </w:t>
      </w:r>
    </w:p>
    <w:tbl>
      <w:tblPr>
        <w:tblStyle w:val="a2"/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276"/>
        <w:gridCol w:w="1276"/>
      </w:tblGrid>
      <w:tr w:rsidR="00CB2A56" w:rsidRPr="00956307" w14:paraId="40795DC0" w14:textId="77777777" w:rsidTr="00124DF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14:paraId="13F6EB93" w14:textId="77777777" w:rsidR="00463149" w:rsidRPr="00956307" w:rsidRDefault="00463149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  <w:vAlign w:val="center"/>
          </w:tcPr>
          <w:p w14:paraId="02B82C3D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Identified name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  <w:vAlign w:val="center"/>
          </w:tcPr>
          <w:p w14:paraId="6E85DEB9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Rt* (min)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  <w:vAlign w:val="center"/>
          </w:tcPr>
          <w:p w14:paraId="20BE52C0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Peak area (%)</w:t>
            </w:r>
          </w:p>
        </w:tc>
      </w:tr>
      <w:tr w:rsidR="00CB2A56" w:rsidRPr="00956307" w14:paraId="23D24E95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B0E6BF7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435094B5" w14:textId="6703AE89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Cyclohex-1-enyl-dimethyl-</w:t>
            </w:r>
            <w:r w:rsid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amine 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565C384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7.76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C0A57AD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1.54</w:t>
            </w:r>
          </w:p>
        </w:tc>
      </w:tr>
      <w:tr w:rsidR="00CB2A56" w:rsidRPr="00956307" w14:paraId="7EA0FFCC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561D6F96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14:paraId="424EB5F1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Pyridine, 3-ethyl </w:t>
            </w:r>
          </w:p>
        </w:tc>
        <w:tc>
          <w:tcPr>
            <w:tcW w:w="1276" w:type="dxa"/>
            <w:vAlign w:val="center"/>
          </w:tcPr>
          <w:p w14:paraId="60A6C055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8.92</w:t>
            </w:r>
          </w:p>
        </w:tc>
        <w:tc>
          <w:tcPr>
            <w:tcW w:w="1276" w:type="dxa"/>
            <w:vAlign w:val="center"/>
          </w:tcPr>
          <w:p w14:paraId="782D584A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5.63</w:t>
            </w:r>
          </w:p>
        </w:tc>
      </w:tr>
      <w:tr w:rsidR="00CB2A56" w:rsidRPr="00956307" w14:paraId="10A9971E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1822B20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79BD2165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Octadecanoic acid, 9,10-epoxy-, isopropyl ester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7B7176D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28.25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60AA003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0.39</w:t>
            </w:r>
          </w:p>
        </w:tc>
      </w:tr>
      <w:tr w:rsidR="00CB2A56" w:rsidRPr="00956307" w14:paraId="74224846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55170F79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14:paraId="70B969EC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2,5-Cyclohexadiene-1,4-Dione, 2-(methoxymethyl)-3,5 Dimethyl-</w:t>
            </w:r>
          </w:p>
        </w:tc>
        <w:tc>
          <w:tcPr>
            <w:tcW w:w="1276" w:type="dxa"/>
            <w:vAlign w:val="center"/>
          </w:tcPr>
          <w:p w14:paraId="14218231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28.48</w:t>
            </w:r>
          </w:p>
        </w:tc>
        <w:tc>
          <w:tcPr>
            <w:tcW w:w="1276" w:type="dxa"/>
            <w:vAlign w:val="center"/>
          </w:tcPr>
          <w:p w14:paraId="648C443A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0.99</w:t>
            </w:r>
          </w:p>
        </w:tc>
      </w:tr>
      <w:tr w:rsidR="00CB2A56" w:rsidRPr="00956307" w14:paraId="4FDC4A38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623B9226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2262AB3A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1,3,4,5-Terahydroxy-cyclohexanecarboxylic acid 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E4F875E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33.22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C08FCF0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1.03</w:t>
            </w:r>
          </w:p>
        </w:tc>
      </w:tr>
      <w:tr w:rsidR="00CB2A56" w:rsidRPr="00956307" w14:paraId="262D9EF8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511827AD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14:paraId="26B6EFD1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Mome</w:t>
            </w:r>
            <w:proofErr w:type="spellEnd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Inositol</w:t>
            </w:r>
          </w:p>
        </w:tc>
        <w:tc>
          <w:tcPr>
            <w:tcW w:w="1276" w:type="dxa"/>
            <w:vAlign w:val="center"/>
          </w:tcPr>
          <w:p w14:paraId="531AE1D7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36.50</w:t>
            </w:r>
          </w:p>
        </w:tc>
        <w:tc>
          <w:tcPr>
            <w:tcW w:w="1276" w:type="dxa"/>
            <w:vAlign w:val="center"/>
          </w:tcPr>
          <w:p w14:paraId="4956E8CB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5.26</w:t>
            </w:r>
          </w:p>
        </w:tc>
      </w:tr>
      <w:tr w:rsidR="00CB2A56" w:rsidRPr="00956307" w14:paraId="1822D32B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3F386729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71DA6C47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Halofantrine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378DE92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42.93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EFF6DC4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0.51</w:t>
            </w:r>
          </w:p>
        </w:tc>
      </w:tr>
      <w:tr w:rsidR="00CB2A56" w:rsidRPr="00956307" w14:paraId="145068CA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B0BDFBB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14:paraId="6192CADE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Aspidospermidine</w:t>
            </w:r>
            <w:proofErr w:type="spellEnd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1,2-didehydro-,(5à,12á,19à)</w:t>
            </w:r>
          </w:p>
        </w:tc>
        <w:tc>
          <w:tcPr>
            <w:tcW w:w="1276" w:type="dxa"/>
            <w:vAlign w:val="center"/>
          </w:tcPr>
          <w:p w14:paraId="577DA0DB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45.79</w:t>
            </w:r>
          </w:p>
        </w:tc>
        <w:tc>
          <w:tcPr>
            <w:tcW w:w="1276" w:type="dxa"/>
            <w:vAlign w:val="center"/>
          </w:tcPr>
          <w:p w14:paraId="0990D538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28.37</w:t>
            </w:r>
          </w:p>
        </w:tc>
      </w:tr>
      <w:tr w:rsidR="00CB2A56" w:rsidRPr="00956307" w14:paraId="1E1C8355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6BD0BDA2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4207EF28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3-Acetyl-9-Phenyl-1-Aza-7 </w:t>
            </w:r>
            <w:proofErr w:type="spellStart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Oxabicyclo</w:t>
            </w:r>
            <w:proofErr w:type="spellEnd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[4.3.0] non-2-ene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56E9C62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47.52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F72470D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0.82</w:t>
            </w:r>
          </w:p>
        </w:tc>
      </w:tr>
      <w:tr w:rsidR="00CB2A56" w:rsidRPr="00956307" w14:paraId="752774A6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46E723E7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14:paraId="2C592E75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2-Ethyl-3-[2'-3"-Ethylpiperiduethyl]Indole </w:t>
            </w:r>
          </w:p>
        </w:tc>
        <w:tc>
          <w:tcPr>
            <w:tcW w:w="1276" w:type="dxa"/>
            <w:vAlign w:val="center"/>
          </w:tcPr>
          <w:p w14:paraId="74581AAA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48.80</w:t>
            </w:r>
          </w:p>
        </w:tc>
        <w:tc>
          <w:tcPr>
            <w:tcW w:w="1276" w:type="dxa"/>
            <w:vAlign w:val="center"/>
          </w:tcPr>
          <w:p w14:paraId="7303D5A1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1.41</w:t>
            </w:r>
          </w:p>
        </w:tc>
      </w:tr>
      <w:tr w:rsidR="00CB2A56" w:rsidRPr="00956307" w14:paraId="41E6AFB8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5B30B8E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40CEF4D1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2,1-Benzisoxazole, 6-(1,1-dimethylethyl)-5-methoxy-4-nitro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E92D289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50.26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1A3BF17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0.28</w:t>
            </w:r>
          </w:p>
        </w:tc>
      </w:tr>
      <w:tr w:rsidR="00CB2A56" w:rsidRPr="00956307" w14:paraId="095CB2A4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49F001EE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center"/>
          </w:tcPr>
          <w:p w14:paraId="1786EA5E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3-cyano-5,5-dimethyltetrafura N-2-one</w:t>
            </w:r>
          </w:p>
        </w:tc>
        <w:tc>
          <w:tcPr>
            <w:tcW w:w="1276" w:type="dxa"/>
            <w:vAlign w:val="center"/>
          </w:tcPr>
          <w:p w14:paraId="2DD9E8FF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50.41</w:t>
            </w:r>
          </w:p>
        </w:tc>
        <w:tc>
          <w:tcPr>
            <w:tcW w:w="1276" w:type="dxa"/>
            <w:vAlign w:val="center"/>
          </w:tcPr>
          <w:p w14:paraId="1BCC581B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3.47</w:t>
            </w:r>
          </w:p>
        </w:tc>
      </w:tr>
      <w:tr w:rsidR="00CB2A56" w:rsidRPr="00956307" w14:paraId="32A50B63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443E0536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1A5AB4F9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Aspidospermidine-3-carboxylic acid, 2,3-didehydro-, </w:t>
            </w:r>
            <w:proofErr w:type="spellStart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methylester</w:t>
            </w:r>
            <w:proofErr w:type="spellEnd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(5à,12á,19à)-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4DD6B75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51.18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D70276B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0.56</w:t>
            </w:r>
          </w:p>
        </w:tc>
      </w:tr>
      <w:tr w:rsidR="00CB2A56" w:rsidRPr="00956307" w14:paraId="3B45009C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0B2B4CD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71" w:type="dxa"/>
            <w:vAlign w:val="center"/>
          </w:tcPr>
          <w:p w14:paraId="62CEDC29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Vallesamidine</w:t>
            </w:r>
            <w:proofErr w:type="spellEnd"/>
          </w:p>
        </w:tc>
        <w:tc>
          <w:tcPr>
            <w:tcW w:w="1276" w:type="dxa"/>
            <w:vAlign w:val="center"/>
          </w:tcPr>
          <w:p w14:paraId="34E0F9DF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51.32</w:t>
            </w:r>
          </w:p>
        </w:tc>
        <w:tc>
          <w:tcPr>
            <w:tcW w:w="1276" w:type="dxa"/>
            <w:vAlign w:val="center"/>
          </w:tcPr>
          <w:p w14:paraId="35DEB14F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0.29</w:t>
            </w:r>
          </w:p>
        </w:tc>
      </w:tr>
      <w:tr w:rsidR="00CB2A56" w:rsidRPr="00956307" w14:paraId="5C98BCED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61354380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536B75BE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Eburnamenine</w:t>
            </w:r>
            <w:proofErr w:type="spellEnd"/>
          </w:p>
        </w:tc>
        <w:tc>
          <w:tcPr>
            <w:tcW w:w="1276" w:type="dxa"/>
            <w:shd w:val="clear" w:color="auto" w:fill="F2F2F2"/>
            <w:vAlign w:val="center"/>
          </w:tcPr>
          <w:p w14:paraId="5C90D79C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51.77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BAC507E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1.02</w:t>
            </w:r>
          </w:p>
        </w:tc>
      </w:tr>
      <w:tr w:rsidR="00CB2A56" w:rsidRPr="00956307" w14:paraId="1FC287B1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6A94B10D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71" w:type="dxa"/>
            <w:vAlign w:val="center"/>
          </w:tcPr>
          <w:p w14:paraId="65594192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Benz [C]acridine,8,9,10,11-tetrahydro-7-methyl-</w:t>
            </w:r>
          </w:p>
        </w:tc>
        <w:tc>
          <w:tcPr>
            <w:tcW w:w="1276" w:type="dxa"/>
            <w:vAlign w:val="center"/>
          </w:tcPr>
          <w:p w14:paraId="2C3575ED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51.87</w:t>
            </w:r>
          </w:p>
        </w:tc>
        <w:tc>
          <w:tcPr>
            <w:tcW w:w="1276" w:type="dxa"/>
            <w:vAlign w:val="center"/>
          </w:tcPr>
          <w:p w14:paraId="19F9D08E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1.44</w:t>
            </w:r>
          </w:p>
        </w:tc>
      </w:tr>
      <w:tr w:rsidR="00CB2A56" w:rsidRPr="00956307" w14:paraId="7D7CB006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4DC5C4F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14CDEF5C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Quebrachamine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B6459CA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52.14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3D56B29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11.96</w:t>
            </w:r>
          </w:p>
        </w:tc>
      </w:tr>
      <w:tr w:rsidR="00CB2A56" w:rsidRPr="00956307" w14:paraId="2AE7DF20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3379D5DC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371" w:type="dxa"/>
            <w:vAlign w:val="center"/>
          </w:tcPr>
          <w:p w14:paraId="640E202D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Clindamycin</w:t>
            </w:r>
          </w:p>
        </w:tc>
        <w:tc>
          <w:tcPr>
            <w:tcW w:w="1276" w:type="dxa"/>
            <w:vAlign w:val="center"/>
          </w:tcPr>
          <w:p w14:paraId="0CF55497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52.39</w:t>
            </w:r>
          </w:p>
        </w:tc>
        <w:tc>
          <w:tcPr>
            <w:tcW w:w="1276" w:type="dxa"/>
            <w:vAlign w:val="center"/>
          </w:tcPr>
          <w:p w14:paraId="3ABACA18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4.43</w:t>
            </w:r>
          </w:p>
        </w:tc>
      </w:tr>
      <w:tr w:rsidR="00CB2A56" w:rsidRPr="00956307" w14:paraId="7E999B32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1C679163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4C4156BC" w14:textId="134BB3B6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1,3,9,10-tetramethoxypyrrolo[3,2,1-de]</w:t>
            </w:r>
            <w:r w:rsid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phenanthridin-7-one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1A946FD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53.25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614FF79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0.49</w:t>
            </w:r>
          </w:p>
        </w:tc>
      </w:tr>
      <w:tr w:rsidR="00CB2A56" w:rsidRPr="00956307" w14:paraId="032003C2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65E3DB73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71" w:type="dxa"/>
            <w:vAlign w:val="center"/>
          </w:tcPr>
          <w:p w14:paraId="7166C894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2-ethyl-3-[2'-3"-ethyl </w:t>
            </w:r>
            <w:proofErr w:type="spellStart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piperidu</w:t>
            </w:r>
            <w:proofErr w:type="spellEnd"/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ethyl] indole</w:t>
            </w:r>
          </w:p>
        </w:tc>
        <w:tc>
          <w:tcPr>
            <w:tcW w:w="1276" w:type="dxa"/>
            <w:vAlign w:val="center"/>
          </w:tcPr>
          <w:p w14:paraId="0F29D4FF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53.64</w:t>
            </w:r>
          </w:p>
        </w:tc>
        <w:tc>
          <w:tcPr>
            <w:tcW w:w="1276" w:type="dxa"/>
            <w:vAlign w:val="center"/>
          </w:tcPr>
          <w:p w14:paraId="52DCFE99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1.70</w:t>
            </w:r>
          </w:p>
        </w:tc>
      </w:tr>
      <w:tr w:rsidR="00CB2A56" w:rsidRPr="00956307" w14:paraId="03C63A9F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7E3CEA96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020076C8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Aspidospermidine-3-carboxylic acid,</w:t>
            </w:r>
          </w:p>
          <w:p w14:paraId="66D98BA1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methyl ester, (2á,3à,5à,12á,19à)-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2CE8970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53.81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87B7864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14.27</w:t>
            </w:r>
          </w:p>
        </w:tc>
      </w:tr>
      <w:tr w:rsidR="00CB2A56" w:rsidRPr="00956307" w14:paraId="4E5DB72E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66C39244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71" w:type="dxa"/>
            <w:vAlign w:val="center"/>
          </w:tcPr>
          <w:p w14:paraId="77CF36DB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4H-1,3-benzodioxino[4,5-AB]quinolizin-2-one,dodecahydro-12B-methyl-</w:t>
            </w:r>
          </w:p>
        </w:tc>
        <w:tc>
          <w:tcPr>
            <w:tcW w:w="1276" w:type="dxa"/>
            <w:vAlign w:val="center"/>
          </w:tcPr>
          <w:p w14:paraId="63786EEF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54.76</w:t>
            </w:r>
          </w:p>
        </w:tc>
        <w:tc>
          <w:tcPr>
            <w:tcW w:w="1276" w:type="dxa"/>
            <w:vAlign w:val="center"/>
          </w:tcPr>
          <w:p w14:paraId="1E44BEF0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5.04</w:t>
            </w:r>
          </w:p>
        </w:tc>
      </w:tr>
      <w:tr w:rsidR="00CB2A56" w:rsidRPr="00956307" w14:paraId="10221740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7C49502D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2395C0D7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Akuammilan-17-oic acid, methyl ester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313C090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55.79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7CF2096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1.72</w:t>
            </w:r>
          </w:p>
        </w:tc>
      </w:tr>
      <w:tr w:rsidR="00CB2A56" w:rsidRPr="00956307" w14:paraId="2D255E19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6E2B64A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371" w:type="dxa"/>
            <w:vAlign w:val="center"/>
          </w:tcPr>
          <w:p w14:paraId="4277E5A9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Vitamin E</w:t>
            </w:r>
          </w:p>
        </w:tc>
        <w:tc>
          <w:tcPr>
            <w:tcW w:w="1276" w:type="dxa"/>
            <w:vAlign w:val="center"/>
          </w:tcPr>
          <w:p w14:paraId="0CB267C1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58.71</w:t>
            </w:r>
          </w:p>
        </w:tc>
        <w:tc>
          <w:tcPr>
            <w:tcW w:w="1276" w:type="dxa"/>
            <w:vAlign w:val="center"/>
          </w:tcPr>
          <w:p w14:paraId="3343050C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0.32</w:t>
            </w:r>
          </w:p>
        </w:tc>
      </w:tr>
      <w:tr w:rsidR="00CB2A56" w:rsidRPr="00956307" w14:paraId="666D358F" w14:textId="77777777" w:rsidTr="00124DF6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  <w:vAlign w:val="center"/>
          </w:tcPr>
          <w:p w14:paraId="0D97BC87" w14:textId="77777777" w:rsidR="00463149" w:rsidRPr="00956307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1128398C" w14:textId="77777777" w:rsidR="00463149" w:rsidRPr="00956307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2-Cyclohexyl-4-hydroxymethyl-1-oxa-2-az a-spiro[5.5]undecane-3 carbonitrile, TMS derivative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F3473AB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62.36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A464FB9" w14:textId="77777777" w:rsidR="00463149" w:rsidRPr="00956307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5630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1.75</w:t>
            </w:r>
          </w:p>
        </w:tc>
      </w:tr>
    </w:tbl>
    <w:p w14:paraId="6A40BD56" w14:textId="77777777" w:rsidR="00124DF6" w:rsidRDefault="00124DF6" w:rsidP="00124DF6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807833F" w14:textId="77777777" w:rsidR="00124DF6" w:rsidRDefault="00124DF6" w:rsidP="00124DF6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8FCC12F" w14:textId="77777777" w:rsidR="00124DF6" w:rsidRDefault="00124DF6" w:rsidP="00124DF6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83E98B7" w14:textId="77777777" w:rsidR="00124DF6" w:rsidRDefault="00124DF6" w:rsidP="00124DF6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03D1EB2" w14:textId="285DEB3E" w:rsidR="00463149" w:rsidRPr="00124DF6" w:rsidRDefault="004152F5" w:rsidP="00124DF6">
      <w:pPr>
        <w:spacing w:line="48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lastRenderedPageBreak/>
        <w:t xml:space="preserve">Table </w:t>
      </w:r>
      <w:r w:rsidR="00124DF6"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4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Phytochemical compounds of </w:t>
      </w:r>
      <w:r w:rsidRPr="00124DF6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Rhazya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124DF6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stricta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extracted by Diethyl ether solvent. </w:t>
      </w:r>
    </w:p>
    <w:tbl>
      <w:tblPr>
        <w:tblStyle w:val="a3"/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7011"/>
        <w:gridCol w:w="1350"/>
        <w:gridCol w:w="1260"/>
      </w:tblGrid>
      <w:tr w:rsidR="00CB2A56" w:rsidRPr="00124DF6" w14:paraId="21339B26" w14:textId="77777777" w:rsidTr="00124DF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7F7F7F"/>
              <w:right w:val="nil"/>
            </w:tcBorders>
            <w:shd w:val="clear" w:color="auto" w:fill="FFFFFF"/>
          </w:tcPr>
          <w:p w14:paraId="23CF7D97" w14:textId="77777777" w:rsidR="00463149" w:rsidRPr="00124DF6" w:rsidRDefault="00463149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</w:tcPr>
          <w:p w14:paraId="6A11C50C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Identified name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</w:tcPr>
          <w:p w14:paraId="46C14A3B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Rt* (min)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</w:tcPr>
          <w:p w14:paraId="0049905B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Peak area (%)</w:t>
            </w:r>
          </w:p>
        </w:tc>
      </w:tr>
      <w:tr w:rsidR="00CB2A56" w:rsidRPr="00124DF6" w14:paraId="7F1C2AFC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53D3BB19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11" w:type="dxa"/>
            <w:shd w:val="clear" w:color="auto" w:fill="F2F2F2"/>
          </w:tcPr>
          <w:p w14:paraId="7CBDA271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Propane, 2-methoxy-2-methyl-</w:t>
            </w:r>
          </w:p>
        </w:tc>
        <w:tc>
          <w:tcPr>
            <w:tcW w:w="1350" w:type="dxa"/>
            <w:shd w:val="clear" w:color="auto" w:fill="F2F2F2"/>
          </w:tcPr>
          <w:p w14:paraId="120DCCA1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2.56</w:t>
            </w:r>
          </w:p>
        </w:tc>
        <w:tc>
          <w:tcPr>
            <w:tcW w:w="1260" w:type="dxa"/>
            <w:shd w:val="clear" w:color="auto" w:fill="F2F2F2"/>
          </w:tcPr>
          <w:p w14:paraId="366FEE77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2.18</w:t>
            </w:r>
          </w:p>
        </w:tc>
      </w:tr>
      <w:tr w:rsidR="00CB2A56" w:rsidRPr="00124DF6" w14:paraId="4303BE3E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76AA0AFE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11" w:type="dxa"/>
          </w:tcPr>
          <w:p w14:paraId="74749F71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15-methyltricyclo [6.5.2(13,14). 0 (7,15)]pentadeca-1,3,5,7,9,1 1,13-heptene</w:t>
            </w:r>
          </w:p>
        </w:tc>
        <w:tc>
          <w:tcPr>
            <w:tcW w:w="1350" w:type="dxa"/>
          </w:tcPr>
          <w:p w14:paraId="3915A4EB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260" w:type="dxa"/>
          </w:tcPr>
          <w:p w14:paraId="0E649062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0.43</w:t>
            </w:r>
          </w:p>
        </w:tc>
      </w:tr>
      <w:tr w:rsidR="00CB2A56" w:rsidRPr="00124DF6" w14:paraId="10202BDF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01A624AC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11" w:type="dxa"/>
            <w:shd w:val="clear" w:color="auto" w:fill="F2F2F2"/>
          </w:tcPr>
          <w:p w14:paraId="5DD98D49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Tetradecanal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7E0E0933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13.77</w:t>
            </w:r>
          </w:p>
        </w:tc>
        <w:tc>
          <w:tcPr>
            <w:tcW w:w="1260" w:type="dxa"/>
            <w:shd w:val="clear" w:color="auto" w:fill="F2F2F2"/>
          </w:tcPr>
          <w:p w14:paraId="7B83F378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2.11</w:t>
            </w:r>
          </w:p>
        </w:tc>
      </w:tr>
      <w:tr w:rsidR="00CB2A56" w:rsidRPr="00124DF6" w14:paraId="2B547A03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3D3FC56E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11" w:type="dxa"/>
          </w:tcPr>
          <w:p w14:paraId="5285E85F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3,7,11,15-Tetramethyl-2-hexadecen-1-ol</w:t>
            </w:r>
          </w:p>
        </w:tc>
        <w:tc>
          <w:tcPr>
            <w:tcW w:w="1350" w:type="dxa"/>
          </w:tcPr>
          <w:p w14:paraId="7630756D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15.54</w:t>
            </w:r>
          </w:p>
        </w:tc>
        <w:tc>
          <w:tcPr>
            <w:tcW w:w="1260" w:type="dxa"/>
          </w:tcPr>
          <w:p w14:paraId="3C15CC89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0.95</w:t>
            </w:r>
          </w:p>
        </w:tc>
      </w:tr>
      <w:tr w:rsidR="00CB2A56" w:rsidRPr="00124DF6" w14:paraId="6FAE42EA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62D9A18D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11" w:type="dxa"/>
            <w:shd w:val="clear" w:color="auto" w:fill="F2F2F2"/>
          </w:tcPr>
          <w:p w14:paraId="52177D9B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-Turmerone</w:t>
            </w:r>
          </w:p>
        </w:tc>
        <w:tc>
          <w:tcPr>
            <w:tcW w:w="1350" w:type="dxa"/>
            <w:shd w:val="clear" w:color="auto" w:fill="F2F2F2"/>
          </w:tcPr>
          <w:p w14:paraId="6A3A85E9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16.23</w:t>
            </w:r>
          </w:p>
        </w:tc>
        <w:tc>
          <w:tcPr>
            <w:tcW w:w="1260" w:type="dxa"/>
            <w:shd w:val="clear" w:color="auto" w:fill="F2F2F2"/>
          </w:tcPr>
          <w:p w14:paraId="62303D58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0.58</w:t>
            </w:r>
          </w:p>
        </w:tc>
      </w:tr>
      <w:tr w:rsidR="00CB2A56" w:rsidRPr="00124DF6" w14:paraId="17D183CE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0B4A0512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11" w:type="dxa"/>
          </w:tcPr>
          <w:p w14:paraId="31B132F8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Hexadecanal</w:t>
            </w:r>
            <w:proofErr w:type="spellEnd"/>
          </w:p>
        </w:tc>
        <w:tc>
          <w:tcPr>
            <w:tcW w:w="1350" w:type="dxa"/>
          </w:tcPr>
          <w:p w14:paraId="75FD2D1B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16.45</w:t>
            </w:r>
          </w:p>
        </w:tc>
        <w:tc>
          <w:tcPr>
            <w:tcW w:w="1260" w:type="dxa"/>
          </w:tcPr>
          <w:p w14:paraId="0CB85CEC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2.62</w:t>
            </w:r>
          </w:p>
        </w:tc>
      </w:tr>
      <w:tr w:rsidR="00CB2A56" w:rsidRPr="00124DF6" w14:paraId="761B87C3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5BBA46E8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11" w:type="dxa"/>
            <w:shd w:val="clear" w:color="auto" w:fill="F2F2F2"/>
          </w:tcPr>
          <w:p w14:paraId="143F20A7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Hexadecanoic</w:t>
            </w:r>
            <w:proofErr w:type="spellEnd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acid, methyl ester</w:t>
            </w:r>
          </w:p>
        </w:tc>
        <w:tc>
          <w:tcPr>
            <w:tcW w:w="1350" w:type="dxa"/>
            <w:shd w:val="clear" w:color="auto" w:fill="F2F2F2"/>
          </w:tcPr>
          <w:p w14:paraId="54D46F7F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17.69</w:t>
            </w:r>
          </w:p>
        </w:tc>
        <w:tc>
          <w:tcPr>
            <w:tcW w:w="1260" w:type="dxa"/>
            <w:shd w:val="clear" w:color="auto" w:fill="F2F2F2"/>
          </w:tcPr>
          <w:p w14:paraId="74C64A41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1.37</w:t>
            </w:r>
          </w:p>
        </w:tc>
      </w:tr>
      <w:tr w:rsidR="00CB2A56" w:rsidRPr="00124DF6" w14:paraId="77AE9677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19343044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11" w:type="dxa"/>
          </w:tcPr>
          <w:p w14:paraId="022C4DE4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9-Octadecenal, (Z)-</w:t>
            </w:r>
          </w:p>
        </w:tc>
        <w:tc>
          <w:tcPr>
            <w:tcW w:w="1350" w:type="dxa"/>
          </w:tcPr>
          <w:p w14:paraId="78B4C53E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1260" w:type="dxa"/>
          </w:tcPr>
          <w:p w14:paraId="49FFDC2D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1.20</w:t>
            </w:r>
          </w:p>
        </w:tc>
      </w:tr>
      <w:tr w:rsidR="00CB2A56" w:rsidRPr="00124DF6" w14:paraId="51F664E9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7FCF578D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11" w:type="dxa"/>
            <w:shd w:val="clear" w:color="auto" w:fill="F2F2F2"/>
          </w:tcPr>
          <w:p w14:paraId="505EB408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Phytol</w:t>
            </w:r>
          </w:p>
        </w:tc>
        <w:tc>
          <w:tcPr>
            <w:tcW w:w="1350" w:type="dxa"/>
            <w:shd w:val="clear" w:color="auto" w:fill="F2F2F2"/>
          </w:tcPr>
          <w:p w14:paraId="5C2D81D4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260" w:type="dxa"/>
            <w:shd w:val="clear" w:color="auto" w:fill="F2F2F2"/>
          </w:tcPr>
          <w:p w14:paraId="58DA8392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1.85</w:t>
            </w:r>
          </w:p>
        </w:tc>
      </w:tr>
      <w:tr w:rsidR="00CB2A56" w:rsidRPr="00124DF6" w14:paraId="2E34AA4E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748A158F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11" w:type="dxa"/>
          </w:tcPr>
          <w:p w14:paraId="706A03C3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17-Octadecenoic acid, methyl ester</w:t>
            </w:r>
          </w:p>
        </w:tc>
        <w:tc>
          <w:tcPr>
            <w:tcW w:w="1350" w:type="dxa"/>
          </w:tcPr>
          <w:p w14:paraId="2E1F3093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20.35</w:t>
            </w:r>
          </w:p>
        </w:tc>
        <w:tc>
          <w:tcPr>
            <w:tcW w:w="1260" w:type="dxa"/>
          </w:tcPr>
          <w:p w14:paraId="7D973E0E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2.07</w:t>
            </w:r>
          </w:p>
        </w:tc>
      </w:tr>
      <w:tr w:rsidR="00CB2A56" w:rsidRPr="00124DF6" w14:paraId="7753DE7F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357638B2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11" w:type="dxa"/>
            <w:shd w:val="clear" w:color="auto" w:fill="F2F2F2"/>
          </w:tcPr>
          <w:p w14:paraId="1369CDA6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Phthalic acid, butyl hex-3-yl ester</w:t>
            </w:r>
          </w:p>
        </w:tc>
        <w:tc>
          <w:tcPr>
            <w:tcW w:w="1350" w:type="dxa"/>
            <w:shd w:val="clear" w:color="auto" w:fill="F2F2F2"/>
          </w:tcPr>
          <w:p w14:paraId="5D0309A2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20.75</w:t>
            </w:r>
          </w:p>
        </w:tc>
        <w:tc>
          <w:tcPr>
            <w:tcW w:w="1260" w:type="dxa"/>
            <w:shd w:val="clear" w:color="auto" w:fill="F2F2F2"/>
          </w:tcPr>
          <w:p w14:paraId="58956BC2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1.21</w:t>
            </w:r>
          </w:p>
        </w:tc>
      </w:tr>
      <w:tr w:rsidR="00CB2A56" w:rsidRPr="00124DF6" w14:paraId="0E2DF331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678B92FD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11" w:type="dxa"/>
          </w:tcPr>
          <w:p w14:paraId="7092E0A1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Aspidospermidine</w:t>
            </w:r>
            <w:proofErr w:type="spellEnd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1,2-didehydro-,(5à,12á,19à)-</w:t>
            </w:r>
          </w:p>
        </w:tc>
        <w:tc>
          <w:tcPr>
            <w:tcW w:w="1350" w:type="dxa"/>
          </w:tcPr>
          <w:p w14:paraId="4DC06FD5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24.63</w:t>
            </w:r>
          </w:p>
        </w:tc>
        <w:tc>
          <w:tcPr>
            <w:tcW w:w="1260" w:type="dxa"/>
          </w:tcPr>
          <w:p w14:paraId="6A8F1538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26.76</w:t>
            </w:r>
          </w:p>
        </w:tc>
      </w:tr>
      <w:tr w:rsidR="00CB2A56" w:rsidRPr="00124DF6" w14:paraId="5153DF89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13D75D38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11" w:type="dxa"/>
            <w:shd w:val="clear" w:color="auto" w:fill="F2F2F2"/>
          </w:tcPr>
          <w:p w14:paraId="481FEC95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Phthalic acid, di(2-propylpentyl) ester</w:t>
            </w:r>
          </w:p>
        </w:tc>
        <w:tc>
          <w:tcPr>
            <w:tcW w:w="1350" w:type="dxa"/>
            <w:shd w:val="clear" w:color="auto" w:fill="F2F2F2"/>
          </w:tcPr>
          <w:p w14:paraId="0BC3F5A9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25.61</w:t>
            </w:r>
          </w:p>
        </w:tc>
        <w:tc>
          <w:tcPr>
            <w:tcW w:w="1260" w:type="dxa"/>
            <w:shd w:val="clear" w:color="auto" w:fill="F2F2F2"/>
          </w:tcPr>
          <w:p w14:paraId="77B40C96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9.19</w:t>
            </w:r>
          </w:p>
        </w:tc>
      </w:tr>
      <w:tr w:rsidR="00CB2A56" w:rsidRPr="00124DF6" w14:paraId="3E641E20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19B36D27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11" w:type="dxa"/>
          </w:tcPr>
          <w:p w14:paraId="136F379B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Aspidospermidine</w:t>
            </w:r>
            <w:proofErr w:type="spellEnd"/>
          </w:p>
        </w:tc>
        <w:tc>
          <w:tcPr>
            <w:tcW w:w="1350" w:type="dxa"/>
          </w:tcPr>
          <w:p w14:paraId="2CB4DEE5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26.35</w:t>
            </w:r>
          </w:p>
        </w:tc>
        <w:tc>
          <w:tcPr>
            <w:tcW w:w="1260" w:type="dxa"/>
          </w:tcPr>
          <w:p w14:paraId="31D7C9C3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0.92</w:t>
            </w:r>
          </w:p>
        </w:tc>
      </w:tr>
      <w:tr w:rsidR="00CB2A56" w:rsidRPr="00124DF6" w14:paraId="3A08230C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21E474C3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11" w:type="dxa"/>
            <w:shd w:val="clear" w:color="auto" w:fill="F2F2F2"/>
          </w:tcPr>
          <w:p w14:paraId="54602D16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Squalene</w:t>
            </w:r>
          </w:p>
        </w:tc>
        <w:tc>
          <w:tcPr>
            <w:tcW w:w="1350" w:type="dxa"/>
            <w:shd w:val="clear" w:color="auto" w:fill="F2F2F2"/>
          </w:tcPr>
          <w:p w14:paraId="08AE9371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26.55</w:t>
            </w:r>
          </w:p>
        </w:tc>
        <w:tc>
          <w:tcPr>
            <w:tcW w:w="1260" w:type="dxa"/>
            <w:shd w:val="clear" w:color="auto" w:fill="F2F2F2"/>
          </w:tcPr>
          <w:p w14:paraId="2C5AFF7D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22.49</w:t>
            </w:r>
          </w:p>
        </w:tc>
      </w:tr>
      <w:tr w:rsidR="00CB2A56" w:rsidRPr="00124DF6" w14:paraId="2DA41AC9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65354585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11" w:type="dxa"/>
          </w:tcPr>
          <w:p w14:paraId="47B8E811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1H-Indolo [3,2,1-de] pyrido [3,2,1-ij] [1,5] naphthyridine,</w:t>
            </w:r>
          </w:p>
          <w:p w14:paraId="1BABAB78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13a-ethyl-2,3,5,6,13a,13b-hexahydro-</w:t>
            </w:r>
          </w:p>
        </w:tc>
        <w:tc>
          <w:tcPr>
            <w:tcW w:w="1350" w:type="dxa"/>
          </w:tcPr>
          <w:p w14:paraId="23DDE586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260" w:type="dxa"/>
          </w:tcPr>
          <w:p w14:paraId="12BB11BC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0.88</w:t>
            </w:r>
          </w:p>
        </w:tc>
      </w:tr>
      <w:tr w:rsidR="00CB2A56" w:rsidRPr="00124DF6" w14:paraId="6EE40FD0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0BA4616C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11" w:type="dxa"/>
            <w:shd w:val="clear" w:color="auto" w:fill="F2F2F2"/>
          </w:tcPr>
          <w:p w14:paraId="3C3A1BE4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Quebrachamine</w:t>
            </w:r>
          </w:p>
        </w:tc>
        <w:tc>
          <w:tcPr>
            <w:tcW w:w="1350" w:type="dxa"/>
            <w:shd w:val="clear" w:color="auto" w:fill="F2F2F2"/>
          </w:tcPr>
          <w:p w14:paraId="1C4CC163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1260" w:type="dxa"/>
            <w:shd w:val="clear" w:color="auto" w:fill="F2F2F2"/>
          </w:tcPr>
          <w:p w14:paraId="47A3B859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5.49</w:t>
            </w:r>
          </w:p>
        </w:tc>
      </w:tr>
      <w:tr w:rsidR="00CB2A56" w:rsidRPr="00124DF6" w14:paraId="0F1E7E33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3E3F8477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11" w:type="dxa"/>
          </w:tcPr>
          <w:p w14:paraId="25C9A445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Dotriacontane</w:t>
            </w:r>
          </w:p>
        </w:tc>
        <w:tc>
          <w:tcPr>
            <w:tcW w:w="1350" w:type="dxa"/>
          </w:tcPr>
          <w:p w14:paraId="43AFB924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27.30</w:t>
            </w:r>
          </w:p>
        </w:tc>
        <w:tc>
          <w:tcPr>
            <w:tcW w:w="1260" w:type="dxa"/>
          </w:tcPr>
          <w:p w14:paraId="475E7E42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1.91</w:t>
            </w:r>
          </w:p>
        </w:tc>
      </w:tr>
      <w:tr w:rsidR="00CB2A56" w:rsidRPr="00124DF6" w14:paraId="3881DF83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1FDC244D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11" w:type="dxa"/>
            <w:shd w:val="clear" w:color="auto" w:fill="F2F2F2"/>
          </w:tcPr>
          <w:p w14:paraId="5B69532C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Akuammilan-17-oic acid, methyl ester</w:t>
            </w:r>
          </w:p>
        </w:tc>
        <w:tc>
          <w:tcPr>
            <w:tcW w:w="1350" w:type="dxa"/>
            <w:shd w:val="clear" w:color="auto" w:fill="F2F2F2"/>
          </w:tcPr>
          <w:p w14:paraId="72A89779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27.42</w:t>
            </w:r>
          </w:p>
        </w:tc>
        <w:tc>
          <w:tcPr>
            <w:tcW w:w="1260" w:type="dxa"/>
            <w:shd w:val="clear" w:color="auto" w:fill="F2F2F2"/>
          </w:tcPr>
          <w:p w14:paraId="48C7EAA7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0.65</w:t>
            </w:r>
          </w:p>
        </w:tc>
      </w:tr>
      <w:tr w:rsidR="00CB2A56" w:rsidRPr="00124DF6" w14:paraId="3653AB19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69686C12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11" w:type="dxa"/>
          </w:tcPr>
          <w:p w14:paraId="6606D351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Aspidospermidine-3-Carboxylic Acid, 2,3-didehydro-, methyl ester, (5à,12á,19à)-</w:t>
            </w:r>
          </w:p>
        </w:tc>
        <w:tc>
          <w:tcPr>
            <w:tcW w:w="1350" w:type="dxa"/>
          </w:tcPr>
          <w:p w14:paraId="2EE5B008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27.58</w:t>
            </w:r>
          </w:p>
        </w:tc>
        <w:tc>
          <w:tcPr>
            <w:tcW w:w="1260" w:type="dxa"/>
          </w:tcPr>
          <w:p w14:paraId="3C9EE212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2.15</w:t>
            </w:r>
          </w:p>
        </w:tc>
      </w:tr>
      <w:tr w:rsidR="00CB2A56" w:rsidRPr="00124DF6" w14:paraId="1F14AFEA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42D7C0C3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11" w:type="dxa"/>
            <w:shd w:val="clear" w:color="auto" w:fill="F2F2F2"/>
          </w:tcPr>
          <w:p w14:paraId="6A0ADB25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highlight w:val="white"/>
              </w:rPr>
              <w:t> </w:t>
            </w: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highlight w:val="white"/>
              </w:rPr>
              <w:t>Isochiapin</w:t>
            </w:r>
            <w:proofErr w:type="spellEnd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highlight w:val="white"/>
              </w:rPr>
              <w:t xml:space="preserve"> B</w:t>
            </w:r>
          </w:p>
        </w:tc>
        <w:tc>
          <w:tcPr>
            <w:tcW w:w="1350" w:type="dxa"/>
            <w:shd w:val="clear" w:color="auto" w:fill="F2F2F2"/>
          </w:tcPr>
          <w:p w14:paraId="3D860045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27.88</w:t>
            </w:r>
          </w:p>
        </w:tc>
        <w:tc>
          <w:tcPr>
            <w:tcW w:w="1260" w:type="dxa"/>
            <w:shd w:val="clear" w:color="auto" w:fill="F2F2F2"/>
          </w:tcPr>
          <w:p w14:paraId="58C52B22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0.49</w:t>
            </w:r>
          </w:p>
        </w:tc>
      </w:tr>
      <w:tr w:rsidR="00CB2A56" w:rsidRPr="00124DF6" w14:paraId="4061ECE6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77AD6172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11" w:type="dxa"/>
          </w:tcPr>
          <w:p w14:paraId="51805085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Yohimban-17-one</w:t>
            </w:r>
          </w:p>
        </w:tc>
        <w:tc>
          <w:tcPr>
            <w:tcW w:w="1350" w:type="dxa"/>
          </w:tcPr>
          <w:p w14:paraId="429DCCC4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28.97</w:t>
            </w:r>
          </w:p>
        </w:tc>
        <w:tc>
          <w:tcPr>
            <w:tcW w:w="1260" w:type="dxa"/>
          </w:tcPr>
          <w:p w14:paraId="3AC55BDC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0.77</w:t>
            </w:r>
          </w:p>
        </w:tc>
      </w:tr>
      <w:tr w:rsidR="00CB2A56" w:rsidRPr="00124DF6" w14:paraId="714E541D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07CA1591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11" w:type="dxa"/>
            <w:shd w:val="clear" w:color="auto" w:fill="F2F2F2"/>
          </w:tcPr>
          <w:p w14:paraId="6EA9FF44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Vitamin E</w:t>
            </w:r>
          </w:p>
        </w:tc>
        <w:tc>
          <w:tcPr>
            <w:tcW w:w="1350" w:type="dxa"/>
            <w:shd w:val="clear" w:color="auto" w:fill="F2F2F2"/>
          </w:tcPr>
          <w:p w14:paraId="0AB2B843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29.52</w:t>
            </w:r>
          </w:p>
        </w:tc>
        <w:tc>
          <w:tcPr>
            <w:tcW w:w="1260" w:type="dxa"/>
            <w:shd w:val="clear" w:color="auto" w:fill="F2F2F2"/>
          </w:tcPr>
          <w:p w14:paraId="05538CD4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2.16</w:t>
            </w:r>
          </w:p>
        </w:tc>
      </w:tr>
      <w:tr w:rsidR="00CB2A56" w:rsidRPr="00124DF6" w14:paraId="4DDDB753" w14:textId="77777777">
        <w:trPr>
          <w:jc w:val="center"/>
        </w:trPr>
        <w:tc>
          <w:tcPr>
            <w:tcW w:w="567" w:type="dxa"/>
            <w:tcBorders>
              <w:right w:val="single" w:sz="4" w:space="0" w:color="7F7F7F"/>
            </w:tcBorders>
            <w:shd w:val="clear" w:color="auto" w:fill="FFFFFF"/>
          </w:tcPr>
          <w:p w14:paraId="64FDD817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11" w:type="dxa"/>
          </w:tcPr>
          <w:p w14:paraId="7957D86C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Hexaphenylcyclotrisiloxane</w:t>
            </w:r>
            <w:proofErr w:type="spellEnd"/>
          </w:p>
        </w:tc>
        <w:tc>
          <w:tcPr>
            <w:tcW w:w="1350" w:type="dxa"/>
          </w:tcPr>
          <w:p w14:paraId="3A16A0EB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31.68</w:t>
            </w:r>
          </w:p>
        </w:tc>
        <w:tc>
          <w:tcPr>
            <w:tcW w:w="1260" w:type="dxa"/>
          </w:tcPr>
          <w:p w14:paraId="1128309D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0.57</w:t>
            </w:r>
          </w:p>
        </w:tc>
      </w:tr>
    </w:tbl>
    <w:p w14:paraId="4DCEBF25" w14:textId="77777777" w:rsidR="00463149" w:rsidRPr="00CB2A56" w:rsidRDefault="00463149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F87E009" w14:textId="77777777" w:rsidR="00463149" w:rsidRPr="00CB2A56" w:rsidRDefault="00463149" w:rsidP="00CB2A56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6AAA7AD4" w14:textId="77777777" w:rsidR="00463149" w:rsidRPr="00CB2A56" w:rsidRDefault="00463149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293714BF" w14:textId="77777777" w:rsidR="00463149" w:rsidRPr="00CB2A56" w:rsidRDefault="00463149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254AF3F0" w14:textId="3616755A" w:rsidR="00463149" w:rsidRPr="00124DF6" w:rsidRDefault="004152F5" w:rsidP="00CB2A56">
      <w:pPr>
        <w:spacing w:line="48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lastRenderedPageBreak/>
        <w:t xml:space="preserve">Table </w:t>
      </w:r>
      <w:r w:rsid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5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Phytochemical compounds of </w:t>
      </w:r>
      <w:r w:rsidRPr="00124DF6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Rhazya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124DF6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stricta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extracted by Chloroform-Methanol solvent.  </w:t>
      </w:r>
    </w:p>
    <w:tbl>
      <w:tblPr>
        <w:tblStyle w:val="a4"/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6043"/>
        <w:gridCol w:w="1710"/>
        <w:gridCol w:w="1260"/>
      </w:tblGrid>
      <w:tr w:rsidR="00CB2A56" w:rsidRPr="00124DF6" w14:paraId="52E77F9A" w14:textId="77777777" w:rsidTr="00124DF6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7F7F7F"/>
              <w:right w:val="nil"/>
            </w:tcBorders>
            <w:shd w:val="clear" w:color="auto" w:fill="FFFFFF"/>
          </w:tcPr>
          <w:p w14:paraId="477D079E" w14:textId="77777777" w:rsidR="00463149" w:rsidRPr="00124DF6" w:rsidRDefault="00463149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</w:tcPr>
          <w:p w14:paraId="229A128A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Identified name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</w:tcPr>
          <w:p w14:paraId="0BC5FF51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Rt* (min)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FFFFF"/>
          </w:tcPr>
          <w:p w14:paraId="45E08F55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Peak area (%)</w:t>
            </w:r>
          </w:p>
        </w:tc>
      </w:tr>
      <w:tr w:rsidR="00CB2A56" w:rsidRPr="00124DF6" w14:paraId="4BFC4BFA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16171AFA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43" w:type="dxa"/>
            <w:shd w:val="clear" w:color="auto" w:fill="F2F2F2"/>
          </w:tcPr>
          <w:p w14:paraId="0F72AF1B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Decanoic acid, methyl ester</w:t>
            </w:r>
          </w:p>
        </w:tc>
        <w:tc>
          <w:tcPr>
            <w:tcW w:w="1710" w:type="dxa"/>
            <w:shd w:val="clear" w:color="auto" w:fill="F2F2F2"/>
          </w:tcPr>
          <w:p w14:paraId="3DB460D2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9.29</w:t>
            </w:r>
          </w:p>
        </w:tc>
        <w:tc>
          <w:tcPr>
            <w:tcW w:w="1260" w:type="dxa"/>
            <w:shd w:val="clear" w:color="auto" w:fill="F2F2F2"/>
          </w:tcPr>
          <w:p w14:paraId="4BF3331A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0.71</w:t>
            </w:r>
          </w:p>
        </w:tc>
      </w:tr>
      <w:tr w:rsidR="00CB2A56" w:rsidRPr="00124DF6" w14:paraId="46807F7A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28FBA65D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14:paraId="592A10E1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Dodecanoic acid, methyl ester</w:t>
            </w:r>
          </w:p>
        </w:tc>
        <w:tc>
          <w:tcPr>
            <w:tcW w:w="1710" w:type="dxa"/>
          </w:tcPr>
          <w:p w14:paraId="3DD67270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12.33</w:t>
            </w:r>
          </w:p>
        </w:tc>
        <w:tc>
          <w:tcPr>
            <w:tcW w:w="1260" w:type="dxa"/>
          </w:tcPr>
          <w:p w14:paraId="66F0FF56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1.46</w:t>
            </w:r>
          </w:p>
        </w:tc>
      </w:tr>
      <w:tr w:rsidR="00CB2A56" w:rsidRPr="00124DF6" w14:paraId="0B69D640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4AA7411D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43" w:type="dxa"/>
            <w:shd w:val="clear" w:color="auto" w:fill="F2F2F2"/>
          </w:tcPr>
          <w:p w14:paraId="0D79CE8E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Methyl </w:t>
            </w: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tetradecanoate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14:paraId="14F5C8F9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15.15</w:t>
            </w:r>
          </w:p>
        </w:tc>
        <w:tc>
          <w:tcPr>
            <w:tcW w:w="1260" w:type="dxa"/>
            <w:shd w:val="clear" w:color="auto" w:fill="F2F2F2"/>
          </w:tcPr>
          <w:p w14:paraId="342BB274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6.03</w:t>
            </w:r>
          </w:p>
        </w:tc>
      </w:tr>
      <w:tr w:rsidR="00CB2A56" w:rsidRPr="00124DF6" w14:paraId="4947D0EB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764CFB03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43" w:type="dxa"/>
          </w:tcPr>
          <w:p w14:paraId="024690EA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Pentadecanoic acid, methyl ester</w:t>
            </w:r>
          </w:p>
        </w:tc>
        <w:tc>
          <w:tcPr>
            <w:tcW w:w="1710" w:type="dxa"/>
          </w:tcPr>
          <w:p w14:paraId="683206FF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15.85</w:t>
            </w:r>
          </w:p>
        </w:tc>
        <w:tc>
          <w:tcPr>
            <w:tcW w:w="1260" w:type="dxa"/>
          </w:tcPr>
          <w:p w14:paraId="624341FF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0.26</w:t>
            </w:r>
          </w:p>
        </w:tc>
      </w:tr>
      <w:tr w:rsidR="00CB2A56" w:rsidRPr="00124DF6" w14:paraId="7FFAC5B1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632695D2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43" w:type="dxa"/>
            <w:shd w:val="clear" w:color="auto" w:fill="F2F2F2"/>
          </w:tcPr>
          <w:p w14:paraId="5A4E79F2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Tetradecanoic</w:t>
            </w:r>
            <w:proofErr w:type="spellEnd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acid, 12-methyl-, methyl ester</w:t>
            </w:r>
          </w:p>
        </w:tc>
        <w:tc>
          <w:tcPr>
            <w:tcW w:w="1710" w:type="dxa"/>
            <w:shd w:val="clear" w:color="auto" w:fill="F2F2F2"/>
          </w:tcPr>
          <w:p w14:paraId="0FA91EE5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1260" w:type="dxa"/>
            <w:shd w:val="clear" w:color="auto" w:fill="F2F2F2"/>
          </w:tcPr>
          <w:p w14:paraId="6612F2D5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CB2A56" w:rsidRPr="00124DF6" w14:paraId="1FA213EE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527F2238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43" w:type="dxa"/>
          </w:tcPr>
          <w:p w14:paraId="72508F30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Hexadecanoic</w:t>
            </w:r>
            <w:proofErr w:type="spellEnd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acid, methyl ester</w:t>
            </w:r>
          </w:p>
        </w:tc>
        <w:tc>
          <w:tcPr>
            <w:tcW w:w="1710" w:type="dxa"/>
          </w:tcPr>
          <w:p w14:paraId="17922445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1260" w:type="dxa"/>
          </w:tcPr>
          <w:p w14:paraId="5C861A0C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CB2A56" w:rsidRPr="00124DF6" w14:paraId="7716EA8D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27E35593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43" w:type="dxa"/>
            <w:shd w:val="clear" w:color="auto" w:fill="F2F2F2"/>
          </w:tcPr>
          <w:p w14:paraId="5756A026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Methyl trans-4-(2-nonylcyclopentyl)butanoate</w:t>
            </w:r>
          </w:p>
        </w:tc>
        <w:tc>
          <w:tcPr>
            <w:tcW w:w="1710" w:type="dxa"/>
            <w:shd w:val="clear" w:color="auto" w:fill="F2F2F2"/>
          </w:tcPr>
          <w:p w14:paraId="314AB10A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260" w:type="dxa"/>
            <w:shd w:val="clear" w:color="auto" w:fill="F2F2F2"/>
          </w:tcPr>
          <w:p w14:paraId="1976A14E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0.32</w:t>
            </w:r>
          </w:p>
        </w:tc>
      </w:tr>
      <w:tr w:rsidR="00CB2A56" w:rsidRPr="00124DF6" w14:paraId="4BF0CF67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45310C6C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43" w:type="dxa"/>
          </w:tcPr>
          <w:p w14:paraId="05B665FA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Methyl stearate</w:t>
            </w:r>
          </w:p>
        </w:tc>
        <w:tc>
          <w:tcPr>
            <w:tcW w:w="1710" w:type="dxa"/>
          </w:tcPr>
          <w:p w14:paraId="4172DA06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20.54</w:t>
            </w:r>
          </w:p>
        </w:tc>
        <w:tc>
          <w:tcPr>
            <w:tcW w:w="1260" w:type="dxa"/>
          </w:tcPr>
          <w:p w14:paraId="6E22E67A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47.55</w:t>
            </w:r>
          </w:p>
        </w:tc>
      </w:tr>
      <w:tr w:rsidR="00CB2A56" w:rsidRPr="00124DF6" w14:paraId="5C8AF6BA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705190A3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43" w:type="dxa"/>
            <w:shd w:val="clear" w:color="auto" w:fill="F2F2F2"/>
          </w:tcPr>
          <w:p w14:paraId="04269E7A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9,12,15-Octadecatrienoic </w:t>
            </w: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acid,methyl</w:t>
            </w:r>
            <w:proofErr w:type="spellEnd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ester, (Z,Z,Z)-</w:t>
            </w:r>
          </w:p>
        </w:tc>
        <w:tc>
          <w:tcPr>
            <w:tcW w:w="1710" w:type="dxa"/>
            <w:shd w:val="clear" w:color="auto" w:fill="F2F2F2"/>
          </w:tcPr>
          <w:p w14:paraId="589A591A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20.99</w:t>
            </w:r>
          </w:p>
        </w:tc>
        <w:tc>
          <w:tcPr>
            <w:tcW w:w="1260" w:type="dxa"/>
            <w:shd w:val="clear" w:color="auto" w:fill="F2F2F2"/>
          </w:tcPr>
          <w:p w14:paraId="34592FC9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0.39</w:t>
            </w:r>
          </w:p>
        </w:tc>
      </w:tr>
      <w:tr w:rsidR="00CB2A56" w:rsidRPr="00124DF6" w14:paraId="51ADCC0F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5A282D10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43" w:type="dxa"/>
          </w:tcPr>
          <w:p w14:paraId="5255A371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Oxiraneoctanoic</w:t>
            </w:r>
            <w:proofErr w:type="spellEnd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acid,3-octyl-, methyl </w:t>
            </w: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ester,trans</w:t>
            </w:r>
            <w:proofErr w:type="spellEnd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3A6BFDB8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21.57</w:t>
            </w:r>
          </w:p>
        </w:tc>
        <w:tc>
          <w:tcPr>
            <w:tcW w:w="1260" w:type="dxa"/>
          </w:tcPr>
          <w:p w14:paraId="5BF14340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0.30</w:t>
            </w:r>
          </w:p>
        </w:tc>
      </w:tr>
      <w:tr w:rsidR="00CB2A56" w:rsidRPr="00124DF6" w14:paraId="6DFCF056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137A452D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43" w:type="dxa"/>
            <w:shd w:val="clear" w:color="auto" w:fill="F2F2F2"/>
          </w:tcPr>
          <w:p w14:paraId="54BC8E23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9,12-Octadecadienoic acid (Z,Z)-,methyl ester</w:t>
            </w:r>
          </w:p>
        </w:tc>
        <w:tc>
          <w:tcPr>
            <w:tcW w:w="1710" w:type="dxa"/>
            <w:shd w:val="clear" w:color="auto" w:fill="F2F2F2"/>
          </w:tcPr>
          <w:p w14:paraId="60A5B6CB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21.91</w:t>
            </w:r>
          </w:p>
        </w:tc>
        <w:tc>
          <w:tcPr>
            <w:tcW w:w="1260" w:type="dxa"/>
            <w:shd w:val="clear" w:color="auto" w:fill="F2F2F2"/>
          </w:tcPr>
          <w:p w14:paraId="50628108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0.56</w:t>
            </w:r>
          </w:p>
        </w:tc>
      </w:tr>
      <w:tr w:rsidR="00CB2A56" w:rsidRPr="00124DF6" w14:paraId="34BFFEBE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1B9D0AAE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43" w:type="dxa"/>
          </w:tcPr>
          <w:p w14:paraId="72AF7D5D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Eicosanoic</w:t>
            </w:r>
            <w:proofErr w:type="spellEnd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acid, methyl ester</w:t>
            </w:r>
          </w:p>
        </w:tc>
        <w:tc>
          <w:tcPr>
            <w:tcW w:w="1710" w:type="dxa"/>
          </w:tcPr>
          <w:p w14:paraId="516955EA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22.61</w:t>
            </w:r>
          </w:p>
        </w:tc>
        <w:tc>
          <w:tcPr>
            <w:tcW w:w="1260" w:type="dxa"/>
          </w:tcPr>
          <w:p w14:paraId="5111D909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0.76</w:t>
            </w:r>
          </w:p>
        </w:tc>
      </w:tr>
      <w:tr w:rsidR="00CB2A56" w:rsidRPr="00124DF6" w14:paraId="7E315B9E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449C9C02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43" w:type="dxa"/>
            <w:shd w:val="clear" w:color="auto" w:fill="F2F2F2"/>
          </w:tcPr>
          <w:p w14:paraId="4719E286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Aspidospermidine</w:t>
            </w:r>
            <w:proofErr w:type="spellEnd"/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1,2-didehydro-, (5à,12á,19à)-</w:t>
            </w:r>
          </w:p>
        </w:tc>
        <w:tc>
          <w:tcPr>
            <w:tcW w:w="1710" w:type="dxa"/>
            <w:shd w:val="clear" w:color="auto" w:fill="F2F2F2"/>
          </w:tcPr>
          <w:p w14:paraId="47141ACD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24.64</w:t>
            </w:r>
          </w:p>
        </w:tc>
        <w:tc>
          <w:tcPr>
            <w:tcW w:w="1260" w:type="dxa"/>
            <w:shd w:val="clear" w:color="auto" w:fill="F2F2F2"/>
          </w:tcPr>
          <w:p w14:paraId="6955086E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1.53</w:t>
            </w:r>
          </w:p>
        </w:tc>
      </w:tr>
      <w:tr w:rsidR="00CB2A56" w:rsidRPr="00124DF6" w14:paraId="77A6BCA0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4694BFAC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43" w:type="dxa"/>
          </w:tcPr>
          <w:p w14:paraId="538A0C50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Tetracosanoic acid, methyl ester</w:t>
            </w:r>
          </w:p>
        </w:tc>
        <w:tc>
          <w:tcPr>
            <w:tcW w:w="1710" w:type="dxa"/>
          </w:tcPr>
          <w:p w14:paraId="7207494D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25.76</w:t>
            </w:r>
          </w:p>
        </w:tc>
        <w:tc>
          <w:tcPr>
            <w:tcW w:w="1260" w:type="dxa"/>
          </w:tcPr>
          <w:p w14:paraId="1C9412ED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0.26</w:t>
            </w:r>
          </w:p>
        </w:tc>
      </w:tr>
      <w:tr w:rsidR="00CB2A56" w:rsidRPr="00124DF6" w14:paraId="5371DE45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529F3E9C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43" w:type="dxa"/>
            <w:shd w:val="clear" w:color="auto" w:fill="F2F2F2"/>
          </w:tcPr>
          <w:p w14:paraId="4231C382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cyclohexanone,2,2-dimethyl-</w:t>
            </w:r>
          </w:p>
        </w:tc>
        <w:tc>
          <w:tcPr>
            <w:tcW w:w="1710" w:type="dxa"/>
            <w:shd w:val="clear" w:color="auto" w:fill="F2F2F2"/>
          </w:tcPr>
          <w:p w14:paraId="0A262E18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27.57</w:t>
            </w:r>
          </w:p>
        </w:tc>
        <w:tc>
          <w:tcPr>
            <w:tcW w:w="1260" w:type="dxa"/>
            <w:shd w:val="clear" w:color="auto" w:fill="F2F2F2"/>
          </w:tcPr>
          <w:p w14:paraId="75C2F65A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0.27</w:t>
            </w:r>
          </w:p>
        </w:tc>
      </w:tr>
      <w:tr w:rsidR="00CB2A56" w:rsidRPr="00124DF6" w14:paraId="22D246BA" w14:textId="77777777">
        <w:trPr>
          <w:jc w:val="center"/>
        </w:trPr>
        <w:tc>
          <w:tcPr>
            <w:tcW w:w="635" w:type="dxa"/>
            <w:tcBorders>
              <w:right w:val="single" w:sz="4" w:space="0" w:color="7F7F7F"/>
            </w:tcBorders>
            <w:shd w:val="clear" w:color="auto" w:fill="FFFFFF"/>
          </w:tcPr>
          <w:p w14:paraId="5268D568" w14:textId="77777777" w:rsidR="00463149" w:rsidRPr="00124DF6" w:rsidRDefault="004152F5" w:rsidP="00124DF6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43" w:type="dxa"/>
          </w:tcPr>
          <w:p w14:paraId="1ACFD68B" w14:textId="77777777" w:rsidR="00463149" w:rsidRPr="00124DF6" w:rsidRDefault="004152F5" w:rsidP="00124DF6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Akuammilan-17-oic acid, methyl ester</w:t>
            </w:r>
          </w:p>
        </w:tc>
        <w:tc>
          <w:tcPr>
            <w:tcW w:w="1710" w:type="dxa"/>
          </w:tcPr>
          <w:p w14:paraId="32664B38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28.44</w:t>
            </w:r>
          </w:p>
        </w:tc>
        <w:tc>
          <w:tcPr>
            <w:tcW w:w="1260" w:type="dxa"/>
          </w:tcPr>
          <w:p w14:paraId="19606A14" w14:textId="77777777" w:rsidR="00463149" w:rsidRPr="00124DF6" w:rsidRDefault="004152F5" w:rsidP="00124DF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24DF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0.66</w:t>
            </w:r>
          </w:p>
        </w:tc>
      </w:tr>
    </w:tbl>
    <w:p w14:paraId="77F00FA7" w14:textId="77777777" w:rsidR="00463149" w:rsidRPr="00CB2A56" w:rsidRDefault="00463149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F9581D0" w14:textId="77777777" w:rsidR="00463149" w:rsidRPr="00CB2A56" w:rsidRDefault="00463149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35A1E40D" w14:textId="77777777" w:rsidR="00463149" w:rsidRPr="00CB2A56" w:rsidRDefault="00463149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EB6983F" w14:textId="77777777" w:rsidR="00463149" w:rsidRPr="00CB2A56" w:rsidRDefault="00463149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5DFB7457" w14:textId="77777777" w:rsidR="00463149" w:rsidRPr="00CB2A56" w:rsidRDefault="00463149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2AB0413" w14:textId="77777777" w:rsidR="00463149" w:rsidRPr="00CB2A56" w:rsidRDefault="00463149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5C817E8" w14:textId="77777777" w:rsidR="00463149" w:rsidRPr="00CB2A56" w:rsidRDefault="00463149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2849F24E" w14:textId="77777777" w:rsidR="00463149" w:rsidRPr="00CB2A56" w:rsidRDefault="00463149" w:rsidP="00CB2A56">
      <w:pPr>
        <w:spacing w:line="48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53CFB618" w14:textId="16A0D0A5" w:rsidR="00463149" w:rsidRPr="00124DF6" w:rsidRDefault="004152F5" w:rsidP="00CB2A56">
      <w:pPr>
        <w:spacing w:line="48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lastRenderedPageBreak/>
        <w:t xml:space="preserve">Table </w:t>
      </w:r>
      <w:r w:rsidR="00124DF6"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6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Phytochemical compounds of </w:t>
      </w:r>
      <w:r w:rsidRPr="00124DF6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Rhazya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124DF6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stricta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124DF6"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extracted by</w:t>
      </w:r>
      <w:r w:rsidRPr="00124DF6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Ethyl Acetate solvent </w:t>
      </w:r>
    </w:p>
    <w:tbl>
      <w:tblPr>
        <w:tblStyle w:val="a5"/>
        <w:tblW w:w="9331" w:type="dxa"/>
        <w:jc w:val="center"/>
        <w:tblLayout w:type="fixed"/>
        <w:tblLook w:val="0000" w:firstRow="0" w:lastRow="0" w:firstColumn="0" w:lastColumn="0" w:noHBand="0" w:noVBand="0"/>
      </w:tblPr>
      <w:tblGrid>
        <w:gridCol w:w="601"/>
        <w:gridCol w:w="6855"/>
        <w:gridCol w:w="810"/>
        <w:gridCol w:w="1065"/>
      </w:tblGrid>
      <w:tr w:rsidR="00CB2A56" w:rsidRPr="001C709B" w14:paraId="249FF61C" w14:textId="77777777">
        <w:trPr>
          <w:jc w:val="center"/>
        </w:trPr>
        <w:tc>
          <w:tcPr>
            <w:tcW w:w="601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6289A90F" w14:textId="77777777" w:rsidR="00463149" w:rsidRPr="001C709B" w:rsidRDefault="00463149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55" w:type="dxa"/>
            <w:tcBorders>
              <w:bottom w:val="single" w:sz="4" w:space="0" w:color="7F7F7F"/>
            </w:tcBorders>
            <w:shd w:val="clear" w:color="auto" w:fill="FFFFFF"/>
          </w:tcPr>
          <w:p w14:paraId="56278555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Identified name</w:t>
            </w:r>
          </w:p>
        </w:tc>
        <w:tc>
          <w:tcPr>
            <w:tcW w:w="810" w:type="dxa"/>
            <w:tcBorders>
              <w:bottom w:val="single" w:sz="4" w:space="0" w:color="7F7F7F"/>
            </w:tcBorders>
            <w:shd w:val="clear" w:color="auto" w:fill="FFFFFF"/>
          </w:tcPr>
          <w:p w14:paraId="4532E266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Rt* (min)</w:t>
            </w:r>
          </w:p>
        </w:tc>
        <w:tc>
          <w:tcPr>
            <w:tcW w:w="1065" w:type="dxa"/>
            <w:tcBorders>
              <w:bottom w:val="single" w:sz="4" w:space="0" w:color="7F7F7F"/>
            </w:tcBorders>
            <w:shd w:val="clear" w:color="auto" w:fill="FFFFFF"/>
          </w:tcPr>
          <w:p w14:paraId="4C2438B3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Peak area (%)</w:t>
            </w:r>
          </w:p>
        </w:tc>
      </w:tr>
      <w:tr w:rsidR="00CB2A56" w:rsidRPr="001C709B" w14:paraId="3F46021C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27B143CD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55" w:type="dxa"/>
            <w:shd w:val="clear" w:color="auto" w:fill="F2F2F2"/>
          </w:tcPr>
          <w:p w14:paraId="5682C8B8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5-(4-morpholinyl)-2-nitro-Benzenamine</w:t>
            </w:r>
          </w:p>
        </w:tc>
        <w:tc>
          <w:tcPr>
            <w:tcW w:w="810" w:type="dxa"/>
            <w:shd w:val="clear" w:color="auto" w:fill="F2F2F2"/>
          </w:tcPr>
          <w:p w14:paraId="725B0BFD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4.60</w:t>
            </w:r>
          </w:p>
        </w:tc>
        <w:tc>
          <w:tcPr>
            <w:tcW w:w="1065" w:type="dxa"/>
            <w:shd w:val="clear" w:color="auto" w:fill="F2F2F2"/>
          </w:tcPr>
          <w:p w14:paraId="29E7DE40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0.13</w:t>
            </w:r>
          </w:p>
        </w:tc>
      </w:tr>
      <w:tr w:rsidR="00CB2A56" w:rsidRPr="001C709B" w14:paraId="31437563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7BCBC33C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55" w:type="dxa"/>
          </w:tcPr>
          <w:p w14:paraId="530DD78C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12,15-Octadecadiynoic acid, methyl ester</w:t>
            </w:r>
          </w:p>
        </w:tc>
        <w:tc>
          <w:tcPr>
            <w:tcW w:w="810" w:type="dxa"/>
          </w:tcPr>
          <w:p w14:paraId="5512EE59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5.57</w:t>
            </w:r>
          </w:p>
        </w:tc>
        <w:tc>
          <w:tcPr>
            <w:tcW w:w="1065" w:type="dxa"/>
          </w:tcPr>
          <w:p w14:paraId="524EBA07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CB2A56" w:rsidRPr="001C709B" w14:paraId="69DBEB79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03FB1E73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55" w:type="dxa"/>
            <w:shd w:val="clear" w:color="auto" w:fill="F2F2F2"/>
          </w:tcPr>
          <w:p w14:paraId="53CBE031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Benzene, (2-decyldodecyl)-</w:t>
            </w:r>
          </w:p>
        </w:tc>
        <w:tc>
          <w:tcPr>
            <w:tcW w:w="810" w:type="dxa"/>
            <w:shd w:val="clear" w:color="auto" w:fill="F2F2F2"/>
          </w:tcPr>
          <w:p w14:paraId="4F649D67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5.65</w:t>
            </w:r>
          </w:p>
        </w:tc>
        <w:tc>
          <w:tcPr>
            <w:tcW w:w="1065" w:type="dxa"/>
            <w:shd w:val="clear" w:color="auto" w:fill="F2F2F2"/>
          </w:tcPr>
          <w:p w14:paraId="61F75DF2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0.10</w:t>
            </w:r>
          </w:p>
        </w:tc>
      </w:tr>
      <w:tr w:rsidR="00CB2A56" w:rsidRPr="001C709B" w14:paraId="04BEC8CA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34E563A3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55" w:type="dxa"/>
          </w:tcPr>
          <w:p w14:paraId="5F2C4685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Ethyl iso-</w:t>
            </w: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allocholate</w:t>
            </w:r>
            <w:proofErr w:type="spellEnd"/>
          </w:p>
        </w:tc>
        <w:tc>
          <w:tcPr>
            <w:tcW w:w="810" w:type="dxa"/>
          </w:tcPr>
          <w:p w14:paraId="409A4225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6.73</w:t>
            </w:r>
          </w:p>
        </w:tc>
        <w:tc>
          <w:tcPr>
            <w:tcW w:w="1065" w:type="dxa"/>
          </w:tcPr>
          <w:p w14:paraId="78E85982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0.25</w:t>
            </w:r>
          </w:p>
        </w:tc>
      </w:tr>
      <w:tr w:rsidR="00CB2A56" w:rsidRPr="001C709B" w14:paraId="29B9E1C1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2629AAE7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5" w:type="dxa"/>
            <w:shd w:val="clear" w:color="auto" w:fill="F2F2F2"/>
          </w:tcPr>
          <w:p w14:paraId="278E1844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Tetradecane</w:t>
            </w:r>
          </w:p>
        </w:tc>
        <w:tc>
          <w:tcPr>
            <w:tcW w:w="810" w:type="dxa"/>
            <w:shd w:val="clear" w:color="auto" w:fill="F2F2F2"/>
          </w:tcPr>
          <w:p w14:paraId="1145B2F6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8.18</w:t>
            </w:r>
          </w:p>
        </w:tc>
        <w:tc>
          <w:tcPr>
            <w:tcW w:w="1065" w:type="dxa"/>
            <w:shd w:val="clear" w:color="auto" w:fill="F2F2F2"/>
          </w:tcPr>
          <w:p w14:paraId="39EF3B12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0.99</w:t>
            </w:r>
          </w:p>
        </w:tc>
      </w:tr>
      <w:tr w:rsidR="00CB2A56" w:rsidRPr="001C709B" w14:paraId="577587CD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5B167623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55" w:type="dxa"/>
          </w:tcPr>
          <w:p w14:paraId="07BF126E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Pyridine, 3-ethyl-</w:t>
            </w:r>
          </w:p>
        </w:tc>
        <w:tc>
          <w:tcPr>
            <w:tcW w:w="810" w:type="dxa"/>
          </w:tcPr>
          <w:p w14:paraId="4832C726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9.03</w:t>
            </w:r>
          </w:p>
        </w:tc>
        <w:tc>
          <w:tcPr>
            <w:tcW w:w="1065" w:type="dxa"/>
          </w:tcPr>
          <w:p w14:paraId="5F0ED7B1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4.01</w:t>
            </w:r>
          </w:p>
        </w:tc>
      </w:tr>
      <w:tr w:rsidR="00CB2A56" w:rsidRPr="001C709B" w14:paraId="3D879086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52E7AFE5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55" w:type="dxa"/>
            <w:shd w:val="clear" w:color="auto" w:fill="F2F2F2"/>
          </w:tcPr>
          <w:p w14:paraId="1D53B7AA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4-Benzyloxy-6-hydroxymethyl-tetrahydropyran-2,3,5-triol</w:t>
            </w:r>
          </w:p>
        </w:tc>
        <w:tc>
          <w:tcPr>
            <w:tcW w:w="810" w:type="dxa"/>
            <w:shd w:val="clear" w:color="auto" w:fill="F2F2F2"/>
          </w:tcPr>
          <w:p w14:paraId="2FB9B592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10.34</w:t>
            </w:r>
          </w:p>
        </w:tc>
        <w:tc>
          <w:tcPr>
            <w:tcW w:w="1065" w:type="dxa"/>
            <w:shd w:val="clear" w:color="auto" w:fill="F2F2F2"/>
          </w:tcPr>
          <w:p w14:paraId="02778074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0.16</w:t>
            </w:r>
          </w:p>
        </w:tc>
      </w:tr>
      <w:tr w:rsidR="00CB2A56" w:rsidRPr="001C709B" w14:paraId="6E7FE8E3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14C028DF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55" w:type="dxa"/>
          </w:tcPr>
          <w:p w14:paraId="2AECA25E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12,15-Octadecadiynoic acid, methyl ester</w:t>
            </w:r>
          </w:p>
        </w:tc>
        <w:tc>
          <w:tcPr>
            <w:tcW w:w="810" w:type="dxa"/>
          </w:tcPr>
          <w:p w14:paraId="531DC232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12.66</w:t>
            </w:r>
          </w:p>
        </w:tc>
        <w:tc>
          <w:tcPr>
            <w:tcW w:w="1065" w:type="dxa"/>
          </w:tcPr>
          <w:p w14:paraId="37AFCE08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0.16</w:t>
            </w:r>
          </w:p>
        </w:tc>
      </w:tr>
      <w:tr w:rsidR="00CB2A56" w:rsidRPr="001C709B" w14:paraId="61D89228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3C164074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55" w:type="dxa"/>
            <w:shd w:val="clear" w:color="auto" w:fill="F2F2F2"/>
          </w:tcPr>
          <w:p w14:paraId="3CB382E0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9-Octadecynoic acid, methyl ester</w:t>
            </w:r>
          </w:p>
        </w:tc>
        <w:tc>
          <w:tcPr>
            <w:tcW w:w="810" w:type="dxa"/>
            <w:shd w:val="clear" w:color="auto" w:fill="F2F2F2"/>
          </w:tcPr>
          <w:p w14:paraId="4DB091F5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14.14</w:t>
            </w:r>
          </w:p>
        </w:tc>
        <w:tc>
          <w:tcPr>
            <w:tcW w:w="1065" w:type="dxa"/>
            <w:shd w:val="clear" w:color="auto" w:fill="F2F2F2"/>
          </w:tcPr>
          <w:p w14:paraId="09DC41E5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0.11</w:t>
            </w:r>
          </w:p>
        </w:tc>
      </w:tr>
      <w:tr w:rsidR="00CB2A56" w:rsidRPr="001C709B" w14:paraId="4C2D1AAE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4C6BE990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55" w:type="dxa"/>
          </w:tcPr>
          <w:p w14:paraId="62EC1BC4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Z,Z,Z-4,6,9-Nonadecatriene</w:t>
            </w:r>
          </w:p>
        </w:tc>
        <w:tc>
          <w:tcPr>
            <w:tcW w:w="810" w:type="dxa"/>
          </w:tcPr>
          <w:p w14:paraId="16F221F8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15.52</w:t>
            </w:r>
          </w:p>
        </w:tc>
        <w:tc>
          <w:tcPr>
            <w:tcW w:w="1065" w:type="dxa"/>
          </w:tcPr>
          <w:p w14:paraId="620DF2EB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CB2A56" w:rsidRPr="001C709B" w14:paraId="163C5C98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796561F8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55" w:type="dxa"/>
            <w:shd w:val="clear" w:color="auto" w:fill="F2F2F2"/>
          </w:tcPr>
          <w:p w14:paraId="416C625A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3-(5-Benzyloxy-3-methylpent-3-enyl)-2,2-dimethyloxirane</w:t>
            </w:r>
          </w:p>
        </w:tc>
        <w:tc>
          <w:tcPr>
            <w:tcW w:w="810" w:type="dxa"/>
            <w:shd w:val="clear" w:color="auto" w:fill="F2F2F2"/>
          </w:tcPr>
          <w:p w14:paraId="7605E8E4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16.97</w:t>
            </w:r>
          </w:p>
        </w:tc>
        <w:tc>
          <w:tcPr>
            <w:tcW w:w="1065" w:type="dxa"/>
            <w:shd w:val="clear" w:color="auto" w:fill="F2F2F2"/>
          </w:tcPr>
          <w:p w14:paraId="5BC456A2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CB2A56" w:rsidRPr="001C709B" w14:paraId="2AE84990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24B90199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55" w:type="dxa"/>
          </w:tcPr>
          <w:p w14:paraId="687EFDE8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11,13-Dihydroxy-tetradec-5-ynoic acid, methyl ester</w:t>
            </w:r>
          </w:p>
        </w:tc>
        <w:tc>
          <w:tcPr>
            <w:tcW w:w="810" w:type="dxa"/>
          </w:tcPr>
          <w:p w14:paraId="6ADF9761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17.43</w:t>
            </w:r>
          </w:p>
        </w:tc>
        <w:tc>
          <w:tcPr>
            <w:tcW w:w="1065" w:type="dxa"/>
          </w:tcPr>
          <w:p w14:paraId="1EBF45DF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CB2A56" w:rsidRPr="001C709B" w14:paraId="0828AB2C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2C5AF314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55" w:type="dxa"/>
            <w:shd w:val="clear" w:color="auto" w:fill="F2F2F2"/>
          </w:tcPr>
          <w:p w14:paraId="382C10F8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7-Methyl-Z-tetradecen-1-ol acetate</w:t>
            </w:r>
          </w:p>
        </w:tc>
        <w:tc>
          <w:tcPr>
            <w:tcW w:w="810" w:type="dxa"/>
            <w:shd w:val="clear" w:color="auto" w:fill="F2F2F2"/>
          </w:tcPr>
          <w:p w14:paraId="0D93D79C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1065" w:type="dxa"/>
            <w:shd w:val="clear" w:color="auto" w:fill="F2F2F2"/>
          </w:tcPr>
          <w:p w14:paraId="7BC32328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0.19</w:t>
            </w:r>
          </w:p>
        </w:tc>
      </w:tr>
      <w:tr w:rsidR="00CB2A56" w:rsidRPr="001C709B" w14:paraId="3F3918FB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1B3B715B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55" w:type="dxa"/>
          </w:tcPr>
          <w:p w14:paraId="527876A4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1,3,5-triazine-2,4-diamine, 6-chloro-N-ethyl-</w:t>
            </w:r>
          </w:p>
        </w:tc>
        <w:tc>
          <w:tcPr>
            <w:tcW w:w="810" w:type="dxa"/>
          </w:tcPr>
          <w:p w14:paraId="726C4F76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20.87</w:t>
            </w:r>
          </w:p>
        </w:tc>
        <w:tc>
          <w:tcPr>
            <w:tcW w:w="1065" w:type="dxa"/>
          </w:tcPr>
          <w:p w14:paraId="4031528F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0.11</w:t>
            </w:r>
          </w:p>
        </w:tc>
      </w:tr>
      <w:tr w:rsidR="00CB2A56" w:rsidRPr="001C709B" w14:paraId="55E6DC08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0C8037A5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55" w:type="dxa"/>
            <w:shd w:val="clear" w:color="auto" w:fill="F2F2F2"/>
          </w:tcPr>
          <w:p w14:paraId="2DE35BFB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12-Methyl-E,E-2,13-octadecadien-1-ol</w:t>
            </w:r>
          </w:p>
        </w:tc>
        <w:tc>
          <w:tcPr>
            <w:tcW w:w="810" w:type="dxa"/>
            <w:shd w:val="clear" w:color="auto" w:fill="F2F2F2"/>
          </w:tcPr>
          <w:p w14:paraId="064C7804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065" w:type="dxa"/>
            <w:shd w:val="clear" w:color="auto" w:fill="F2F2F2"/>
          </w:tcPr>
          <w:p w14:paraId="3EA4DE09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CB2A56" w:rsidRPr="001C709B" w14:paraId="201FB548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1493F3CE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855" w:type="dxa"/>
          </w:tcPr>
          <w:p w14:paraId="0AFCD199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2,5-Octadecadiynoic acid, methyl ester</w:t>
            </w:r>
          </w:p>
        </w:tc>
        <w:tc>
          <w:tcPr>
            <w:tcW w:w="810" w:type="dxa"/>
          </w:tcPr>
          <w:p w14:paraId="2001910F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21.18</w:t>
            </w:r>
          </w:p>
        </w:tc>
        <w:tc>
          <w:tcPr>
            <w:tcW w:w="1065" w:type="dxa"/>
          </w:tcPr>
          <w:p w14:paraId="7726A1F2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CB2A56" w:rsidRPr="001C709B" w14:paraId="247B51EE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7B7A4213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55" w:type="dxa"/>
            <w:shd w:val="clear" w:color="auto" w:fill="F2F2F2"/>
          </w:tcPr>
          <w:p w14:paraId="1C45D894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1-Heptatriacotanol</w:t>
            </w:r>
          </w:p>
        </w:tc>
        <w:tc>
          <w:tcPr>
            <w:tcW w:w="810" w:type="dxa"/>
            <w:shd w:val="clear" w:color="auto" w:fill="F2F2F2"/>
          </w:tcPr>
          <w:p w14:paraId="3E925B0A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21.77</w:t>
            </w:r>
          </w:p>
        </w:tc>
        <w:tc>
          <w:tcPr>
            <w:tcW w:w="1065" w:type="dxa"/>
            <w:shd w:val="clear" w:color="auto" w:fill="F2F2F2"/>
          </w:tcPr>
          <w:p w14:paraId="0FBB6E18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0.15</w:t>
            </w:r>
          </w:p>
        </w:tc>
      </w:tr>
      <w:tr w:rsidR="00CB2A56" w:rsidRPr="001C709B" w14:paraId="3BF3D7B9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2A02EEAE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855" w:type="dxa"/>
          </w:tcPr>
          <w:p w14:paraId="4D8B4D2C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5,8,11,14-Eicosatetraenoic acid, methyl ester, (all-Z)-</w:t>
            </w:r>
          </w:p>
        </w:tc>
        <w:tc>
          <w:tcPr>
            <w:tcW w:w="810" w:type="dxa"/>
          </w:tcPr>
          <w:p w14:paraId="741C6128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22.52</w:t>
            </w:r>
          </w:p>
        </w:tc>
        <w:tc>
          <w:tcPr>
            <w:tcW w:w="1065" w:type="dxa"/>
          </w:tcPr>
          <w:p w14:paraId="7FC82301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0.09</w:t>
            </w:r>
          </w:p>
        </w:tc>
      </w:tr>
      <w:tr w:rsidR="00CB2A56" w:rsidRPr="001C709B" w14:paraId="55DFE4C7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14A79F83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855" w:type="dxa"/>
            <w:shd w:val="clear" w:color="auto" w:fill="F2F2F2"/>
          </w:tcPr>
          <w:p w14:paraId="7D9F2D1E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Pregn-5-ene-3,11-dione,17,20:20,21-bis[</w:t>
            </w: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methylenebis</w:t>
            </w:r>
            <w:proofErr w:type="spellEnd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(oxy)]-, cyclic 3-(1,2-ethanediyl acetal)</w:t>
            </w:r>
          </w:p>
        </w:tc>
        <w:tc>
          <w:tcPr>
            <w:tcW w:w="810" w:type="dxa"/>
            <w:shd w:val="clear" w:color="auto" w:fill="F2F2F2"/>
          </w:tcPr>
          <w:p w14:paraId="5E92D181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1065" w:type="dxa"/>
            <w:shd w:val="clear" w:color="auto" w:fill="F2F2F2"/>
          </w:tcPr>
          <w:p w14:paraId="417C3A93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0.20</w:t>
            </w:r>
          </w:p>
        </w:tc>
      </w:tr>
      <w:tr w:rsidR="00CB2A56" w:rsidRPr="001C709B" w14:paraId="515D3C76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09589C29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55" w:type="dxa"/>
          </w:tcPr>
          <w:p w14:paraId="276B79A8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1-Oxaspiro[2.5]octane,5,5-dimethyl-4-(3-methyl-1,3-butadienyl)-</w:t>
            </w:r>
          </w:p>
        </w:tc>
        <w:tc>
          <w:tcPr>
            <w:tcW w:w="810" w:type="dxa"/>
          </w:tcPr>
          <w:p w14:paraId="6126F4AD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24.83</w:t>
            </w:r>
          </w:p>
        </w:tc>
        <w:tc>
          <w:tcPr>
            <w:tcW w:w="1065" w:type="dxa"/>
          </w:tcPr>
          <w:p w14:paraId="2E85781A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0.13</w:t>
            </w:r>
          </w:p>
        </w:tc>
      </w:tr>
      <w:tr w:rsidR="00CB2A56" w:rsidRPr="001C709B" w14:paraId="5C367B2A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00E54B7F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855" w:type="dxa"/>
            <w:shd w:val="clear" w:color="auto" w:fill="F2F2F2"/>
          </w:tcPr>
          <w:p w14:paraId="778DE554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10-Heptadecen-8-ynoic acid, methyl ester, (E)-</w:t>
            </w:r>
          </w:p>
        </w:tc>
        <w:tc>
          <w:tcPr>
            <w:tcW w:w="810" w:type="dxa"/>
            <w:shd w:val="clear" w:color="auto" w:fill="F2F2F2"/>
          </w:tcPr>
          <w:p w14:paraId="19A3CF70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25.66</w:t>
            </w:r>
          </w:p>
        </w:tc>
        <w:tc>
          <w:tcPr>
            <w:tcW w:w="1065" w:type="dxa"/>
            <w:shd w:val="clear" w:color="auto" w:fill="F2F2F2"/>
          </w:tcPr>
          <w:p w14:paraId="3C59CDBC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CB2A56" w:rsidRPr="001C709B" w14:paraId="10CB8285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311FDA3E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855" w:type="dxa"/>
          </w:tcPr>
          <w:p w14:paraId="2E044A27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Cholestan-3-ol, 2-methylene-, (3á,5à)-</w:t>
            </w:r>
          </w:p>
        </w:tc>
        <w:tc>
          <w:tcPr>
            <w:tcW w:w="810" w:type="dxa"/>
          </w:tcPr>
          <w:p w14:paraId="759D7489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26.06</w:t>
            </w:r>
          </w:p>
        </w:tc>
        <w:tc>
          <w:tcPr>
            <w:tcW w:w="1065" w:type="dxa"/>
          </w:tcPr>
          <w:p w14:paraId="348C98B7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0.48</w:t>
            </w:r>
          </w:p>
        </w:tc>
      </w:tr>
      <w:tr w:rsidR="00CB2A56" w:rsidRPr="001C709B" w14:paraId="5E9EC1AE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6A5ADA37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855" w:type="dxa"/>
            <w:shd w:val="clear" w:color="auto" w:fill="F2F2F2"/>
          </w:tcPr>
          <w:p w14:paraId="3A726F22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Lactaropallidin</w:t>
            </w:r>
            <w:proofErr w:type="spellEnd"/>
          </w:p>
        </w:tc>
        <w:tc>
          <w:tcPr>
            <w:tcW w:w="810" w:type="dxa"/>
            <w:shd w:val="clear" w:color="auto" w:fill="F2F2F2"/>
          </w:tcPr>
          <w:p w14:paraId="531E4E8E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26.50</w:t>
            </w:r>
          </w:p>
        </w:tc>
        <w:tc>
          <w:tcPr>
            <w:tcW w:w="1065" w:type="dxa"/>
            <w:shd w:val="clear" w:color="auto" w:fill="F2F2F2"/>
          </w:tcPr>
          <w:p w14:paraId="4CB88A4E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CB2A56" w:rsidRPr="001C709B" w14:paraId="1AED68D1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0B7906E8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855" w:type="dxa"/>
          </w:tcPr>
          <w:p w14:paraId="3D0AABD4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Cyclopentanol</w:t>
            </w:r>
            <w:proofErr w:type="spellEnd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3,3,4-trimethyl-4-p-tolyl-, (R,R)-(+)-</w:t>
            </w:r>
          </w:p>
        </w:tc>
        <w:tc>
          <w:tcPr>
            <w:tcW w:w="810" w:type="dxa"/>
          </w:tcPr>
          <w:p w14:paraId="5D6EAAAC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1065" w:type="dxa"/>
          </w:tcPr>
          <w:p w14:paraId="79966D56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0.09</w:t>
            </w:r>
          </w:p>
        </w:tc>
      </w:tr>
      <w:tr w:rsidR="00CB2A56" w:rsidRPr="001C709B" w14:paraId="2810406D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20DAD50C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855" w:type="dxa"/>
            <w:shd w:val="clear" w:color="auto" w:fill="F2F2F2"/>
          </w:tcPr>
          <w:p w14:paraId="062BECE7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2(4H)-Benzofuranone,5,6,7,7a-tetrahydro-4,4,7a-trimethyl-, (R)-</w:t>
            </w:r>
          </w:p>
        </w:tc>
        <w:tc>
          <w:tcPr>
            <w:tcW w:w="810" w:type="dxa"/>
            <w:shd w:val="clear" w:color="auto" w:fill="F2F2F2"/>
          </w:tcPr>
          <w:p w14:paraId="5E2C0E97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27.36</w:t>
            </w:r>
          </w:p>
        </w:tc>
        <w:tc>
          <w:tcPr>
            <w:tcW w:w="1065" w:type="dxa"/>
            <w:shd w:val="clear" w:color="auto" w:fill="F2F2F2"/>
          </w:tcPr>
          <w:p w14:paraId="5B38AB4B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1.88</w:t>
            </w:r>
          </w:p>
        </w:tc>
      </w:tr>
      <w:tr w:rsidR="00CB2A56" w:rsidRPr="001C709B" w14:paraId="3C300034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128469D2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855" w:type="dxa"/>
          </w:tcPr>
          <w:p w14:paraId="7CDC570E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Neophytadiene</w:t>
            </w:r>
            <w:proofErr w:type="spellEnd"/>
          </w:p>
        </w:tc>
        <w:tc>
          <w:tcPr>
            <w:tcW w:w="810" w:type="dxa"/>
          </w:tcPr>
          <w:p w14:paraId="2C04B603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28.25</w:t>
            </w:r>
          </w:p>
        </w:tc>
        <w:tc>
          <w:tcPr>
            <w:tcW w:w="1065" w:type="dxa"/>
          </w:tcPr>
          <w:p w14:paraId="4BC769BB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1.55</w:t>
            </w:r>
          </w:p>
        </w:tc>
      </w:tr>
      <w:tr w:rsidR="00CB2A56" w:rsidRPr="001C709B" w14:paraId="1D87D72B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1884997E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855" w:type="dxa"/>
            <w:shd w:val="clear" w:color="auto" w:fill="F2F2F2"/>
          </w:tcPr>
          <w:p w14:paraId="32013F01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1-Heptatriacotanol</w:t>
            </w:r>
          </w:p>
        </w:tc>
        <w:tc>
          <w:tcPr>
            <w:tcW w:w="810" w:type="dxa"/>
            <w:shd w:val="clear" w:color="auto" w:fill="F2F2F2"/>
          </w:tcPr>
          <w:p w14:paraId="74DAE718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29.15</w:t>
            </w:r>
          </w:p>
        </w:tc>
        <w:tc>
          <w:tcPr>
            <w:tcW w:w="1065" w:type="dxa"/>
            <w:shd w:val="clear" w:color="auto" w:fill="F2F2F2"/>
          </w:tcPr>
          <w:p w14:paraId="0CE08CD7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0.35</w:t>
            </w:r>
          </w:p>
        </w:tc>
      </w:tr>
      <w:tr w:rsidR="00CB2A56" w:rsidRPr="001C709B" w14:paraId="2843EC61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7F5655E6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855" w:type="dxa"/>
          </w:tcPr>
          <w:p w14:paraId="2E2A4B1F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-Turmerone</w:t>
            </w:r>
          </w:p>
        </w:tc>
        <w:tc>
          <w:tcPr>
            <w:tcW w:w="810" w:type="dxa"/>
          </w:tcPr>
          <w:p w14:paraId="2790B3C3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29.39</w:t>
            </w:r>
          </w:p>
        </w:tc>
        <w:tc>
          <w:tcPr>
            <w:tcW w:w="1065" w:type="dxa"/>
          </w:tcPr>
          <w:p w14:paraId="754D0EF6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2.10</w:t>
            </w:r>
          </w:p>
        </w:tc>
      </w:tr>
      <w:tr w:rsidR="00CB2A56" w:rsidRPr="001C709B" w14:paraId="0AA76B86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50D00633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855" w:type="dxa"/>
            <w:shd w:val="clear" w:color="auto" w:fill="F2F2F2"/>
          </w:tcPr>
          <w:p w14:paraId="578ABEDF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Curlone</w:t>
            </w:r>
            <w:proofErr w:type="spellEnd"/>
          </w:p>
        </w:tc>
        <w:tc>
          <w:tcPr>
            <w:tcW w:w="810" w:type="dxa"/>
            <w:shd w:val="clear" w:color="auto" w:fill="F2F2F2"/>
          </w:tcPr>
          <w:p w14:paraId="00C963E2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29.83</w:t>
            </w:r>
          </w:p>
        </w:tc>
        <w:tc>
          <w:tcPr>
            <w:tcW w:w="1065" w:type="dxa"/>
            <w:shd w:val="clear" w:color="auto" w:fill="F2F2F2"/>
          </w:tcPr>
          <w:p w14:paraId="490973AC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0.48</w:t>
            </w:r>
          </w:p>
        </w:tc>
      </w:tr>
      <w:tr w:rsidR="00CB2A56" w:rsidRPr="001C709B" w14:paraId="4420EB10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53D4B10C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855" w:type="dxa"/>
          </w:tcPr>
          <w:p w14:paraId="2198EA22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2-Pentadecanone, 6,10,14-trimethyl-</w:t>
            </w:r>
          </w:p>
        </w:tc>
        <w:tc>
          <w:tcPr>
            <w:tcW w:w="810" w:type="dxa"/>
          </w:tcPr>
          <w:p w14:paraId="025AECDA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30.14</w:t>
            </w:r>
          </w:p>
        </w:tc>
        <w:tc>
          <w:tcPr>
            <w:tcW w:w="1065" w:type="dxa"/>
          </w:tcPr>
          <w:p w14:paraId="753D1A25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1.79</w:t>
            </w:r>
          </w:p>
        </w:tc>
      </w:tr>
      <w:tr w:rsidR="00CB2A56" w:rsidRPr="001C709B" w14:paraId="4523683E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3DE6ABB1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855" w:type="dxa"/>
            <w:shd w:val="clear" w:color="auto" w:fill="F2F2F2"/>
          </w:tcPr>
          <w:p w14:paraId="555567D6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Isochiapin</w:t>
            </w:r>
            <w:proofErr w:type="spellEnd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810" w:type="dxa"/>
            <w:shd w:val="clear" w:color="auto" w:fill="F2F2F2"/>
          </w:tcPr>
          <w:p w14:paraId="487D61F8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34.27</w:t>
            </w:r>
          </w:p>
        </w:tc>
        <w:tc>
          <w:tcPr>
            <w:tcW w:w="1065" w:type="dxa"/>
            <w:shd w:val="clear" w:color="auto" w:fill="F2F2F2"/>
          </w:tcPr>
          <w:p w14:paraId="0D245026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0.27</w:t>
            </w:r>
          </w:p>
        </w:tc>
      </w:tr>
      <w:tr w:rsidR="00CB2A56" w:rsidRPr="001C709B" w14:paraId="210558D5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7A62F354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855" w:type="dxa"/>
          </w:tcPr>
          <w:p w14:paraId="411DD16E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Oleic Acid</w:t>
            </w:r>
          </w:p>
        </w:tc>
        <w:tc>
          <w:tcPr>
            <w:tcW w:w="810" w:type="dxa"/>
          </w:tcPr>
          <w:p w14:paraId="2FF842CD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39.22</w:t>
            </w:r>
          </w:p>
        </w:tc>
        <w:tc>
          <w:tcPr>
            <w:tcW w:w="1065" w:type="dxa"/>
          </w:tcPr>
          <w:p w14:paraId="62278425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2.16</w:t>
            </w:r>
          </w:p>
        </w:tc>
      </w:tr>
      <w:tr w:rsidR="00CB2A56" w:rsidRPr="001C709B" w14:paraId="216AEB39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652DB19A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55" w:type="dxa"/>
            <w:shd w:val="clear" w:color="auto" w:fill="F2F2F2"/>
          </w:tcPr>
          <w:p w14:paraId="25035310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Cyclopropanebutanoic</w:t>
            </w:r>
            <w:proofErr w:type="spellEnd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acid,2-[[2-[[2-[(2 </w:t>
            </w: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pentylcyclopropyl</w:t>
            </w:r>
            <w:proofErr w:type="spellEnd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)methyl]cyclopropyl]methyl]cyclopropyl] methyl]-, methyl ester</w:t>
            </w:r>
          </w:p>
        </w:tc>
        <w:tc>
          <w:tcPr>
            <w:tcW w:w="810" w:type="dxa"/>
            <w:shd w:val="clear" w:color="auto" w:fill="F2F2F2"/>
          </w:tcPr>
          <w:p w14:paraId="0B9658CB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41.71</w:t>
            </w:r>
          </w:p>
        </w:tc>
        <w:tc>
          <w:tcPr>
            <w:tcW w:w="1065" w:type="dxa"/>
            <w:shd w:val="clear" w:color="auto" w:fill="F2F2F2"/>
          </w:tcPr>
          <w:p w14:paraId="21D91E44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0.30</w:t>
            </w:r>
          </w:p>
        </w:tc>
      </w:tr>
      <w:tr w:rsidR="00CB2A56" w:rsidRPr="001C709B" w14:paraId="0B202B56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1DCEBF5A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855" w:type="dxa"/>
          </w:tcPr>
          <w:p w14:paraId="1F8FAAC7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Aspidospermidine</w:t>
            </w:r>
            <w:proofErr w:type="spellEnd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1,2-didehydro-, (5à,12á,19à)-</w:t>
            </w:r>
          </w:p>
        </w:tc>
        <w:tc>
          <w:tcPr>
            <w:tcW w:w="810" w:type="dxa"/>
          </w:tcPr>
          <w:p w14:paraId="659747EB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45.75</w:t>
            </w:r>
          </w:p>
        </w:tc>
        <w:tc>
          <w:tcPr>
            <w:tcW w:w="1065" w:type="dxa"/>
          </w:tcPr>
          <w:p w14:paraId="77AEE1FA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6.05</w:t>
            </w:r>
          </w:p>
        </w:tc>
      </w:tr>
      <w:tr w:rsidR="00CB2A56" w:rsidRPr="001C709B" w14:paraId="474BE090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6C2B2AED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855" w:type="dxa"/>
            <w:shd w:val="clear" w:color="auto" w:fill="F2F2F2"/>
          </w:tcPr>
          <w:p w14:paraId="4F1AB823" w14:textId="445C9769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Tetraneurin</w:t>
            </w:r>
            <w:proofErr w:type="spellEnd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- A </w:t>
            </w:r>
            <w:r w:rsidR="005871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–</w:t>
            </w: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diol</w:t>
            </w:r>
          </w:p>
        </w:tc>
        <w:tc>
          <w:tcPr>
            <w:tcW w:w="810" w:type="dxa"/>
            <w:shd w:val="clear" w:color="auto" w:fill="F2F2F2"/>
          </w:tcPr>
          <w:p w14:paraId="4F17023D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46.21</w:t>
            </w:r>
          </w:p>
        </w:tc>
        <w:tc>
          <w:tcPr>
            <w:tcW w:w="1065" w:type="dxa"/>
            <w:shd w:val="clear" w:color="auto" w:fill="F2F2F2"/>
          </w:tcPr>
          <w:p w14:paraId="40BDAABD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CB2A56" w:rsidRPr="001C709B" w14:paraId="228124E9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44F2CE3A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855" w:type="dxa"/>
          </w:tcPr>
          <w:p w14:paraId="31DE5FB6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Ethyl iso-</w:t>
            </w: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allocholate</w:t>
            </w:r>
            <w:proofErr w:type="spellEnd"/>
          </w:p>
        </w:tc>
        <w:tc>
          <w:tcPr>
            <w:tcW w:w="810" w:type="dxa"/>
          </w:tcPr>
          <w:p w14:paraId="3B0A9E63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50.24</w:t>
            </w:r>
          </w:p>
        </w:tc>
        <w:tc>
          <w:tcPr>
            <w:tcW w:w="1065" w:type="dxa"/>
          </w:tcPr>
          <w:p w14:paraId="216B0A91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0.19</w:t>
            </w:r>
          </w:p>
        </w:tc>
      </w:tr>
      <w:tr w:rsidR="00CB2A56" w:rsidRPr="001C709B" w14:paraId="4EDCF232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4F71B604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855" w:type="dxa"/>
            <w:shd w:val="clear" w:color="auto" w:fill="F2F2F2"/>
          </w:tcPr>
          <w:p w14:paraId="58609A35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Linoleic acid ethyl ester</w:t>
            </w:r>
          </w:p>
        </w:tc>
        <w:tc>
          <w:tcPr>
            <w:tcW w:w="810" w:type="dxa"/>
            <w:shd w:val="clear" w:color="auto" w:fill="F2F2F2"/>
          </w:tcPr>
          <w:p w14:paraId="0D08CC88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50.50</w:t>
            </w:r>
          </w:p>
        </w:tc>
        <w:tc>
          <w:tcPr>
            <w:tcW w:w="1065" w:type="dxa"/>
            <w:shd w:val="clear" w:color="auto" w:fill="F2F2F2"/>
          </w:tcPr>
          <w:p w14:paraId="259B38C0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CB2A56" w:rsidRPr="001C709B" w14:paraId="689F3E88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0D4436D8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855" w:type="dxa"/>
          </w:tcPr>
          <w:p w14:paraId="0CF8A54F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Quebrachamine</w:t>
            </w:r>
          </w:p>
        </w:tc>
        <w:tc>
          <w:tcPr>
            <w:tcW w:w="810" w:type="dxa"/>
          </w:tcPr>
          <w:p w14:paraId="39EA7AF3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52.12</w:t>
            </w:r>
          </w:p>
        </w:tc>
        <w:tc>
          <w:tcPr>
            <w:tcW w:w="1065" w:type="dxa"/>
          </w:tcPr>
          <w:p w14:paraId="737B9F68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0.94</w:t>
            </w:r>
          </w:p>
        </w:tc>
      </w:tr>
      <w:tr w:rsidR="00CB2A56" w:rsidRPr="001C709B" w14:paraId="6DC1D310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402EDB05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855" w:type="dxa"/>
            <w:shd w:val="clear" w:color="auto" w:fill="F2F2F2"/>
          </w:tcPr>
          <w:p w14:paraId="60953312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N-Ethyl-</w:t>
            </w: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desoxy</w:t>
            </w:r>
            <w:proofErr w:type="spellEnd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-veratramine</w:t>
            </w:r>
          </w:p>
        </w:tc>
        <w:tc>
          <w:tcPr>
            <w:tcW w:w="810" w:type="dxa"/>
            <w:shd w:val="clear" w:color="auto" w:fill="F2F2F2"/>
          </w:tcPr>
          <w:p w14:paraId="56D514BA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53.78</w:t>
            </w:r>
          </w:p>
        </w:tc>
        <w:tc>
          <w:tcPr>
            <w:tcW w:w="1065" w:type="dxa"/>
            <w:shd w:val="clear" w:color="auto" w:fill="F2F2F2"/>
          </w:tcPr>
          <w:p w14:paraId="4788FF95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3.11</w:t>
            </w:r>
          </w:p>
        </w:tc>
      </w:tr>
      <w:tr w:rsidR="00CB2A56" w:rsidRPr="001C709B" w14:paraId="419E3C20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3FCB0825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855" w:type="dxa"/>
          </w:tcPr>
          <w:p w14:paraId="6B044CAE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Aspidofractinine</w:t>
            </w:r>
            <w:proofErr w:type="spellEnd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3-oxo-</w:t>
            </w:r>
          </w:p>
        </w:tc>
        <w:tc>
          <w:tcPr>
            <w:tcW w:w="810" w:type="dxa"/>
          </w:tcPr>
          <w:p w14:paraId="1EFE95DD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54.74</w:t>
            </w:r>
          </w:p>
        </w:tc>
        <w:tc>
          <w:tcPr>
            <w:tcW w:w="1065" w:type="dxa"/>
          </w:tcPr>
          <w:p w14:paraId="27C8136E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2.04</w:t>
            </w:r>
          </w:p>
        </w:tc>
      </w:tr>
      <w:tr w:rsidR="00CB2A56" w:rsidRPr="001C709B" w14:paraId="263E70A2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6E75774E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855" w:type="dxa"/>
            <w:shd w:val="clear" w:color="auto" w:fill="F2F2F2"/>
          </w:tcPr>
          <w:p w14:paraId="2B6EE9D1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Stigmast-5-en-3-ol, (3á,24S)-</w:t>
            </w:r>
          </w:p>
        </w:tc>
        <w:tc>
          <w:tcPr>
            <w:tcW w:w="810" w:type="dxa"/>
            <w:shd w:val="clear" w:color="auto" w:fill="F2F2F2"/>
          </w:tcPr>
          <w:p w14:paraId="590CC1C7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56.11</w:t>
            </w:r>
          </w:p>
        </w:tc>
        <w:tc>
          <w:tcPr>
            <w:tcW w:w="1065" w:type="dxa"/>
            <w:shd w:val="clear" w:color="auto" w:fill="F2F2F2"/>
          </w:tcPr>
          <w:p w14:paraId="5972DABD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0.42</w:t>
            </w:r>
          </w:p>
        </w:tc>
      </w:tr>
      <w:tr w:rsidR="00CB2A56" w:rsidRPr="001C709B" w14:paraId="3E2AB0DD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4473C6E0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855" w:type="dxa"/>
          </w:tcPr>
          <w:p w14:paraId="28A158EB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Trilinolein</w:t>
            </w:r>
            <w:proofErr w:type="spellEnd"/>
          </w:p>
        </w:tc>
        <w:tc>
          <w:tcPr>
            <w:tcW w:w="810" w:type="dxa"/>
          </w:tcPr>
          <w:p w14:paraId="50DCE52B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57.88</w:t>
            </w:r>
          </w:p>
        </w:tc>
        <w:tc>
          <w:tcPr>
            <w:tcW w:w="1065" w:type="dxa"/>
          </w:tcPr>
          <w:p w14:paraId="45508C7F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0.43</w:t>
            </w:r>
          </w:p>
        </w:tc>
      </w:tr>
      <w:tr w:rsidR="00CB2A56" w:rsidRPr="001C709B" w14:paraId="6A7890C4" w14:textId="77777777">
        <w:trPr>
          <w:jc w:val="center"/>
        </w:trPr>
        <w:tc>
          <w:tcPr>
            <w:tcW w:w="601" w:type="dxa"/>
            <w:tcBorders>
              <w:right w:val="single" w:sz="4" w:space="0" w:color="7F7F7F"/>
            </w:tcBorders>
            <w:shd w:val="clear" w:color="auto" w:fill="FFFFFF"/>
          </w:tcPr>
          <w:p w14:paraId="06CFE821" w14:textId="77777777" w:rsidR="00463149" w:rsidRPr="001C709B" w:rsidRDefault="004152F5" w:rsidP="001C709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855" w:type="dxa"/>
            <w:shd w:val="clear" w:color="auto" w:fill="F2F2F2"/>
          </w:tcPr>
          <w:p w14:paraId="7108E54B" w14:textId="77777777" w:rsidR="00463149" w:rsidRPr="001C709B" w:rsidRDefault="004152F5" w:rsidP="001C709B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Vitamin E</w:t>
            </w:r>
          </w:p>
        </w:tc>
        <w:tc>
          <w:tcPr>
            <w:tcW w:w="810" w:type="dxa"/>
            <w:shd w:val="clear" w:color="auto" w:fill="F2F2F2"/>
          </w:tcPr>
          <w:p w14:paraId="7D516DFF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58.69</w:t>
            </w:r>
          </w:p>
        </w:tc>
        <w:tc>
          <w:tcPr>
            <w:tcW w:w="1065" w:type="dxa"/>
            <w:shd w:val="clear" w:color="auto" w:fill="F2F2F2"/>
          </w:tcPr>
          <w:p w14:paraId="37F5C44D" w14:textId="77777777" w:rsidR="00463149" w:rsidRPr="001C709B" w:rsidRDefault="004152F5" w:rsidP="001C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1.94</w:t>
            </w:r>
          </w:p>
        </w:tc>
      </w:tr>
    </w:tbl>
    <w:p w14:paraId="2E56A464" w14:textId="77777777" w:rsidR="00463149" w:rsidRPr="001C709B" w:rsidRDefault="00463149" w:rsidP="001C709B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4A59F8B" w14:textId="77777777" w:rsidR="001C709B" w:rsidRDefault="001C709B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119718F0" w14:textId="77777777" w:rsidR="001C709B" w:rsidRDefault="001C709B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7A0ADE2F" w14:textId="77777777" w:rsidR="001C709B" w:rsidRDefault="001C709B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654D4417" w14:textId="77777777" w:rsidR="001C709B" w:rsidRDefault="001C709B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2EC9D172" w14:textId="77777777" w:rsidR="001C709B" w:rsidRDefault="001C709B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0FB9EC3B" w14:textId="77777777" w:rsidR="001C709B" w:rsidRDefault="001C709B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550E464E" w14:textId="77777777" w:rsidR="001C709B" w:rsidRDefault="001C709B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27255C70" w14:textId="77777777" w:rsidR="001C709B" w:rsidRDefault="001C709B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4EF8D0D0" w14:textId="77777777" w:rsidR="001C709B" w:rsidRDefault="001C709B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6405D622" w14:textId="77777777" w:rsidR="001C709B" w:rsidRDefault="001C709B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1FC40F2F" w14:textId="77777777" w:rsidR="001C709B" w:rsidRDefault="001C709B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p w14:paraId="653CED93" w14:textId="77777777" w:rsidR="00863E26" w:rsidRDefault="00863E26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sectPr w:rsidR="00863E26" w:rsidSect="00C24BF6">
          <w:footerReference w:type="default" r:id="rId8"/>
          <w:pgSz w:w="12240" w:h="15840"/>
          <w:pgMar w:top="1440" w:right="1440" w:bottom="1440" w:left="1440" w:header="720" w:footer="720" w:gutter="0"/>
          <w:lnNumType w:countBy="1" w:restart="continuous"/>
          <w:pgNumType w:start="1"/>
          <w:cols w:space="720"/>
          <w:docGrid w:linePitch="299"/>
        </w:sectPr>
      </w:pPr>
    </w:p>
    <w:p w14:paraId="4CED6D77" w14:textId="5FE830A8" w:rsidR="00463149" w:rsidRPr="001C709B" w:rsidRDefault="004152F5" w:rsidP="00CB2A56">
      <w:pPr>
        <w:tabs>
          <w:tab w:val="left" w:pos="279"/>
        </w:tabs>
        <w:spacing w:line="480" w:lineRule="auto"/>
        <w:ind w:right="36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1C709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lastRenderedPageBreak/>
        <w:t xml:space="preserve">Table </w:t>
      </w:r>
      <w:r w:rsidR="001C709B" w:rsidRPr="001C709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7</w:t>
      </w:r>
      <w:r w:rsidRPr="001C709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 w:rsidR="00FE71D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1C709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Comparison of </w:t>
      </w:r>
      <w:r w:rsidR="000D7A3E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p</w:t>
      </w:r>
      <w:r w:rsidR="000D7A3E" w:rsidRPr="001C709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hytochemical </w:t>
      </w:r>
      <w:r w:rsidRPr="001C709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compounds of </w:t>
      </w:r>
      <w:r w:rsidRPr="001C709B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Rhazya</w:t>
      </w:r>
      <w:r w:rsidRPr="001C709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D7A3E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s</w:t>
      </w:r>
      <w:r w:rsidR="000D7A3E" w:rsidRPr="001C709B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>tricta</w:t>
      </w:r>
      <w:r w:rsidR="000D7A3E" w:rsidRPr="001C709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1C709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extracted by </w:t>
      </w:r>
      <w:r w:rsidR="000D7A3E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v</w:t>
      </w:r>
      <w:r w:rsidR="000D7A3E" w:rsidRPr="002A7E6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arious </w:t>
      </w:r>
      <w:r w:rsidR="000D7A3E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s</w:t>
      </w:r>
      <w:r w:rsidR="000D7A3E" w:rsidRPr="001C709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olvent</w:t>
      </w:r>
      <w:r w:rsidRPr="001C709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. </w:t>
      </w:r>
    </w:p>
    <w:tbl>
      <w:tblPr>
        <w:tblStyle w:val="a6"/>
        <w:bidiVisual/>
        <w:tblW w:w="1375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709"/>
        <w:gridCol w:w="851"/>
        <w:gridCol w:w="850"/>
        <w:gridCol w:w="851"/>
        <w:gridCol w:w="708"/>
        <w:gridCol w:w="851"/>
        <w:gridCol w:w="850"/>
        <w:gridCol w:w="851"/>
        <w:gridCol w:w="3976"/>
        <w:gridCol w:w="1695"/>
      </w:tblGrid>
      <w:tr w:rsidR="0052781D" w:rsidRPr="001C709B" w14:paraId="4B690439" w14:textId="77777777" w:rsidTr="0052781D">
        <w:trPr>
          <w:trHeight w:val="424"/>
          <w:jc w:val="center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4B8D3F9A" w14:textId="461D8105" w:rsidR="00463149" w:rsidRPr="001C709B" w:rsidRDefault="0052781D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 xml:space="preserve">Ethyl </w:t>
            </w:r>
            <w:r w:rsidR="009F6961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acetate</w:t>
            </w:r>
            <w:r w:rsidR="004152F5"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 xml:space="preserve"> extract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CDDAD4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Chloroform-Methanol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50AF5C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Diethyl ether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A644D09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Methanol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EC52B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Ethanol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292D5D64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 xml:space="preserve">Bioactive compounds 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4C64A05E" w14:textId="77777777" w:rsidR="00463149" w:rsidRPr="001C709B" w:rsidRDefault="004152F5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rtl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Kind</w:t>
            </w:r>
          </w:p>
        </w:tc>
      </w:tr>
      <w:tr w:rsidR="0052781D" w:rsidRPr="001C709B" w14:paraId="7B1FE623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6D3E2E4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Area</w:t>
            </w:r>
          </w:p>
          <w:p w14:paraId="59B3F2AF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7203B5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R 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5125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Area</w:t>
            </w:r>
          </w:p>
          <w:p w14:paraId="099C85EB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A4FB4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R 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0833B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Area</w:t>
            </w:r>
          </w:p>
          <w:p w14:paraId="41975C47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BF4B8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R 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A82A6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Area</w:t>
            </w:r>
          </w:p>
          <w:p w14:paraId="756ECEE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3B9C6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R 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FABC9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Area</w:t>
            </w:r>
          </w:p>
          <w:p w14:paraId="4220E62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98FEE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R T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6C834E50" w14:textId="77777777" w:rsidR="00463149" w:rsidRPr="001C709B" w:rsidRDefault="00463149" w:rsidP="0052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04603D64" w14:textId="77777777" w:rsidR="00463149" w:rsidRPr="001C709B" w:rsidRDefault="00463149" w:rsidP="0052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5518CFDE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1CCD17E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8D7D2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072BB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24F0B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3338CE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1703A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F36505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1.54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7764BC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7.76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033B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AC24B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2609F785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Cyclohex-1-enyl-dimethyl-amine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7697E22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6C03EDE9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3EB589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B30DC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251CA1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C83E4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0B0CE1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F9E5C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F125E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5.63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75573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8.92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5EA7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21320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0188D2A5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Pyridine, 3-ethyl-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905BBD6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1D7D8E88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6DCB020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1A70A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61B9D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229BB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BD4B1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F6C2B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98CF0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A421C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51.32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729D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6C74F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10CF33F8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Vallesamidine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78097294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69A609F7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74D1A72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05B83E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79E3C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477E0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17AEC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80EE8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0D098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11.96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CF29CB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52.14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30AAA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3D054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27FF853A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Quebrachamine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0A6CA28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49FD31EA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21D933B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A24F1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C1347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06B6E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A2ED6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7A1ED1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FD440A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4.43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282740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52.39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68024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1EC04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71C2CCB6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Clindamycin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934646B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19FB2F4A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170BE1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3866C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CB702D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1.53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9B5BAC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24.6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18897D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26.76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F3623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24.6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ACB04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F2C220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0DF98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2B6B5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72C1CFA1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Aspidospermidine</w:t>
            </w:r>
            <w:proofErr w:type="spellEnd"/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, 1,2-didehydro-,(5à,12á,19à)-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0474A54" w14:textId="77777777" w:rsidR="00463149" w:rsidRPr="001C709B" w:rsidRDefault="004152F5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Alkaloids</w:t>
            </w:r>
          </w:p>
        </w:tc>
      </w:tr>
      <w:tr w:rsidR="0052781D" w:rsidRPr="001C709B" w14:paraId="45C58F1C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5451FB41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20D07E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EB507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7B6F4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69B70A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FBAD9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26.3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CFE3D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653E4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12C49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0DBC6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7302E2C3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Aspidospermidine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50C23705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3A33BA68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47100C46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B3B0D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9533E1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4028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129D76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F8CB1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35071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5DDE4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267E8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D1B8C0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1FA942D8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highlight w:val="white"/>
              </w:rPr>
              <w:t>Isochiapin</w:t>
            </w:r>
            <w:proofErr w:type="spellEnd"/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highlight w:val="white"/>
              </w:rPr>
              <w:t xml:space="preserve"> B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760893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3AEAA09D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6D82FAC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DC6E34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7C91B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EFD91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6975D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9C0FF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28.9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DC9F6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C9953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6F522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B05C5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32D36746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Yohimban-17-one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32DB0F5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6CF6AF09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56207961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DD6FF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1DBFAE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F6BB3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28.4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384A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65A1B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FA8ED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461336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5BE14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DF02FE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6C8290B4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Akuammilan-17-oic acid, methyl ester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7F63FB3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48C61FA0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4EA5D38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B07AD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658F07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2CE23A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25.7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EF871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E43C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1B6C5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17CB7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E4DB10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4B805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4A049565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Tetradecanoic</w:t>
            </w:r>
            <w:proofErr w:type="spellEnd"/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 xml:space="preserve"> acid, methyl ester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CE42E04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3A232A7B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73B8249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60FBD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AB37E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8CAB6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986C7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85766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1C4C9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B2603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23173F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3F94DD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16.43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693EDF57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Pentadecanoic acid, methyl ester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C0AEC97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5C696A00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7221916A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D47C7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B74C2D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2329C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17.1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C89D4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046DB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17.6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FB2C4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DE8F2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260869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24.22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D5DB0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17.68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53A015F5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Hexadecanoic</w:t>
            </w:r>
            <w:proofErr w:type="spellEnd"/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 xml:space="preserve"> acid, methyl ester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F773CEF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43D1146B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53145F4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9852D4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AE6AA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3E6821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2D7D3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2.07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8E4BF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20.35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C375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442181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C6397E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46.32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985243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20. 39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6398DD15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17-Octadecenoic acid, methyl ester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A665B7F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5BA3BFC5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47091B5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9F97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5.57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37064" w14:textId="77777777" w:rsidR="00463149" w:rsidRPr="0052781D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2781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B8E55" w14:textId="77777777" w:rsidR="00463149" w:rsidRPr="0052781D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2781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21.91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A0433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3EB9B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67988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53D80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933B9D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62E35B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20. 59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7EB8F46B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9,12-Octadecadienoic acid (Z,Z)-, methyl ester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885AF53" w14:textId="77777777" w:rsidR="00463149" w:rsidRPr="001C709B" w:rsidRDefault="004152F5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Fatty acid</w:t>
            </w:r>
          </w:p>
        </w:tc>
      </w:tr>
      <w:tr w:rsidR="0052781D" w:rsidRPr="001C709B" w14:paraId="4105B7B5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400C06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E144F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1ECD7C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D228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20.99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426A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BB40C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B2404E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59DAF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31D50D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72AB6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20.95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16BE83E7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9,12,15-Octadecatrienoic acid, methyl ester, (Z,Z,Z)-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5D6EB18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1950CE58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365793E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E8F4E0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06F571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02AF2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05CFA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FCB9E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758281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1.72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C523A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55.79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B39D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379A8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4D2F266F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Akuammilan-17-oic acid, methyl ester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4E2512C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405B8FC7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4C08B2C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BF479A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2A811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A808C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65B2ED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1.85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8E18DE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20.1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5CF6B6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71538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9EFAD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0B351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5701C69E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Phytol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A2D8BDD" w14:textId="77777777" w:rsidR="00463149" w:rsidRPr="001C709B" w:rsidRDefault="004152F5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highlight w:val="white"/>
              </w:rPr>
              <w:t>Triterpene</w:t>
            </w:r>
          </w:p>
        </w:tc>
      </w:tr>
      <w:tr w:rsidR="0052781D" w:rsidRPr="001C709B" w14:paraId="0F7702ED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3A78DC0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F5CB0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7AA1E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A3383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B0B9D9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22.49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69D43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26.5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5BEE9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DD6CEE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A897E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D8D85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17F0E790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Squalene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FF04440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01FE07FD" w14:textId="77777777" w:rsidTr="0052781D">
        <w:trPr>
          <w:trHeight w:val="7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63B7F000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7F08C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811096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66373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610209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97F0EE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20.7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02B63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167C4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AAB77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4E0E74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258D3C07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Phthalic acid, butyl hex-3-yl ester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644A1C0" w14:textId="77777777" w:rsidR="00463149" w:rsidRPr="001C709B" w:rsidRDefault="004152F5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Antimicrobial</w:t>
            </w:r>
          </w:p>
        </w:tc>
      </w:tr>
      <w:tr w:rsidR="0052781D" w:rsidRPr="001C709B" w14:paraId="318D4AB7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0985221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79BA80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F4B1C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5528C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0A8CDA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9.19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CA34E7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25.6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5C541E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13D75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3919A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999E24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2454A4B2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Phthalic acid, di(2-propylpentyl) ester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E3EFD6E" w14:textId="77777777" w:rsidR="00463149" w:rsidRPr="001C709B" w:rsidRDefault="00463149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6EE8345F" w14:textId="77777777" w:rsidTr="0052781D">
        <w:trPr>
          <w:trHeight w:val="7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4781B96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1.94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C6F97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58.6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5C6DD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EED2BA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1732EA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912E6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29.5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26DDD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1A5F1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BF0690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6BC36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1F349226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Vitamin 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ED79126" w14:textId="77777777" w:rsidR="00463149" w:rsidRPr="001C709B" w:rsidRDefault="004152F5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Vitamin E</w:t>
            </w:r>
          </w:p>
        </w:tc>
      </w:tr>
      <w:tr w:rsidR="0052781D" w:rsidRPr="001C709B" w14:paraId="25134347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5D2E0AFC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843BB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56.1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B432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4B664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9EFC4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41AF13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E63FF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3105A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B2BB8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D1C89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5608534B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Stigmast-5-en-3-ol, (3á,24S)-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18703E50" w14:textId="77777777" w:rsidR="00463149" w:rsidRPr="001C709B" w:rsidRDefault="004152F5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Steroid</w:t>
            </w:r>
          </w:p>
        </w:tc>
      </w:tr>
      <w:tr w:rsidR="0052781D" w:rsidRPr="001C709B" w14:paraId="464D7981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6F08C7D1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E692A3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26.1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945ED8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073FF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2DA2BF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C9662E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61E90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355DD4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5D4EE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A8D94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43A5094F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Cholestan-3-ol, 2-methylene-, (3á,5à)-</w:t>
            </w: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D62E73A" w14:textId="77777777" w:rsidR="00463149" w:rsidRPr="001C709B" w:rsidRDefault="00463149" w:rsidP="0052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1FE72709" w14:textId="77777777" w:rsidTr="0052781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253B371C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BE0091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6.73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289AE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CAB2A1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33C54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24C35B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677697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3D5480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DF7D95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E170C1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16AF7BBA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Ethyl iso-</w:t>
            </w:r>
            <w:proofErr w:type="spellStart"/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allocholate</w:t>
            </w:r>
            <w:proofErr w:type="spellEnd"/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652A395A" w14:textId="77777777" w:rsidR="00463149" w:rsidRPr="001C709B" w:rsidRDefault="00463149" w:rsidP="0052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781D" w:rsidRPr="001C709B" w14:paraId="58FA7E1A" w14:textId="77777777" w:rsidTr="0052781D">
        <w:trPr>
          <w:trHeight w:val="7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01D148FC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E98E50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0577B2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DAFF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E4A1CD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1FEDBE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F07BAD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4.43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C55F22" w14:textId="77777777" w:rsidR="00463149" w:rsidRPr="001C709B" w:rsidRDefault="004152F5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52.39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F798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4662F9" w14:textId="77777777" w:rsidR="00463149" w:rsidRPr="001C709B" w:rsidRDefault="00463149" w:rsidP="0052781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0A4FBB02" w14:textId="77777777" w:rsidR="00463149" w:rsidRPr="001C709B" w:rsidRDefault="004152F5" w:rsidP="0052781D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Clindamycin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FC5F952" w14:textId="77777777" w:rsidR="00463149" w:rsidRPr="001C709B" w:rsidRDefault="004152F5" w:rsidP="0052781D">
            <w:pPr>
              <w:spacing w:after="0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C709B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highlight w:val="white"/>
              </w:rPr>
              <w:t>Antibiotic</w:t>
            </w:r>
          </w:p>
        </w:tc>
      </w:tr>
    </w:tbl>
    <w:p w14:paraId="1CC497F2" w14:textId="77777777" w:rsidR="00463149" w:rsidRPr="001C709B" w:rsidRDefault="00463149" w:rsidP="001C709B">
      <w:pPr>
        <w:spacing w:after="0" w:line="36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</w:p>
    <w:tbl>
      <w:tblPr>
        <w:tblStyle w:val="a7"/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B2A56" w:rsidRPr="00CB2A56" w14:paraId="6A89E083" w14:textId="77777777">
        <w:tc>
          <w:tcPr>
            <w:tcW w:w="4788" w:type="dxa"/>
          </w:tcPr>
          <w:p w14:paraId="3D05D2FD" w14:textId="77777777" w:rsidR="00463149" w:rsidRPr="00CB2A56" w:rsidRDefault="00463149" w:rsidP="00CB2A5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37C16F8" w14:textId="77777777" w:rsidR="00463149" w:rsidRPr="00CB2A56" w:rsidRDefault="00463149" w:rsidP="00CB2A5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B2A56" w:rsidRPr="00CB2A56" w14:paraId="496B42D6" w14:textId="77777777">
        <w:tc>
          <w:tcPr>
            <w:tcW w:w="4788" w:type="dxa"/>
            <w:vAlign w:val="center"/>
          </w:tcPr>
          <w:p w14:paraId="4676F92D" w14:textId="77777777" w:rsidR="00463149" w:rsidRPr="00CB2A56" w:rsidRDefault="00463149" w:rsidP="00CB2A56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D42094A" w14:textId="77777777" w:rsidR="00463149" w:rsidRPr="00CB2A56" w:rsidRDefault="00463149" w:rsidP="00CB2A56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32EFD53F" w14:textId="3D8C9FA1" w:rsidR="00463149" w:rsidRPr="00CB2A56" w:rsidRDefault="00463149" w:rsidP="00CB2A5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56D4BB74" w14:textId="3A28346C" w:rsidR="00723054" w:rsidRPr="00CB2A56" w:rsidRDefault="00723054" w:rsidP="00CB2A5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336FE090" w14:textId="6606B92B" w:rsidR="00723054" w:rsidRPr="00CB2A56" w:rsidRDefault="00723054" w:rsidP="00CB2A5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2AFAA40D" w14:textId="5C9FABDB" w:rsidR="00723054" w:rsidRPr="00CB2A56" w:rsidRDefault="00F87781" w:rsidP="00CB2A5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B2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sectPr w:rsidR="00723054" w:rsidRPr="00CB2A56" w:rsidSect="00863E2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8391" w14:textId="77777777" w:rsidR="00A24266" w:rsidRDefault="00A24266">
      <w:pPr>
        <w:spacing w:after="0" w:line="240" w:lineRule="auto"/>
      </w:pPr>
      <w:r>
        <w:separator/>
      </w:r>
    </w:p>
  </w:endnote>
  <w:endnote w:type="continuationSeparator" w:id="0">
    <w:p w14:paraId="77C50F2E" w14:textId="77777777" w:rsidR="00A24266" w:rsidRDefault="00A2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30AF" w14:textId="46C37F6D" w:rsidR="00463149" w:rsidRDefault="004152F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3FF2">
      <w:rPr>
        <w:noProof/>
        <w:color w:val="000000"/>
      </w:rPr>
      <w:t>1</w:t>
    </w:r>
    <w:r>
      <w:rPr>
        <w:color w:val="000000"/>
      </w:rPr>
      <w:fldChar w:fldCharType="end"/>
    </w:r>
  </w:p>
  <w:p w14:paraId="6CFF68E3" w14:textId="77777777" w:rsidR="00463149" w:rsidRDefault="0046314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0868" w14:textId="77777777" w:rsidR="00A24266" w:rsidRDefault="00A24266">
      <w:pPr>
        <w:spacing w:after="0" w:line="240" w:lineRule="auto"/>
      </w:pPr>
      <w:r>
        <w:separator/>
      </w:r>
    </w:p>
  </w:footnote>
  <w:footnote w:type="continuationSeparator" w:id="0">
    <w:p w14:paraId="5973C2F6" w14:textId="77777777" w:rsidR="00A24266" w:rsidRDefault="00A2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060"/>
    <w:multiLevelType w:val="multilevel"/>
    <w:tmpl w:val="D5A261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A637E10"/>
    <w:multiLevelType w:val="multilevel"/>
    <w:tmpl w:val="B7604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8C057B"/>
    <w:multiLevelType w:val="hybridMultilevel"/>
    <w:tmpl w:val="099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875696">
    <w:abstractNumId w:val="0"/>
  </w:num>
  <w:num w:numId="2" w16cid:durableId="1527329794">
    <w:abstractNumId w:val="2"/>
  </w:num>
  <w:num w:numId="3" w16cid:durableId="5697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49"/>
    <w:rsid w:val="00001EDF"/>
    <w:rsid w:val="0005784C"/>
    <w:rsid w:val="00087519"/>
    <w:rsid w:val="00087D06"/>
    <w:rsid w:val="000D7A3E"/>
    <w:rsid w:val="00121CB3"/>
    <w:rsid w:val="00124DF6"/>
    <w:rsid w:val="00134E9C"/>
    <w:rsid w:val="0014263C"/>
    <w:rsid w:val="00152B16"/>
    <w:rsid w:val="00167667"/>
    <w:rsid w:val="001B6C20"/>
    <w:rsid w:val="001C709B"/>
    <w:rsid w:val="001D66B3"/>
    <w:rsid w:val="001E6A16"/>
    <w:rsid w:val="00295DBB"/>
    <w:rsid w:val="002A7E6A"/>
    <w:rsid w:val="002B13EF"/>
    <w:rsid w:val="002F407E"/>
    <w:rsid w:val="003424E4"/>
    <w:rsid w:val="00354309"/>
    <w:rsid w:val="00356F53"/>
    <w:rsid w:val="003611F8"/>
    <w:rsid w:val="003671D5"/>
    <w:rsid w:val="003824EA"/>
    <w:rsid w:val="00384E83"/>
    <w:rsid w:val="003930DD"/>
    <w:rsid w:val="003D6D5A"/>
    <w:rsid w:val="003E4ACB"/>
    <w:rsid w:val="00412149"/>
    <w:rsid w:val="004152F5"/>
    <w:rsid w:val="004312D1"/>
    <w:rsid w:val="004363C4"/>
    <w:rsid w:val="004429F3"/>
    <w:rsid w:val="00463149"/>
    <w:rsid w:val="00464633"/>
    <w:rsid w:val="0049745B"/>
    <w:rsid w:val="004C48AE"/>
    <w:rsid w:val="004E5F21"/>
    <w:rsid w:val="0052781D"/>
    <w:rsid w:val="0058712A"/>
    <w:rsid w:val="0061298D"/>
    <w:rsid w:val="00642CE1"/>
    <w:rsid w:val="00661313"/>
    <w:rsid w:val="006764B3"/>
    <w:rsid w:val="006A57AB"/>
    <w:rsid w:val="006B1ABF"/>
    <w:rsid w:val="006D55ED"/>
    <w:rsid w:val="00723054"/>
    <w:rsid w:val="007405C9"/>
    <w:rsid w:val="00780ED2"/>
    <w:rsid w:val="00781115"/>
    <w:rsid w:val="007D3E2E"/>
    <w:rsid w:val="00820CCE"/>
    <w:rsid w:val="00826B9B"/>
    <w:rsid w:val="00844A64"/>
    <w:rsid w:val="00863E26"/>
    <w:rsid w:val="00890A40"/>
    <w:rsid w:val="008A7420"/>
    <w:rsid w:val="009116AF"/>
    <w:rsid w:val="00930FCA"/>
    <w:rsid w:val="00956307"/>
    <w:rsid w:val="0098632C"/>
    <w:rsid w:val="009B0B33"/>
    <w:rsid w:val="009F6961"/>
    <w:rsid w:val="00A24266"/>
    <w:rsid w:val="00A7407E"/>
    <w:rsid w:val="00AE6A6E"/>
    <w:rsid w:val="00B5697E"/>
    <w:rsid w:val="00B57CAD"/>
    <w:rsid w:val="00B624E3"/>
    <w:rsid w:val="00B65305"/>
    <w:rsid w:val="00C053CB"/>
    <w:rsid w:val="00C146BF"/>
    <w:rsid w:val="00C1785B"/>
    <w:rsid w:val="00C24BF6"/>
    <w:rsid w:val="00C31C06"/>
    <w:rsid w:val="00C83FF2"/>
    <w:rsid w:val="00CB2A56"/>
    <w:rsid w:val="00CC484F"/>
    <w:rsid w:val="00DB4065"/>
    <w:rsid w:val="00EB4E73"/>
    <w:rsid w:val="00EC128E"/>
    <w:rsid w:val="00ED5CAC"/>
    <w:rsid w:val="00EF5D22"/>
    <w:rsid w:val="00F847C4"/>
    <w:rsid w:val="00F87781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6D9D"/>
  <w15:docId w15:val="{F7884463-FE0F-4805-AFE4-FB8BDDDC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2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6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31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24BF6"/>
  </w:style>
  <w:style w:type="paragraph" w:styleId="Revision">
    <w:name w:val="Revision"/>
    <w:hidden/>
    <w:uiPriority w:val="99"/>
    <w:semiHidden/>
    <w:rsid w:val="00FE71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E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303AA1-DEF2-654A-9D23-15DCBE39C2CB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BA29D7-07A2-0746-8097-71961F0C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27</Pages>
  <Words>6294</Words>
  <Characters>39091</Characters>
  <Application>Microsoft Office Word</Application>
  <DocSecurity>0</DocSecurity>
  <Lines>1503</Lines>
  <Paragraphs>945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Naseebh Baeshen</cp:lastModifiedBy>
  <cp:revision>5</cp:revision>
  <dcterms:created xsi:type="dcterms:W3CDTF">2022-10-10T21:27:00Z</dcterms:created>
  <dcterms:modified xsi:type="dcterms:W3CDTF">2022-10-27T16:05:00Z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</vt:lpwstr>
  </property>
  <property fmtid="{D5CDD505-2E9C-101B-9397-08002B2CF9AE}" pid="3" name="grammarly_documentContext">
    <vt:lpwstr>{"goals":[],"domain":"general","emotions":[],"dialect":"american"}</vt:lpwstr>
  </property>
</Properties>
</file>