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6A" w:rsidRPr="00FF61F0" w:rsidRDefault="00370490" w:rsidP="00F16B6A">
      <w:pPr>
        <w:jc w:val="both"/>
        <w:rPr>
          <w:b/>
          <w:bCs/>
          <w:lang w:val="id-ID"/>
        </w:rPr>
      </w:pPr>
      <w:r>
        <w:rPr>
          <w:b/>
          <w:bCs/>
          <w:lang w:val="id-ID"/>
        </w:rPr>
        <w:t xml:space="preserve">Running title: </w:t>
      </w:r>
      <w:r w:rsidR="00F16B6A">
        <w:rPr>
          <w:b/>
          <w:bCs/>
        </w:rPr>
        <w:t xml:space="preserve">Formulating Cashew Nut Shell Liquid (CNSL) as </w:t>
      </w:r>
      <w:r w:rsidR="003C700C">
        <w:rPr>
          <w:b/>
          <w:bCs/>
        </w:rPr>
        <w:t xml:space="preserve">a </w:t>
      </w:r>
      <w:r w:rsidR="00BA2FDE">
        <w:rPr>
          <w:b/>
          <w:bCs/>
          <w:lang w:val="id-ID"/>
        </w:rPr>
        <w:t>S</w:t>
      </w:r>
      <w:r w:rsidR="00BA2FDE">
        <w:rPr>
          <w:b/>
          <w:bCs/>
        </w:rPr>
        <w:t xml:space="preserve">mart </w:t>
      </w:r>
      <w:r w:rsidR="00BA2FDE">
        <w:rPr>
          <w:b/>
          <w:bCs/>
          <w:lang w:val="id-ID"/>
        </w:rPr>
        <w:t>F</w:t>
      </w:r>
      <w:r w:rsidR="00BA2FDE">
        <w:rPr>
          <w:b/>
          <w:bCs/>
        </w:rPr>
        <w:t xml:space="preserve">ood </w:t>
      </w:r>
      <w:r w:rsidR="00BA2FDE">
        <w:rPr>
          <w:b/>
          <w:bCs/>
          <w:lang w:val="id-ID"/>
        </w:rPr>
        <w:t>B</w:t>
      </w:r>
      <w:r w:rsidR="00F16B6A">
        <w:rPr>
          <w:b/>
          <w:bCs/>
        </w:rPr>
        <w:t xml:space="preserve">ait for </w:t>
      </w:r>
      <w:r w:rsidR="00F16B6A" w:rsidRPr="00FF61F0">
        <w:rPr>
          <w:b/>
          <w:bCs/>
          <w:i/>
          <w:lang w:val="id-ID"/>
        </w:rPr>
        <w:t>Iridomyrmex cordatus</w:t>
      </w:r>
      <w:r w:rsidR="00E21E4A">
        <w:rPr>
          <w:b/>
          <w:bCs/>
          <w:i/>
          <w:lang w:val="id-ID"/>
        </w:rPr>
        <w:t xml:space="preserve"> </w:t>
      </w:r>
      <w:r w:rsidR="00BA2FDE">
        <w:rPr>
          <w:b/>
          <w:bCs/>
          <w:lang w:val="id-ID"/>
        </w:rPr>
        <w:t>A</w:t>
      </w:r>
      <w:r w:rsidR="00BA2FDE">
        <w:rPr>
          <w:b/>
          <w:bCs/>
          <w:lang w:val="en-AU"/>
        </w:rPr>
        <w:t xml:space="preserve">ssociated </w:t>
      </w:r>
      <w:r w:rsidR="00BA2FDE">
        <w:rPr>
          <w:b/>
          <w:bCs/>
          <w:lang w:val="id-ID"/>
        </w:rPr>
        <w:t>w</w:t>
      </w:r>
      <w:r w:rsidR="00F16B6A">
        <w:rPr>
          <w:b/>
          <w:bCs/>
          <w:lang w:val="en-AU"/>
        </w:rPr>
        <w:t xml:space="preserve">ith </w:t>
      </w:r>
      <w:r w:rsidR="00BA2FDE">
        <w:rPr>
          <w:b/>
          <w:bCs/>
          <w:i/>
        </w:rPr>
        <w:t xml:space="preserve">Phytophthora </w:t>
      </w:r>
      <w:r w:rsidR="00BA2FDE">
        <w:rPr>
          <w:b/>
          <w:bCs/>
          <w:i/>
          <w:lang w:val="id-ID"/>
        </w:rPr>
        <w:t>P</w:t>
      </w:r>
      <w:r w:rsidR="00BA2FDE">
        <w:rPr>
          <w:b/>
          <w:bCs/>
          <w:i/>
        </w:rPr>
        <w:t xml:space="preserve">od </w:t>
      </w:r>
      <w:r w:rsidR="00BA2FDE">
        <w:rPr>
          <w:b/>
          <w:bCs/>
          <w:i/>
          <w:lang w:val="id-ID"/>
        </w:rPr>
        <w:t>R</w:t>
      </w:r>
      <w:r w:rsidR="00F16B6A" w:rsidRPr="000B7C30">
        <w:rPr>
          <w:b/>
          <w:bCs/>
          <w:i/>
        </w:rPr>
        <w:t>ot</w:t>
      </w:r>
      <w:r w:rsidR="00BA2FDE">
        <w:rPr>
          <w:b/>
          <w:bCs/>
        </w:rPr>
        <w:t xml:space="preserve"> </w:t>
      </w:r>
      <w:r w:rsidR="00BA2FDE">
        <w:rPr>
          <w:b/>
          <w:bCs/>
          <w:lang w:val="id-ID"/>
        </w:rPr>
        <w:t>D</w:t>
      </w:r>
      <w:r w:rsidR="00F16B6A">
        <w:rPr>
          <w:b/>
          <w:bCs/>
        </w:rPr>
        <w:t xml:space="preserve">isease </w:t>
      </w:r>
      <w:r w:rsidR="00F16B6A" w:rsidRPr="00FF61F0">
        <w:rPr>
          <w:b/>
          <w:bCs/>
          <w:lang w:val="id-ID"/>
        </w:rPr>
        <w:t>(</w:t>
      </w:r>
      <w:r w:rsidR="00F16B6A" w:rsidRPr="00FF61F0">
        <w:rPr>
          <w:b/>
          <w:bCs/>
          <w:i/>
          <w:lang w:val="id-ID"/>
        </w:rPr>
        <w:t>Phytophthora palmivora</w:t>
      </w:r>
      <w:r w:rsidR="00F16B6A" w:rsidRPr="00FF61F0">
        <w:rPr>
          <w:b/>
          <w:bCs/>
          <w:lang w:val="id-ID"/>
        </w:rPr>
        <w:t xml:space="preserve">) </w:t>
      </w:r>
    </w:p>
    <w:p w:rsidR="00F16B6A" w:rsidRPr="00FF61F0" w:rsidRDefault="00F16B6A" w:rsidP="00F16B6A">
      <w:pPr>
        <w:pStyle w:val="Default"/>
        <w:rPr>
          <w:lang w:val="id-ID"/>
        </w:rPr>
      </w:pPr>
    </w:p>
    <w:p w:rsidR="00F16B6A" w:rsidRPr="00FF61F0" w:rsidRDefault="00F16B6A" w:rsidP="00F16B6A">
      <w:pPr>
        <w:pStyle w:val="Default"/>
        <w:rPr>
          <w:sz w:val="22"/>
          <w:szCs w:val="22"/>
        </w:rPr>
      </w:pPr>
      <w:r>
        <w:rPr>
          <w:b/>
          <w:bCs/>
          <w:sz w:val="22"/>
          <w:szCs w:val="22"/>
        </w:rPr>
        <w:t>A</w:t>
      </w:r>
      <w:r>
        <w:rPr>
          <w:b/>
          <w:bCs/>
          <w:sz w:val="22"/>
          <w:szCs w:val="22"/>
          <w:lang w:val="id-ID"/>
        </w:rPr>
        <w:t>hdin Gassa</w:t>
      </w:r>
      <w:r w:rsidRPr="00FF61F0">
        <w:rPr>
          <w:b/>
          <w:bCs/>
          <w:sz w:val="22"/>
          <w:szCs w:val="22"/>
          <w:vertAlign w:val="superscript"/>
          <w:lang w:val="id-ID"/>
        </w:rPr>
        <w:t>*</w:t>
      </w:r>
      <w:r>
        <w:rPr>
          <w:b/>
          <w:bCs/>
          <w:sz w:val="22"/>
          <w:szCs w:val="22"/>
        </w:rPr>
        <w:t xml:space="preserve">, </w:t>
      </w:r>
      <w:r>
        <w:rPr>
          <w:b/>
          <w:bCs/>
          <w:sz w:val="22"/>
          <w:szCs w:val="22"/>
          <w:lang w:val="id-ID"/>
        </w:rPr>
        <w:t>Muhammad Junaid</w:t>
      </w:r>
      <w:r w:rsidR="00AC6BCF">
        <w:rPr>
          <w:b/>
          <w:bCs/>
          <w:sz w:val="22"/>
          <w:szCs w:val="22"/>
          <w:lang w:val="id-ID"/>
        </w:rPr>
        <w:t xml:space="preserve">, </w:t>
      </w:r>
      <w:r w:rsidR="00D40932">
        <w:rPr>
          <w:b/>
          <w:bCs/>
          <w:sz w:val="22"/>
          <w:szCs w:val="22"/>
          <w:lang w:val="id-ID"/>
        </w:rPr>
        <w:t xml:space="preserve">Andi </w:t>
      </w:r>
      <w:r w:rsidR="00AC6BCF">
        <w:rPr>
          <w:b/>
          <w:bCs/>
          <w:sz w:val="22"/>
          <w:szCs w:val="22"/>
          <w:lang w:val="id-ID"/>
        </w:rPr>
        <w:t>Nasruddin</w:t>
      </w:r>
      <w:r>
        <w:rPr>
          <w:b/>
          <w:bCs/>
          <w:sz w:val="22"/>
          <w:szCs w:val="22"/>
          <w:lang w:val="id-ID"/>
        </w:rPr>
        <w:t xml:space="preserve"> and Fatahuddin Fatahuddin</w:t>
      </w:r>
    </w:p>
    <w:p w:rsidR="00F16B6A" w:rsidRPr="00FF61F0" w:rsidRDefault="00F16B6A" w:rsidP="00F16B6A">
      <w:pPr>
        <w:pStyle w:val="Default"/>
        <w:rPr>
          <w:sz w:val="22"/>
          <w:szCs w:val="22"/>
        </w:rPr>
      </w:pPr>
      <w:r w:rsidRPr="00FF61F0">
        <w:rPr>
          <w:i/>
          <w:iCs/>
          <w:sz w:val="22"/>
          <w:szCs w:val="22"/>
        </w:rPr>
        <w:t>Cocoa Research Group, Faculty of Agriculture, Hasanud</w:t>
      </w:r>
      <w:r>
        <w:rPr>
          <w:i/>
          <w:iCs/>
          <w:sz w:val="22"/>
          <w:szCs w:val="22"/>
        </w:rPr>
        <w:t xml:space="preserve">din University, Makassar 90245, </w:t>
      </w:r>
      <w:r w:rsidRPr="00FF61F0">
        <w:rPr>
          <w:i/>
          <w:iCs/>
          <w:sz w:val="22"/>
          <w:szCs w:val="22"/>
        </w:rPr>
        <w:t xml:space="preserve">Indonesia </w:t>
      </w:r>
    </w:p>
    <w:p w:rsidR="00AC4C83" w:rsidRPr="009C44A7" w:rsidRDefault="00F16B6A" w:rsidP="009C44A7">
      <w:pPr>
        <w:autoSpaceDE w:val="0"/>
        <w:autoSpaceDN w:val="0"/>
        <w:adjustRightInd w:val="0"/>
        <w:spacing w:line="360" w:lineRule="auto"/>
        <w:jc w:val="both"/>
        <w:rPr>
          <w:sz w:val="22"/>
          <w:szCs w:val="22"/>
          <w:lang w:val="id-ID"/>
        </w:rPr>
      </w:pPr>
      <w:r>
        <w:rPr>
          <w:sz w:val="22"/>
          <w:szCs w:val="22"/>
        </w:rPr>
        <w:t>*</w:t>
      </w:r>
      <w:r w:rsidR="0028184C">
        <w:rPr>
          <w:sz w:val="22"/>
          <w:szCs w:val="22"/>
          <w:lang w:val="id-ID"/>
        </w:rPr>
        <w:t xml:space="preserve">For </w:t>
      </w:r>
      <w:r>
        <w:rPr>
          <w:sz w:val="22"/>
          <w:szCs w:val="22"/>
        </w:rPr>
        <w:t xml:space="preserve">correspondence: </w:t>
      </w:r>
      <w:hyperlink r:id="rId7" w:history="1">
        <w:r w:rsidRPr="002F26A1">
          <w:rPr>
            <w:rStyle w:val="Hyperlink"/>
            <w:sz w:val="22"/>
            <w:szCs w:val="22"/>
          </w:rPr>
          <w:t>a</w:t>
        </w:r>
        <w:r w:rsidRPr="002F26A1">
          <w:rPr>
            <w:rStyle w:val="Hyperlink"/>
            <w:sz w:val="22"/>
            <w:szCs w:val="22"/>
            <w:lang w:val="id-ID"/>
          </w:rPr>
          <w:t>gasahdin</w:t>
        </w:r>
        <w:r w:rsidRPr="002F26A1">
          <w:rPr>
            <w:rStyle w:val="Hyperlink"/>
            <w:sz w:val="22"/>
            <w:szCs w:val="22"/>
          </w:rPr>
          <w:t>@</w:t>
        </w:r>
        <w:r w:rsidRPr="002F26A1">
          <w:rPr>
            <w:rStyle w:val="Hyperlink"/>
            <w:sz w:val="22"/>
            <w:szCs w:val="22"/>
            <w:lang w:val="id-ID"/>
          </w:rPr>
          <w:t>yahoo</w:t>
        </w:r>
        <w:r w:rsidRPr="002F26A1">
          <w:rPr>
            <w:rStyle w:val="Hyperlink"/>
            <w:sz w:val="22"/>
            <w:szCs w:val="22"/>
          </w:rPr>
          <w:t>.com</w:t>
        </w:r>
      </w:hyperlink>
    </w:p>
    <w:p w:rsidR="009C44A7" w:rsidRDefault="009C44A7" w:rsidP="00AC4C83">
      <w:pPr>
        <w:autoSpaceDE w:val="0"/>
        <w:autoSpaceDN w:val="0"/>
        <w:adjustRightInd w:val="0"/>
        <w:spacing w:line="360" w:lineRule="auto"/>
        <w:jc w:val="both"/>
        <w:rPr>
          <w:b/>
          <w:bCs/>
          <w:lang w:val="id-ID" w:eastAsia="ja-JP"/>
        </w:rPr>
      </w:pPr>
    </w:p>
    <w:p w:rsidR="00AC4C83" w:rsidRDefault="00AC4C83" w:rsidP="00AC4C83">
      <w:pPr>
        <w:autoSpaceDE w:val="0"/>
        <w:autoSpaceDN w:val="0"/>
        <w:adjustRightInd w:val="0"/>
        <w:spacing w:line="360" w:lineRule="auto"/>
        <w:jc w:val="both"/>
        <w:rPr>
          <w:b/>
          <w:bCs/>
          <w:lang w:val="id-ID" w:eastAsia="ja-JP"/>
        </w:rPr>
      </w:pPr>
      <w:r>
        <w:rPr>
          <w:b/>
          <w:bCs/>
          <w:lang w:val="id-ID" w:eastAsia="ja-JP"/>
        </w:rPr>
        <w:t>Novelty statement</w:t>
      </w:r>
    </w:p>
    <w:p w:rsidR="009C44A7" w:rsidRDefault="00AC4C83" w:rsidP="00AC4C83">
      <w:pPr>
        <w:autoSpaceDE w:val="0"/>
        <w:autoSpaceDN w:val="0"/>
        <w:adjustRightInd w:val="0"/>
        <w:spacing w:line="360" w:lineRule="auto"/>
        <w:jc w:val="both"/>
        <w:rPr>
          <w:bCs/>
          <w:color w:val="000000"/>
          <w:lang w:val="id-ID"/>
        </w:rPr>
      </w:pPr>
      <w:r>
        <w:rPr>
          <w:bCs/>
          <w:color w:val="000000"/>
          <w:lang w:val="en-AU"/>
        </w:rPr>
        <w:t xml:space="preserve">The association between dynamic ant population of </w:t>
      </w:r>
      <w:r w:rsidR="0097608A" w:rsidRPr="00C270C1">
        <w:rPr>
          <w:i/>
          <w:lang w:val="en-AU"/>
        </w:rPr>
        <w:t>Iridomyrmex</w:t>
      </w:r>
      <w:r w:rsidRPr="00063F21">
        <w:rPr>
          <w:bCs/>
          <w:i/>
          <w:color w:val="000000"/>
          <w:lang w:val="en-AU"/>
        </w:rPr>
        <w:t xml:space="preserve"> cordatus</w:t>
      </w:r>
      <w:r>
        <w:rPr>
          <w:bCs/>
          <w:color w:val="000000"/>
          <w:lang w:val="en-AU"/>
        </w:rPr>
        <w:t xml:space="preserve"> and pod rot disease incidence caused by </w:t>
      </w:r>
      <w:r w:rsidRPr="00045C76">
        <w:rPr>
          <w:bCs/>
          <w:i/>
          <w:color w:val="000000"/>
          <w:lang w:val="en-AU"/>
        </w:rPr>
        <w:t>Phytophthora</w:t>
      </w:r>
      <w:r>
        <w:rPr>
          <w:bCs/>
          <w:i/>
          <w:color w:val="000000"/>
          <w:lang w:val="id-ID"/>
        </w:rPr>
        <w:t xml:space="preserve"> </w:t>
      </w:r>
      <w:r w:rsidRPr="00045C76">
        <w:rPr>
          <w:bCs/>
          <w:i/>
          <w:color w:val="000000"/>
          <w:lang w:val="en-AU"/>
        </w:rPr>
        <w:t>palmivora</w:t>
      </w:r>
      <w:r>
        <w:rPr>
          <w:bCs/>
          <w:color w:val="000000"/>
          <w:lang w:val="en-AU"/>
        </w:rPr>
        <w:t xml:space="preserve"> according to the trails of CNSL formulated into food bait</w:t>
      </w:r>
      <w:r w:rsidR="009C44A7">
        <w:rPr>
          <w:bCs/>
          <w:color w:val="000000"/>
          <w:lang w:val="id-ID"/>
        </w:rPr>
        <w:t xml:space="preserve">. </w:t>
      </w:r>
      <w:r>
        <w:rPr>
          <w:color w:val="000000"/>
        </w:rPr>
        <w:t>There was a positive trend of CNSL concentration to reduce ant population</w:t>
      </w:r>
      <w:r>
        <w:rPr>
          <w:color w:val="000000"/>
          <w:lang w:val="id-ID"/>
        </w:rPr>
        <w:t xml:space="preserve"> </w:t>
      </w:r>
      <w:r>
        <w:rPr>
          <w:color w:val="000000"/>
        </w:rPr>
        <w:t>of</w:t>
      </w:r>
      <w:r>
        <w:rPr>
          <w:color w:val="000000"/>
          <w:lang w:val="id-ID"/>
        </w:rPr>
        <w:t xml:space="preserve"> </w:t>
      </w:r>
      <w:r>
        <w:rPr>
          <w:i/>
          <w:iCs/>
          <w:color w:val="000000"/>
        </w:rPr>
        <w:t>I. cordatus</w:t>
      </w:r>
      <w:r>
        <w:rPr>
          <w:iCs/>
          <w:color w:val="000000"/>
        </w:rPr>
        <w:t>. 10% and 20% concentration had a significant sign of limiting ant population until fewer score of</w:t>
      </w:r>
      <w:r w:rsidR="0097608A">
        <w:rPr>
          <w:iCs/>
          <w:color w:val="000000"/>
          <w:lang w:val="id-ID"/>
        </w:rPr>
        <w:t xml:space="preserve">  </w:t>
      </w:r>
      <w:r>
        <w:rPr>
          <w:i/>
          <w:iCs/>
          <w:color w:val="000000"/>
        </w:rPr>
        <w:t>I</w:t>
      </w:r>
      <w:r>
        <w:rPr>
          <w:color w:val="000000"/>
        </w:rPr>
        <w:t>.</w:t>
      </w:r>
      <w:r>
        <w:rPr>
          <w:i/>
          <w:iCs/>
          <w:color w:val="000000"/>
        </w:rPr>
        <w:t xml:space="preserve"> cordatus</w:t>
      </w:r>
      <w:r>
        <w:rPr>
          <w:iCs/>
          <w:color w:val="000000"/>
        </w:rPr>
        <w:t xml:space="preserve"> established</w:t>
      </w:r>
      <w:r>
        <w:rPr>
          <w:i/>
          <w:iCs/>
          <w:color w:val="000000"/>
        </w:rPr>
        <w:t>.</w:t>
      </w:r>
      <w:r>
        <w:rPr>
          <w:bCs/>
          <w:color w:val="000000"/>
          <w:lang w:val="id-ID"/>
        </w:rPr>
        <w:t xml:space="preserve"> </w:t>
      </w:r>
    </w:p>
    <w:p w:rsidR="009C44A7" w:rsidRPr="009C44A7" w:rsidRDefault="009C44A7" w:rsidP="009C44A7">
      <w:pPr>
        <w:autoSpaceDE w:val="0"/>
        <w:autoSpaceDN w:val="0"/>
        <w:adjustRightInd w:val="0"/>
        <w:spacing w:line="276" w:lineRule="auto"/>
        <w:jc w:val="both"/>
        <w:rPr>
          <w:bCs/>
          <w:color w:val="000000"/>
          <w:lang w:val="id-ID"/>
        </w:rPr>
      </w:pPr>
    </w:p>
    <w:p w:rsidR="00F16B6A" w:rsidRPr="00442E8A" w:rsidRDefault="00F16B6A" w:rsidP="00AC4C83">
      <w:pPr>
        <w:autoSpaceDE w:val="0"/>
        <w:autoSpaceDN w:val="0"/>
        <w:adjustRightInd w:val="0"/>
        <w:spacing w:line="480" w:lineRule="auto"/>
        <w:jc w:val="both"/>
        <w:rPr>
          <w:b/>
          <w:bCs/>
          <w:lang w:val="id-ID" w:eastAsia="ja-JP"/>
        </w:rPr>
      </w:pPr>
      <w:r>
        <w:rPr>
          <w:b/>
          <w:bCs/>
          <w:lang w:val="id-ID" w:eastAsia="ja-JP"/>
        </w:rPr>
        <w:t>Abstract</w:t>
      </w:r>
    </w:p>
    <w:p w:rsidR="00F16B6A" w:rsidRDefault="00F16B6A" w:rsidP="0009432E">
      <w:pPr>
        <w:autoSpaceDE w:val="0"/>
        <w:autoSpaceDN w:val="0"/>
        <w:adjustRightInd w:val="0"/>
        <w:spacing w:line="360" w:lineRule="auto"/>
        <w:jc w:val="both"/>
        <w:rPr>
          <w:bCs/>
          <w:color w:val="000000" w:themeColor="text1"/>
        </w:rPr>
      </w:pPr>
      <w:r>
        <w:rPr>
          <w:lang w:val="en-AU"/>
        </w:rPr>
        <w:t xml:space="preserve">The research aimed to obtain the best concentration of </w:t>
      </w:r>
      <w:r w:rsidRPr="00C270C1">
        <w:rPr>
          <w:i/>
          <w:lang w:val="en-AU"/>
        </w:rPr>
        <w:t>cashew nut shell oil</w:t>
      </w:r>
      <w:r>
        <w:rPr>
          <w:lang w:val="en-AU"/>
        </w:rPr>
        <w:t xml:space="preserve"> (CNSL) formulated as smart food bait to tackle ant population of </w:t>
      </w:r>
      <w:r w:rsidRPr="00C270C1">
        <w:rPr>
          <w:i/>
          <w:lang w:val="en-AU"/>
        </w:rPr>
        <w:t>Iridomyrmex</w:t>
      </w:r>
      <w:r w:rsidR="00572105">
        <w:rPr>
          <w:i/>
          <w:lang w:val="id-ID"/>
        </w:rPr>
        <w:t xml:space="preserve"> </w:t>
      </w:r>
      <w:r w:rsidRPr="00C270C1">
        <w:rPr>
          <w:i/>
          <w:lang w:val="en-AU"/>
        </w:rPr>
        <w:t>cordatus</w:t>
      </w:r>
      <w:r>
        <w:rPr>
          <w:lang w:val="en-AU"/>
        </w:rPr>
        <w:t xml:space="preserve"> due</w:t>
      </w:r>
      <w:r w:rsidR="003C700C">
        <w:rPr>
          <w:lang w:val="en-AU"/>
        </w:rPr>
        <w:t xml:space="preserve"> mainly</w:t>
      </w:r>
      <w:r>
        <w:rPr>
          <w:lang w:val="en-AU"/>
        </w:rPr>
        <w:t xml:space="preserve"> to </w:t>
      </w:r>
      <w:r w:rsidR="003C700C">
        <w:rPr>
          <w:lang w:val="en-AU"/>
        </w:rPr>
        <w:t xml:space="preserve">a </w:t>
      </w:r>
      <w:r>
        <w:rPr>
          <w:lang w:val="en-AU"/>
        </w:rPr>
        <w:t xml:space="preserve">vector of </w:t>
      </w:r>
      <w:r w:rsidRPr="000B7C30">
        <w:rPr>
          <w:i/>
          <w:lang w:val="en-AU"/>
        </w:rPr>
        <w:t>Phytophthora pod rot</w:t>
      </w:r>
      <w:r>
        <w:rPr>
          <w:lang w:val="en-AU"/>
        </w:rPr>
        <w:t xml:space="preserve">. </w:t>
      </w:r>
      <w:r w:rsidRPr="006342AF">
        <w:rPr>
          <w:bCs/>
          <w:lang w:val="en-AU"/>
        </w:rPr>
        <w:t>The</w:t>
      </w:r>
      <w:r w:rsidR="00572105">
        <w:rPr>
          <w:bCs/>
          <w:lang w:val="id-ID"/>
        </w:rPr>
        <w:t xml:space="preserve"> </w:t>
      </w:r>
      <w:r>
        <w:rPr>
          <w:bCs/>
          <w:lang w:val="en-AU"/>
        </w:rPr>
        <w:t>research was carried out in cocoa areas in South Sulawe</w:t>
      </w:r>
      <w:r w:rsidR="00572105">
        <w:rPr>
          <w:bCs/>
          <w:lang w:val="en-AU"/>
        </w:rPr>
        <w:t>si with randomized block design</w:t>
      </w:r>
      <w:r w:rsidR="00572105">
        <w:rPr>
          <w:bCs/>
          <w:lang w:val="id-ID"/>
        </w:rPr>
        <w:t xml:space="preserve"> </w:t>
      </w:r>
      <w:r>
        <w:rPr>
          <w:lang w:eastAsia="en-US"/>
        </w:rPr>
        <w:t xml:space="preserve">consisting of six treatments. Feeding trails consisted of food bait formulation was added </w:t>
      </w:r>
      <w:r>
        <w:rPr>
          <w:bCs/>
          <w:lang w:val="en-AU"/>
        </w:rPr>
        <w:t xml:space="preserve">1% cashew husk </w:t>
      </w:r>
      <w:r w:rsidRPr="009F326E">
        <w:rPr>
          <w:bCs/>
        </w:rPr>
        <w:t>(</w:t>
      </w:r>
      <w:r>
        <w:rPr>
          <w:bCs/>
          <w:lang w:val="id-ID"/>
        </w:rPr>
        <w:t xml:space="preserve">346.5 g </w:t>
      </w:r>
      <w:r>
        <w:rPr>
          <w:bCs/>
          <w:lang w:val="en-AU"/>
        </w:rPr>
        <w:t>food</w:t>
      </w:r>
      <w:r>
        <w:rPr>
          <w:bCs/>
          <w:lang w:val="id-ID"/>
        </w:rPr>
        <w:t xml:space="preserve"> + </w:t>
      </w:r>
      <w:r w:rsidRPr="009F326E">
        <w:rPr>
          <w:bCs/>
        </w:rPr>
        <w:t xml:space="preserve">3.5 g </w:t>
      </w:r>
      <w:r>
        <w:rPr>
          <w:bCs/>
        </w:rPr>
        <w:t>flour cashew husk</w:t>
      </w:r>
      <w:r w:rsidRPr="009F326E">
        <w:rPr>
          <w:bCs/>
        </w:rPr>
        <w:t>), 5% (</w:t>
      </w:r>
      <w:r>
        <w:rPr>
          <w:bCs/>
          <w:lang w:val="id-ID"/>
        </w:rPr>
        <w:t xml:space="preserve">332.5 g </w:t>
      </w:r>
      <w:r>
        <w:rPr>
          <w:bCs/>
          <w:lang w:val="en-AU"/>
        </w:rPr>
        <w:t>food</w:t>
      </w:r>
      <w:r>
        <w:rPr>
          <w:bCs/>
          <w:lang w:val="id-ID"/>
        </w:rPr>
        <w:t xml:space="preserve"> + </w:t>
      </w:r>
      <w:r w:rsidRPr="009F326E">
        <w:rPr>
          <w:bCs/>
        </w:rPr>
        <w:t xml:space="preserve">17.5 g </w:t>
      </w:r>
      <w:r>
        <w:rPr>
          <w:bCs/>
        </w:rPr>
        <w:t>flour cashew husk</w:t>
      </w:r>
      <w:r w:rsidRPr="009F326E">
        <w:rPr>
          <w:bCs/>
        </w:rPr>
        <w:t>), 10% (</w:t>
      </w:r>
      <w:r>
        <w:rPr>
          <w:bCs/>
          <w:lang w:val="id-ID"/>
        </w:rPr>
        <w:t xml:space="preserve">315 g </w:t>
      </w:r>
      <w:r>
        <w:rPr>
          <w:bCs/>
          <w:lang w:val="en-AU"/>
        </w:rPr>
        <w:t>food</w:t>
      </w:r>
      <w:r>
        <w:rPr>
          <w:bCs/>
          <w:lang w:val="id-ID"/>
        </w:rPr>
        <w:t xml:space="preserve"> + </w:t>
      </w:r>
      <w:r w:rsidRPr="009F326E">
        <w:rPr>
          <w:bCs/>
        </w:rPr>
        <w:t xml:space="preserve">35 g </w:t>
      </w:r>
      <w:r>
        <w:rPr>
          <w:bCs/>
        </w:rPr>
        <w:t xml:space="preserve">flour cashew husk), </w:t>
      </w:r>
      <w:r w:rsidRPr="009F326E">
        <w:rPr>
          <w:bCs/>
        </w:rPr>
        <w:t>20% (</w:t>
      </w:r>
      <w:r>
        <w:rPr>
          <w:bCs/>
          <w:lang w:val="id-ID"/>
        </w:rPr>
        <w:t xml:space="preserve">280 g </w:t>
      </w:r>
      <w:r>
        <w:rPr>
          <w:bCs/>
          <w:lang w:val="en-AU"/>
        </w:rPr>
        <w:t>food</w:t>
      </w:r>
      <w:r>
        <w:rPr>
          <w:bCs/>
          <w:lang w:val="id-ID"/>
        </w:rPr>
        <w:t xml:space="preserve"> + </w:t>
      </w:r>
      <w:r w:rsidRPr="009F326E">
        <w:rPr>
          <w:bCs/>
        </w:rPr>
        <w:t xml:space="preserve">70 g </w:t>
      </w:r>
      <w:r>
        <w:rPr>
          <w:bCs/>
        </w:rPr>
        <w:t>flour cashew husk</w:t>
      </w:r>
      <w:r w:rsidRPr="009F326E">
        <w:rPr>
          <w:bCs/>
        </w:rPr>
        <w:t>)</w:t>
      </w:r>
      <w:r>
        <w:rPr>
          <w:bCs/>
          <w:lang w:val="id-ID"/>
        </w:rPr>
        <w:t xml:space="preserve">, </w:t>
      </w:r>
      <w:r>
        <w:rPr>
          <w:bCs/>
          <w:lang w:val="en-AU"/>
        </w:rPr>
        <w:t>C</w:t>
      </w:r>
      <w:r>
        <w:rPr>
          <w:bCs/>
          <w:lang w:val="id-ID"/>
        </w:rPr>
        <w:t>arbar</w:t>
      </w:r>
      <w:r>
        <w:rPr>
          <w:bCs/>
          <w:lang w:val="en-AU"/>
        </w:rPr>
        <w:t>y</w:t>
      </w:r>
      <w:r>
        <w:rPr>
          <w:bCs/>
          <w:lang w:val="id-ID"/>
        </w:rPr>
        <w:t>l 85 SP (</w:t>
      </w:r>
      <w:r>
        <w:rPr>
          <w:bCs/>
          <w:lang w:val="en-AU"/>
        </w:rPr>
        <w:t>dosage recommended</w:t>
      </w:r>
      <w:r>
        <w:rPr>
          <w:bCs/>
          <w:lang w:val="id-ID"/>
        </w:rPr>
        <w:t xml:space="preserve">), </w:t>
      </w:r>
      <w:r>
        <w:rPr>
          <w:bCs/>
          <w:lang w:val="en-AU"/>
        </w:rPr>
        <w:t>and control</w:t>
      </w:r>
      <w:r>
        <w:rPr>
          <w:bCs/>
          <w:lang w:val="id-ID"/>
        </w:rPr>
        <w:t xml:space="preserve">.  </w:t>
      </w:r>
      <w:r>
        <w:rPr>
          <w:rFonts w:eastAsia="Arial Unicode MS"/>
          <w:lang w:val="en-AU"/>
        </w:rPr>
        <w:t>Each of trail</w:t>
      </w:r>
      <w:r>
        <w:rPr>
          <w:rFonts w:eastAsia="Arial Unicode MS"/>
        </w:rPr>
        <w:t xml:space="preserve"> was replicated five times and set near to petiole and ant </w:t>
      </w:r>
      <w:r>
        <w:rPr>
          <w:rFonts w:eastAsia="Arial Unicode MS"/>
          <w:lang w:val="en-AU"/>
        </w:rPr>
        <w:t>tunnel nest</w:t>
      </w:r>
      <w:r>
        <w:rPr>
          <w:rFonts w:eastAsia="Arial Unicode MS"/>
          <w:lang w:val="id-ID"/>
        </w:rPr>
        <w:t xml:space="preserve">. </w:t>
      </w:r>
      <w:r>
        <w:rPr>
          <w:rFonts w:eastAsia="Arial Unicode MS"/>
          <w:lang w:val="en-AU"/>
        </w:rPr>
        <w:t xml:space="preserve">The research focused on </w:t>
      </w:r>
      <w:r>
        <w:rPr>
          <w:rFonts w:eastAsia="Arial Unicode MS"/>
        </w:rPr>
        <w:t>number of ant colony established in the tree</w:t>
      </w:r>
      <w:r w:rsidR="003E1986">
        <w:rPr>
          <w:rFonts w:eastAsia="Arial Unicode MS"/>
        </w:rPr>
        <w:t>s</w:t>
      </w:r>
      <w:r>
        <w:rPr>
          <w:rFonts w:eastAsia="Arial Unicode MS"/>
        </w:rPr>
        <w:t xml:space="preserve"> until food bait was given</w:t>
      </w:r>
      <w:r w:rsidRPr="00673961">
        <w:rPr>
          <w:rFonts w:eastAsia="Arial Unicode MS"/>
        </w:rPr>
        <w:t xml:space="preserve">. </w:t>
      </w:r>
      <w:r>
        <w:rPr>
          <w:rFonts w:eastAsia="Arial Unicode MS"/>
        </w:rPr>
        <w:t xml:space="preserve">Testing </w:t>
      </w:r>
      <w:r w:rsidR="003E1986">
        <w:rPr>
          <w:rFonts w:eastAsia="Arial Unicode MS"/>
        </w:rPr>
        <w:t>association of ant population and</w:t>
      </w:r>
      <w:r w:rsidR="00572105">
        <w:rPr>
          <w:rFonts w:eastAsia="Arial Unicode MS"/>
          <w:lang w:val="id-ID"/>
        </w:rPr>
        <w:t xml:space="preserve"> </w:t>
      </w:r>
      <w:r w:rsidR="003E1986" w:rsidRPr="003E1986">
        <w:rPr>
          <w:rFonts w:eastAsia="Arial Unicode MS"/>
        </w:rPr>
        <w:t>disease</w:t>
      </w:r>
      <w:r w:rsidR="00572105">
        <w:rPr>
          <w:rFonts w:eastAsia="Arial Unicode MS"/>
          <w:lang w:val="id-ID"/>
        </w:rPr>
        <w:t xml:space="preserve"> </w:t>
      </w:r>
      <w:r w:rsidR="003E1986" w:rsidRPr="003E1986">
        <w:rPr>
          <w:rFonts w:eastAsia="Arial Unicode MS"/>
        </w:rPr>
        <w:t>incidence</w:t>
      </w:r>
      <w:r w:rsidR="00572105">
        <w:rPr>
          <w:rFonts w:eastAsia="Arial Unicode MS"/>
          <w:lang w:val="id-ID"/>
        </w:rPr>
        <w:t xml:space="preserve"> </w:t>
      </w:r>
      <w:r>
        <w:rPr>
          <w:lang w:val="sv-SE"/>
        </w:rPr>
        <w:t xml:space="preserve">was conducted with </w:t>
      </w:r>
      <w:r>
        <w:rPr>
          <w:lang w:val="id-ID"/>
        </w:rPr>
        <w:t>ANOVA</w:t>
      </w:r>
      <w:r w:rsidR="00572105">
        <w:rPr>
          <w:lang w:val="id-ID"/>
        </w:rPr>
        <w:t xml:space="preserve"> </w:t>
      </w:r>
      <w:r>
        <w:rPr>
          <w:lang w:val="sv-SE"/>
        </w:rPr>
        <w:t>test followed by 5% Turkey test</w:t>
      </w:r>
      <w:r>
        <w:rPr>
          <w:color w:val="000000"/>
          <w:lang w:val="id-ID"/>
        </w:rPr>
        <w:t xml:space="preserve">. </w:t>
      </w:r>
      <w:r>
        <w:rPr>
          <w:color w:val="000000"/>
          <w:lang w:val="en-AU"/>
        </w:rPr>
        <w:t xml:space="preserve">The results shown that the trail with CNSL concentration had a positive effect to ant </w:t>
      </w:r>
      <w:r>
        <w:rPr>
          <w:lang w:val="en-AU" w:eastAsia="en-US"/>
        </w:rPr>
        <w:t xml:space="preserve">population </w:t>
      </w:r>
      <w:r>
        <w:rPr>
          <w:iCs/>
          <w:color w:val="000000"/>
          <w:lang w:val="en-AU"/>
        </w:rPr>
        <w:t xml:space="preserve">which was the higher concentration given, the lower ant population was obtained. </w:t>
      </w:r>
      <w:r>
        <w:rPr>
          <w:color w:val="000000"/>
          <w:lang w:val="en-AU"/>
        </w:rPr>
        <w:t xml:space="preserve">Meanwhile, </w:t>
      </w:r>
      <w:r>
        <w:rPr>
          <w:color w:val="000000"/>
        </w:rPr>
        <w:t xml:space="preserve">the population of </w:t>
      </w:r>
      <w:r>
        <w:rPr>
          <w:i/>
          <w:iCs/>
          <w:color w:val="000000"/>
        </w:rPr>
        <w:t>I. cordatus</w:t>
      </w:r>
      <w:r>
        <w:rPr>
          <w:color w:val="000000"/>
        </w:rPr>
        <w:t xml:space="preserve"> had positive contribution to the increase of disease incidence of Phytophthora pod rot disease</w:t>
      </w:r>
      <w:r>
        <w:rPr>
          <w:i/>
          <w:iCs/>
          <w:color w:val="000000"/>
        </w:rPr>
        <w:t>.</w:t>
      </w:r>
      <w:r>
        <w:rPr>
          <w:iCs/>
          <w:color w:val="000000"/>
          <w:lang w:val="en-AU"/>
        </w:rPr>
        <w:t xml:space="preserve">Feeding trails with 1% and 5% </w:t>
      </w:r>
      <w:r>
        <w:rPr>
          <w:bCs/>
          <w:color w:val="000000" w:themeColor="text1"/>
        </w:rPr>
        <w:t>C</w:t>
      </w:r>
      <w:r>
        <w:rPr>
          <w:bCs/>
          <w:color w:val="000000" w:themeColor="text1"/>
          <w:lang w:val="id-ID"/>
        </w:rPr>
        <w:t>N</w:t>
      </w:r>
      <w:r w:rsidRPr="00583C43">
        <w:rPr>
          <w:bCs/>
          <w:color w:val="000000" w:themeColor="text1"/>
        </w:rPr>
        <w:t>SL</w:t>
      </w:r>
      <w:r>
        <w:rPr>
          <w:bCs/>
          <w:color w:val="000000" w:themeColor="text1"/>
          <w:lang w:val="en-AU"/>
        </w:rPr>
        <w:t xml:space="preserve"> concentration</w:t>
      </w:r>
      <w:r>
        <w:rPr>
          <w:bCs/>
          <w:color w:val="000000" w:themeColor="text1"/>
        </w:rPr>
        <w:t>was</w:t>
      </w:r>
      <w:r>
        <w:rPr>
          <w:rFonts w:eastAsia="Calibri"/>
        </w:rPr>
        <w:t xml:space="preserve">less effective to limit ant population and disease incidence according to efficacy test.In contrast, the trails of </w:t>
      </w:r>
      <w:r>
        <w:rPr>
          <w:bCs/>
          <w:color w:val="000000" w:themeColor="text1"/>
        </w:rPr>
        <w:t xml:space="preserve">10% and 20% were able to control ant population density and disease incidence due to over 51.39% </w:t>
      </w:r>
      <w:r>
        <w:rPr>
          <w:rFonts w:eastAsia="Calibri"/>
        </w:rPr>
        <w:t>efficacy</w:t>
      </w:r>
      <w:r>
        <w:rPr>
          <w:bCs/>
          <w:color w:val="000000" w:themeColor="text1"/>
        </w:rPr>
        <w:t xml:space="preserve"> test.</w:t>
      </w:r>
    </w:p>
    <w:p w:rsidR="00F16B6A" w:rsidRDefault="00F16B6A" w:rsidP="00F16B6A">
      <w:pPr>
        <w:autoSpaceDE w:val="0"/>
        <w:autoSpaceDN w:val="0"/>
        <w:adjustRightInd w:val="0"/>
        <w:jc w:val="both"/>
        <w:rPr>
          <w:b/>
          <w:bCs/>
        </w:rPr>
      </w:pPr>
    </w:p>
    <w:p w:rsidR="006E2F88" w:rsidRPr="00AC4C83" w:rsidRDefault="00F16B6A" w:rsidP="00F16B6A">
      <w:pPr>
        <w:autoSpaceDE w:val="0"/>
        <w:autoSpaceDN w:val="0"/>
        <w:adjustRightInd w:val="0"/>
        <w:ind w:left="1276" w:hanging="1276"/>
        <w:jc w:val="both"/>
        <w:rPr>
          <w:color w:val="000000"/>
          <w:lang w:val="id-ID"/>
        </w:rPr>
      </w:pPr>
      <w:r w:rsidRPr="00FF61F0">
        <w:rPr>
          <w:b/>
          <w:bCs/>
        </w:rPr>
        <w:t>Keywords:</w:t>
      </w:r>
      <w:r w:rsidR="00572105">
        <w:rPr>
          <w:b/>
          <w:bCs/>
          <w:lang w:val="id-ID"/>
        </w:rPr>
        <w:t xml:space="preserve"> </w:t>
      </w:r>
      <w:r>
        <w:rPr>
          <w:sz w:val="22"/>
          <w:szCs w:val="22"/>
          <w:lang w:val="en-AU" w:eastAsia="en-US"/>
        </w:rPr>
        <w:t>Feeding trails; food bait</w:t>
      </w:r>
      <w:r>
        <w:rPr>
          <w:sz w:val="22"/>
          <w:szCs w:val="22"/>
          <w:lang w:val="id-ID" w:eastAsia="en-US"/>
        </w:rPr>
        <w:t xml:space="preserve">; CNSL; </w:t>
      </w:r>
      <w:r>
        <w:rPr>
          <w:sz w:val="22"/>
          <w:szCs w:val="22"/>
          <w:lang w:val="en-AU" w:eastAsia="en-US"/>
        </w:rPr>
        <w:t xml:space="preserve">population of </w:t>
      </w:r>
      <w:r w:rsidRPr="00CA1C70">
        <w:rPr>
          <w:i/>
          <w:sz w:val="22"/>
          <w:szCs w:val="22"/>
          <w:lang w:val="id-ID" w:eastAsia="en-US"/>
        </w:rPr>
        <w:t>Iridomyrmex cordatus</w:t>
      </w:r>
      <w:r>
        <w:rPr>
          <w:sz w:val="22"/>
          <w:szCs w:val="22"/>
          <w:lang w:val="id-ID" w:eastAsia="en-US"/>
        </w:rPr>
        <w:t xml:space="preserve">; </w:t>
      </w:r>
      <w:r w:rsidRPr="000B7C30">
        <w:rPr>
          <w:i/>
          <w:sz w:val="22"/>
          <w:szCs w:val="22"/>
          <w:lang w:val="en-AU" w:eastAsia="en-US"/>
        </w:rPr>
        <w:t>Phytophthora pod rot</w:t>
      </w:r>
      <w:r>
        <w:rPr>
          <w:sz w:val="22"/>
          <w:szCs w:val="22"/>
          <w:lang w:val="en-AU" w:eastAsia="en-US"/>
        </w:rPr>
        <w:t xml:space="preserve"> disease</w:t>
      </w:r>
    </w:p>
    <w:p w:rsidR="009C44A7" w:rsidRDefault="009C44A7" w:rsidP="0009432E">
      <w:pPr>
        <w:autoSpaceDE w:val="0"/>
        <w:autoSpaceDN w:val="0"/>
        <w:adjustRightInd w:val="0"/>
        <w:spacing w:line="480" w:lineRule="auto"/>
        <w:jc w:val="both"/>
        <w:rPr>
          <w:b/>
          <w:bCs/>
          <w:lang w:val="id-ID" w:eastAsia="ja-JP"/>
        </w:rPr>
      </w:pPr>
    </w:p>
    <w:p w:rsidR="009C44A7" w:rsidRDefault="009C44A7" w:rsidP="0009432E">
      <w:pPr>
        <w:autoSpaceDE w:val="0"/>
        <w:autoSpaceDN w:val="0"/>
        <w:adjustRightInd w:val="0"/>
        <w:spacing w:line="480" w:lineRule="auto"/>
        <w:jc w:val="both"/>
        <w:rPr>
          <w:b/>
          <w:bCs/>
          <w:lang w:val="id-ID" w:eastAsia="ja-JP"/>
        </w:rPr>
      </w:pPr>
    </w:p>
    <w:p w:rsidR="00F16B6A" w:rsidRPr="00D95A57" w:rsidRDefault="00F16B6A" w:rsidP="0009432E">
      <w:pPr>
        <w:autoSpaceDE w:val="0"/>
        <w:autoSpaceDN w:val="0"/>
        <w:adjustRightInd w:val="0"/>
        <w:spacing w:line="480" w:lineRule="auto"/>
        <w:jc w:val="both"/>
        <w:rPr>
          <w:b/>
          <w:bCs/>
          <w:lang w:eastAsia="ja-JP"/>
        </w:rPr>
      </w:pPr>
      <w:r>
        <w:rPr>
          <w:b/>
          <w:bCs/>
          <w:lang w:val="id-ID" w:eastAsia="ja-JP"/>
        </w:rPr>
        <w:t>Introduction</w:t>
      </w:r>
    </w:p>
    <w:p w:rsidR="00F16B6A" w:rsidRDefault="00F16B6A" w:rsidP="0009432E">
      <w:pPr>
        <w:spacing w:line="480" w:lineRule="auto"/>
        <w:jc w:val="both"/>
        <w:rPr>
          <w:lang w:val="en-AU"/>
        </w:rPr>
      </w:pPr>
      <w:r w:rsidRPr="00DD26CC">
        <w:rPr>
          <w:i/>
          <w:lang w:val="en-AU"/>
        </w:rPr>
        <w:t>Iridomyrmex</w:t>
      </w:r>
      <w:r w:rsidR="00572105">
        <w:rPr>
          <w:i/>
          <w:lang w:val="id-ID"/>
        </w:rPr>
        <w:t xml:space="preserve"> </w:t>
      </w:r>
      <w:r w:rsidRPr="00DD26CC">
        <w:rPr>
          <w:i/>
          <w:lang w:val="en-AU"/>
        </w:rPr>
        <w:t>cordatus</w:t>
      </w:r>
      <w:r w:rsidRPr="00B01EFA">
        <w:rPr>
          <w:lang w:val="en-AU"/>
        </w:rPr>
        <w:t xml:space="preserve">, is </w:t>
      </w:r>
      <w:r>
        <w:rPr>
          <w:lang w:val="en-AU"/>
        </w:rPr>
        <w:t xml:space="preserve">one of </w:t>
      </w:r>
      <w:r w:rsidRPr="00B01EFA">
        <w:rPr>
          <w:lang w:val="en-AU"/>
        </w:rPr>
        <w:t>ant-</w:t>
      </w:r>
      <w:r w:rsidR="003E1986">
        <w:rPr>
          <w:lang w:val="en-AU"/>
        </w:rPr>
        <w:t>trees</w:t>
      </w:r>
      <w:r w:rsidRPr="00B01EFA">
        <w:rPr>
          <w:lang w:val="en-AU"/>
        </w:rPr>
        <w:t>,</w:t>
      </w:r>
      <w:r>
        <w:rPr>
          <w:lang w:val="en-AU"/>
        </w:rPr>
        <w:t xml:space="preserve"> has a considerable influence on food webs in agricultural ecosystem. The presence of </w:t>
      </w:r>
      <w:r w:rsidRPr="00B01EFA">
        <w:rPr>
          <w:i/>
          <w:lang w:val="en-AU"/>
        </w:rPr>
        <w:t>I.</w:t>
      </w:r>
      <w:r w:rsidR="00572105">
        <w:rPr>
          <w:i/>
          <w:lang w:val="id-ID"/>
        </w:rPr>
        <w:t xml:space="preserve"> </w:t>
      </w:r>
      <w:r w:rsidRPr="00B01EFA">
        <w:rPr>
          <w:i/>
          <w:lang w:val="en-AU"/>
        </w:rPr>
        <w:t>cordatus</w:t>
      </w:r>
      <w:r>
        <w:rPr>
          <w:lang w:val="en-AU"/>
        </w:rPr>
        <w:t xml:space="preserve"> in num</w:t>
      </w:r>
      <w:r w:rsidR="00875DA0">
        <w:rPr>
          <w:lang w:val="en-AU"/>
        </w:rPr>
        <w:t xml:space="preserve">ber of </w:t>
      </w:r>
      <w:r>
        <w:rPr>
          <w:lang w:val="en-AU"/>
        </w:rPr>
        <w:t xml:space="preserve">valuable </w:t>
      </w:r>
      <w:r w:rsidR="00875DA0">
        <w:rPr>
          <w:lang w:val="en-AU"/>
        </w:rPr>
        <w:t xml:space="preserve">agricultural </w:t>
      </w:r>
      <w:r>
        <w:rPr>
          <w:lang w:val="en-AU"/>
        </w:rPr>
        <w:t>commodities rise</w:t>
      </w:r>
      <w:r w:rsidR="00875DA0">
        <w:rPr>
          <w:lang w:val="en-AU"/>
        </w:rPr>
        <w:t>s</w:t>
      </w:r>
      <w:r>
        <w:rPr>
          <w:lang w:val="en-AU"/>
        </w:rPr>
        <w:t xml:space="preserve"> a controversy. As a successful predator or scavenger, in one hand, ant has a powerful and successful species in hunting and praying numerous animals and insects which</w:t>
      </w:r>
      <w:r w:rsidR="00875DA0">
        <w:rPr>
          <w:lang w:val="en-AU"/>
        </w:rPr>
        <w:t xml:space="preserve"> are associated with crops and with its real time protection services in the field the farmers take advantages</w:t>
      </w:r>
      <w:r>
        <w:rPr>
          <w:lang w:val="en-AU"/>
        </w:rPr>
        <w:t xml:space="preserve">. On the other hand, the </w:t>
      </w:r>
      <w:r w:rsidR="00875DA0">
        <w:rPr>
          <w:lang w:val="en-AU"/>
        </w:rPr>
        <w:t>existence</w:t>
      </w:r>
      <w:r>
        <w:rPr>
          <w:lang w:val="en-AU"/>
        </w:rPr>
        <w:t xml:space="preserve"> of ant population in commercial commodities such as cocoa rises numerous issues. One of problematic impacts is as the agent of </w:t>
      </w:r>
      <w:r w:rsidRPr="00B01EFA">
        <w:rPr>
          <w:i/>
          <w:lang w:val="en-AU"/>
        </w:rPr>
        <w:t>Phytophthora pod rot</w:t>
      </w:r>
      <w:r>
        <w:rPr>
          <w:lang w:val="en-AU"/>
        </w:rPr>
        <w:t xml:space="preserve"> disease </w:t>
      </w:r>
      <w:r w:rsidR="000A181F">
        <w:rPr>
          <w:lang w:val="en-AU"/>
        </w:rPr>
        <w:fldChar w:fldCharType="begin"/>
      </w:r>
      <w:r w:rsidR="003C5863">
        <w:rPr>
          <w:lang w:val="en-AU"/>
        </w:rPr>
        <w:instrText xml:space="preserve"> ADDIN EN.CITE &lt;EndNote&gt;&lt;Cite&gt;&lt;Author&gt;Gassa&lt;/Author&gt;&lt;Year&gt;2016&lt;/Year&gt;&lt;RecNum&gt;980&lt;/RecNum&gt;&lt;DisplayText&gt;(Gassa, Fatahuddin, Abdullah, &amp;amp; Junaid, 2016)&lt;/DisplayText&gt;&lt;record&gt;&lt;rec-number&gt;980&lt;/rec-number&gt;&lt;foreign-keys&gt;&lt;key app="EN" db-id="srwzpdadxpxeadea02s5dwxczwtfpz50e2sd" timestamp="1564901364"&gt;980&lt;/key&gt;&lt;/foreign-keys&gt;&lt;ref-type name="Journal Article"&gt;17&lt;/ref-type&gt;&lt;contributors&gt;&lt;authors&gt;&lt;author&gt;Ahdin Gassa&lt;/author&gt;&lt;author&gt;Fatahuddin&lt;/author&gt;&lt;author&gt;Tamrin Abdullah&lt;/author&gt;&lt;author&gt;Muhammad Junaid&lt;/author&gt;&lt;/authors&gt;&lt;/contributors&gt;&lt;titles&gt;&lt;title&gt;&lt;style face="normal" font="default" size="100%"&gt;Black ant (&lt;/style&gt;&lt;style face="italic" font="default" size="100%"&gt;Dolichoderus thoracicus&lt;/style&gt;&lt;style face="normal" font="default" size="100%"&gt;): Artificial diet and nest prospects in controlling cocoa pod borer (&lt;/style&gt;&lt;style face="italic" font="default" size="100%"&gt;Conopomorpha cramerella &lt;/style&gt;&lt;style face="normal" font="default" size="100%"&gt;Sn.)&lt;/style&gt;&lt;/title&gt;&lt;secondary-title&gt;Research Journal of Pharmaceutical, Biological and Chemical Sciences&lt;/secondary-title&gt;&lt;/titles&gt;&lt;periodical&gt;&lt;full-title&gt;Research Journal of Pharmaceutical, Biological and Chemical Sciences&lt;/full-title&gt;&lt;/periodical&gt;&lt;pages&gt;3185-3191&lt;/pages&gt;&lt;volume&gt;7&lt;/volume&gt;&lt;dates&gt;&lt;year&gt;2016&lt;/year&gt;&lt;pub-dates&gt;&lt;date&gt;01/01&lt;/date&gt;&lt;/pub-dates&gt;&lt;/dates&gt;&lt;urls&gt;&lt;/urls&gt;&lt;/record&gt;&lt;/Cite&gt;&lt;/EndNote&gt;</w:instrText>
      </w:r>
      <w:r w:rsidR="000A181F">
        <w:rPr>
          <w:lang w:val="en-AU"/>
        </w:rPr>
        <w:fldChar w:fldCharType="separate"/>
      </w:r>
      <w:r w:rsidR="00654927">
        <w:rPr>
          <w:noProof/>
          <w:lang w:val="en-AU"/>
        </w:rPr>
        <w:t>(</w:t>
      </w:r>
      <w:r w:rsidR="00FA5520">
        <w:rPr>
          <w:noProof/>
          <w:lang w:val="id-ID"/>
        </w:rPr>
        <w:t>Gassa</w:t>
      </w:r>
      <w:r w:rsidR="00654927">
        <w:rPr>
          <w:noProof/>
          <w:lang w:val="id-ID"/>
        </w:rPr>
        <w:t xml:space="preserve"> </w:t>
      </w:r>
      <w:r w:rsidR="00654927" w:rsidRPr="00654927">
        <w:rPr>
          <w:i/>
          <w:noProof/>
          <w:lang w:val="id-ID"/>
        </w:rPr>
        <w:t>et al</w:t>
      </w:r>
      <w:r w:rsidR="00654927">
        <w:rPr>
          <w:noProof/>
          <w:lang w:val="id-ID"/>
        </w:rPr>
        <w:t>.</w:t>
      </w:r>
      <w:r w:rsidR="003C5863">
        <w:rPr>
          <w:noProof/>
          <w:lang w:val="en-AU"/>
        </w:rPr>
        <w:t>, 2016</w:t>
      </w:r>
      <w:r w:rsidR="00BE0319">
        <w:rPr>
          <w:noProof/>
          <w:lang w:val="id-ID"/>
        </w:rPr>
        <w:t>b</w:t>
      </w:r>
      <w:r w:rsidR="003C5863">
        <w:rPr>
          <w:noProof/>
          <w:lang w:val="en-AU"/>
        </w:rPr>
        <w:t>)</w:t>
      </w:r>
      <w:r w:rsidR="000A181F">
        <w:rPr>
          <w:lang w:val="en-AU"/>
        </w:rPr>
        <w:fldChar w:fldCharType="end"/>
      </w:r>
      <w:r w:rsidR="00654927">
        <w:rPr>
          <w:lang w:val="en-AU"/>
        </w:rPr>
        <w:t>.</w:t>
      </w:r>
      <w:r w:rsidR="00654927">
        <w:rPr>
          <w:lang w:val="id-ID"/>
        </w:rPr>
        <w:t xml:space="preserve">  </w:t>
      </w:r>
      <w:r>
        <w:rPr>
          <w:lang w:val="en-AU"/>
        </w:rPr>
        <w:t xml:space="preserve">In PNG, </w:t>
      </w:r>
      <w:r w:rsidRPr="008B68DB">
        <w:rPr>
          <w:i/>
          <w:lang w:val="en-AU"/>
        </w:rPr>
        <w:t>I. cordatus</w:t>
      </w:r>
      <w:r>
        <w:rPr>
          <w:lang w:val="en-AU"/>
        </w:rPr>
        <w:t xml:space="preserve"> contributed to fungal spread from crop to crop </w:t>
      </w:r>
      <w:r w:rsidR="000A181F">
        <w:rPr>
          <w:lang w:val="en-AU"/>
        </w:rPr>
        <w:fldChar w:fldCharType="begin"/>
      </w:r>
      <w:r w:rsidR="00385D32">
        <w:rPr>
          <w:lang w:val="en-AU"/>
        </w:rPr>
        <w:instrText xml:space="preserve"> ADDIN EN.CITE &lt;EndNote&gt;&lt;Cite&gt;&lt;Author&gt;HUXLEY&lt;/Author&gt;&lt;Year&gt;1978&lt;/Year&gt;&lt;RecNum&gt;1013&lt;/RecNum&gt;&lt;DisplayText&gt;(HUXLEY, 1978)&lt;/DisplayText&gt;&lt;record&gt;&lt;rec-number&gt;1013&lt;/rec-number&gt;&lt;foreign-keys&gt;&lt;key app="EN" db-id="srwzpdadxpxeadea02s5dwxczwtfpz50e2sd" timestamp="1576049765"&gt;1013&lt;/key&gt;&lt;/foreign-keys&gt;&lt;ref-type name="Journal Article"&gt;17&lt;/ref-type&gt;&lt;contributors&gt;&lt;authors&gt;&lt;author&gt;HUXLEY, CAMILLA R.&lt;/author&gt;&lt;/authors&gt;&lt;/contributors&gt;&lt;titles&gt;&lt;title&gt;THE ANT-PLANTS MYRMECODIA AND HYDNOPHYTUM (RUBIACEAE), AND THE RELATIONSHIPS BETWEEN THEIR MORPHOLOGY, ANT OCCUPANTS, PHYSIOLOGY AND ECOLOGY&lt;/title&gt;&lt;secondary-title&gt;New Phytologist&lt;/secondary-title&gt;&lt;/titles&gt;&lt;periodical&gt;&lt;full-title&gt;New Phytologist&lt;/full-title&gt;&lt;/periodical&gt;&lt;pages&gt;231-268&lt;/pages&gt;&lt;volume&gt;80&lt;/volume&gt;&lt;number&gt;1&lt;/number&gt;&lt;dates&gt;&lt;year&gt;1978&lt;/year&gt;&lt;/dates&gt;&lt;isbn&gt;0028-646X&lt;/isbn&gt;&lt;urls&gt;&lt;related-urls&gt;&lt;url&gt;https://nph.onlinelibrary.wiley.com/doi/abs/10.1111/j.1469-8137.1978.tb02285.x&lt;/url&gt;&lt;/related-urls&gt;&lt;/urls&gt;&lt;electronic-resource-num&gt;10.1111/j.1469-8137.1978.tb02285.x&lt;/electronic-resource-num&gt;&lt;/record&gt;&lt;/Cite&gt;&lt;/EndNote&gt;</w:instrText>
      </w:r>
      <w:r w:rsidR="000A181F">
        <w:rPr>
          <w:lang w:val="en-AU"/>
        </w:rPr>
        <w:fldChar w:fldCharType="separate"/>
      </w:r>
      <w:r w:rsidR="00654927">
        <w:rPr>
          <w:noProof/>
          <w:lang w:val="en-AU"/>
        </w:rPr>
        <w:t>(H</w:t>
      </w:r>
      <w:r w:rsidR="00654927">
        <w:rPr>
          <w:noProof/>
          <w:lang w:val="id-ID"/>
        </w:rPr>
        <w:t>uxley</w:t>
      </w:r>
      <w:r w:rsidR="00385D32">
        <w:rPr>
          <w:noProof/>
          <w:lang w:val="en-AU"/>
        </w:rPr>
        <w:t>, 1978)</w:t>
      </w:r>
      <w:r w:rsidR="000A181F">
        <w:rPr>
          <w:lang w:val="en-AU"/>
        </w:rPr>
        <w:fldChar w:fldCharType="end"/>
      </w:r>
      <w:r>
        <w:rPr>
          <w:lang w:val="en-AU"/>
        </w:rPr>
        <w:t xml:space="preserve">.  </w:t>
      </w:r>
    </w:p>
    <w:p w:rsidR="00F16B6A" w:rsidRDefault="00572105" w:rsidP="0009432E">
      <w:pPr>
        <w:spacing w:line="480" w:lineRule="auto"/>
        <w:jc w:val="both"/>
        <w:rPr>
          <w:lang w:val="id-ID"/>
        </w:rPr>
      </w:pPr>
      <w:r>
        <w:rPr>
          <w:i/>
          <w:lang w:val="id-ID"/>
        </w:rPr>
        <w:tab/>
      </w:r>
      <w:r w:rsidR="00F16B6A" w:rsidRPr="000B7C30">
        <w:rPr>
          <w:i/>
          <w:lang w:val="en-AU"/>
        </w:rPr>
        <w:t xml:space="preserve">Phytophthora </w:t>
      </w:r>
      <w:r w:rsidR="00F16B6A" w:rsidRPr="000B7C30">
        <w:rPr>
          <w:lang w:val="en-AU"/>
        </w:rPr>
        <w:t>pod rot</w:t>
      </w:r>
      <w:r>
        <w:rPr>
          <w:lang w:val="id-ID"/>
        </w:rPr>
        <w:t xml:space="preserve"> </w:t>
      </w:r>
      <w:r w:rsidR="003C5863">
        <w:rPr>
          <w:lang w:val="en-AU"/>
        </w:rPr>
        <w:t xml:space="preserve">disease </w:t>
      </w:r>
      <w:r w:rsidR="00F16B6A">
        <w:rPr>
          <w:lang w:val="en-AU"/>
        </w:rPr>
        <w:t xml:space="preserve">caused by </w:t>
      </w:r>
      <w:r w:rsidR="00F16B6A" w:rsidRPr="00EF4178">
        <w:rPr>
          <w:i/>
          <w:iCs/>
        </w:rPr>
        <w:t>Phytophthora palmivora</w:t>
      </w:r>
      <w:r w:rsidR="00F16B6A">
        <w:t xml:space="preserve"> is one of the mostdangerous global cocoa diseases and in Sulawesi </w:t>
      </w:r>
      <w:r w:rsidR="003C5863">
        <w:t xml:space="preserve">the </w:t>
      </w:r>
      <w:r w:rsidR="00F16B6A">
        <w:t xml:space="preserve">disease is more rampant </w:t>
      </w:r>
      <w:r w:rsidR="003C5863">
        <w:t xml:space="preserve">with much greater </w:t>
      </w:r>
      <w:r w:rsidR="00F16B6A">
        <w:t xml:space="preserve">impact </w:t>
      </w:r>
      <w:r w:rsidR="003C5863">
        <w:t xml:space="preserve">than any kinds of biological cocoa pests and diseases </w:t>
      </w:r>
      <w:r w:rsidR="000A181F">
        <w:fldChar w:fldCharType="begin">
          <w:fldData xml:space="preserve">PEVuZE5vdGU+PENpdGU+PEF1dGhvcj5NYXJlbGxpPC9BdXRob3I+PFllYXI+MjAxOTwvWWVhcj48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</w:fldData>
        </w:fldChar>
      </w:r>
      <w:r w:rsidR="00F16B6A">
        <w:instrText xml:space="preserve"> ADDIN EN.CITE </w:instrText>
      </w:r>
      <w:r w:rsidR="000A181F">
        <w:fldChar w:fldCharType="begin">
          <w:fldData xml:space="preserve">PEVuZE5vdGU+PENpdGU+PEF1dGhvcj5NYXJlbGxpPC9BdXRob3I+PFllYXI+MjAxOTwvWWVhcj48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</w:fldData>
        </w:fldChar>
      </w:r>
      <w:r w:rsidR="00F16B6A">
        <w:instrText xml:space="preserve"> ADDIN EN.CITE.DATA </w:instrText>
      </w:r>
      <w:r w:rsidR="000A181F">
        <w:fldChar w:fldCharType="end"/>
      </w:r>
      <w:r w:rsidR="000A181F">
        <w:fldChar w:fldCharType="separate"/>
      </w:r>
      <w:r w:rsidR="00F16B6A">
        <w:rPr>
          <w:noProof/>
        </w:rPr>
        <w:t xml:space="preserve">(Guest, 2007; Marelli </w:t>
      </w:r>
      <w:r w:rsidR="00F16B6A" w:rsidRPr="00654927">
        <w:rPr>
          <w:i/>
          <w:noProof/>
        </w:rPr>
        <w:t>et al</w:t>
      </w:r>
      <w:r w:rsidR="00F16B6A">
        <w:rPr>
          <w:noProof/>
        </w:rPr>
        <w:t>., 2019; Ploetz, 2016)</w:t>
      </w:r>
      <w:r w:rsidR="000A181F">
        <w:fldChar w:fldCharType="end"/>
      </w:r>
      <w:r w:rsidR="00654927">
        <w:t>.</w:t>
      </w:r>
      <w:r w:rsidR="00654927">
        <w:rPr>
          <w:lang w:val="id-ID"/>
        </w:rPr>
        <w:t xml:space="preserve">  </w:t>
      </w:r>
      <w:r w:rsidR="00F16B6A">
        <w:t>Wet season is one of the main causes behind the disease prevalence since range of ripening time and peak harvest is</w:t>
      </w:r>
      <w:r w:rsidR="003C5863">
        <w:t xml:space="preserve"> almost</w:t>
      </w:r>
      <w:r w:rsidR="00654927">
        <w:t xml:space="preserve"> rainy season.</w:t>
      </w:r>
      <w:r w:rsidR="00654927">
        <w:rPr>
          <w:lang w:val="id-ID"/>
        </w:rPr>
        <w:t xml:space="preserve">  </w:t>
      </w:r>
      <w:r w:rsidR="00F16B6A">
        <w:rPr>
          <w:lang w:val="en-AU"/>
        </w:rPr>
        <w:t xml:space="preserve">A wetter field triggers the cause of pod rot disease, </w:t>
      </w:r>
      <w:r w:rsidR="00F16B6A" w:rsidRPr="00D3657B">
        <w:rPr>
          <w:i/>
          <w:lang w:val="en-AU"/>
        </w:rPr>
        <w:t>P</w:t>
      </w:r>
      <w:r w:rsidR="00F16B6A">
        <w:rPr>
          <w:lang w:val="en-AU"/>
        </w:rPr>
        <w:t xml:space="preserve">. </w:t>
      </w:r>
      <w:r w:rsidR="00F16B6A" w:rsidRPr="00D3657B">
        <w:rPr>
          <w:i/>
          <w:lang w:val="en-AU"/>
        </w:rPr>
        <w:t>palmivora</w:t>
      </w:r>
      <w:r w:rsidR="003C5863">
        <w:rPr>
          <w:i/>
          <w:lang w:val="en-AU"/>
        </w:rPr>
        <w:t>,</w:t>
      </w:r>
      <w:r w:rsidR="00F16B6A">
        <w:rPr>
          <w:lang w:val="en-AU"/>
        </w:rPr>
        <w:t xml:space="preserve"> conveniently infecting the tree and pods </w:t>
      </w:r>
      <w:r w:rsidR="000A181F">
        <w:fldChar w:fldCharType="begin"/>
      </w:r>
      <w:r w:rsidR="00F16B6A">
        <w:instrText xml:space="preserve"> ADDIN EN.CITE &lt;EndNote&gt;&lt;Cite&gt;&lt;Author&gt;Pereira&lt;/Author&gt;&lt;Year&gt;1992&lt;/Year&gt;&lt;RecNum&gt;536&lt;/RecNum&gt;&lt;DisplayText&gt;(Pereira, 1992a)&lt;/DisplayText&gt;&lt;record&gt;&lt;rec-number&gt;536&lt;/rec-number&gt;&lt;foreign-keys&gt;&lt;key app="EN" db-id="srwzpdadxpxeadea02s5dwxczwtfpz50e2sd" timestamp="1418875930"&gt;536&lt;/key&gt;&lt;/foreign-keys&gt;&lt;ref-type name="Conference Proceedings"&gt;10&lt;/ref-type&gt;&lt;contributors&gt;&lt;authors&gt;&lt;author&gt;J.L. Pereira&lt;/author&gt;&lt;/authors&gt;&lt;secondary-authors&gt;&lt;author&gt;P.J. Keane&lt;/author&gt;&lt;author&gt;C.A.J. Putter&lt;/author&gt;&lt;/secondary-authors&gt;&lt;/contributors&gt;&lt;titles&gt;&lt;title&gt;Cocoa and Its pathogens in the Region of Origin: A Continued Risk&lt;/title&gt;&lt;secondary-title&gt;FAO Plant Production and Protection&lt;/secondary-title&gt;&lt;/titles&gt;&lt;dates&gt;&lt;year&gt;1992&lt;/year&gt;&lt;/dates&gt;&lt;pub-location&gt;Rome&lt;/pub-location&gt;&lt;isbn&gt;92-5-103039-1&lt;/isbn&gt;&lt;urls&gt;&lt;/urls&gt;&lt;custom1&gt;Rome&lt;/custom1&gt;&lt;custom2&gt;1992&lt;/custom2&gt;&lt;custom3&gt;Cocoa Pest and Disease Management in Southeast Asia and Australasia &lt;/custom3&gt;&lt;/record&gt;&lt;/Cite&gt;&lt;/EndNote&gt;</w:instrText>
      </w:r>
      <w:r w:rsidR="000A181F">
        <w:fldChar w:fldCharType="separate"/>
      </w:r>
      <w:r w:rsidR="00F16B6A">
        <w:rPr>
          <w:noProof/>
        </w:rPr>
        <w:t>(Pereira, 1992a)</w:t>
      </w:r>
      <w:r w:rsidR="000A181F">
        <w:fldChar w:fldCharType="end"/>
      </w:r>
      <w:r w:rsidR="00F16B6A" w:rsidRPr="00EF4178">
        <w:rPr>
          <w:lang w:val="sv-SE"/>
        </w:rPr>
        <w:t>.</w:t>
      </w:r>
      <w:r w:rsidR="00654927">
        <w:rPr>
          <w:lang w:val="id-ID"/>
        </w:rPr>
        <w:t xml:space="preserve">  </w:t>
      </w:r>
      <w:r w:rsidR="003C5863">
        <w:t xml:space="preserve">The disease incidence in wet season is much higher than dry season </w:t>
      </w:r>
      <w:r w:rsidR="000A181F">
        <w:fldChar w:fldCharType="begin">
          <w:fldData xml:space="preserve">PEVuZE5vdGU+PENpdGU+PEF1dGhvcj5QZXJlaXJhPC9BdXRob3I+PFllYXI+MTk5MjwvWWVhcj48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</w:fldData>
        </w:fldChar>
      </w:r>
      <w:r w:rsidR="00D52FE4">
        <w:instrText xml:space="preserve"> ADDIN EN.CITE </w:instrText>
      </w:r>
      <w:r w:rsidR="000A181F">
        <w:fldChar w:fldCharType="begin">
          <w:fldData xml:space="preserve">PEVuZE5vdGU+PENpdGU+PEF1dGhvcj5QZXJlaXJhPC9BdXRob3I+PFllYXI+MTk5MjwvWWVhcj48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</w:fldData>
        </w:fldChar>
      </w:r>
      <w:r w:rsidR="00D52FE4">
        <w:instrText xml:space="preserve"> ADDIN EN.CITE.DATA </w:instrText>
      </w:r>
      <w:r w:rsidR="000A181F">
        <w:fldChar w:fldCharType="end"/>
      </w:r>
      <w:r w:rsidR="000A181F">
        <w:fldChar w:fldCharType="separate"/>
      </w:r>
      <w:r w:rsidR="00D52FE4">
        <w:rPr>
          <w:noProof/>
        </w:rPr>
        <w:t>(McMahon &amp; Purwantara, 2004; Pereira, 1992b)</w:t>
      </w:r>
      <w:r w:rsidR="000A181F">
        <w:fldChar w:fldCharType="end"/>
      </w:r>
      <w:r w:rsidR="003C5863">
        <w:t>.</w:t>
      </w:r>
      <w:r w:rsidR="00654927">
        <w:rPr>
          <w:lang w:val="id-ID"/>
        </w:rPr>
        <w:t xml:space="preserve"> </w:t>
      </w:r>
      <w:r w:rsidR="003C5863">
        <w:t xml:space="preserve"> </w:t>
      </w:r>
      <w:r w:rsidR="00F16B6A" w:rsidRPr="00D228CC">
        <w:rPr>
          <w:i/>
          <w:lang w:val="en-AU"/>
        </w:rPr>
        <w:t>P</w:t>
      </w:r>
      <w:r w:rsidR="00F16B6A">
        <w:rPr>
          <w:lang w:val="en-AU"/>
        </w:rPr>
        <w:t xml:space="preserve">. </w:t>
      </w:r>
      <w:r w:rsidR="00F16B6A" w:rsidRPr="00D228CC">
        <w:rPr>
          <w:i/>
          <w:lang w:val="en-AU"/>
        </w:rPr>
        <w:t>palmivora</w:t>
      </w:r>
      <w:r w:rsidR="00F16B6A">
        <w:rPr>
          <w:lang w:val="en-AU"/>
        </w:rPr>
        <w:t xml:space="preserve"> is typical soil born pathogen which originally occupies rhizosphere and it can form chlamydospore o</w:t>
      </w:r>
      <w:r w:rsidR="00654927">
        <w:rPr>
          <w:lang w:val="en-AU"/>
        </w:rPr>
        <w:t>nce extreme condition is faced.</w:t>
      </w:r>
      <w:r w:rsidR="00654927">
        <w:rPr>
          <w:lang w:val="id-ID"/>
        </w:rPr>
        <w:t xml:space="preserve">  </w:t>
      </w:r>
      <w:r w:rsidR="00F16B6A">
        <w:rPr>
          <w:lang w:val="en-AU"/>
        </w:rPr>
        <w:t xml:space="preserve">In the infection cycle, zoospore motile has an important role of infection process. Zoospore are released from sporangia helped </w:t>
      </w:r>
      <w:r w:rsidR="00F16B6A">
        <w:rPr>
          <w:lang w:val="en-AU"/>
        </w:rPr>
        <w:lastRenderedPageBreak/>
        <w:t>by humidity or favour condition</w:t>
      </w:r>
      <w:r w:rsidR="003E1986">
        <w:rPr>
          <w:lang w:val="en-AU"/>
        </w:rPr>
        <w:t>. Sporangia</w:t>
      </w:r>
      <w:r w:rsidR="00654927">
        <w:rPr>
          <w:lang w:val="id-ID"/>
        </w:rPr>
        <w:t xml:space="preserve"> </w:t>
      </w:r>
      <w:r w:rsidR="00385D32">
        <w:rPr>
          <w:lang w:val="en-AU"/>
        </w:rPr>
        <w:t xml:space="preserve">can be </w:t>
      </w:r>
      <w:r w:rsidR="00F16B6A">
        <w:rPr>
          <w:lang w:val="en-AU"/>
        </w:rPr>
        <w:t>carried by wind speed to reach the host prior t</w:t>
      </w:r>
      <w:r w:rsidR="00654927">
        <w:rPr>
          <w:lang w:val="en-AU"/>
        </w:rPr>
        <w:t>o infection process commencing.</w:t>
      </w:r>
      <w:r w:rsidR="00654927">
        <w:rPr>
          <w:lang w:val="id-ID"/>
        </w:rPr>
        <w:t xml:space="preserve">  </w:t>
      </w:r>
      <w:r w:rsidR="00F16B6A">
        <w:rPr>
          <w:lang w:val="en-AU"/>
        </w:rPr>
        <w:t>Group of insects is as potential agent to spread the pa</w:t>
      </w:r>
      <w:r w:rsidR="00654927">
        <w:rPr>
          <w:lang w:val="en-AU"/>
        </w:rPr>
        <w:t>thogen such as termite and ant.</w:t>
      </w:r>
      <w:r w:rsidR="00654927">
        <w:rPr>
          <w:lang w:val="id-ID"/>
        </w:rPr>
        <w:t xml:space="preserve">  </w:t>
      </w:r>
      <w:r w:rsidR="00F16B6A">
        <w:rPr>
          <w:lang w:val="en-AU"/>
        </w:rPr>
        <w:t xml:space="preserve">Ant species of </w:t>
      </w:r>
      <w:r w:rsidR="00F16B6A" w:rsidRPr="00056ED0">
        <w:rPr>
          <w:i/>
          <w:lang w:val="en-AU"/>
        </w:rPr>
        <w:t>Iridomyrmex</w:t>
      </w:r>
      <w:r w:rsidR="00654927">
        <w:rPr>
          <w:i/>
          <w:lang w:val="id-ID"/>
        </w:rPr>
        <w:t xml:space="preserve"> </w:t>
      </w:r>
      <w:r w:rsidR="00F16B6A" w:rsidRPr="00056ED0">
        <w:rPr>
          <w:i/>
          <w:lang w:val="en-AU"/>
        </w:rPr>
        <w:t>cordatus</w:t>
      </w:r>
      <w:r w:rsidR="00F16B6A">
        <w:rPr>
          <w:lang w:val="en-AU"/>
        </w:rPr>
        <w:t xml:space="preserve"> has convincingly evidenced to associate with pod rot disease and its pathogen in Sulawesi (Junaid </w:t>
      </w:r>
      <w:r w:rsidR="00F16B6A" w:rsidRPr="00524651">
        <w:rPr>
          <w:i/>
          <w:lang w:val="en-AU"/>
        </w:rPr>
        <w:t>et al</w:t>
      </w:r>
      <w:r w:rsidR="00F16B6A">
        <w:rPr>
          <w:lang w:val="en-AU"/>
        </w:rPr>
        <w:t>., 20</w:t>
      </w:r>
      <w:r w:rsidR="00F87DF7">
        <w:rPr>
          <w:lang w:val="en-AU"/>
        </w:rPr>
        <w:t>20</w:t>
      </w:r>
      <w:r w:rsidR="00654927">
        <w:rPr>
          <w:lang w:val="en-AU"/>
        </w:rPr>
        <w:t>).</w:t>
      </w:r>
      <w:r w:rsidR="00654927">
        <w:rPr>
          <w:lang w:val="id-ID"/>
        </w:rPr>
        <w:t xml:space="preserve">  </w:t>
      </w:r>
      <w:r w:rsidR="00F16B6A" w:rsidRPr="00B95D65">
        <w:t>Thorold</w:t>
      </w:r>
      <w:r w:rsidR="00160AB2">
        <w:rPr>
          <w:lang w:val="id-ID"/>
        </w:rPr>
        <w:t xml:space="preserve"> </w:t>
      </w:r>
      <w:r w:rsidR="00F16B6A" w:rsidRPr="00B95D65">
        <w:t>(1975)</w:t>
      </w:r>
      <w:r w:rsidR="00654927">
        <w:rPr>
          <w:lang w:val="id-ID"/>
        </w:rPr>
        <w:t xml:space="preserve"> </w:t>
      </w:r>
      <w:r w:rsidR="00F16B6A">
        <w:rPr>
          <w:lang w:val="en-AU"/>
        </w:rPr>
        <w:t xml:space="preserve">argued that the disease development </w:t>
      </w:r>
      <w:r w:rsidR="00F16B6A">
        <w:t>caused by humidity level and group of insects underpinning</w:t>
      </w:r>
      <w:r w:rsidR="00654927">
        <w:t xml:space="preserve"> infection process of pathogen</w:t>
      </w:r>
      <w:r w:rsidR="00654927">
        <w:rPr>
          <w:lang w:val="id-ID"/>
        </w:rPr>
        <w:t xml:space="preserve"> </w:t>
      </w:r>
      <w:r w:rsidR="00385D32">
        <w:t xml:space="preserve">using microbial decomposer needs to be considered for cocoa pathogens as well </w:t>
      </w:r>
      <w:r w:rsidR="000A181F">
        <w:fldChar w:fldCharType="begin"/>
      </w:r>
      <w:r w:rsidR="00385D32">
        <w:instrText xml:space="preserve"> ADDIN EN.CITE &lt;EndNote&gt;&lt;Cite&gt;&lt;Author&gt;Kuswinanti&lt;/Author&gt;&lt;Year&gt;2019&lt;/Year&gt;&lt;RecNum&gt;1014&lt;/RecNum&gt;&lt;DisplayText&gt;(Kuswinanti, Junaid, Melina, Surapati, &amp;amp; Ratnawaty, 2019)&lt;/DisplayText&gt;&lt;record&gt;&lt;rec-number&gt;1014&lt;/rec-number&gt;&lt;foreign-keys&gt;&lt;key app="EN" db-id="srwzpdadxpxeadea02s5dwxczwtfpz50e2sd" timestamp="1576068246"&gt;1014&lt;/key&gt;&lt;/foreign-keys&gt;&lt;ref-type name="Journal Article"&gt;17&lt;/ref-type&gt;&lt;contributors&gt;&lt;authors&gt;&lt;author&gt;Kuswinanti, T.&lt;/author&gt;&lt;author&gt;Junaid, M.&lt;/author&gt;&lt;author&gt;Melina,&lt;/author&gt;&lt;author&gt;Surapati, U.&lt;/author&gt;&lt;author&gt;Ratnawaty,&lt;/author&gt;&lt;/authors&gt;&lt;/contributors&gt;&lt;titles&gt;&lt;title&gt;A promising microbial use on cocoa: decomposing cocoa waste and controlling Lasiodiplodia theobromae in-vitro&lt;/title&gt;&lt;secondary-title&gt;IOP Conference Series: Earth and Environmental Science&lt;/secondary-title&gt;&lt;/titles&gt;&lt;periodical&gt;&lt;full-title&gt;IOP Conference Series: Earth and Environmental Science&lt;/full-title&gt;&lt;/periodical&gt;&lt;pages&gt;012256&lt;/pages&gt;&lt;volume&gt;343&lt;/volume&gt;&lt;dates&gt;&lt;year&gt;2019&lt;/year&gt;&lt;pub-dates&gt;&lt;date&gt;2019/11/06&lt;/date&gt;&lt;/pub-dates&gt;&lt;/dates&gt;&lt;publisher&gt;IOP Publishing&lt;/publisher&gt;&lt;isbn&gt;1755-1315&lt;/isbn&gt;&lt;urls&gt;&lt;related-urls&gt;&lt;url&gt;http://dx.doi.org/10.1088/1755-1315/343/1/012256&lt;/url&gt;&lt;/related-urls&gt;&lt;/urls&gt;&lt;electronic-resource-num&gt;10.1088/1755-1315/343/1/012256&lt;/electronic-resource-num&gt;&lt;/record&gt;&lt;/Cite&gt;&lt;/EndNote&gt;</w:instrText>
      </w:r>
      <w:r w:rsidR="000A181F">
        <w:fldChar w:fldCharType="separate"/>
      </w:r>
      <w:r w:rsidR="00160AB2">
        <w:rPr>
          <w:noProof/>
        </w:rPr>
        <w:t>(Kuswinanti</w:t>
      </w:r>
      <w:r w:rsidR="00160AB2">
        <w:rPr>
          <w:noProof/>
          <w:lang w:val="id-ID"/>
        </w:rPr>
        <w:t xml:space="preserve"> </w:t>
      </w:r>
      <w:r w:rsidR="00160AB2" w:rsidRPr="00524651">
        <w:rPr>
          <w:i/>
          <w:lang w:val="en-AU"/>
        </w:rPr>
        <w:t>et al</w:t>
      </w:r>
      <w:r w:rsidR="00160AB2">
        <w:rPr>
          <w:lang w:val="en-AU"/>
        </w:rPr>
        <w:t>.</w:t>
      </w:r>
      <w:r w:rsidR="00385D32">
        <w:rPr>
          <w:noProof/>
        </w:rPr>
        <w:t>, 2019)</w:t>
      </w:r>
      <w:r w:rsidR="000A181F">
        <w:fldChar w:fldCharType="end"/>
      </w:r>
    </w:p>
    <w:p w:rsidR="00F16B6A" w:rsidRDefault="00654927" w:rsidP="0009432E">
      <w:pPr>
        <w:spacing w:line="480" w:lineRule="auto"/>
        <w:jc w:val="both"/>
        <w:rPr>
          <w:rFonts w:eastAsia="Arial Unicode MS"/>
          <w:lang w:val="en-AU"/>
        </w:rPr>
      </w:pPr>
      <w:r>
        <w:rPr>
          <w:lang w:val="id-ID"/>
        </w:rPr>
        <w:tab/>
      </w:r>
      <w:r w:rsidR="00F16B6A">
        <w:rPr>
          <w:lang w:val="en-AU"/>
        </w:rPr>
        <w:t xml:space="preserve">Preliminary study was undertaken to show specific lesion occurrence once the body of </w:t>
      </w:r>
      <w:r w:rsidR="00F16B6A" w:rsidRPr="003B0EC7">
        <w:rPr>
          <w:i/>
          <w:lang w:val="en-AU"/>
        </w:rPr>
        <w:t>I</w:t>
      </w:r>
      <w:r w:rsidR="00F16B6A">
        <w:rPr>
          <w:lang w:val="en-AU"/>
        </w:rPr>
        <w:t xml:space="preserve">. </w:t>
      </w:r>
      <w:r w:rsidR="00F16B6A" w:rsidRPr="003B0EC7">
        <w:rPr>
          <w:i/>
          <w:lang w:val="en-AU"/>
        </w:rPr>
        <w:t>cordatus</w:t>
      </w:r>
      <w:r w:rsidR="00F16B6A">
        <w:rPr>
          <w:lang w:val="en-AU"/>
        </w:rPr>
        <w:t xml:space="preserve"> was attached to fresh pod (</w:t>
      </w:r>
      <w:r w:rsidR="00FA5520">
        <w:rPr>
          <w:lang w:val="id-ID"/>
        </w:rPr>
        <w:t>Gassa</w:t>
      </w:r>
      <w:r>
        <w:rPr>
          <w:lang w:val="id-ID"/>
        </w:rPr>
        <w:t xml:space="preserve"> </w:t>
      </w:r>
      <w:r w:rsidR="00F16B6A" w:rsidRPr="00F90644">
        <w:rPr>
          <w:i/>
          <w:lang w:val="en-AU"/>
        </w:rPr>
        <w:t>et al</w:t>
      </w:r>
      <w:r>
        <w:rPr>
          <w:lang w:val="en-AU"/>
        </w:rPr>
        <w:t>., 2016</w:t>
      </w:r>
      <w:r w:rsidR="00BE0319">
        <w:rPr>
          <w:lang w:val="id-ID"/>
        </w:rPr>
        <w:t>b</w:t>
      </w:r>
      <w:r>
        <w:rPr>
          <w:lang w:val="en-AU"/>
        </w:rPr>
        <w:t>).</w:t>
      </w:r>
      <w:r>
        <w:rPr>
          <w:lang w:val="id-ID"/>
        </w:rPr>
        <w:t xml:space="preserve">  </w:t>
      </w:r>
      <w:r w:rsidR="00F16B6A">
        <w:rPr>
          <w:rFonts w:eastAsia="Arial Unicode MS"/>
          <w:lang w:val="en-AU"/>
        </w:rPr>
        <w:t xml:space="preserve">The main reason behind of effectiveness of </w:t>
      </w:r>
      <w:r w:rsidR="00F16B6A" w:rsidRPr="000B7C30">
        <w:rPr>
          <w:rFonts w:eastAsia="Arial Unicode MS"/>
          <w:i/>
          <w:lang w:val="en-AU"/>
        </w:rPr>
        <w:t>Phytophthora pod rot</w:t>
      </w:r>
      <w:r w:rsidR="00F16B6A">
        <w:rPr>
          <w:rFonts w:eastAsia="Arial Unicode MS"/>
          <w:lang w:val="en-AU"/>
        </w:rPr>
        <w:t xml:space="preserve"> disease spread was due to tunnel nest of ant built from organic matters which is contaminated by spores, connecting niche and pathogen and providing inoculum sources of </w:t>
      </w:r>
      <w:r w:rsidR="00F16B6A" w:rsidRPr="000B7C30">
        <w:rPr>
          <w:rFonts w:eastAsia="Arial Unicode MS"/>
          <w:i/>
          <w:lang w:val="en-AU"/>
        </w:rPr>
        <w:t>Phytophthora pod rot</w:t>
      </w:r>
      <w:r w:rsidR="00F16B6A">
        <w:rPr>
          <w:rFonts w:eastAsia="Arial Unicode MS"/>
          <w:lang w:val="en-AU"/>
        </w:rPr>
        <w:t xml:space="preserve"> disease.</w:t>
      </w:r>
      <w:r>
        <w:rPr>
          <w:rFonts w:eastAsia="Arial Unicode MS"/>
          <w:lang w:val="id-ID"/>
        </w:rPr>
        <w:t xml:space="preserve">  </w:t>
      </w:r>
      <w:r w:rsidR="003C700C">
        <w:rPr>
          <w:rFonts w:eastAsia="Arial Unicode MS"/>
          <w:lang w:val="en-AU"/>
        </w:rPr>
        <w:t xml:space="preserve">The pathogen </w:t>
      </w:r>
      <w:r w:rsidR="00F16B6A">
        <w:rPr>
          <w:lang w:val="en-AU"/>
        </w:rPr>
        <w:t xml:space="preserve">infects all stages of cocoa pod development </w:t>
      </w:r>
      <w:r w:rsidR="003C700C">
        <w:rPr>
          <w:lang w:val="en-AU"/>
        </w:rPr>
        <w:t xml:space="preserve">and if attacked immature pod leading </w:t>
      </w:r>
      <w:r w:rsidR="00F16B6A">
        <w:rPr>
          <w:lang w:val="en-AU"/>
        </w:rPr>
        <w:t xml:space="preserve">to </w:t>
      </w:r>
      <w:r w:rsidR="00F16B6A" w:rsidRPr="00151052">
        <w:rPr>
          <w:i/>
          <w:iCs/>
        </w:rPr>
        <w:t>Cherelle</w:t>
      </w:r>
      <w:r>
        <w:rPr>
          <w:i/>
          <w:iCs/>
          <w:lang w:val="id-ID"/>
        </w:rPr>
        <w:t xml:space="preserve"> </w:t>
      </w:r>
      <w:r w:rsidR="003C700C" w:rsidRPr="003C700C">
        <w:rPr>
          <w:iCs/>
        </w:rPr>
        <w:t>wilt</w:t>
      </w:r>
      <w:r>
        <w:rPr>
          <w:iCs/>
          <w:lang w:val="id-ID"/>
        </w:rPr>
        <w:t xml:space="preserve"> </w:t>
      </w:r>
      <w:r w:rsidR="00F16B6A" w:rsidRPr="00151052">
        <w:t>(Aceb</w:t>
      </w:r>
      <w:r w:rsidR="00F16B6A">
        <w:t>o</w:t>
      </w:r>
      <w:r>
        <w:rPr>
          <w:lang w:val="id-ID"/>
        </w:rPr>
        <w:t xml:space="preserve"> </w:t>
      </w:r>
      <w:r w:rsidR="00F16B6A" w:rsidRPr="00151052">
        <w:t xml:space="preserve">Guerrero </w:t>
      </w:r>
      <w:r w:rsidR="00F16B6A" w:rsidRPr="00151052">
        <w:rPr>
          <w:i/>
          <w:iCs/>
        </w:rPr>
        <w:t>et al</w:t>
      </w:r>
      <w:r w:rsidR="00F16B6A" w:rsidRPr="00151052">
        <w:t>.</w:t>
      </w:r>
      <w:r w:rsidR="00F16B6A" w:rsidRPr="00151052">
        <w:rPr>
          <w:lang w:val="id-ID"/>
        </w:rPr>
        <w:t>,</w:t>
      </w:r>
      <w:r w:rsidR="00F16B6A" w:rsidRPr="00151052">
        <w:t xml:space="preserve"> 2012).</w:t>
      </w:r>
    </w:p>
    <w:p w:rsidR="00F16B6A" w:rsidRDefault="00654927" w:rsidP="0009432E">
      <w:pPr>
        <w:spacing w:line="480" w:lineRule="auto"/>
        <w:jc w:val="both"/>
        <w:rPr>
          <w:rFonts w:eastAsia="Arial Unicode MS"/>
          <w:lang w:val="id-ID"/>
        </w:rPr>
      </w:pPr>
      <w:r>
        <w:rPr>
          <w:rFonts w:eastAsia="Arial Unicode MS"/>
          <w:lang w:val="id-ID"/>
        </w:rPr>
        <w:tab/>
      </w:r>
      <w:r w:rsidR="00F16B6A">
        <w:rPr>
          <w:rFonts w:eastAsia="Arial Unicode MS"/>
          <w:lang w:val="en-AU"/>
        </w:rPr>
        <w:t xml:space="preserve">Excessive tunnel nests built in the tree and the presence of active worker ant population during foraging activity lead to ineffective controlled method with pesticide apply and therefore alternative method such as artificial poisonous food bait of ant </w:t>
      </w:r>
      <w:r w:rsidR="00385D32">
        <w:rPr>
          <w:rFonts w:eastAsia="Arial Unicode MS"/>
          <w:lang w:val="en-AU"/>
        </w:rPr>
        <w:t>wa</w:t>
      </w:r>
      <w:r w:rsidR="00F16B6A">
        <w:rPr>
          <w:rFonts w:eastAsia="Arial Unicode MS"/>
          <w:lang w:val="en-AU"/>
        </w:rPr>
        <w:t>s proposed to c</w:t>
      </w:r>
      <w:r>
        <w:rPr>
          <w:rFonts w:eastAsia="Arial Unicode MS"/>
          <w:lang w:val="en-AU"/>
        </w:rPr>
        <w:t>ontrol agent of disease spread.</w:t>
      </w:r>
      <w:r>
        <w:rPr>
          <w:rFonts w:eastAsia="Arial Unicode MS"/>
          <w:lang w:val="id-ID"/>
        </w:rPr>
        <w:t xml:space="preserve">  </w:t>
      </w:r>
      <w:r w:rsidR="00F16B6A">
        <w:rPr>
          <w:rFonts w:eastAsia="Arial Unicode MS"/>
          <w:lang w:val="en-AU"/>
        </w:rPr>
        <w:t xml:space="preserve">The principle of method </w:t>
      </w:r>
      <w:r w:rsidR="00385D32">
        <w:rPr>
          <w:rFonts w:eastAsia="Arial Unicode MS"/>
          <w:lang w:val="en-AU"/>
        </w:rPr>
        <w:t>wa</w:t>
      </w:r>
      <w:r w:rsidR="00F16B6A">
        <w:rPr>
          <w:rFonts w:eastAsia="Arial Unicode MS"/>
          <w:lang w:val="en-AU"/>
        </w:rPr>
        <w:t xml:space="preserve">s that the colony of ant worker </w:t>
      </w:r>
      <w:r w:rsidR="00385D32">
        <w:rPr>
          <w:rFonts w:eastAsia="Arial Unicode MS"/>
          <w:lang w:val="en-AU"/>
        </w:rPr>
        <w:t>wa</w:t>
      </w:r>
      <w:r w:rsidR="00F16B6A">
        <w:rPr>
          <w:rFonts w:eastAsia="Arial Unicode MS"/>
          <w:lang w:val="en-AU"/>
        </w:rPr>
        <w:t>s expected to carry lethal bait to the main nest and then kill</w:t>
      </w:r>
      <w:r w:rsidR="00385D32">
        <w:rPr>
          <w:rFonts w:eastAsia="Arial Unicode MS"/>
          <w:lang w:val="en-AU"/>
        </w:rPr>
        <w:t>ed</w:t>
      </w:r>
      <w:r w:rsidR="00F16B6A">
        <w:rPr>
          <w:rFonts w:eastAsia="Arial Unicode MS"/>
          <w:lang w:val="en-AU"/>
        </w:rPr>
        <w:t xml:space="preserve"> the colon</w:t>
      </w:r>
      <w:r w:rsidR="00D52FE4">
        <w:rPr>
          <w:rFonts w:eastAsia="Arial Unicode MS"/>
          <w:lang w:val="en-AU"/>
        </w:rPr>
        <w:t>ies</w:t>
      </w:r>
      <w:r w:rsidR="00F16B6A">
        <w:rPr>
          <w:rFonts w:eastAsia="Arial Unicode MS"/>
          <w:lang w:val="en-AU"/>
        </w:rPr>
        <w:t xml:space="preserve"> and the queen </w:t>
      </w:r>
      <w:r w:rsidR="00F16B6A" w:rsidRPr="004B1FAC">
        <w:rPr>
          <w:rFonts w:eastAsia="Arial Unicode MS"/>
        </w:rPr>
        <w:t>(</w:t>
      </w:r>
      <w:r w:rsidR="00FA5520">
        <w:rPr>
          <w:rFonts w:eastAsia="Arial Unicode MS"/>
          <w:lang w:val="id-ID"/>
        </w:rPr>
        <w:t>Gassa</w:t>
      </w:r>
      <w:r>
        <w:rPr>
          <w:rFonts w:eastAsia="Arial Unicode MS"/>
          <w:lang w:val="id-ID"/>
        </w:rPr>
        <w:t xml:space="preserve"> </w:t>
      </w:r>
      <w:r w:rsidR="00F16B6A" w:rsidRPr="004B1FAC">
        <w:rPr>
          <w:rFonts w:eastAsia="Arial Unicode MS"/>
          <w:i/>
        </w:rPr>
        <w:t>et al</w:t>
      </w:r>
      <w:r w:rsidR="00F16B6A">
        <w:rPr>
          <w:rFonts w:eastAsia="Arial Unicode MS"/>
        </w:rPr>
        <w:t>., 201</w:t>
      </w:r>
      <w:r w:rsidR="00F16B6A">
        <w:rPr>
          <w:rFonts w:eastAsia="Arial Unicode MS"/>
          <w:lang w:val="id-ID"/>
        </w:rPr>
        <w:t>5</w:t>
      </w:r>
      <w:r w:rsidR="00BE0319">
        <w:rPr>
          <w:rFonts w:eastAsia="Arial Unicode MS"/>
          <w:lang w:val="id-ID"/>
        </w:rPr>
        <w:t>a</w:t>
      </w:r>
      <w:r w:rsidR="00F16B6A" w:rsidRPr="004B1FAC">
        <w:rPr>
          <w:rFonts w:eastAsia="Arial Unicode MS"/>
        </w:rPr>
        <w:t>)</w:t>
      </w:r>
      <w:r w:rsidR="00F16B6A" w:rsidRPr="004B1FAC">
        <w:t>.</w:t>
      </w:r>
      <w:r>
        <w:rPr>
          <w:lang w:val="id-ID"/>
        </w:rPr>
        <w:t xml:space="preserve">  </w:t>
      </w:r>
      <w:r w:rsidR="00F16B6A">
        <w:rPr>
          <w:lang w:val="en-AU"/>
        </w:rPr>
        <w:t xml:space="preserve">It </w:t>
      </w:r>
      <w:r w:rsidR="00F137CD">
        <w:rPr>
          <w:lang w:val="en-AU"/>
        </w:rPr>
        <w:t>wa</w:t>
      </w:r>
      <w:r w:rsidR="00F16B6A">
        <w:rPr>
          <w:lang w:val="en-AU"/>
        </w:rPr>
        <w:t xml:space="preserve">s evidenced that population of </w:t>
      </w:r>
      <w:r w:rsidR="00F16B6A" w:rsidRPr="0092404E">
        <w:rPr>
          <w:i/>
          <w:lang w:val="en-AU"/>
        </w:rPr>
        <w:t xml:space="preserve">I. </w:t>
      </w:r>
      <w:r w:rsidRPr="0092404E">
        <w:rPr>
          <w:i/>
          <w:lang w:val="en-AU"/>
        </w:rPr>
        <w:t>C</w:t>
      </w:r>
      <w:r w:rsidR="00F16B6A" w:rsidRPr="0092404E">
        <w:rPr>
          <w:i/>
          <w:lang w:val="en-AU"/>
        </w:rPr>
        <w:t>ordatus</w:t>
      </w:r>
      <w:r>
        <w:rPr>
          <w:i/>
          <w:lang w:val="id-ID"/>
        </w:rPr>
        <w:t xml:space="preserve"> </w:t>
      </w:r>
      <w:r w:rsidR="00F16B6A" w:rsidRPr="0092404E">
        <w:rPr>
          <w:lang w:val="en-AU"/>
        </w:rPr>
        <w:t>has</w:t>
      </w:r>
      <w:r w:rsidR="00F16B6A">
        <w:rPr>
          <w:lang w:val="en-AU"/>
        </w:rPr>
        <w:t xml:space="preserve"> greatly contributed to the increase of diseas</w:t>
      </w:r>
      <w:r>
        <w:rPr>
          <w:lang w:val="en-AU"/>
        </w:rPr>
        <w:t>e incidence of pod rot disease.</w:t>
      </w:r>
      <w:r>
        <w:rPr>
          <w:lang w:val="id-ID"/>
        </w:rPr>
        <w:t xml:space="preserve">  </w:t>
      </w:r>
      <w:r w:rsidR="00F16B6A">
        <w:rPr>
          <w:lang w:val="en-AU"/>
        </w:rPr>
        <w:t xml:space="preserve">Once 200 colonies of ant </w:t>
      </w:r>
      <w:r w:rsidR="00F137CD">
        <w:rPr>
          <w:lang w:val="en-AU"/>
        </w:rPr>
        <w:t xml:space="preserve">reached to </w:t>
      </w:r>
      <w:r w:rsidR="00F16B6A">
        <w:rPr>
          <w:lang w:val="en-AU"/>
        </w:rPr>
        <w:t>occup</w:t>
      </w:r>
      <w:r w:rsidR="00F137CD">
        <w:rPr>
          <w:lang w:val="en-AU"/>
        </w:rPr>
        <w:t>y</w:t>
      </w:r>
      <w:r w:rsidR="00F16B6A">
        <w:rPr>
          <w:lang w:val="en-AU"/>
        </w:rPr>
        <w:t xml:space="preserve"> cocoa</w:t>
      </w:r>
      <w:r w:rsidR="00F137CD">
        <w:rPr>
          <w:lang w:val="en-AU"/>
        </w:rPr>
        <w:t xml:space="preserve"> tree</w:t>
      </w:r>
      <w:r w:rsidR="00F16B6A">
        <w:rPr>
          <w:lang w:val="en-AU"/>
        </w:rPr>
        <w:t xml:space="preserve">, 9.3% </w:t>
      </w:r>
      <w:r w:rsidR="00F16B6A" w:rsidRPr="000B7C30">
        <w:rPr>
          <w:i/>
          <w:lang w:val="en-AU"/>
        </w:rPr>
        <w:t>Phytophthora pod rot</w:t>
      </w:r>
      <w:r w:rsidR="00F16B6A">
        <w:rPr>
          <w:lang w:val="en-AU"/>
        </w:rPr>
        <w:t xml:space="preserve"> disease increased per week </w:t>
      </w:r>
      <w:r w:rsidR="00F16B6A" w:rsidRPr="004B1FAC">
        <w:rPr>
          <w:rFonts w:eastAsia="Arial Unicode MS"/>
        </w:rPr>
        <w:t>(</w:t>
      </w:r>
      <w:r w:rsidR="00BD750D">
        <w:rPr>
          <w:rFonts w:eastAsia="Arial Unicode MS"/>
          <w:lang w:val="id-ID"/>
        </w:rPr>
        <w:t>Gassa</w:t>
      </w:r>
      <w:r>
        <w:rPr>
          <w:rFonts w:eastAsia="Arial Unicode MS"/>
          <w:lang w:val="id-ID"/>
        </w:rPr>
        <w:t xml:space="preserve"> </w:t>
      </w:r>
      <w:r w:rsidR="00F16B6A" w:rsidRPr="004B1FAC">
        <w:rPr>
          <w:rFonts w:eastAsia="Arial Unicode MS"/>
          <w:i/>
        </w:rPr>
        <w:t>et al</w:t>
      </w:r>
      <w:r w:rsidR="00F16B6A">
        <w:rPr>
          <w:rFonts w:eastAsia="Arial Unicode MS"/>
        </w:rPr>
        <w:t>., 201</w:t>
      </w:r>
      <w:r w:rsidR="00F16B6A">
        <w:rPr>
          <w:rFonts w:eastAsia="Arial Unicode MS"/>
          <w:lang w:val="id-ID"/>
        </w:rPr>
        <w:t>6</w:t>
      </w:r>
      <w:r w:rsidR="00BE0319">
        <w:rPr>
          <w:rFonts w:eastAsia="Arial Unicode MS"/>
          <w:lang w:val="id-ID"/>
        </w:rPr>
        <w:t>b</w:t>
      </w:r>
      <w:r w:rsidR="00F16B6A" w:rsidRPr="004B1FAC">
        <w:rPr>
          <w:rFonts w:eastAsia="Arial Unicode MS"/>
        </w:rPr>
        <w:t>).</w:t>
      </w:r>
    </w:p>
    <w:p w:rsidR="00654927" w:rsidRDefault="00654927" w:rsidP="0009432E">
      <w:pPr>
        <w:spacing w:line="480" w:lineRule="auto"/>
        <w:jc w:val="both"/>
        <w:rPr>
          <w:rFonts w:eastAsia="Arial Unicode MS"/>
          <w:lang w:val="id-ID"/>
        </w:rPr>
      </w:pPr>
      <w:r>
        <w:rPr>
          <w:rFonts w:eastAsia="Arial Unicode MS"/>
          <w:lang w:val="id-ID"/>
        </w:rPr>
        <w:lastRenderedPageBreak/>
        <w:tab/>
      </w:r>
      <w:r w:rsidR="00D52FE4">
        <w:rPr>
          <w:rFonts w:eastAsia="Arial Unicode MS"/>
          <w:lang w:val="en-AU"/>
        </w:rPr>
        <w:t xml:space="preserve">The association between </w:t>
      </w:r>
      <w:r w:rsidR="00D52FE4" w:rsidRPr="00D52FE4">
        <w:rPr>
          <w:rFonts w:eastAsia="Arial Unicode MS"/>
          <w:i/>
          <w:lang w:val="en-AU"/>
        </w:rPr>
        <w:t>I. cordatus</w:t>
      </w:r>
      <w:r w:rsidR="00D52FE4">
        <w:rPr>
          <w:rFonts w:eastAsia="Arial Unicode MS"/>
          <w:lang w:val="en-AU"/>
        </w:rPr>
        <w:t xml:space="preserve"> and disease and cashew is </w:t>
      </w:r>
      <w:r w:rsidR="00F137CD">
        <w:rPr>
          <w:rFonts w:eastAsia="Arial Unicode MS"/>
          <w:lang w:val="en-AU"/>
        </w:rPr>
        <w:t xml:space="preserve">still </w:t>
      </w:r>
      <w:r w:rsidR="00D52FE4">
        <w:rPr>
          <w:rFonts w:eastAsia="Arial Unicode MS"/>
          <w:lang w:val="en-AU"/>
        </w:rPr>
        <w:t>unknown and therefore this paper will reveal the significant role of c</w:t>
      </w:r>
      <w:r w:rsidR="00F16B6A">
        <w:rPr>
          <w:rFonts w:eastAsia="Arial Unicode MS"/>
          <w:lang w:val="en-AU"/>
        </w:rPr>
        <w:t xml:space="preserve">ashew tree </w:t>
      </w:r>
      <w:r w:rsidR="00D52FE4" w:rsidRPr="00D52FE4">
        <w:rPr>
          <w:szCs w:val="20"/>
          <w:shd w:val="clear" w:color="auto" w:fill="FFFFFF"/>
        </w:rPr>
        <w:t xml:space="preserve">in </w:t>
      </w:r>
      <w:r w:rsidR="00D52FE4">
        <w:rPr>
          <w:szCs w:val="20"/>
          <w:shd w:val="clear" w:color="auto" w:fill="FFFFFF"/>
        </w:rPr>
        <w:t xml:space="preserve">plant </w:t>
      </w:r>
      <w:r w:rsidR="00D52FE4" w:rsidRPr="00D52FE4">
        <w:rPr>
          <w:szCs w:val="20"/>
          <w:shd w:val="clear" w:color="auto" w:fill="FFFFFF"/>
        </w:rPr>
        <w:t xml:space="preserve">protection </w:t>
      </w:r>
      <w:r w:rsidR="007E5E77">
        <w:rPr>
          <w:rFonts w:eastAsia="Arial Unicode MS"/>
        </w:rPr>
        <w:t>environmentally friendly</w:t>
      </w:r>
      <w:r>
        <w:rPr>
          <w:szCs w:val="20"/>
          <w:shd w:val="clear" w:color="auto" w:fill="FFFFFF"/>
        </w:rPr>
        <w:t>.</w:t>
      </w:r>
      <w:r>
        <w:rPr>
          <w:szCs w:val="20"/>
          <w:shd w:val="clear" w:color="auto" w:fill="FFFFFF"/>
          <w:lang w:val="id-ID"/>
        </w:rPr>
        <w:t xml:space="preserve">  </w:t>
      </w:r>
      <w:r w:rsidR="00D52FE4">
        <w:rPr>
          <w:szCs w:val="20"/>
          <w:shd w:val="clear" w:color="auto" w:fill="FFFFFF"/>
        </w:rPr>
        <w:t xml:space="preserve">Cashew </w:t>
      </w:r>
      <w:r w:rsidR="00D52FE4" w:rsidRPr="00D52FE4">
        <w:rPr>
          <w:rFonts w:eastAsia="Arial Unicode MS"/>
          <w:lang w:val="en-AU"/>
        </w:rPr>
        <w:t>(</w:t>
      </w:r>
      <w:r w:rsidR="00D52FE4" w:rsidRPr="00D52FE4">
        <w:rPr>
          <w:i/>
          <w:szCs w:val="20"/>
          <w:shd w:val="clear" w:color="auto" w:fill="FFFFFF"/>
        </w:rPr>
        <w:t>Anacardium occidentale</w:t>
      </w:r>
      <w:r w:rsidR="00D52FE4" w:rsidRPr="00D52FE4">
        <w:rPr>
          <w:sz w:val="20"/>
          <w:szCs w:val="20"/>
          <w:shd w:val="clear" w:color="auto" w:fill="FFFFFF"/>
        </w:rPr>
        <w:t>)</w:t>
      </w:r>
      <w:r>
        <w:rPr>
          <w:sz w:val="20"/>
          <w:szCs w:val="20"/>
          <w:shd w:val="clear" w:color="auto" w:fill="FFFFFF"/>
          <w:lang w:val="id-ID"/>
        </w:rPr>
        <w:t xml:space="preserve"> </w:t>
      </w:r>
      <w:r w:rsidR="00D52FE4">
        <w:rPr>
          <w:rFonts w:eastAsia="Arial Unicode MS"/>
          <w:lang w:val="en-AU"/>
        </w:rPr>
        <w:t>generates</w:t>
      </w:r>
      <w:r w:rsidR="00F16B6A">
        <w:rPr>
          <w:rFonts w:eastAsia="Arial Unicode MS"/>
          <w:lang w:val="en-AU"/>
        </w:rPr>
        <w:t xml:space="preserve"> a shell consisting of outer endocarp, mesocarp and inner epicarp layers. The only inner epicarp layer like testa is necessary for nut industry </w:t>
      </w:r>
      <w:r w:rsidR="003C700C">
        <w:rPr>
          <w:rFonts w:eastAsia="Arial Unicode MS"/>
          <w:lang w:val="en-AU"/>
        </w:rPr>
        <w:t xml:space="preserve">since </w:t>
      </w:r>
      <w:r w:rsidR="00F16B6A">
        <w:rPr>
          <w:rFonts w:eastAsia="Arial Unicode MS"/>
          <w:lang w:val="en-AU"/>
        </w:rPr>
        <w:t xml:space="preserve">it </w:t>
      </w:r>
      <w:r w:rsidR="00705B18">
        <w:rPr>
          <w:rFonts w:eastAsia="Arial Unicode MS"/>
          <w:lang w:val="en-AU"/>
        </w:rPr>
        <w:t>produces</w:t>
      </w:r>
      <w:r w:rsidR="00F16B6A">
        <w:rPr>
          <w:rFonts w:eastAsia="Arial Unicode MS"/>
          <w:lang w:val="en-AU"/>
        </w:rPr>
        <w:t xml:space="preserve"> nuts while cashew husk (endocarp and mesocarp layer) is generally seen as useless material value</w:t>
      </w:r>
      <w:r w:rsidR="00705B18">
        <w:rPr>
          <w:rFonts w:eastAsia="Arial Unicode MS"/>
          <w:lang w:val="en-AU"/>
        </w:rPr>
        <w:t xml:space="preserve"> as agricultural waste</w:t>
      </w:r>
      <w:r>
        <w:rPr>
          <w:rFonts w:eastAsia="Arial Unicode MS"/>
          <w:lang w:val="en-AU"/>
        </w:rPr>
        <w:t>.</w:t>
      </w:r>
      <w:r>
        <w:rPr>
          <w:rFonts w:eastAsia="Arial Unicode MS"/>
          <w:lang w:val="id-ID"/>
        </w:rPr>
        <w:t xml:space="preserve">  </w:t>
      </w:r>
      <w:r w:rsidR="00F16B6A">
        <w:rPr>
          <w:rFonts w:eastAsia="Arial Unicode MS"/>
          <w:lang w:val="en-AU"/>
        </w:rPr>
        <w:t>Shell has mesocarp with tremendous benefits for agricultural products such as natu</w:t>
      </w:r>
      <w:r>
        <w:rPr>
          <w:rFonts w:eastAsia="Arial Unicode MS"/>
          <w:lang w:val="en-AU"/>
        </w:rPr>
        <w:t>ral pesticide (Kardinan, 2001).</w:t>
      </w:r>
      <w:r>
        <w:rPr>
          <w:rFonts w:eastAsia="Arial Unicode MS"/>
          <w:lang w:val="id-ID"/>
        </w:rPr>
        <w:t xml:space="preserve">  </w:t>
      </w:r>
      <w:r w:rsidR="007E5E77">
        <w:rPr>
          <w:rFonts w:eastAsia="Arial Unicode MS"/>
          <w:lang w:val="en-AU"/>
        </w:rPr>
        <w:t xml:space="preserve">As </w:t>
      </w:r>
      <w:r w:rsidR="00F16B6A">
        <w:rPr>
          <w:rFonts w:eastAsia="Arial Unicode MS"/>
        </w:rPr>
        <w:t xml:space="preserve">spread </w:t>
      </w:r>
      <w:r w:rsidR="00F16B6A" w:rsidRPr="000B7C30">
        <w:rPr>
          <w:rFonts w:eastAsia="Arial Unicode MS"/>
          <w:i/>
        </w:rPr>
        <w:t>Phytophthora pod rot</w:t>
      </w:r>
      <w:r w:rsidR="00F16B6A">
        <w:rPr>
          <w:rFonts w:eastAsia="Arial Unicode MS"/>
        </w:rPr>
        <w:t xml:space="preserve"> disease in cocoa orchard this </w:t>
      </w:r>
      <w:r w:rsidR="007E5E77">
        <w:rPr>
          <w:rFonts w:eastAsia="Arial Unicode MS"/>
        </w:rPr>
        <w:t>activity</w:t>
      </w:r>
      <w:r>
        <w:rPr>
          <w:rFonts w:eastAsia="Arial Unicode MS"/>
          <w:lang w:val="id-ID"/>
        </w:rPr>
        <w:t xml:space="preserve"> </w:t>
      </w:r>
      <w:r w:rsidR="007E5E77">
        <w:rPr>
          <w:rFonts w:eastAsia="Arial Unicode MS"/>
        </w:rPr>
        <w:t>was</w:t>
      </w:r>
      <w:r w:rsidR="00F16B6A">
        <w:rPr>
          <w:rFonts w:eastAsia="Arial Unicode MS"/>
        </w:rPr>
        <w:t xml:space="preserve"> focused to </w:t>
      </w:r>
      <w:r w:rsidR="007E5E77">
        <w:rPr>
          <w:rFonts w:eastAsia="Arial Unicode MS"/>
        </w:rPr>
        <w:t xml:space="preserve">test </w:t>
      </w:r>
      <w:r w:rsidR="00D52FE4">
        <w:rPr>
          <w:rFonts w:eastAsia="Arial Unicode MS"/>
        </w:rPr>
        <w:t xml:space="preserve">the best </w:t>
      </w:r>
      <w:r w:rsidR="003C700C">
        <w:rPr>
          <w:rFonts w:eastAsia="Arial Unicode MS"/>
        </w:rPr>
        <w:t>effective concentration</w:t>
      </w:r>
      <w:r w:rsidR="00F16B6A">
        <w:rPr>
          <w:rFonts w:eastAsia="Arial Unicode MS"/>
        </w:rPr>
        <w:t xml:space="preserve"> to control ant population in cocoa trees</w:t>
      </w:r>
      <w:r w:rsidR="003C700C">
        <w:rPr>
          <w:rFonts w:eastAsia="Arial Unicode MS"/>
        </w:rPr>
        <w:t>.</w:t>
      </w:r>
    </w:p>
    <w:p w:rsidR="009C44A7" w:rsidRPr="00654927" w:rsidRDefault="009C44A7" w:rsidP="009C44A7">
      <w:pPr>
        <w:jc w:val="both"/>
        <w:rPr>
          <w:rFonts w:eastAsia="Arial Unicode MS"/>
          <w:lang w:val="id-ID"/>
        </w:rPr>
      </w:pPr>
    </w:p>
    <w:p w:rsidR="00F16B6A" w:rsidRPr="00953A03" w:rsidRDefault="00F16B6A" w:rsidP="0009432E">
      <w:pPr>
        <w:autoSpaceDE w:val="0"/>
        <w:autoSpaceDN w:val="0"/>
        <w:adjustRightInd w:val="0"/>
        <w:spacing w:line="480" w:lineRule="auto"/>
        <w:jc w:val="both"/>
        <w:rPr>
          <w:b/>
          <w:bCs/>
          <w:lang w:val="id-ID" w:eastAsia="ja-JP"/>
        </w:rPr>
      </w:pPr>
      <w:r w:rsidRPr="00953A03">
        <w:rPr>
          <w:b/>
          <w:bCs/>
        </w:rPr>
        <w:t>Materials and Methods</w:t>
      </w:r>
    </w:p>
    <w:p w:rsidR="00F16B6A" w:rsidRPr="00783308" w:rsidRDefault="00F16B6A" w:rsidP="0009432E">
      <w:pPr>
        <w:spacing w:line="480" w:lineRule="auto"/>
        <w:jc w:val="both"/>
        <w:rPr>
          <w:b/>
          <w:bCs/>
        </w:rPr>
      </w:pPr>
      <w:r>
        <w:rPr>
          <w:b/>
          <w:bCs/>
        </w:rPr>
        <w:t>Feeding trails for ant population</w:t>
      </w:r>
      <w:r w:rsidR="00783308">
        <w:rPr>
          <w:b/>
          <w:bCs/>
          <w:lang w:val="id-ID"/>
        </w:rPr>
        <w:t xml:space="preserve">: </w:t>
      </w:r>
      <w:r>
        <w:rPr>
          <w:lang w:val="en-AU"/>
        </w:rPr>
        <w:t xml:space="preserve">Food baits for ant colonies consisted of shrimp paste. To make shrimp paste, composition of the </w:t>
      </w:r>
      <w:r>
        <w:rPr>
          <w:lang w:val="sv-SE"/>
        </w:rPr>
        <w:t xml:space="preserve">mixture consisted of </w:t>
      </w:r>
      <w:r w:rsidRPr="002B154D">
        <w:rPr>
          <w:lang w:val="sv-SE"/>
        </w:rPr>
        <w:t>0.</w:t>
      </w:r>
      <w:r>
        <w:rPr>
          <w:lang w:val="id-ID"/>
        </w:rPr>
        <w:t>2</w:t>
      </w:r>
      <w:r w:rsidRPr="002B154D">
        <w:rPr>
          <w:lang w:val="sv-SE"/>
        </w:rPr>
        <w:t>5 (</w:t>
      </w:r>
      <w:r>
        <w:rPr>
          <w:lang w:val="id-ID"/>
        </w:rPr>
        <w:t xml:space="preserve">50 g </w:t>
      </w:r>
      <w:r>
        <w:rPr>
          <w:lang w:val="sv-SE"/>
        </w:rPr>
        <w:t>shrimp flour</w:t>
      </w:r>
      <w:r w:rsidRPr="002B154D">
        <w:rPr>
          <w:lang w:val="sv-SE"/>
        </w:rPr>
        <w:t>): 1.0</w:t>
      </w:r>
      <w:r>
        <w:rPr>
          <w:lang w:val="sv-SE"/>
        </w:rPr>
        <w:t xml:space="preserve"> (</w:t>
      </w:r>
      <w:r w:rsidR="00783308">
        <w:rPr>
          <w:lang w:val="id-ID"/>
        </w:rPr>
        <w:t>2</w:t>
      </w:r>
      <w:r>
        <w:rPr>
          <w:lang w:val="id-ID"/>
        </w:rPr>
        <w:t xml:space="preserve">00 g </w:t>
      </w:r>
      <w:r>
        <w:rPr>
          <w:lang w:val="sv-SE"/>
        </w:rPr>
        <w:t>coconut sugar): 0.</w:t>
      </w:r>
      <w:r w:rsidRPr="002B154D">
        <w:rPr>
          <w:lang w:val="sv-SE"/>
        </w:rPr>
        <w:t>5 (</w:t>
      </w:r>
      <w:r w:rsidR="00783308">
        <w:rPr>
          <w:lang w:val="id-ID"/>
        </w:rPr>
        <w:t>1</w:t>
      </w:r>
      <w:r>
        <w:rPr>
          <w:lang w:val="id-ID"/>
        </w:rPr>
        <w:t xml:space="preserve">00 g </w:t>
      </w:r>
      <w:r>
        <w:rPr>
          <w:lang w:val="sv-SE"/>
        </w:rPr>
        <w:t>flour</w:t>
      </w:r>
      <w:r w:rsidRPr="002B154D">
        <w:rPr>
          <w:lang w:val="sv-SE"/>
        </w:rPr>
        <w:t>)</w:t>
      </w:r>
      <w:r>
        <w:rPr>
          <w:lang w:val="en-AU"/>
        </w:rPr>
        <w:t xml:space="preserve">. The mixture was added </w:t>
      </w:r>
      <w:r>
        <w:rPr>
          <w:lang w:val="sv-SE"/>
        </w:rPr>
        <w:t>±</w:t>
      </w:r>
      <w:r>
        <w:rPr>
          <w:lang w:val="id-ID"/>
        </w:rPr>
        <w:t xml:space="preserve"> 10 mL </w:t>
      </w:r>
      <w:r>
        <w:rPr>
          <w:lang w:val="en-AU"/>
        </w:rPr>
        <w:t>condense milk as</w:t>
      </w:r>
      <w:r>
        <w:t xml:space="preserve"> stimulator and active ingredient for anti-microorganism. Subsequently, </w:t>
      </w:r>
      <w:r>
        <w:rPr>
          <w:bCs/>
        </w:rPr>
        <w:t xml:space="preserve">all mixtures are poured into one medium and shaped of paste. The paste was separated and respectively added 1% of CNSL </w:t>
      </w:r>
      <w:r w:rsidRPr="009F326E">
        <w:rPr>
          <w:bCs/>
        </w:rPr>
        <w:t>(</w:t>
      </w:r>
      <w:r>
        <w:rPr>
          <w:bCs/>
          <w:lang w:val="id-ID"/>
        </w:rPr>
        <w:t xml:space="preserve">346.5 g </w:t>
      </w:r>
      <w:r>
        <w:rPr>
          <w:bCs/>
          <w:lang w:val="en-AU"/>
        </w:rPr>
        <w:t>paste</w:t>
      </w:r>
      <w:r>
        <w:rPr>
          <w:bCs/>
          <w:lang w:val="id-ID"/>
        </w:rPr>
        <w:t xml:space="preserve"> + </w:t>
      </w:r>
      <w:r w:rsidRPr="009F326E">
        <w:rPr>
          <w:bCs/>
        </w:rPr>
        <w:t xml:space="preserve">3.5 g </w:t>
      </w:r>
      <w:r>
        <w:rPr>
          <w:bCs/>
        </w:rPr>
        <w:t>cashew husk flour</w:t>
      </w:r>
      <w:r w:rsidRPr="009F326E">
        <w:rPr>
          <w:bCs/>
        </w:rPr>
        <w:t>)</w:t>
      </w:r>
      <w:r w:rsidRPr="00103054">
        <w:rPr>
          <w:bCs/>
        </w:rPr>
        <w:t>, 5%</w:t>
      </w:r>
      <w:r>
        <w:rPr>
          <w:bCs/>
        </w:rPr>
        <w:t xml:space="preserve"> of CNSL</w:t>
      </w:r>
      <w:r w:rsidR="0009432E">
        <w:rPr>
          <w:bCs/>
          <w:lang w:val="id-ID"/>
        </w:rPr>
        <w:t xml:space="preserve"> </w:t>
      </w:r>
      <w:r w:rsidRPr="009F326E">
        <w:rPr>
          <w:bCs/>
        </w:rPr>
        <w:t>(</w:t>
      </w:r>
      <w:r>
        <w:rPr>
          <w:bCs/>
          <w:lang w:val="id-ID"/>
        </w:rPr>
        <w:t xml:space="preserve">332.5 g </w:t>
      </w:r>
      <w:r>
        <w:rPr>
          <w:bCs/>
          <w:lang w:val="en-AU"/>
        </w:rPr>
        <w:t>paste</w:t>
      </w:r>
      <w:r>
        <w:rPr>
          <w:bCs/>
          <w:lang w:val="id-ID"/>
        </w:rPr>
        <w:t xml:space="preserve"> + </w:t>
      </w:r>
      <w:r w:rsidRPr="009F326E">
        <w:rPr>
          <w:bCs/>
        </w:rPr>
        <w:t xml:space="preserve">17.5 g </w:t>
      </w:r>
      <w:r>
        <w:rPr>
          <w:bCs/>
        </w:rPr>
        <w:t>cashew husk flour</w:t>
      </w:r>
      <w:r w:rsidRPr="009F326E">
        <w:rPr>
          <w:bCs/>
        </w:rPr>
        <w:t>)</w:t>
      </w:r>
      <w:r w:rsidRPr="00103054">
        <w:rPr>
          <w:bCs/>
        </w:rPr>
        <w:t xml:space="preserve">, 10% </w:t>
      </w:r>
      <w:r>
        <w:rPr>
          <w:bCs/>
        </w:rPr>
        <w:t xml:space="preserve">of CNSL </w:t>
      </w:r>
      <w:r w:rsidRPr="009F326E">
        <w:rPr>
          <w:bCs/>
        </w:rPr>
        <w:t>(</w:t>
      </w:r>
      <w:r>
        <w:rPr>
          <w:bCs/>
          <w:lang w:val="id-ID"/>
        </w:rPr>
        <w:t xml:space="preserve">315 g </w:t>
      </w:r>
      <w:r>
        <w:rPr>
          <w:bCs/>
          <w:lang w:val="en-AU"/>
        </w:rPr>
        <w:t>paste</w:t>
      </w:r>
      <w:r>
        <w:rPr>
          <w:bCs/>
          <w:lang w:val="id-ID"/>
        </w:rPr>
        <w:t xml:space="preserve"> + </w:t>
      </w:r>
      <w:r w:rsidRPr="009F326E">
        <w:rPr>
          <w:bCs/>
        </w:rPr>
        <w:t xml:space="preserve">35 g </w:t>
      </w:r>
      <w:r>
        <w:rPr>
          <w:bCs/>
        </w:rPr>
        <w:t>cashew husk flour</w:t>
      </w:r>
      <w:r w:rsidRPr="009F326E">
        <w:rPr>
          <w:bCs/>
        </w:rPr>
        <w:t>)</w:t>
      </w:r>
      <w:r w:rsidR="00783308">
        <w:rPr>
          <w:bCs/>
          <w:lang w:val="id-ID"/>
        </w:rPr>
        <w:t xml:space="preserve"> </w:t>
      </w:r>
      <w:r>
        <w:rPr>
          <w:bCs/>
        </w:rPr>
        <w:t>and</w:t>
      </w:r>
      <w:r w:rsidRPr="00103054">
        <w:rPr>
          <w:bCs/>
        </w:rPr>
        <w:t xml:space="preserve"> 20% </w:t>
      </w:r>
      <w:r>
        <w:rPr>
          <w:bCs/>
        </w:rPr>
        <w:t xml:space="preserve">of CNSL </w:t>
      </w:r>
      <w:r w:rsidRPr="009F326E">
        <w:rPr>
          <w:bCs/>
        </w:rPr>
        <w:t>(</w:t>
      </w:r>
      <w:r>
        <w:rPr>
          <w:bCs/>
          <w:lang w:val="id-ID"/>
        </w:rPr>
        <w:t xml:space="preserve">280 g </w:t>
      </w:r>
      <w:r>
        <w:rPr>
          <w:bCs/>
          <w:lang w:val="en-AU"/>
        </w:rPr>
        <w:t>paste</w:t>
      </w:r>
      <w:r>
        <w:rPr>
          <w:bCs/>
          <w:lang w:val="id-ID"/>
        </w:rPr>
        <w:t xml:space="preserve"> + </w:t>
      </w:r>
      <w:r w:rsidRPr="009F326E">
        <w:rPr>
          <w:bCs/>
        </w:rPr>
        <w:t xml:space="preserve">70 g </w:t>
      </w:r>
      <w:r>
        <w:rPr>
          <w:bCs/>
        </w:rPr>
        <w:t>cashew husk flour</w:t>
      </w:r>
      <w:r w:rsidRPr="009F326E">
        <w:rPr>
          <w:bCs/>
        </w:rPr>
        <w:t>)</w:t>
      </w:r>
      <w:r w:rsidR="00783308">
        <w:rPr>
          <w:bCs/>
        </w:rPr>
        <w:t>.</w:t>
      </w:r>
      <w:r w:rsidR="00783308">
        <w:rPr>
          <w:bCs/>
          <w:lang w:val="id-ID"/>
        </w:rPr>
        <w:t xml:space="preserve">  </w:t>
      </w:r>
      <w:r>
        <w:rPr>
          <w:bCs/>
        </w:rPr>
        <w:t>Those paste mixtures was pelleted</w:t>
      </w:r>
      <w:r w:rsidR="00783308">
        <w:rPr>
          <w:bCs/>
          <w:lang w:val="id-ID"/>
        </w:rPr>
        <w:t xml:space="preserve"> </w:t>
      </w:r>
      <w:r>
        <w:rPr>
          <w:bCs/>
        </w:rPr>
        <w:t>and</w:t>
      </w:r>
      <w:r>
        <w:rPr>
          <w:lang w:val="sv-SE"/>
        </w:rPr>
        <w:t xml:space="preserve"> incubated 40</w:t>
      </w:r>
      <w:r w:rsidRPr="008262FB">
        <w:rPr>
          <w:vertAlign w:val="superscript"/>
          <w:lang w:val="sv-SE"/>
        </w:rPr>
        <w:t>o</w:t>
      </w:r>
      <w:r>
        <w:rPr>
          <w:lang w:val="sv-SE"/>
        </w:rPr>
        <w:t xml:space="preserve">C for approximately </w:t>
      </w:r>
      <w:r>
        <w:rPr>
          <w:lang w:val="id-ID"/>
        </w:rPr>
        <w:t>30</w:t>
      </w:r>
      <w:r w:rsidRPr="002B154D">
        <w:rPr>
          <w:lang w:val="sv-SE"/>
        </w:rPr>
        <w:t xml:space="preserve"> m</w:t>
      </w:r>
      <w:r>
        <w:rPr>
          <w:lang w:val="sv-SE"/>
        </w:rPr>
        <w:t>inutes. However, prior to incubating the pellet, the paste made was some</w:t>
      </w:r>
      <w:r w:rsidR="00783308">
        <w:rPr>
          <w:lang w:val="id-ID"/>
        </w:rPr>
        <w:t xml:space="preserve"> </w:t>
      </w:r>
      <w:r>
        <w:rPr>
          <w:lang w:val="sv-SE"/>
        </w:rPr>
        <w:t xml:space="preserve">what soft texture. </w:t>
      </w:r>
    </w:p>
    <w:p w:rsidR="00F16B6A" w:rsidRPr="0006120B" w:rsidRDefault="00F16B6A" w:rsidP="0009432E">
      <w:pPr>
        <w:spacing w:line="480" w:lineRule="auto"/>
        <w:jc w:val="both"/>
        <w:rPr>
          <w:b/>
          <w:lang w:val="id-ID"/>
        </w:rPr>
      </w:pPr>
      <w:r>
        <w:rPr>
          <w:b/>
          <w:lang w:val="sv-SE"/>
        </w:rPr>
        <w:t>Trail design and effica</w:t>
      </w:r>
      <w:r w:rsidR="008F3BE8">
        <w:rPr>
          <w:b/>
          <w:lang w:val="sv-SE"/>
        </w:rPr>
        <w:t xml:space="preserve">cy </w:t>
      </w:r>
      <w:r>
        <w:rPr>
          <w:b/>
          <w:lang w:val="sv-SE"/>
        </w:rPr>
        <w:t>test</w:t>
      </w:r>
      <w:r w:rsidR="00783308">
        <w:rPr>
          <w:b/>
          <w:lang w:val="id-ID"/>
        </w:rPr>
        <w:t xml:space="preserve">: </w:t>
      </w:r>
      <w:r>
        <w:rPr>
          <w:lang w:val="en-AU"/>
        </w:rPr>
        <w:t xml:space="preserve">The trails </w:t>
      </w:r>
      <w:r w:rsidR="00705B18">
        <w:rPr>
          <w:lang w:val="en-AU"/>
        </w:rPr>
        <w:t xml:space="preserve">were set with randomized block design which </w:t>
      </w:r>
      <w:r>
        <w:rPr>
          <w:lang w:val="en-AU"/>
        </w:rPr>
        <w:t xml:space="preserve">were placed into about 900 trees of cocoa surrounding </w:t>
      </w:r>
      <w:r>
        <w:t>with 1 Ha area.</w:t>
      </w:r>
      <w:r w:rsidR="00783308">
        <w:rPr>
          <w:lang w:val="id-ID"/>
        </w:rPr>
        <w:t xml:space="preserve">  </w:t>
      </w:r>
      <w:r>
        <w:rPr>
          <w:lang w:val="en-AU"/>
        </w:rPr>
        <w:t xml:space="preserve">The tree was </w:t>
      </w:r>
      <w:r>
        <w:rPr>
          <w:lang w:val="en-AU"/>
        </w:rPr>
        <w:lastRenderedPageBreak/>
        <w:t>grouped into 3 plots for every trail</w:t>
      </w:r>
      <w:r w:rsidR="00705B18">
        <w:rPr>
          <w:lang w:val="en-AU"/>
        </w:rPr>
        <w:t xml:space="preserve"> with five replications</w:t>
      </w:r>
      <w:r w:rsidRPr="002B154D">
        <w:t>.</w:t>
      </w:r>
      <w:r w:rsidR="00783308">
        <w:rPr>
          <w:lang w:val="id-ID"/>
        </w:rPr>
        <w:t xml:space="preserve">  </w:t>
      </w:r>
      <w:r>
        <w:rPr>
          <w:color w:val="000000"/>
          <w:lang w:val="en-AU"/>
        </w:rPr>
        <w:t xml:space="preserve">Testing effective food bait made from different concentration of </w:t>
      </w:r>
      <w:r w:rsidRPr="009028CF">
        <w:rPr>
          <w:color w:val="000000"/>
        </w:rPr>
        <w:t>CNSL</w:t>
      </w:r>
      <w:r>
        <w:rPr>
          <w:color w:val="000000"/>
        </w:rPr>
        <w:t xml:space="preserve"> and without CNSL (control)</w:t>
      </w:r>
      <w:r w:rsidR="00783308">
        <w:rPr>
          <w:color w:val="000000"/>
          <w:lang w:val="id-ID"/>
        </w:rPr>
        <w:t xml:space="preserve"> </w:t>
      </w:r>
      <w:r>
        <w:rPr>
          <w:color w:val="000000"/>
          <w:lang w:val="en-AU"/>
        </w:rPr>
        <w:t>and</w:t>
      </w:r>
      <w:r w:rsidR="00FA5520">
        <w:rPr>
          <w:color w:val="000000"/>
          <w:lang w:val="id-ID"/>
        </w:rPr>
        <w:t xml:space="preserve"> </w:t>
      </w:r>
      <w:r>
        <w:rPr>
          <w:color w:val="000000"/>
          <w:lang w:val="en-AU"/>
        </w:rPr>
        <w:t>17.5 g Carbaryl 85 SP as a comparison was conducted</w:t>
      </w:r>
      <w:r w:rsidRPr="009028CF">
        <w:rPr>
          <w:color w:val="000000"/>
        </w:rPr>
        <w:t>.</w:t>
      </w:r>
      <w:r>
        <w:rPr>
          <w:color w:val="000000"/>
          <w:lang w:val="en-AU"/>
        </w:rPr>
        <w:t xml:space="preserve"> Observation of ant species was commenced once food bait was formulated </w:t>
      </w:r>
      <w:r>
        <w:rPr>
          <w:rFonts w:eastAsia="Arial Unicode MS"/>
        </w:rPr>
        <w:t>following method of</w:t>
      </w:r>
      <w:r w:rsidR="00FA5520">
        <w:rPr>
          <w:rFonts w:eastAsia="Arial Unicode MS"/>
          <w:lang w:val="id-ID"/>
        </w:rPr>
        <w:t xml:space="preserve"> Gassa</w:t>
      </w:r>
      <w:r w:rsidR="00783308">
        <w:rPr>
          <w:rFonts w:eastAsia="Arial Unicode MS"/>
          <w:lang w:val="id-ID"/>
        </w:rPr>
        <w:t xml:space="preserve"> </w:t>
      </w:r>
      <w:r w:rsidRPr="009028CF">
        <w:rPr>
          <w:rFonts w:eastAsia="Arial Unicode MS"/>
          <w:i/>
        </w:rPr>
        <w:t>et al.</w:t>
      </w:r>
      <w:r w:rsidRPr="009028CF">
        <w:rPr>
          <w:rFonts w:eastAsia="Arial Unicode MS"/>
        </w:rPr>
        <w:t xml:space="preserve"> (2014, 2015</w:t>
      </w:r>
      <w:r w:rsidR="00BE0319">
        <w:rPr>
          <w:rFonts w:eastAsia="Arial Unicode MS"/>
          <w:lang w:val="id-ID"/>
        </w:rPr>
        <w:t>b</w:t>
      </w:r>
      <w:r>
        <w:rPr>
          <w:rFonts w:eastAsia="Arial Unicode MS"/>
          <w:lang w:val="id-ID"/>
        </w:rPr>
        <w:t>, 2016</w:t>
      </w:r>
      <w:r w:rsidR="00BE0319">
        <w:rPr>
          <w:rFonts w:eastAsia="Arial Unicode MS"/>
          <w:lang w:val="id-ID"/>
        </w:rPr>
        <w:t>a</w:t>
      </w:r>
      <w:r w:rsidRPr="009028CF">
        <w:rPr>
          <w:rFonts w:eastAsia="Arial Unicode MS"/>
        </w:rPr>
        <w:t>)</w:t>
      </w:r>
      <w:r w:rsidR="00783308">
        <w:rPr>
          <w:rFonts w:eastAsia="Arial Unicode MS"/>
        </w:rPr>
        <w:t>.</w:t>
      </w:r>
      <w:r w:rsidR="00783308">
        <w:rPr>
          <w:rFonts w:eastAsia="Arial Unicode MS"/>
          <w:lang w:val="id-ID"/>
        </w:rPr>
        <w:t xml:space="preserve">  </w:t>
      </w:r>
      <w:r>
        <w:rPr>
          <w:rFonts w:eastAsia="Arial Unicode MS"/>
        </w:rPr>
        <w:t xml:space="preserve">Food bait mixture separately consisted of </w:t>
      </w:r>
      <w:r w:rsidRPr="009028CF">
        <w:rPr>
          <w:rFonts w:eastAsia="Arial Unicode MS"/>
        </w:rPr>
        <w:t xml:space="preserve">CNSL </w:t>
      </w:r>
      <w:r>
        <w:rPr>
          <w:rFonts w:eastAsia="Arial Unicode MS"/>
        </w:rPr>
        <w:t xml:space="preserve">in different </w:t>
      </w:r>
      <w:r>
        <w:rPr>
          <w:rFonts w:eastAsia="Arial Unicode MS"/>
          <w:lang w:val="en-AU"/>
        </w:rPr>
        <w:t>concentration</w:t>
      </w:r>
      <w:r w:rsidRPr="009028CF">
        <w:rPr>
          <w:rFonts w:eastAsia="Arial Unicode MS"/>
        </w:rPr>
        <w:t xml:space="preserve"> level </w:t>
      </w:r>
      <w:r>
        <w:rPr>
          <w:rFonts w:eastAsia="Arial Unicode MS"/>
        </w:rPr>
        <w:t>(</w:t>
      </w:r>
      <w:r w:rsidRPr="009028CF">
        <w:rPr>
          <w:rFonts w:eastAsia="Arial Unicode MS"/>
        </w:rPr>
        <w:t>1%</w:t>
      </w:r>
      <w:r>
        <w:rPr>
          <w:rFonts w:eastAsia="Arial Unicode MS"/>
        </w:rPr>
        <w:t>;</w:t>
      </w:r>
      <w:r w:rsidRPr="009028CF">
        <w:rPr>
          <w:rFonts w:eastAsia="Arial Unicode MS"/>
        </w:rPr>
        <w:t xml:space="preserve"> 5%</w:t>
      </w:r>
      <w:r>
        <w:rPr>
          <w:rFonts w:eastAsia="Arial Unicode MS"/>
        </w:rPr>
        <w:t>;</w:t>
      </w:r>
      <w:r w:rsidRPr="009028CF">
        <w:rPr>
          <w:rFonts w:eastAsia="Arial Unicode MS"/>
        </w:rPr>
        <w:t xml:space="preserve"> 10%</w:t>
      </w:r>
      <w:r>
        <w:rPr>
          <w:rFonts w:eastAsia="Arial Unicode MS"/>
        </w:rPr>
        <w:t xml:space="preserve"> and</w:t>
      </w:r>
      <w:r w:rsidR="00783308">
        <w:rPr>
          <w:rFonts w:eastAsia="Arial Unicode MS"/>
          <w:lang w:val="id-ID"/>
        </w:rPr>
        <w:t xml:space="preserve"> </w:t>
      </w:r>
      <w:r w:rsidRPr="009028CF">
        <w:rPr>
          <w:rFonts w:eastAsia="Arial Unicode MS"/>
        </w:rPr>
        <w:t>20%</w:t>
      </w:r>
      <w:r>
        <w:rPr>
          <w:rFonts w:eastAsia="Arial Unicode MS"/>
          <w:lang w:val="en-AU"/>
        </w:rPr>
        <w:t>),</w:t>
      </w:r>
      <w:r w:rsidR="00783308">
        <w:rPr>
          <w:rFonts w:eastAsia="Arial Unicode MS"/>
          <w:lang w:val="id-ID"/>
        </w:rPr>
        <w:t xml:space="preserve"> </w:t>
      </w:r>
      <w:r>
        <w:rPr>
          <w:lang w:val="en-AU"/>
        </w:rPr>
        <w:t>C</w:t>
      </w:r>
      <w:r>
        <w:rPr>
          <w:lang w:val="id-ID"/>
        </w:rPr>
        <w:t>arbar</w:t>
      </w:r>
      <w:r>
        <w:rPr>
          <w:lang w:val="en-AU"/>
        </w:rPr>
        <w:t>y</w:t>
      </w:r>
      <w:r>
        <w:rPr>
          <w:lang w:val="id-ID"/>
        </w:rPr>
        <w:t xml:space="preserve">l 85 SP </w:t>
      </w:r>
      <w:r>
        <w:t>(recommended use</w:t>
      </w:r>
      <w:r w:rsidRPr="009028CF">
        <w:t>)</w:t>
      </w:r>
      <w:r>
        <w:t xml:space="preserve"> and control (without CNSL and Carbaryl 85 SP) respectively</w:t>
      </w:r>
      <w:r>
        <w:rPr>
          <w:rFonts w:eastAsia="Arial Unicode MS"/>
        </w:rPr>
        <w:t xml:space="preserve">. Every mixture was tested in the field and the trails were set to the tree with 5 replications was and mixed </w:t>
      </w:r>
      <w:r>
        <w:rPr>
          <w:rFonts w:eastAsia="Arial Unicode MS"/>
          <w:lang w:val="id-ID"/>
        </w:rPr>
        <w:t>(</w:t>
      </w:r>
      <w:r>
        <w:rPr>
          <w:rFonts w:eastAsia="Arial Unicode MS"/>
          <w:lang w:val="en-AU"/>
        </w:rPr>
        <w:t>Figure</w:t>
      </w:r>
      <w:r>
        <w:rPr>
          <w:rFonts w:eastAsia="Arial Unicode MS"/>
          <w:lang w:val="id-ID"/>
        </w:rPr>
        <w:t xml:space="preserve"> 1</w:t>
      </w:r>
      <w:r>
        <w:rPr>
          <w:rFonts w:eastAsia="Arial Unicode MS"/>
          <w:lang w:val="en-AU"/>
        </w:rPr>
        <w:t>a</w:t>
      </w:r>
      <w:r>
        <w:rPr>
          <w:rFonts w:eastAsia="Arial Unicode MS"/>
          <w:lang w:val="id-ID"/>
        </w:rPr>
        <w:t>)</w:t>
      </w:r>
      <w:r w:rsidRPr="009028CF">
        <w:rPr>
          <w:rFonts w:eastAsia="Arial Unicode MS"/>
        </w:rPr>
        <w:t>.</w:t>
      </w:r>
      <w:r w:rsidR="00783308">
        <w:rPr>
          <w:rFonts w:eastAsia="Arial Unicode MS"/>
          <w:lang w:val="id-ID"/>
        </w:rPr>
        <w:t xml:space="preserve">  </w:t>
      </w:r>
      <w:r>
        <w:rPr>
          <w:rFonts w:eastAsia="Arial Unicode MS"/>
          <w:lang w:val="en-AU"/>
        </w:rPr>
        <w:t>We focused on ant population density and development tunnel nest</w:t>
      </w:r>
      <w:r w:rsidR="00783308">
        <w:rPr>
          <w:rFonts w:eastAsia="Arial Unicode MS"/>
          <w:lang w:val="id-ID"/>
        </w:rPr>
        <w:t xml:space="preserve"> </w:t>
      </w:r>
      <w:r>
        <w:rPr>
          <w:rFonts w:eastAsia="Arial Unicode MS"/>
          <w:lang w:val="en-AU"/>
        </w:rPr>
        <w:t xml:space="preserve">before and after trails given </w:t>
      </w:r>
      <w:r>
        <w:rPr>
          <w:rFonts w:eastAsia="Arial Unicode MS"/>
          <w:lang w:val="id-ID"/>
        </w:rPr>
        <w:t>(</w:t>
      </w:r>
      <w:r>
        <w:rPr>
          <w:rFonts w:eastAsia="Arial Unicode MS"/>
          <w:lang w:val="en-AU"/>
        </w:rPr>
        <w:t>Figure</w:t>
      </w:r>
      <w:r>
        <w:rPr>
          <w:rFonts w:eastAsia="Arial Unicode MS"/>
          <w:lang w:val="id-ID"/>
        </w:rPr>
        <w:t xml:space="preserve"> 1</w:t>
      </w:r>
      <w:r>
        <w:rPr>
          <w:rFonts w:eastAsia="Arial Unicode MS"/>
          <w:lang w:val="en-AU"/>
        </w:rPr>
        <w:t>b and</w:t>
      </w:r>
      <w:r>
        <w:rPr>
          <w:rFonts w:eastAsia="Arial Unicode MS"/>
          <w:lang w:val="id-ID"/>
        </w:rPr>
        <w:t xml:space="preserve"> 1</w:t>
      </w:r>
      <w:r>
        <w:rPr>
          <w:rFonts w:eastAsia="Arial Unicode MS"/>
          <w:lang w:val="en-AU"/>
        </w:rPr>
        <w:t>c</w:t>
      </w:r>
      <w:r>
        <w:rPr>
          <w:rFonts w:eastAsia="Arial Unicode MS"/>
          <w:lang w:val="id-ID"/>
        </w:rPr>
        <w:t>)</w:t>
      </w:r>
      <w:r w:rsidRPr="009028CF">
        <w:rPr>
          <w:rFonts w:eastAsia="Arial Unicode MS"/>
        </w:rPr>
        <w:t>.</w:t>
      </w:r>
      <w:r w:rsidR="00783308">
        <w:rPr>
          <w:rFonts w:eastAsia="Arial Unicode MS"/>
          <w:lang w:val="id-ID"/>
        </w:rPr>
        <w:t xml:space="preserve">  </w:t>
      </w:r>
      <w:r>
        <w:rPr>
          <w:rFonts w:eastAsia="Arial Unicode MS"/>
          <w:lang w:val="en-AU"/>
        </w:rPr>
        <w:t xml:space="preserve">Also, Effect of the trails to disease incidence of </w:t>
      </w:r>
      <w:r w:rsidRPr="000B7C30">
        <w:rPr>
          <w:rFonts w:eastAsia="Arial Unicode MS"/>
          <w:i/>
          <w:lang w:val="en-AU"/>
        </w:rPr>
        <w:t>Phytophthora pod rot</w:t>
      </w:r>
      <w:r>
        <w:rPr>
          <w:rFonts w:eastAsia="Arial Unicode MS"/>
          <w:lang w:val="en-AU"/>
        </w:rPr>
        <w:t xml:space="preserve"> was tested with </w:t>
      </w:r>
      <w:r>
        <w:rPr>
          <w:lang w:val="id-ID"/>
        </w:rPr>
        <w:t>ANOVA</w:t>
      </w:r>
      <w:r w:rsidR="00783308">
        <w:rPr>
          <w:lang w:val="id-ID"/>
        </w:rPr>
        <w:t xml:space="preserve"> </w:t>
      </w:r>
      <w:r>
        <w:rPr>
          <w:lang w:val="sv-SE"/>
        </w:rPr>
        <w:t>and post-Hoc test with 5% Turkey test.</w:t>
      </w:r>
      <w:r w:rsidR="00783308">
        <w:rPr>
          <w:lang w:val="id-ID"/>
        </w:rPr>
        <w:t xml:space="preserve">  </w:t>
      </w:r>
      <w:r>
        <w:rPr>
          <w:color w:val="000000"/>
          <w:lang w:val="sv-SE"/>
        </w:rPr>
        <w:t>Finally,</w:t>
      </w:r>
      <w:r w:rsidR="00783308">
        <w:rPr>
          <w:color w:val="000000"/>
          <w:lang w:val="id-ID"/>
        </w:rPr>
        <w:t xml:space="preserve"> </w:t>
      </w:r>
      <w:r>
        <w:rPr>
          <w:color w:val="000000"/>
          <w:lang w:val="sv-SE"/>
        </w:rPr>
        <w:t xml:space="preserve">the diversity of ant population was estimated with following method of </w:t>
      </w:r>
      <w:r w:rsidRPr="009028CF">
        <w:rPr>
          <w:color w:val="000000"/>
          <w:lang w:val="sv-SE"/>
        </w:rPr>
        <w:t>Khoo and Way (Tabel 1).</w:t>
      </w:r>
    </w:p>
    <w:p w:rsidR="00F16B6A" w:rsidRPr="00783308" w:rsidRDefault="00F16B6A" w:rsidP="0009432E">
      <w:pPr>
        <w:spacing w:line="480" w:lineRule="auto"/>
        <w:jc w:val="both"/>
        <w:rPr>
          <w:b/>
          <w:lang w:val="id-ID"/>
        </w:rPr>
      </w:pPr>
      <w:r>
        <w:rPr>
          <w:b/>
          <w:lang w:val="en-AU"/>
        </w:rPr>
        <w:t xml:space="preserve">Testing effect of feeding trails to disease incidence of </w:t>
      </w:r>
      <w:r w:rsidRPr="000B7C30">
        <w:rPr>
          <w:b/>
          <w:i/>
          <w:lang w:val="en-AU"/>
        </w:rPr>
        <w:t>Phytophthora pod rot</w:t>
      </w:r>
      <w:r w:rsidR="00783308">
        <w:rPr>
          <w:b/>
          <w:lang w:val="id-ID"/>
        </w:rPr>
        <w:t xml:space="preserve">: </w:t>
      </w:r>
      <w:r>
        <w:rPr>
          <w:rFonts w:eastAsia="Arial Unicode MS"/>
          <w:lang w:val="en-AU"/>
        </w:rPr>
        <w:t xml:space="preserve">The observation of ant colony was undertaken after feeding trail in different concentration including </w:t>
      </w:r>
      <w:r w:rsidRPr="009028CF">
        <w:rPr>
          <w:rFonts w:eastAsia="Arial Unicode MS"/>
        </w:rPr>
        <w:t>1%, 5%, 10%</w:t>
      </w:r>
      <w:r w:rsidR="008F3BE8">
        <w:rPr>
          <w:rFonts w:eastAsia="Arial Unicode MS"/>
        </w:rPr>
        <w:t xml:space="preserve">and </w:t>
      </w:r>
      <w:r w:rsidRPr="009028CF">
        <w:rPr>
          <w:rFonts w:eastAsia="Arial Unicode MS"/>
        </w:rPr>
        <w:t>20%</w:t>
      </w:r>
      <w:r w:rsidR="008F3BE8">
        <w:rPr>
          <w:rFonts w:eastAsia="Arial Unicode MS"/>
        </w:rPr>
        <w:t xml:space="preserve"> CNSL,</w:t>
      </w:r>
      <w:r w:rsidR="00B22560">
        <w:rPr>
          <w:rFonts w:eastAsia="Arial Unicode MS"/>
          <w:lang w:val="id-ID"/>
        </w:rPr>
        <w:t xml:space="preserve"> </w:t>
      </w:r>
      <w:r>
        <w:rPr>
          <w:rFonts w:eastAsia="Arial Unicode MS"/>
          <w:lang w:val="en-AU"/>
        </w:rPr>
        <w:t>85% of Carbaryl (</w:t>
      </w:r>
      <w:r w:rsidRPr="009028CF">
        <w:t>inse</w:t>
      </w:r>
      <w:r>
        <w:t>cticide) under recommended use and control</w:t>
      </w:r>
      <w:r w:rsidRPr="009028CF">
        <w:rPr>
          <w:lang w:val="id-ID"/>
        </w:rPr>
        <w:t xml:space="preserve"> (</w:t>
      </w:r>
      <w:r>
        <w:rPr>
          <w:lang w:val="en-AU"/>
        </w:rPr>
        <w:t>without CNSL and Carbaryl 85 SP</w:t>
      </w:r>
      <w:r w:rsidRPr="009028CF">
        <w:rPr>
          <w:lang w:val="id-ID"/>
        </w:rPr>
        <w:t>)</w:t>
      </w:r>
      <w:r>
        <w:rPr>
          <w:rFonts w:eastAsia="Arial Unicode MS"/>
        </w:rPr>
        <w:t>.</w:t>
      </w:r>
      <w:r w:rsidR="00B22560">
        <w:rPr>
          <w:rFonts w:eastAsia="Arial Unicode MS"/>
          <w:lang w:val="id-ID"/>
        </w:rPr>
        <w:t xml:space="preserve">  </w:t>
      </w:r>
      <w:r>
        <w:rPr>
          <w:rFonts w:eastAsia="Arial Unicode MS"/>
          <w:lang w:val="en-AU"/>
        </w:rPr>
        <w:t xml:space="preserve">Ant colony was </w:t>
      </w:r>
      <w:r w:rsidR="008F3BE8">
        <w:rPr>
          <w:rFonts w:eastAsia="Arial Unicode MS"/>
          <w:lang w:val="en-AU"/>
        </w:rPr>
        <w:t xml:space="preserve">weekly </w:t>
      </w:r>
      <w:r>
        <w:rPr>
          <w:rFonts w:eastAsia="Arial Unicode MS"/>
          <w:lang w:val="en-AU"/>
        </w:rPr>
        <w:t xml:space="preserve">observed with </w:t>
      </w:r>
      <w:r w:rsidR="008F3BE8">
        <w:rPr>
          <w:rFonts w:eastAsia="Arial Unicode MS"/>
          <w:lang w:val="en-AU"/>
        </w:rPr>
        <w:t xml:space="preserve">a </w:t>
      </w:r>
      <w:r>
        <w:rPr>
          <w:rFonts w:eastAsia="Arial Unicode MS"/>
          <w:lang w:val="en-AU"/>
        </w:rPr>
        <w:t>focus on the presence of ant colony and tunnel nest on the tree</w:t>
      </w:r>
      <w:r w:rsidRPr="009028CF">
        <w:rPr>
          <w:rFonts w:eastAsia="Arial Unicode MS"/>
        </w:rPr>
        <w:t>.</w:t>
      </w:r>
      <w:r w:rsidR="00B22560">
        <w:rPr>
          <w:rFonts w:eastAsia="Arial Unicode MS"/>
          <w:lang w:val="id-ID"/>
        </w:rPr>
        <w:t xml:space="preserve">  </w:t>
      </w:r>
      <w:r>
        <w:rPr>
          <w:rFonts w:eastAsia="Arial Unicode MS"/>
          <w:lang w:val="en-AU"/>
        </w:rPr>
        <w:t xml:space="preserve">The observation also was intended to investigate </w:t>
      </w:r>
      <w:r>
        <w:rPr>
          <w:lang w:val="sv-SE"/>
        </w:rPr>
        <w:t xml:space="preserve">the association of ant colony and disease incidence in different level disease category. Finally, </w:t>
      </w:r>
      <w:r w:rsidRPr="000B7C30">
        <w:rPr>
          <w:i/>
          <w:lang w:val="sv-SE"/>
        </w:rPr>
        <w:t>Phytophthora pod rot</w:t>
      </w:r>
      <w:r>
        <w:rPr>
          <w:lang w:val="sv-SE"/>
        </w:rPr>
        <w:t xml:space="preserve"> disease was observed once </w:t>
      </w:r>
      <w:r w:rsidR="008F3BE8">
        <w:rPr>
          <w:lang w:val="sv-SE"/>
        </w:rPr>
        <w:t xml:space="preserve">ripe </w:t>
      </w:r>
      <w:r>
        <w:rPr>
          <w:lang w:val="sv-SE"/>
        </w:rPr>
        <w:t>pod</w:t>
      </w:r>
      <w:r w:rsidR="008F3BE8">
        <w:rPr>
          <w:lang w:val="sv-SE"/>
        </w:rPr>
        <w:t>s</w:t>
      </w:r>
      <w:r>
        <w:rPr>
          <w:lang w:val="sv-SE"/>
        </w:rPr>
        <w:t xml:space="preserve"> occurred. </w:t>
      </w:r>
      <w:r w:rsidR="00B22560">
        <w:rPr>
          <w:lang w:val="id-ID"/>
        </w:rPr>
        <w:t xml:space="preserve"> </w:t>
      </w:r>
      <w:r>
        <w:rPr>
          <w:lang w:val="sv-SE"/>
        </w:rPr>
        <w:t xml:space="preserve">Mature pods were collected and separated </w:t>
      </w:r>
      <w:r w:rsidR="00B22560">
        <w:rPr>
          <w:lang w:val="sv-SE"/>
        </w:rPr>
        <w:t>from infected and healthy pods.</w:t>
      </w:r>
      <w:r w:rsidR="00B22560">
        <w:rPr>
          <w:lang w:val="id-ID"/>
        </w:rPr>
        <w:t xml:space="preserve">  </w:t>
      </w:r>
      <w:r>
        <w:rPr>
          <w:lang w:val="sv-SE"/>
        </w:rPr>
        <w:t>Weigth of healthy pods was counted to obtain the average of bean weight estimation for every harvesting season.</w:t>
      </w:r>
      <w:r w:rsidR="00B22560">
        <w:rPr>
          <w:lang w:val="id-ID"/>
        </w:rPr>
        <w:t xml:space="preserve">  </w:t>
      </w:r>
      <w:r w:rsidRPr="00AF60F6">
        <w:rPr>
          <w:lang w:val="en-AU"/>
        </w:rPr>
        <w:t xml:space="preserve">Disease incidence was categorized as follows Table </w:t>
      </w:r>
      <w:r>
        <w:rPr>
          <w:lang w:val="en-AU"/>
        </w:rPr>
        <w:t>2</w:t>
      </w:r>
      <w:r w:rsidRPr="00AF60F6">
        <w:rPr>
          <w:lang w:val="en-AU"/>
        </w:rPr>
        <w:t>.</w:t>
      </w:r>
    </w:p>
    <w:p w:rsidR="00F16B6A" w:rsidRDefault="00F16B6A" w:rsidP="0009432E">
      <w:pPr>
        <w:pStyle w:val="BodyText2"/>
        <w:numPr>
          <w:ilvl w:val="12"/>
          <w:numId w:val="0"/>
        </w:numPr>
        <w:spacing w:line="480" w:lineRule="auto"/>
        <w:ind w:firstLine="14"/>
        <w:rPr>
          <w:rStyle w:val="Strong"/>
          <w:b w:val="0"/>
          <w:lang w:val="id-ID"/>
        </w:rPr>
      </w:pPr>
      <w:r>
        <w:rPr>
          <w:rStyle w:val="Strong"/>
          <w:b w:val="0"/>
          <w:lang w:val="en-AU"/>
        </w:rPr>
        <w:lastRenderedPageBreak/>
        <w:t>For disease incidence, the equation was counted as follows</w:t>
      </w:r>
    </w:p>
    <w:p w:rsidR="0006120B" w:rsidRPr="0006120B" w:rsidRDefault="0006120B" w:rsidP="0006120B">
      <w:pPr>
        <w:pStyle w:val="BodyText2"/>
        <w:numPr>
          <w:ilvl w:val="12"/>
          <w:numId w:val="0"/>
        </w:numPr>
        <w:spacing w:line="360" w:lineRule="auto"/>
        <w:ind w:firstLine="14"/>
        <w:rPr>
          <w:rStyle w:val="Strong"/>
          <w:b w:val="0"/>
          <w:lang w:val="id-ID"/>
        </w:rPr>
      </w:pPr>
    </w:p>
    <w:p w:rsidR="00F16B6A" w:rsidRPr="00E428CC" w:rsidRDefault="00F16B6A" w:rsidP="00F16B6A">
      <w:pPr>
        <w:spacing w:line="360" w:lineRule="auto"/>
        <w:ind w:left="270"/>
        <w:jc w:val="center"/>
        <w:rPr>
          <w:rStyle w:val="Strong"/>
        </w:rPr>
      </w:pPr>
      <w:r>
        <w:rPr>
          <w:rStyle w:val="Strong"/>
        </w:rPr>
        <w:t>I = ∑ [(</w:t>
      </w:r>
      <w:r>
        <w:rPr>
          <w:rStyle w:val="Strong"/>
          <w:lang w:val="id-ID"/>
        </w:rPr>
        <w:t>n</w:t>
      </w:r>
      <w:r>
        <w:rPr>
          <w:rStyle w:val="Strong"/>
        </w:rPr>
        <w:t xml:space="preserve"> x </w:t>
      </w:r>
      <w:r>
        <w:rPr>
          <w:rStyle w:val="Strong"/>
          <w:lang w:val="id-ID"/>
        </w:rPr>
        <w:t>v</w:t>
      </w:r>
      <w:r>
        <w:rPr>
          <w:rStyle w:val="Strong"/>
        </w:rPr>
        <w:t>) / (</w:t>
      </w:r>
      <w:r>
        <w:rPr>
          <w:rStyle w:val="Strong"/>
          <w:lang w:val="id-ID"/>
        </w:rPr>
        <w:t>N x V</w:t>
      </w:r>
      <w:r>
        <w:rPr>
          <w:rStyle w:val="Strong"/>
          <w:lang w:val="en-AU"/>
        </w:rPr>
        <w:t>)]</w:t>
      </w:r>
      <w:r w:rsidRPr="00E428CC">
        <w:rPr>
          <w:rStyle w:val="Strong"/>
        </w:rPr>
        <w:t xml:space="preserve"> x 100 %</w:t>
      </w:r>
    </w:p>
    <w:p w:rsidR="00F16B6A" w:rsidRPr="0022311D" w:rsidRDefault="00385D32" w:rsidP="00F16B6A">
      <w:pPr>
        <w:spacing w:line="360" w:lineRule="auto"/>
        <w:ind w:left="720"/>
        <w:jc w:val="both"/>
        <w:rPr>
          <w:rStyle w:val="Strong"/>
          <w:b w:val="0"/>
        </w:rPr>
      </w:pPr>
      <w:r>
        <w:rPr>
          <w:rStyle w:val="Strong"/>
          <w:b w:val="0"/>
        </w:rPr>
        <w:t>Information:</w:t>
      </w:r>
    </w:p>
    <w:p w:rsidR="00F16B6A" w:rsidRPr="0022311D" w:rsidRDefault="00F16B6A" w:rsidP="00F16B6A">
      <w:pPr>
        <w:spacing w:line="360" w:lineRule="auto"/>
        <w:ind w:left="720"/>
        <w:jc w:val="both"/>
        <w:rPr>
          <w:rStyle w:val="Strong"/>
          <w:b w:val="0"/>
        </w:rPr>
      </w:pPr>
      <w:r w:rsidRPr="0022311D">
        <w:rPr>
          <w:rStyle w:val="Strong"/>
          <w:b w:val="0"/>
        </w:rPr>
        <w:t xml:space="preserve">I = </w:t>
      </w:r>
      <w:r>
        <w:rPr>
          <w:rStyle w:val="Strong"/>
          <w:b w:val="0"/>
        </w:rPr>
        <w:t>Disease incidence (%)</w:t>
      </w:r>
    </w:p>
    <w:p w:rsidR="00F16B6A" w:rsidRDefault="00F16B6A" w:rsidP="00F16B6A">
      <w:pPr>
        <w:spacing w:line="360" w:lineRule="auto"/>
        <w:ind w:left="720"/>
        <w:jc w:val="both"/>
        <w:rPr>
          <w:rStyle w:val="Strong"/>
          <w:b w:val="0"/>
        </w:rPr>
      </w:pPr>
      <w:r>
        <w:rPr>
          <w:rStyle w:val="Strong"/>
          <w:b w:val="0"/>
          <w:lang w:val="id-ID"/>
        </w:rPr>
        <w:t>n</w:t>
      </w:r>
      <w:r w:rsidRPr="0022311D">
        <w:rPr>
          <w:rStyle w:val="Strong"/>
          <w:b w:val="0"/>
        </w:rPr>
        <w:t xml:space="preserve"> = </w:t>
      </w:r>
      <w:r>
        <w:rPr>
          <w:rStyle w:val="Strong"/>
          <w:b w:val="0"/>
        </w:rPr>
        <w:t xml:space="preserve">Number of infected tree to every damage level (pod lesion) </w:t>
      </w:r>
    </w:p>
    <w:p w:rsidR="00F16B6A" w:rsidRDefault="00F16B6A" w:rsidP="00F16B6A">
      <w:pPr>
        <w:spacing w:line="360" w:lineRule="auto"/>
        <w:ind w:left="720"/>
        <w:jc w:val="both"/>
        <w:rPr>
          <w:rStyle w:val="Strong"/>
          <w:b w:val="0"/>
          <w:lang w:val="id-ID"/>
        </w:rPr>
      </w:pPr>
      <w:r>
        <w:rPr>
          <w:rStyle w:val="Strong"/>
          <w:b w:val="0"/>
          <w:lang w:val="id-ID"/>
        </w:rPr>
        <w:t xml:space="preserve">v </w:t>
      </w:r>
      <w:r w:rsidRPr="0022311D">
        <w:rPr>
          <w:rStyle w:val="Strong"/>
          <w:b w:val="0"/>
        </w:rPr>
        <w:t xml:space="preserve">= </w:t>
      </w:r>
      <w:r>
        <w:rPr>
          <w:rStyle w:val="Strong"/>
          <w:b w:val="0"/>
        </w:rPr>
        <w:t xml:space="preserve">Score of every damage level </w:t>
      </w:r>
    </w:p>
    <w:p w:rsidR="00F16B6A" w:rsidRPr="005905E8" w:rsidRDefault="00F16B6A" w:rsidP="00F16B6A">
      <w:pPr>
        <w:spacing w:line="360" w:lineRule="auto"/>
        <w:ind w:left="720"/>
        <w:jc w:val="both"/>
        <w:rPr>
          <w:rStyle w:val="Strong"/>
          <w:b w:val="0"/>
          <w:lang w:val="id-ID"/>
        </w:rPr>
      </w:pPr>
      <w:r w:rsidRPr="0022311D">
        <w:rPr>
          <w:rStyle w:val="Strong"/>
          <w:b w:val="0"/>
        </w:rPr>
        <w:t xml:space="preserve">N = </w:t>
      </w:r>
      <w:r>
        <w:rPr>
          <w:rStyle w:val="Strong"/>
          <w:b w:val="0"/>
        </w:rPr>
        <w:t xml:space="preserve">Number of observed pods </w:t>
      </w:r>
    </w:p>
    <w:p w:rsidR="00F16B6A" w:rsidRPr="005905E8" w:rsidRDefault="00F16B6A" w:rsidP="00F16B6A">
      <w:pPr>
        <w:spacing w:line="360" w:lineRule="auto"/>
        <w:ind w:left="720"/>
        <w:jc w:val="both"/>
        <w:rPr>
          <w:rStyle w:val="Strong"/>
          <w:b w:val="0"/>
          <w:lang w:val="id-ID"/>
        </w:rPr>
      </w:pPr>
      <w:r>
        <w:rPr>
          <w:rStyle w:val="Strong"/>
          <w:b w:val="0"/>
          <w:lang w:val="id-ID"/>
        </w:rPr>
        <w:t>V</w:t>
      </w:r>
      <w:r w:rsidRPr="0022311D">
        <w:rPr>
          <w:rStyle w:val="Strong"/>
          <w:b w:val="0"/>
        </w:rPr>
        <w:t xml:space="preserve"> = </w:t>
      </w:r>
      <w:r>
        <w:rPr>
          <w:rStyle w:val="Strong"/>
          <w:b w:val="0"/>
        </w:rPr>
        <w:t>The highest scor</w:t>
      </w:r>
      <w:r w:rsidR="005A7970">
        <w:rPr>
          <w:rStyle w:val="Strong"/>
          <w:b w:val="0"/>
        </w:rPr>
        <w:t>ing</w:t>
      </w:r>
      <w:r w:rsidRPr="0022311D">
        <w:rPr>
          <w:rStyle w:val="Strong"/>
          <w:b w:val="0"/>
        </w:rPr>
        <w:t> </w:t>
      </w:r>
      <w:r>
        <w:rPr>
          <w:rStyle w:val="Strong"/>
          <w:b w:val="0"/>
        </w:rPr>
        <w:t>of pod lesion</w:t>
      </w:r>
    </w:p>
    <w:p w:rsidR="00F16B6A" w:rsidRDefault="00F16B6A" w:rsidP="00F16B6A">
      <w:pPr>
        <w:pStyle w:val="BodyText2"/>
        <w:numPr>
          <w:ilvl w:val="12"/>
          <w:numId w:val="0"/>
        </w:numPr>
        <w:ind w:left="270" w:firstLine="14"/>
        <w:rPr>
          <w:rFonts w:eastAsia="Arial Unicode MS"/>
          <w:lang w:val="id-ID"/>
        </w:rPr>
      </w:pPr>
    </w:p>
    <w:p w:rsidR="00B22560" w:rsidRDefault="00F16B6A" w:rsidP="0009432E">
      <w:pPr>
        <w:spacing w:line="480" w:lineRule="auto"/>
        <w:jc w:val="both"/>
        <w:rPr>
          <w:b/>
          <w:bCs/>
          <w:lang w:val="id-ID"/>
        </w:rPr>
      </w:pPr>
      <w:r w:rsidRPr="00B22560">
        <w:rPr>
          <w:rFonts w:eastAsia="Calibri"/>
          <w:b/>
        </w:rPr>
        <w:t>Efficacy</w:t>
      </w:r>
      <w:r w:rsidRPr="00B22560">
        <w:rPr>
          <w:b/>
          <w:bCs/>
        </w:rPr>
        <w:t xml:space="preserve"> test</w:t>
      </w:r>
    </w:p>
    <w:p w:rsidR="00F16B6A" w:rsidRPr="00B22560" w:rsidRDefault="00F16B6A" w:rsidP="0009432E">
      <w:pPr>
        <w:spacing w:line="480" w:lineRule="auto"/>
        <w:jc w:val="both"/>
        <w:rPr>
          <w:b/>
          <w:bCs/>
          <w:lang w:val="id-ID"/>
        </w:rPr>
      </w:pPr>
      <w:r>
        <w:rPr>
          <w:lang w:val="en-AU"/>
        </w:rPr>
        <w:t xml:space="preserve">Criteria of </w:t>
      </w:r>
      <w:r>
        <w:rPr>
          <w:rFonts w:eastAsia="Calibri"/>
        </w:rPr>
        <w:t>efficacy</w:t>
      </w:r>
      <w:r>
        <w:rPr>
          <w:lang w:val="en-AU"/>
        </w:rPr>
        <w:t xml:space="preserve"> test was followed with disease incidence </w:t>
      </w:r>
      <w:r>
        <w:t xml:space="preserve">of </w:t>
      </w:r>
      <w:r w:rsidRPr="000B7C30">
        <w:rPr>
          <w:i/>
        </w:rPr>
        <w:t>Phytophthora pod rot</w:t>
      </w:r>
      <w:r>
        <w:t xml:space="preserve">. The test of </w:t>
      </w:r>
      <w:r>
        <w:rPr>
          <w:rFonts w:eastAsia="Calibri"/>
        </w:rPr>
        <w:t>efficacy</w:t>
      </w:r>
      <w:r>
        <w:t xml:space="preserve"> level aimed to the main trails with different CNSL concentration as following; </w:t>
      </w:r>
    </w:p>
    <w:p w:rsidR="00F16B6A" w:rsidRPr="002861D0" w:rsidRDefault="00F16B6A" w:rsidP="00F16B6A">
      <w:pPr>
        <w:pStyle w:val="ListParagraph"/>
        <w:autoSpaceDE w:val="0"/>
        <w:autoSpaceDN w:val="0"/>
        <w:adjustRightInd w:val="0"/>
        <w:spacing w:before="240" w:after="240" w:line="360" w:lineRule="auto"/>
        <w:ind w:leftChars="1181" w:left="2834"/>
        <w:jc w:val="both"/>
      </w:pPr>
      <w:r>
        <w:t>TE = (</w:t>
      </w:r>
      <w:r>
        <w:rPr>
          <w:lang w:val="id-ID"/>
        </w:rPr>
        <w:t>ISK</w:t>
      </w:r>
      <w:r w:rsidRPr="002861D0">
        <w:t xml:space="preserve"> –</w:t>
      </w:r>
      <w:r>
        <w:rPr>
          <w:lang w:val="id-ID"/>
        </w:rPr>
        <w:t>ISP</w:t>
      </w:r>
      <w:r>
        <w:t xml:space="preserve"> (</w:t>
      </w:r>
      <w:r>
        <w:rPr>
          <w:lang w:val="id-ID"/>
        </w:rPr>
        <w:t>ISK</w:t>
      </w:r>
      <w:r w:rsidRPr="002861D0">
        <w:t>)</w:t>
      </w:r>
      <w:r w:rsidRPr="002861D0">
        <w:rPr>
          <w:vertAlign w:val="superscript"/>
        </w:rPr>
        <w:t>-1</w:t>
      </w:r>
      <w:r w:rsidRPr="002861D0">
        <w:t xml:space="preserve"> x 100%</w:t>
      </w:r>
    </w:p>
    <w:p w:rsidR="00385D32" w:rsidRDefault="00385D32" w:rsidP="0009432E">
      <w:pPr>
        <w:tabs>
          <w:tab w:val="left" w:pos="1276"/>
        </w:tabs>
        <w:spacing w:line="360" w:lineRule="auto"/>
        <w:ind w:left="993" w:hanging="624"/>
        <w:jc w:val="both"/>
        <w:rPr>
          <w:lang w:val="en-AU"/>
        </w:rPr>
      </w:pPr>
      <w:r>
        <w:rPr>
          <w:lang w:val="en-AU"/>
        </w:rPr>
        <w:t>Information;</w:t>
      </w:r>
    </w:p>
    <w:p w:rsidR="00F16B6A" w:rsidRPr="00D13638" w:rsidRDefault="00F16B6A" w:rsidP="0009432E">
      <w:pPr>
        <w:tabs>
          <w:tab w:val="left" w:pos="1276"/>
        </w:tabs>
        <w:spacing w:line="360" w:lineRule="auto"/>
        <w:ind w:left="993" w:hanging="624"/>
        <w:jc w:val="both"/>
      </w:pPr>
      <w:r>
        <w:rPr>
          <w:lang w:val="id-ID"/>
        </w:rPr>
        <w:tab/>
      </w:r>
      <w:r w:rsidRPr="00D13638">
        <w:t xml:space="preserve">TE </w:t>
      </w:r>
      <w:r>
        <w:t>=</w:t>
      </w:r>
      <w:r>
        <w:rPr>
          <w:rFonts w:eastAsia="Calibri"/>
        </w:rPr>
        <w:t>efficacy</w:t>
      </w:r>
      <w:r>
        <w:t xml:space="preserve"> level </w:t>
      </w:r>
      <w:r w:rsidR="00F137CD">
        <w:t>(%)</w:t>
      </w:r>
    </w:p>
    <w:p w:rsidR="00F16B6A" w:rsidRPr="00D13638" w:rsidRDefault="00F16B6A" w:rsidP="0009432E">
      <w:pPr>
        <w:spacing w:line="360" w:lineRule="auto"/>
        <w:ind w:left="993" w:hanging="624"/>
        <w:jc w:val="both"/>
      </w:pPr>
      <w:r>
        <w:rPr>
          <w:lang w:val="id-ID"/>
        </w:rPr>
        <w:tab/>
      </w:r>
      <w:r>
        <w:t xml:space="preserve">ISK=Disease incidence of </w:t>
      </w:r>
      <w:r w:rsidRPr="000B7C30">
        <w:rPr>
          <w:i/>
        </w:rPr>
        <w:t>Phytophthora pod rot</w:t>
      </w:r>
      <w:r>
        <w:t xml:space="preserve"> disease on the control (food bait </w:t>
      </w:r>
      <w:r w:rsidR="00B22560">
        <w:rPr>
          <w:lang w:val="id-ID"/>
        </w:rPr>
        <w:tab/>
      </w:r>
      <w:r w:rsidR="00B22560">
        <w:t xml:space="preserve">without CNSL and </w:t>
      </w:r>
      <w:r w:rsidR="00B22560">
        <w:rPr>
          <w:lang w:val="id-ID"/>
        </w:rPr>
        <w:t>C</w:t>
      </w:r>
      <w:r>
        <w:t>arbaryl 85</w:t>
      </w:r>
      <w:r w:rsidR="00B22560">
        <w:rPr>
          <w:lang w:val="id-ID"/>
        </w:rPr>
        <w:t xml:space="preserve"> </w:t>
      </w:r>
      <w:r>
        <w:t xml:space="preserve">SP) </w:t>
      </w:r>
    </w:p>
    <w:p w:rsidR="00F16B6A" w:rsidRPr="002B3074" w:rsidRDefault="00F16B6A" w:rsidP="0009432E">
      <w:pPr>
        <w:tabs>
          <w:tab w:val="left" w:pos="1276"/>
        </w:tabs>
        <w:spacing w:after="120" w:line="360" w:lineRule="auto"/>
        <w:ind w:left="993" w:hanging="624"/>
        <w:jc w:val="both"/>
        <w:rPr>
          <w:lang w:val="id-ID"/>
        </w:rPr>
      </w:pPr>
      <w:r>
        <w:rPr>
          <w:lang w:val="id-ID"/>
        </w:rPr>
        <w:tab/>
      </w:r>
      <w:r>
        <w:t xml:space="preserve">ISP = Disease incidence of pod rot disease on the trails </w:t>
      </w:r>
    </w:p>
    <w:p w:rsidR="00F16B6A" w:rsidRDefault="00F16B6A" w:rsidP="00F16B6A">
      <w:pPr>
        <w:pStyle w:val="BodyText2"/>
        <w:numPr>
          <w:ilvl w:val="12"/>
          <w:numId w:val="0"/>
        </w:numPr>
        <w:ind w:firstLine="14"/>
        <w:rPr>
          <w:bCs/>
          <w:lang w:val="id-ID"/>
        </w:rPr>
      </w:pPr>
    </w:p>
    <w:p w:rsidR="00F16B6A" w:rsidRPr="0022311D" w:rsidRDefault="00F16B6A" w:rsidP="0009432E">
      <w:pPr>
        <w:pStyle w:val="BodyText2"/>
        <w:numPr>
          <w:ilvl w:val="12"/>
          <w:numId w:val="0"/>
        </w:numPr>
        <w:spacing w:line="480" w:lineRule="auto"/>
        <w:ind w:firstLine="14"/>
        <w:rPr>
          <w:rFonts w:eastAsia="Arial Unicode MS"/>
          <w:lang w:val="id-ID"/>
        </w:rPr>
      </w:pPr>
      <w:r>
        <w:rPr>
          <w:bCs/>
          <w:lang w:val="en-AU"/>
        </w:rPr>
        <w:t xml:space="preserve">The trails of food baits were effectively obtained from the test once TE value represented at least 50% and had significant sign to the control. </w:t>
      </w:r>
    </w:p>
    <w:p w:rsidR="00B22560" w:rsidRDefault="00F16B6A" w:rsidP="0009432E">
      <w:pPr>
        <w:pStyle w:val="BodyText2"/>
        <w:numPr>
          <w:ilvl w:val="12"/>
          <w:numId w:val="0"/>
        </w:numPr>
        <w:spacing w:line="480" w:lineRule="auto"/>
        <w:ind w:hanging="14"/>
        <w:rPr>
          <w:b/>
          <w:lang w:val="id-ID"/>
        </w:rPr>
      </w:pPr>
      <w:r>
        <w:rPr>
          <w:b/>
          <w:lang w:val="sv-SE"/>
        </w:rPr>
        <w:t xml:space="preserve">Data </w:t>
      </w:r>
      <w:r w:rsidRPr="00155270">
        <w:rPr>
          <w:b/>
          <w:lang w:val="sv-SE"/>
        </w:rPr>
        <w:t>Anal</w:t>
      </w:r>
      <w:r>
        <w:rPr>
          <w:b/>
          <w:lang w:val="sv-SE"/>
        </w:rPr>
        <w:t>y</w:t>
      </w:r>
      <w:r w:rsidRPr="00155270">
        <w:rPr>
          <w:b/>
          <w:lang w:val="sv-SE"/>
        </w:rPr>
        <w:t>sis</w:t>
      </w:r>
    </w:p>
    <w:p w:rsidR="00F16B6A" w:rsidRDefault="00F16B6A" w:rsidP="0009432E">
      <w:pPr>
        <w:pStyle w:val="BodyText2"/>
        <w:numPr>
          <w:ilvl w:val="12"/>
          <w:numId w:val="0"/>
        </w:numPr>
        <w:spacing w:line="480" w:lineRule="auto"/>
        <w:ind w:hanging="14"/>
        <w:rPr>
          <w:color w:val="000000" w:themeColor="text1"/>
          <w:lang w:val="id-ID"/>
        </w:rPr>
      </w:pPr>
      <w:r>
        <w:rPr>
          <w:color w:val="000000" w:themeColor="text1"/>
          <w:lang w:val="en-AU"/>
        </w:rPr>
        <w:t xml:space="preserve">All trails were examined with a simple and descriptive quantitative and the effect of trails to ant population density and disease incidence was tested separately </w:t>
      </w:r>
      <w:r>
        <w:rPr>
          <w:color w:val="000000" w:themeColor="text1"/>
        </w:rPr>
        <w:t xml:space="preserve">with ANOVA and Turkey test. </w:t>
      </w:r>
    </w:p>
    <w:p w:rsidR="00B22560" w:rsidRPr="00B22560" w:rsidRDefault="00B22560" w:rsidP="00B22560">
      <w:pPr>
        <w:pStyle w:val="BodyText2"/>
        <w:numPr>
          <w:ilvl w:val="12"/>
          <w:numId w:val="0"/>
        </w:numPr>
        <w:spacing w:line="360" w:lineRule="auto"/>
        <w:ind w:hanging="14"/>
        <w:rPr>
          <w:b/>
          <w:lang w:val="id-ID"/>
        </w:rPr>
      </w:pPr>
    </w:p>
    <w:p w:rsidR="00F16B6A" w:rsidRPr="00AC016D" w:rsidRDefault="00F16B6A" w:rsidP="0009432E">
      <w:pPr>
        <w:autoSpaceDE w:val="0"/>
        <w:autoSpaceDN w:val="0"/>
        <w:adjustRightInd w:val="0"/>
        <w:spacing w:line="480" w:lineRule="auto"/>
        <w:ind w:hanging="14"/>
        <w:jc w:val="both"/>
        <w:rPr>
          <w:b/>
          <w:lang w:val="id-ID" w:eastAsia="en-US"/>
        </w:rPr>
      </w:pPr>
      <w:r w:rsidRPr="00AC016D">
        <w:rPr>
          <w:b/>
          <w:bCs/>
          <w:lang w:val="id-ID" w:eastAsia="ja-JP"/>
        </w:rPr>
        <w:lastRenderedPageBreak/>
        <w:t>Results</w:t>
      </w:r>
    </w:p>
    <w:p w:rsidR="00F16B6A" w:rsidRPr="0006120B" w:rsidRDefault="0006120B" w:rsidP="0009432E">
      <w:pPr>
        <w:autoSpaceDE w:val="0"/>
        <w:autoSpaceDN w:val="0"/>
        <w:adjustRightInd w:val="0"/>
        <w:spacing w:line="480" w:lineRule="auto"/>
        <w:jc w:val="both"/>
        <w:rPr>
          <w:lang w:val="en-AU" w:eastAsia="en-US"/>
        </w:rPr>
      </w:pPr>
      <w:r>
        <w:rPr>
          <w:lang w:val="id-ID" w:eastAsia="en-US"/>
        </w:rPr>
        <w:tab/>
      </w:r>
      <w:r w:rsidR="009A5B03">
        <w:rPr>
          <w:lang w:val="en-AU" w:eastAsia="en-US"/>
        </w:rPr>
        <w:t xml:space="preserve">The efficacy test of food bait trails formulated with CNSL and Carbaryl 85 SP in reducing </w:t>
      </w:r>
      <w:r w:rsidR="00F137CD">
        <w:rPr>
          <w:lang w:val="en-AU" w:eastAsia="en-US"/>
        </w:rPr>
        <w:t>ant population associated with the disease incidence in Luwu district was performed to Table 3.</w:t>
      </w:r>
      <w:r>
        <w:rPr>
          <w:lang w:val="id-ID" w:eastAsia="en-US"/>
        </w:rPr>
        <w:t xml:space="preserve">  </w:t>
      </w:r>
      <w:r w:rsidR="00F16B6A">
        <w:rPr>
          <w:color w:val="000000"/>
          <w:lang w:val="en-AU"/>
        </w:rPr>
        <w:t>According to Table 3, the results demonstrated that no significant sign of the effect of food bait t</w:t>
      </w:r>
      <w:r w:rsidR="00B22560">
        <w:rPr>
          <w:color w:val="000000"/>
          <w:lang w:val="en-AU"/>
        </w:rPr>
        <w:t xml:space="preserve">rails formulated with CNSL and </w:t>
      </w:r>
      <w:r w:rsidR="00B22560">
        <w:rPr>
          <w:color w:val="000000"/>
          <w:lang w:val="id-ID"/>
        </w:rPr>
        <w:t>C</w:t>
      </w:r>
      <w:r w:rsidR="00F16B6A">
        <w:rPr>
          <w:color w:val="000000"/>
          <w:lang w:val="en-AU"/>
        </w:rPr>
        <w:t>arbaryl 85 SP against the ant population density in the fiel</w:t>
      </w:r>
      <w:r w:rsidR="00B22560">
        <w:rPr>
          <w:color w:val="000000"/>
          <w:lang w:val="en-AU"/>
        </w:rPr>
        <w:t>d at the beginning observation.</w:t>
      </w:r>
      <w:r w:rsidR="00B22560">
        <w:rPr>
          <w:color w:val="000000"/>
          <w:lang w:val="id-ID"/>
        </w:rPr>
        <w:t xml:space="preserve">  </w:t>
      </w:r>
      <w:r w:rsidR="00F16B6A">
        <w:rPr>
          <w:color w:val="000000"/>
          <w:lang w:val="en-AU"/>
        </w:rPr>
        <w:t>However, after second to the end observation, the trail of 20% cashew husk shown to have a greatest consistent effect to control</w:t>
      </w:r>
      <w:r w:rsidR="00B22560">
        <w:rPr>
          <w:color w:val="000000"/>
          <w:lang w:val="en-AU"/>
        </w:rPr>
        <w:t xml:space="preserve"> the density of ant population.</w:t>
      </w:r>
      <w:r w:rsidR="00B22560">
        <w:rPr>
          <w:color w:val="000000"/>
          <w:lang w:val="id-ID"/>
        </w:rPr>
        <w:t xml:space="preserve">  </w:t>
      </w:r>
      <w:r w:rsidR="00F16B6A">
        <w:rPr>
          <w:color w:val="000000"/>
          <w:lang w:val="en-AU"/>
        </w:rPr>
        <w:t xml:space="preserve">For the trail of 10% cashew husk, the effect commenced to </w:t>
      </w:r>
      <w:r w:rsidR="00B22560">
        <w:rPr>
          <w:color w:val="000000"/>
          <w:lang w:val="en-AU"/>
        </w:rPr>
        <w:t>show in the fourth observation.</w:t>
      </w:r>
      <w:r w:rsidR="00B22560">
        <w:rPr>
          <w:color w:val="000000"/>
          <w:lang w:val="id-ID"/>
        </w:rPr>
        <w:t xml:space="preserve">  </w:t>
      </w:r>
      <w:r w:rsidR="00F16B6A">
        <w:rPr>
          <w:color w:val="000000"/>
          <w:lang w:val="en-AU"/>
        </w:rPr>
        <w:t>It has evidenced that in the 10% and 20% concentration, the average of ant population with score 1.00-1.75 was much fewer than the trails of 1% and 5% concertation of cashew husk formulated into food bait. The trails of 1% and 5% concentration have had much less effective effect to manage ant p</w:t>
      </w:r>
      <w:r w:rsidR="00B22560">
        <w:rPr>
          <w:color w:val="000000"/>
          <w:lang w:val="en-AU"/>
        </w:rPr>
        <w:t>opulation in the cocoa orchard.</w:t>
      </w:r>
      <w:r w:rsidR="00B22560">
        <w:rPr>
          <w:color w:val="000000"/>
          <w:lang w:val="id-ID"/>
        </w:rPr>
        <w:t xml:space="preserve">  </w:t>
      </w:r>
      <w:r w:rsidR="00F16B6A">
        <w:rPr>
          <w:color w:val="000000"/>
          <w:lang w:val="en-AU"/>
        </w:rPr>
        <w:t xml:space="preserve">For instance, the average of ant </w:t>
      </w:r>
      <w:r w:rsidR="00743136">
        <w:rPr>
          <w:color w:val="000000"/>
          <w:lang w:val="en-AU"/>
        </w:rPr>
        <w:t>population</w:t>
      </w:r>
      <w:r w:rsidR="00F16B6A">
        <w:rPr>
          <w:color w:val="000000"/>
          <w:lang w:val="en-AU"/>
        </w:rPr>
        <w:t xml:space="preserve"> to those trails still shown to have abundant population.  </w:t>
      </w:r>
    </w:p>
    <w:p w:rsidR="00F16B6A" w:rsidRDefault="0006120B" w:rsidP="0009432E">
      <w:pPr>
        <w:widowControl w:val="0"/>
        <w:autoSpaceDE w:val="0"/>
        <w:autoSpaceDN w:val="0"/>
        <w:adjustRightInd w:val="0"/>
        <w:spacing w:line="480" w:lineRule="auto"/>
        <w:jc w:val="both"/>
        <w:rPr>
          <w:color w:val="000000"/>
          <w:lang w:val="en-AU"/>
        </w:rPr>
      </w:pPr>
      <w:r>
        <w:rPr>
          <w:color w:val="000000"/>
          <w:lang w:val="id-ID"/>
        </w:rPr>
        <w:tab/>
      </w:r>
      <w:r w:rsidR="00F16B6A">
        <w:rPr>
          <w:color w:val="000000"/>
          <w:lang w:val="en-AU"/>
        </w:rPr>
        <w:t xml:space="preserve">Statistically, a simple linear regression analysis (Table 4) demonstrated that there is an association between the trails of CNSL concentration and dynamic ant population of </w:t>
      </w:r>
      <w:r w:rsidR="00F16B6A" w:rsidRPr="00400E51">
        <w:rPr>
          <w:i/>
          <w:color w:val="000000"/>
          <w:lang w:val="en-AU"/>
        </w:rPr>
        <w:t>I</w:t>
      </w:r>
      <w:r w:rsidR="00F16B6A">
        <w:rPr>
          <w:color w:val="000000"/>
          <w:lang w:val="en-AU"/>
        </w:rPr>
        <w:t xml:space="preserve">. </w:t>
      </w:r>
      <w:r w:rsidR="00F16B6A" w:rsidRPr="00400E51">
        <w:rPr>
          <w:i/>
          <w:color w:val="000000"/>
          <w:lang w:val="en-AU"/>
        </w:rPr>
        <w:t>cordatus</w:t>
      </w:r>
      <w:r w:rsidR="00F16B6A">
        <w:rPr>
          <w:color w:val="000000"/>
          <w:lang w:val="en-AU"/>
        </w:rPr>
        <w:t xml:space="preserve">. The finding suggested that there is a positive trend obtained from the effect of level concentration of CNSL (X) towards dynamic population of ant (Y). Also, based on association values, the ant population underwent to drop incrementally by the times. The findings suggest that the concentration level of CNSL has significantly affected to control dynamic population of </w:t>
      </w:r>
      <w:r w:rsidR="00F16B6A" w:rsidRPr="00400E51">
        <w:rPr>
          <w:i/>
          <w:color w:val="000000"/>
          <w:lang w:val="en-AU"/>
        </w:rPr>
        <w:t>I</w:t>
      </w:r>
      <w:r w:rsidR="00F16B6A">
        <w:rPr>
          <w:color w:val="000000"/>
          <w:lang w:val="en-AU"/>
        </w:rPr>
        <w:t xml:space="preserve">. </w:t>
      </w:r>
      <w:r w:rsidR="00F16B6A" w:rsidRPr="00400E51">
        <w:rPr>
          <w:i/>
          <w:color w:val="000000"/>
          <w:lang w:val="en-AU"/>
        </w:rPr>
        <w:t>cordatus</w:t>
      </w:r>
      <w:r w:rsidR="00F16B6A">
        <w:rPr>
          <w:i/>
          <w:color w:val="000000"/>
          <w:lang w:val="en-AU"/>
        </w:rPr>
        <w:t>,</w:t>
      </w:r>
      <w:r w:rsidR="00F16B6A">
        <w:rPr>
          <w:color w:val="000000"/>
          <w:lang w:val="en-AU"/>
        </w:rPr>
        <w:t xml:space="preserve"> which was occupying cocoa orchard, and once it was controlled, it is expected to have impact of reducing </w:t>
      </w:r>
      <w:r w:rsidR="00F16B6A" w:rsidRPr="000B7C30">
        <w:rPr>
          <w:i/>
          <w:color w:val="000000"/>
          <w:lang w:val="en-AU"/>
        </w:rPr>
        <w:t>Phytophthora pod rot</w:t>
      </w:r>
      <w:r w:rsidR="003523F3">
        <w:rPr>
          <w:color w:val="000000"/>
          <w:lang w:val="en-AU"/>
        </w:rPr>
        <w:t xml:space="preserve"> disease as well.</w:t>
      </w:r>
      <w:r w:rsidR="003523F3">
        <w:rPr>
          <w:color w:val="000000"/>
          <w:lang w:val="id-ID"/>
        </w:rPr>
        <w:t xml:space="preserve">  </w:t>
      </w:r>
      <w:r w:rsidR="00F16B6A">
        <w:rPr>
          <w:color w:val="000000"/>
          <w:lang w:val="en-AU"/>
        </w:rPr>
        <w:t xml:space="preserve">The association of ant population and cocoa disease </w:t>
      </w:r>
      <w:r w:rsidR="00D32A61">
        <w:rPr>
          <w:color w:val="000000"/>
          <w:lang w:val="en-AU"/>
        </w:rPr>
        <w:t>incidence is described Table 5.</w:t>
      </w:r>
      <w:r w:rsidR="003523F3">
        <w:rPr>
          <w:color w:val="000000"/>
          <w:lang w:val="id-ID"/>
        </w:rPr>
        <w:t xml:space="preserve">  </w:t>
      </w:r>
      <w:r w:rsidR="00F16B6A">
        <w:rPr>
          <w:color w:val="000000"/>
          <w:lang w:val="en-AU"/>
        </w:rPr>
        <w:t xml:space="preserve">In this Table </w:t>
      </w:r>
      <w:r w:rsidR="00743136">
        <w:rPr>
          <w:color w:val="000000"/>
          <w:lang w:val="en-AU"/>
        </w:rPr>
        <w:t>5</w:t>
      </w:r>
      <w:r w:rsidR="00F16B6A">
        <w:rPr>
          <w:color w:val="000000"/>
          <w:lang w:val="en-AU"/>
        </w:rPr>
        <w:t xml:space="preserve">, it can be predicted </w:t>
      </w:r>
      <w:r w:rsidR="00F16B6A">
        <w:rPr>
          <w:color w:val="000000"/>
          <w:lang w:val="en-AU"/>
        </w:rPr>
        <w:lastRenderedPageBreak/>
        <w:t>upcoming incidence of pod rot disease in</w:t>
      </w:r>
      <w:r w:rsidR="00743136">
        <w:rPr>
          <w:color w:val="000000"/>
          <w:lang w:val="en-AU"/>
        </w:rPr>
        <w:t xml:space="preserve"> the cocoa field </w:t>
      </w:r>
      <w:r w:rsidR="00F16B6A">
        <w:rPr>
          <w:color w:val="000000"/>
          <w:lang w:val="en-AU"/>
        </w:rPr>
        <w:t xml:space="preserve">that </w:t>
      </w:r>
      <w:r w:rsidR="00F16B6A" w:rsidRPr="00063F21">
        <w:rPr>
          <w:i/>
          <w:color w:val="000000"/>
          <w:lang w:val="en-AU"/>
        </w:rPr>
        <w:t>I</w:t>
      </w:r>
      <w:r w:rsidR="00F16B6A">
        <w:rPr>
          <w:color w:val="000000"/>
          <w:lang w:val="en-AU"/>
        </w:rPr>
        <w:t xml:space="preserve">. </w:t>
      </w:r>
      <w:r w:rsidR="00F16B6A" w:rsidRPr="00063F21">
        <w:rPr>
          <w:i/>
          <w:color w:val="000000"/>
          <w:lang w:val="en-AU"/>
        </w:rPr>
        <w:t>cordatus</w:t>
      </w:r>
      <w:r w:rsidR="00F16B6A">
        <w:rPr>
          <w:color w:val="000000"/>
          <w:lang w:val="en-AU"/>
        </w:rPr>
        <w:t xml:space="preserve"> will be under</w:t>
      </w:r>
      <w:r w:rsidR="00743136">
        <w:rPr>
          <w:color w:val="000000"/>
          <w:lang w:val="en-AU"/>
        </w:rPr>
        <w:t xml:space="preserve">mining </w:t>
      </w:r>
      <w:r w:rsidR="00F16B6A">
        <w:rPr>
          <w:color w:val="000000"/>
          <w:lang w:val="en-AU"/>
        </w:rPr>
        <w:t>population score and then development of pod rot disease incidence will incrementally drop once the observation is still undertaken.</w:t>
      </w:r>
    </w:p>
    <w:p w:rsidR="00F16B6A" w:rsidRPr="00045C76" w:rsidRDefault="00D32A61" w:rsidP="0009432E">
      <w:pPr>
        <w:widowControl w:val="0"/>
        <w:autoSpaceDE w:val="0"/>
        <w:autoSpaceDN w:val="0"/>
        <w:adjustRightInd w:val="0"/>
        <w:spacing w:line="480" w:lineRule="auto"/>
        <w:jc w:val="both"/>
        <w:rPr>
          <w:bCs/>
          <w:color w:val="000000"/>
          <w:lang w:val="en-AU"/>
        </w:rPr>
      </w:pPr>
      <w:r>
        <w:rPr>
          <w:bCs/>
          <w:color w:val="000000"/>
          <w:lang w:val="id-ID"/>
        </w:rPr>
        <w:tab/>
      </w:r>
      <w:r w:rsidR="00F16B6A">
        <w:rPr>
          <w:bCs/>
          <w:color w:val="000000"/>
          <w:lang w:val="en-AU"/>
        </w:rPr>
        <w:t xml:space="preserve">The association between dynamic ant population of </w:t>
      </w:r>
      <w:r w:rsidR="00F16B6A" w:rsidRPr="00063F21">
        <w:rPr>
          <w:bCs/>
          <w:i/>
          <w:color w:val="000000"/>
          <w:lang w:val="en-AU"/>
        </w:rPr>
        <w:t>I. cordatus</w:t>
      </w:r>
      <w:r w:rsidR="00F16B6A">
        <w:rPr>
          <w:bCs/>
          <w:color w:val="000000"/>
          <w:lang w:val="en-AU"/>
        </w:rPr>
        <w:t xml:space="preserve"> and pod rot disease incidence caused by </w:t>
      </w:r>
      <w:r w:rsidR="00F16B6A" w:rsidRPr="00045C76">
        <w:rPr>
          <w:bCs/>
          <w:i/>
          <w:color w:val="000000"/>
          <w:lang w:val="en-AU"/>
        </w:rPr>
        <w:t>Phytophthora</w:t>
      </w:r>
      <w:r w:rsidR="00EE3CB2">
        <w:rPr>
          <w:bCs/>
          <w:i/>
          <w:color w:val="000000"/>
          <w:lang w:val="id-ID"/>
        </w:rPr>
        <w:t xml:space="preserve"> </w:t>
      </w:r>
      <w:r w:rsidR="00F16B6A" w:rsidRPr="00045C76">
        <w:rPr>
          <w:bCs/>
          <w:i/>
          <w:color w:val="000000"/>
          <w:lang w:val="en-AU"/>
        </w:rPr>
        <w:t>palmivora</w:t>
      </w:r>
      <w:r w:rsidR="00F16B6A">
        <w:rPr>
          <w:bCs/>
          <w:color w:val="000000"/>
          <w:lang w:val="en-AU"/>
        </w:rPr>
        <w:t xml:space="preserve"> according to the trails of CNSL formulated into food bait and 17.5 g Carbaryl 85 SP is shown in Table 5.</w:t>
      </w:r>
    </w:p>
    <w:p w:rsidR="00F16B6A" w:rsidRPr="00B35E13" w:rsidRDefault="00F16B6A" w:rsidP="0009432E">
      <w:pPr>
        <w:widowControl w:val="0"/>
        <w:autoSpaceDE w:val="0"/>
        <w:autoSpaceDN w:val="0"/>
        <w:adjustRightInd w:val="0"/>
        <w:spacing w:line="480" w:lineRule="auto"/>
        <w:jc w:val="both"/>
        <w:rPr>
          <w:color w:val="000000"/>
          <w:lang w:val="en-AU"/>
        </w:rPr>
      </w:pPr>
      <w:r>
        <w:rPr>
          <w:color w:val="000000"/>
          <w:lang w:val="id-ID"/>
        </w:rPr>
        <w:tab/>
      </w:r>
      <w:r>
        <w:rPr>
          <w:color w:val="000000"/>
          <w:lang w:val="en-AU"/>
        </w:rPr>
        <w:t xml:space="preserve">The results demonstrated that, </w:t>
      </w:r>
      <w:r w:rsidR="00F137CD">
        <w:rPr>
          <w:color w:val="000000"/>
          <w:lang w:val="en-AU"/>
        </w:rPr>
        <w:t xml:space="preserve">similar </w:t>
      </w:r>
      <w:r>
        <w:rPr>
          <w:color w:val="000000"/>
          <w:lang w:val="en-AU"/>
        </w:rPr>
        <w:t xml:space="preserve">the control, the only trail of 1% CNSL concentration was insignificant effect of limiting </w:t>
      </w:r>
      <w:r w:rsidRPr="000B7C30">
        <w:rPr>
          <w:i/>
          <w:color w:val="000000"/>
          <w:lang w:val="en-AU"/>
        </w:rPr>
        <w:t>Phytophthora pod rot</w:t>
      </w:r>
      <w:r>
        <w:rPr>
          <w:color w:val="000000"/>
          <w:lang w:val="en-AU"/>
        </w:rPr>
        <w:t xml:space="preserve"> disease</w:t>
      </w:r>
      <w:r w:rsidR="00F137CD">
        <w:rPr>
          <w:color w:val="000000"/>
          <w:lang w:val="en-AU"/>
        </w:rPr>
        <w:t xml:space="preserve"> for</w:t>
      </w:r>
      <w:r w:rsidR="00D32A61">
        <w:rPr>
          <w:color w:val="000000"/>
          <w:lang w:val="en-AU"/>
        </w:rPr>
        <w:t xml:space="preserve"> entire observation.</w:t>
      </w:r>
      <w:r w:rsidR="00D32A61">
        <w:rPr>
          <w:color w:val="000000"/>
          <w:lang w:val="id-ID"/>
        </w:rPr>
        <w:t xml:space="preserve">  </w:t>
      </w:r>
      <w:r>
        <w:rPr>
          <w:color w:val="000000"/>
          <w:lang w:val="en-AU"/>
        </w:rPr>
        <w:t xml:space="preserve">From first to fourth observation, almost all trails shown to have similar effect of the control, but after fifth week observation, the significant sign of almost all trails was contrast to the control. The trails of 10% and 20% CNSL concentration demonstrated to have much more consistent to decrease </w:t>
      </w:r>
      <w:r w:rsidRPr="000B7C30">
        <w:rPr>
          <w:i/>
          <w:color w:val="000000"/>
          <w:lang w:val="en-AU"/>
        </w:rPr>
        <w:t>Phytophthora pod rot</w:t>
      </w:r>
      <w:r>
        <w:rPr>
          <w:color w:val="000000"/>
          <w:lang w:val="en-AU"/>
        </w:rPr>
        <w:t xml:space="preserve"> disease than any other trails. In general, progressive pod disease incidence was much slower development from 3% to 6% in the trail 20% CNSL and from 4% to 8% of disease incidence development in the trail 10% CNSL respectively. The highest disease incidence was in control behind the trail of 1% CNSL </w:t>
      </w:r>
      <w:r w:rsidR="00B35E13">
        <w:rPr>
          <w:color w:val="000000"/>
          <w:lang w:val="en-AU"/>
        </w:rPr>
        <w:t>concentration.</w:t>
      </w:r>
      <w:r w:rsidR="00B35E13">
        <w:rPr>
          <w:color w:val="000000"/>
          <w:lang w:val="id-ID"/>
        </w:rPr>
        <w:t xml:space="preserve">  </w:t>
      </w:r>
      <w:r>
        <w:rPr>
          <w:color w:val="000000"/>
          <w:lang w:val="en-AU"/>
        </w:rPr>
        <w:t xml:space="preserve">Likewise, </w:t>
      </w:r>
      <w:r w:rsidR="00B35E13">
        <w:rPr>
          <w:color w:val="000000"/>
          <w:lang w:val="id-ID"/>
        </w:rPr>
        <w:t>a</w:t>
      </w:r>
      <w:r>
        <w:rPr>
          <w:color w:val="000000"/>
          <w:lang w:val="en-AU"/>
        </w:rPr>
        <w:t>ssociation of ant population and disease incidence is clear. The trend shows that the increase of ant population subsequently affects to rise disease incidence (Table 6).</w:t>
      </w:r>
    </w:p>
    <w:p w:rsidR="003523F3" w:rsidRDefault="0006120B" w:rsidP="0009432E">
      <w:pPr>
        <w:widowControl w:val="0"/>
        <w:autoSpaceDE w:val="0"/>
        <w:autoSpaceDN w:val="0"/>
        <w:adjustRightInd w:val="0"/>
        <w:spacing w:line="480" w:lineRule="auto"/>
        <w:jc w:val="both"/>
        <w:rPr>
          <w:lang w:val="id-ID"/>
        </w:rPr>
      </w:pPr>
      <w:r>
        <w:rPr>
          <w:color w:val="000000"/>
          <w:lang w:val="id-ID"/>
        </w:rPr>
        <w:tab/>
      </w:r>
      <w:r w:rsidR="00F16B6A">
        <w:rPr>
          <w:color w:val="000000"/>
          <w:lang w:val="en-AU"/>
        </w:rPr>
        <w:t xml:space="preserve">In terms of </w:t>
      </w:r>
      <w:r w:rsidR="00F16B6A">
        <w:rPr>
          <w:rFonts w:eastAsia="Calibri"/>
        </w:rPr>
        <w:t>efficacy</w:t>
      </w:r>
      <w:r w:rsidR="00F16B6A">
        <w:rPr>
          <w:color w:val="000000"/>
          <w:lang w:val="en-AU"/>
        </w:rPr>
        <w:t xml:space="preserve"> test of </w:t>
      </w:r>
      <w:r w:rsidR="00F137CD">
        <w:rPr>
          <w:color w:val="000000"/>
          <w:lang w:val="en-AU"/>
        </w:rPr>
        <w:t xml:space="preserve">food bait formulated with </w:t>
      </w:r>
      <w:r w:rsidR="00F16B6A">
        <w:rPr>
          <w:color w:val="000000"/>
          <w:lang w:val="en-AU"/>
        </w:rPr>
        <w:t xml:space="preserve">CNSL </w:t>
      </w:r>
      <w:r w:rsidR="00F137CD">
        <w:rPr>
          <w:color w:val="000000"/>
          <w:lang w:val="en-AU"/>
        </w:rPr>
        <w:t>consisting of</w:t>
      </w:r>
      <w:r w:rsidR="00F16B6A">
        <w:rPr>
          <w:color w:val="000000"/>
          <w:lang w:val="en-AU"/>
        </w:rPr>
        <w:t xml:space="preserve"> anacardate acid towards </w:t>
      </w:r>
      <w:r w:rsidR="00F16B6A" w:rsidRPr="009F40AD">
        <w:rPr>
          <w:i/>
          <w:color w:val="000000"/>
          <w:lang w:val="en-AU"/>
        </w:rPr>
        <w:t>I. cordatus</w:t>
      </w:r>
      <w:r w:rsidR="00F16B6A">
        <w:rPr>
          <w:color w:val="000000"/>
          <w:lang w:val="en-AU"/>
        </w:rPr>
        <w:t xml:space="preserve"> as a vector for </w:t>
      </w:r>
      <w:r w:rsidR="00F16B6A" w:rsidRPr="000B7C30">
        <w:rPr>
          <w:i/>
          <w:color w:val="000000"/>
          <w:lang w:val="en-AU"/>
        </w:rPr>
        <w:t>Phytophthora pod rot</w:t>
      </w:r>
      <w:r w:rsidR="00F16B6A">
        <w:rPr>
          <w:color w:val="000000"/>
          <w:lang w:val="en-AU"/>
        </w:rPr>
        <w:t xml:space="preserve"> disease was performed </w:t>
      </w:r>
      <w:r w:rsidR="00F16B6A" w:rsidRPr="002861D0">
        <w:rPr>
          <w:bCs/>
          <w:color w:val="000000" w:themeColor="text1"/>
        </w:rPr>
        <w:t xml:space="preserve">Table </w:t>
      </w:r>
      <w:r w:rsidR="00F16B6A">
        <w:rPr>
          <w:bCs/>
          <w:color w:val="000000" w:themeColor="text1"/>
          <w:lang w:val="en-AU"/>
        </w:rPr>
        <w:t>7</w:t>
      </w:r>
      <w:r w:rsidR="00F16B6A" w:rsidRPr="002861D0">
        <w:t>.</w:t>
      </w:r>
      <w:r>
        <w:rPr>
          <w:lang w:val="id-ID"/>
        </w:rPr>
        <w:t xml:space="preserve">  </w:t>
      </w:r>
      <w:r w:rsidR="00F16B6A">
        <w:rPr>
          <w:rFonts w:eastAsia="Calibri"/>
          <w:color w:val="000000" w:themeColor="text1"/>
          <w:lang w:val="en-AU"/>
        </w:rPr>
        <w:t xml:space="preserve">Table 7 shows that the only 10% and 20% CNSL trails performed over 50% </w:t>
      </w:r>
      <w:r w:rsidR="00F16B6A">
        <w:rPr>
          <w:rFonts w:eastAsia="Calibri"/>
        </w:rPr>
        <w:t>efficacy</w:t>
      </w:r>
      <w:r w:rsidR="00F16B6A">
        <w:rPr>
          <w:rFonts w:eastAsia="Calibri"/>
          <w:color w:val="000000" w:themeColor="text1"/>
          <w:lang w:val="en-AU"/>
        </w:rPr>
        <w:t xml:space="preserve"> test level which is effective concentration to limit ant colony in the field. Meanwhile, 1% and 5% CNSL, 17.5 g carbaryl 85 SP and control are alike to show less effective for ant colony limitation according to statistical </w:t>
      </w:r>
      <w:r w:rsidR="00F16B6A">
        <w:rPr>
          <w:rFonts w:eastAsia="Calibri"/>
        </w:rPr>
        <w:t>efficacy</w:t>
      </w:r>
      <w:r w:rsidR="00F16B6A">
        <w:rPr>
          <w:rFonts w:eastAsia="Calibri"/>
          <w:color w:val="000000" w:themeColor="text1"/>
          <w:lang w:val="en-AU"/>
        </w:rPr>
        <w:t xml:space="preserve"> test which </w:t>
      </w:r>
      <w:r w:rsidR="00F16B6A">
        <w:rPr>
          <w:rFonts w:eastAsia="Calibri"/>
          <w:color w:val="000000" w:themeColor="text1"/>
          <w:lang w:val="en-AU"/>
        </w:rPr>
        <w:lastRenderedPageBreak/>
        <w:t xml:space="preserve">is shown to have much fewer level.   </w:t>
      </w:r>
    </w:p>
    <w:p w:rsidR="00F16B6A" w:rsidRPr="003523F3" w:rsidRDefault="00F16B6A" w:rsidP="0009432E">
      <w:pPr>
        <w:widowControl w:val="0"/>
        <w:autoSpaceDE w:val="0"/>
        <w:autoSpaceDN w:val="0"/>
        <w:adjustRightInd w:val="0"/>
        <w:spacing w:line="480" w:lineRule="auto"/>
        <w:jc w:val="both"/>
      </w:pPr>
      <w:r w:rsidRPr="00EE614D">
        <w:rPr>
          <w:rFonts w:eastAsia="Calibri"/>
          <w:b/>
          <w:lang w:val="id-ID"/>
        </w:rPr>
        <w:t>Discussion</w:t>
      </w:r>
    </w:p>
    <w:p w:rsidR="00F16B6A" w:rsidRDefault="00F16B6A" w:rsidP="0009432E">
      <w:pPr>
        <w:widowControl w:val="0"/>
        <w:autoSpaceDE w:val="0"/>
        <w:autoSpaceDN w:val="0"/>
        <w:adjustRightInd w:val="0"/>
        <w:spacing w:line="480" w:lineRule="auto"/>
        <w:jc w:val="both"/>
        <w:rPr>
          <w:lang w:val="id-ID"/>
        </w:rPr>
      </w:pPr>
      <w:r>
        <w:rPr>
          <w:color w:val="000000"/>
          <w:lang w:val="en-AU"/>
        </w:rPr>
        <w:t xml:space="preserve">The results demonstrated to have significant sign of CNSL trails (food bait with CNSL formulation) especially 10% and 20% concentration of CNSL against ant population and cocoa pod disease incidence. A successfulness to control the agent and the cause of </w:t>
      </w:r>
      <w:r w:rsidRPr="000B7C30">
        <w:rPr>
          <w:i/>
          <w:color w:val="000000"/>
          <w:lang w:val="en-AU"/>
        </w:rPr>
        <w:t>Phytophthora pod rot</w:t>
      </w:r>
      <w:r>
        <w:rPr>
          <w:color w:val="000000"/>
          <w:lang w:val="en-AU"/>
        </w:rPr>
        <w:t xml:space="preserve"> disease is because of robust phenolic compounds contained from the husk of cashew. 30% of mesocarp of cashew husk is </w:t>
      </w:r>
      <w:r w:rsidRPr="00B95D65">
        <w:rPr>
          <w:i/>
          <w:iCs/>
        </w:rPr>
        <w:t>Cashew</w:t>
      </w:r>
      <w:r w:rsidR="00B35E13">
        <w:rPr>
          <w:i/>
          <w:iCs/>
          <w:lang w:val="id-ID"/>
        </w:rPr>
        <w:t xml:space="preserve"> </w:t>
      </w:r>
      <w:r w:rsidRPr="00B95D65">
        <w:rPr>
          <w:i/>
          <w:iCs/>
        </w:rPr>
        <w:t>Nut Shell Liquid</w:t>
      </w:r>
      <w:r w:rsidR="00B35E13">
        <w:rPr>
          <w:i/>
          <w:iCs/>
          <w:lang w:val="id-ID"/>
        </w:rPr>
        <w:t xml:space="preserve"> </w:t>
      </w:r>
      <w:r>
        <w:rPr>
          <w:color w:val="000000"/>
          <w:lang w:val="en-AU"/>
        </w:rPr>
        <w:t>(</w:t>
      </w:r>
      <w:r w:rsidRPr="00B95D65">
        <w:t>Lilia</w:t>
      </w:r>
      <w:r w:rsidRPr="00B95D65">
        <w:rPr>
          <w:i/>
          <w:iCs/>
        </w:rPr>
        <w:t xml:space="preserve"> et al</w:t>
      </w:r>
      <w:r w:rsidRPr="00B95D65">
        <w:t>., 1991)</w:t>
      </w:r>
      <w:r>
        <w:t>.</w:t>
      </w:r>
      <w:r w:rsidR="00B35E13">
        <w:rPr>
          <w:lang w:val="id-ID"/>
        </w:rPr>
        <w:t xml:space="preserve">  </w:t>
      </w:r>
      <w:r>
        <w:rPr>
          <w:lang w:val="en-AU"/>
        </w:rPr>
        <w:t>Cashew liquid, is one of many sources of robust natural phenolic compounds, has a potential natural pesticide to be developed</w:t>
      </w:r>
      <w:r w:rsidRPr="00B95D65">
        <w:t>.</w:t>
      </w:r>
      <w:r w:rsidR="00B35E13">
        <w:rPr>
          <w:lang w:val="id-ID"/>
        </w:rPr>
        <w:t xml:space="preserve">  </w:t>
      </w:r>
      <w:r w:rsidR="00BD750D">
        <w:t>Ohler</w:t>
      </w:r>
      <w:r w:rsidRPr="00B95D65">
        <w:t xml:space="preserve"> </w:t>
      </w:r>
      <w:r>
        <w:t>(</w:t>
      </w:r>
      <w:r w:rsidRPr="00B95D65">
        <w:t>1966</w:t>
      </w:r>
      <w:r w:rsidR="00BD750D">
        <w:t>)</w:t>
      </w:r>
      <w:r w:rsidR="00BD750D">
        <w:rPr>
          <w:lang w:val="id-ID"/>
        </w:rPr>
        <w:t xml:space="preserve">, </w:t>
      </w:r>
      <w:r w:rsidRPr="00B95D65">
        <w:t>Kubo</w:t>
      </w:r>
      <w:r w:rsidRPr="00B95D65">
        <w:rPr>
          <w:lang w:val="id-ID"/>
        </w:rPr>
        <w:t xml:space="preserve"> and </w:t>
      </w:r>
      <w:r w:rsidR="00BD750D">
        <w:t>Kim</w:t>
      </w:r>
      <w:r w:rsidRPr="00B95D65">
        <w:t xml:space="preserve"> </w:t>
      </w:r>
      <w:r>
        <w:t>(</w:t>
      </w:r>
      <w:r w:rsidRPr="00B95D65">
        <w:t>1987)</w:t>
      </w:r>
      <w:r>
        <w:t xml:space="preserve"> suggested that </w:t>
      </w:r>
      <w:r>
        <w:rPr>
          <w:lang w:val="en-AU"/>
        </w:rPr>
        <w:t xml:space="preserve">due mainly to </w:t>
      </w:r>
      <w:r w:rsidRPr="00B95D65">
        <w:t xml:space="preserve">80% </w:t>
      </w:r>
      <w:r>
        <w:t xml:space="preserve">anacardate </w:t>
      </w:r>
      <w:r w:rsidRPr="00524651">
        <w:t>acid,</w:t>
      </w:r>
      <w:r>
        <w:t xml:space="preserve"> CNSL can be used as insect repellent</w:t>
      </w:r>
      <w:r w:rsidRPr="00B95D65">
        <w:t>.</w:t>
      </w:r>
      <w:r w:rsidR="00B35E13">
        <w:rPr>
          <w:lang w:val="id-ID"/>
        </w:rPr>
        <w:t xml:space="preserve">  </w:t>
      </w:r>
      <w:r>
        <w:rPr>
          <w:lang w:val="en-AU"/>
        </w:rPr>
        <w:t xml:space="preserve">Not just insect repellent as a role, </w:t>
      </w:r>
      <w:r>
        <w:t xml:space="preserve">antibacterial and antifungal are another role of </w:t>
      </w:r>
      <w:r>
        <w:rPr>
          <w:lang w:val="en-AU"/>
        </w:rPr>
        <w:t xml:space="preserve">the substances of </w:t>
      </w:r>
      <w:r w:rsidRPr="00820BF6">
        <w:rPr>
          <w:i/>
        </w:rPr>
        <w:t>Cashew Nut S</w:t>
      </w:r>
      <w:r>
        <w:rPr>
          <w:i/>
        </w:rPr>
        <w:t>h</w:t>
      </w:r>
      <w:r w:rsidRPr="00820BF6">
        <w:rPr>
          <w:i/>
        </w:rPr>
        <w:t>e</w:t>
      </w:r>
      <w:r>
        <w:rPr>
          <w:i/>
        </w:rPr>
        <w:t>l</w:t>
      </w:r>
      <w:r w:rsidRPr="00820BF6">
        <w:rPr>
          <w:i/>
        </w:rPr>
        <w:t>l Liquid</w:t>
      </w:r>
      <w:r>
        <w:t xml:space="preserve"> since it consists </w:t>
      </w:r>
      <w:r w:rsidRPr="00524651">
        <w:t>of anacardate acid</w:t>
      </w:r>
      <w:r>
        <w:t xml:space="preserve"> aiming to break pathway of </w:t>
      </w:r>
      <w:r w:rsidRPr="00B95D65">
        <w:rPr>
          <w:i/>
          <w:iCs/>
        </w:rPr>
        <w:t>prostaglandin synthetase</w:t>
      </w:r>
      <w:r w:rsidR="00B35E13">
        <w:rPr>
          <w:i/>
          <w:iCs/>
          <w:lang w:val="id-ID"/>
        </w:rPr>
        <w:t xml:space="preserve"> </w:t>
      </w:r>
      <w:r w:rsidRPr="003E66C5">
        <w:t>(Kardinan, 2001)</w:t>
      </w:r>
      <w:r>
        <w:t>.</w:t>
      </w:r>
      <w:r w:rsidR="00B35E13">
        <w:rPr>
          <w:lang w:val="id-ID"/>
        </w:rPr>
        <w:t xml:space="preserve">  </w:t>
      </w:r>
      <w:r>
        <w:t xml:space="preserve">This enzyme has a vital role for </w:t>
      </w:r>
      <w:r w:rsidRPr="00B95D65">
        <w:t>prostaglandin</w:t>
      </w:r>
      <w:r>
        <w:t xml:space="preserve"> development to support physiological and reproductive systems of insects</w:t>
      </w:r>
      <w:r w:rsidRPr="00B95D65">
        <w:t>.</w:t>
      </w:r>
    </w:p>
    <w:p w:rsidR="00F16B6A" w:rsidRDefault="00B35E13" w:rsidP="0009432E">
      <w:pPr>
        <w:widowControl w:val="0"/>
        <w:autoSpaceDE w:val="0"/>
        <w:autoSpaceDN w:val="0"/>
        <w:adjustRightInd w:val="0"/>
        <w:spacing w:line="480" w:lineRule="auto"/>
        <w:jc w:val="both"/>
        <w:rPr>
          <w:lang w:val="id-ID"/>
        </w:rPr>
      </w:pPr>
      <w:r>
        <w:rPr>
          <w:lang w:val="id-ID"/>
        </w:rPr>
        <w:tab/>
      </w:r>
      <w:r w:rsidR="00F16B6A">
        <w:rPr>
          <w:lang w:val="en-AU"/>
        </w:rPr>
        <w:t>Likewise, the trail of 17.5 g Carbaryl 85</w:t>
      </w:r>
      <w:r>
        <w:rPr>
          <w:lang w:val="id-ID"/>
        </w:rPr>
        <w:t xml:space="preserve"> </w:t>
      </w:r>
      <w:r w:rsidR="00F16B6A">
        <w:rPr>
          <w:lang w:val="en-AU"/>
        </w:rPr>
        <w:t>SP also performed a significant sign with fewer ant population than concentrat</w:t>
      </w:r>
      <w:r>
        <w:rPr>
          <w:lang w:val="en-AU"/>
        </w:rPr>
        <w:t>ion 1% of CNSL and the control.</w:t>
      </w:r>
      <w:r>
        <w:rPr>
          <w:lang w:val="id-ID"/>
        </w:rPr>
        <w:t xml:space="preserve">  </w:t>
      </w:r>
      <w:r w:rsidR="00F16B6A">
        <w:rPr>
          <w:lang w:val="en-AU"/>
        </w:rPr>
        <w:t xml:space="preserve">The score average of ant population density was about </w:t>
      </w:r>
      <w:r w:rsidR="00F16B6A" w:rsidRPr="00B95D65">
        <w:t>2.25</w:t>
      </w:r>
      <w:r w:rsidR="00F16B6A">
        <w:t xml:space="preserve"> but it seemed to have a much higher than trials of 10% </w:t>
      </w:r>
      <w:r w:rsidR="00F16B6A" w:rsidRPr="00D513EC">
        <w:t>and 20% concentration.</w:t>
      </w:r>
      <w:r>
        <w:rPr>
          <w:lang w:val="id-ID"/>
        </w:rPr>
        <w:t xml:space="preserve">  </w:t>
      </w:r>
      <w:r w:rsidR="00F16B6A">
        <w:rPr>
          <w:lang w:val="en-AU"/>
        </w:rPr>
        <w:t xml:space="preserve">In this trail, the ant population was found to have somewhat density with about </w:t>
      </w:r>
      <w:r w:rsidR="00F16B6A" w:rsidRPr="00D513EC">
        <w:rPr>
          <w:rFonts w:eastAsia="Arial Unicode MS"/>
        </w:rPr>
        <w:t xml:space="preserve">200 ant population density </w:t>
      </w:r>
      <w:r w:rsidR="00F16B6A">
        <w:rPr>
          <w:rFonts w:eastAsia="Arial Unicode MS"/>
        </w:rPr>
        <w:t>by</w:t>
      </w:r>
      <w:r w:rsidR="00F16B6A" w:rsidRPr="00D513EC">
        <w:rPr>
          <w:rFonts w:eastAsia="Arial Unicode MS"/>
        </w:rPr>
        <w:t xml:space="preserve"> commencing development of tunnel nest</w:t>
      </w:r>
      <w:r w:rsidR="00F16B6A">
        <w:rPr>
          <w:lang w:val="en-AU"/>
        </w:rPr>
        <w:t xml:space="preserve">. The finding indicated that the trail of 7.5 g </w:t>
      </w:r>
      <w:r w:rsidR="00F16B6A">
        <w:t>Carbaryl 85</w:t>
      </w:r>
      <w:r w:rsidR="00EE3CB2">
        <w:rPr>
          <w:lang w:val="id-ID"/>
        </w:rPr>
        <w:t xml:space="preserve"> </w:t>
      </w:r>
      <w:r w:rsidR="00F16B6A">
        <w:t>SP seemed to have less effective to reduce</w:t>
      </w:r>
      <w:r w:rsidR="00F16B6A" w:rsidRPr="00AF60F6">
        <w:rPr>
          <w:iCs/>
          <w:lang w:val="en-AU"/>
        </w:rPr>
        <w:t xml:space="preserve">ant </w:t>
      </w:r>
      <w:r w:rsidR="00F16B6A" w:rsidRPr="00B95D65">
        <w:t>popula</w:t>
      </w:r>
      <w:r w:rsidR="00F16B6A">
        <w:t xml:space="preserve">tion. It is assumed that the strong smelly odor may lead to repellent of the colonies. </w:t>
      </w:r>
    </w:p>
    <w:p w:rsidR="00F16B6A" w:rsidRDefault="00F16B6A" w:rsidP="0009432E">
      <w:pPr>
        <w:widowControl w:val="0"/>
        <w:autoSpaceDE w:val="0"/>
        <w:autoSpaceDN w:val="0"/>
        <w:adjustRightInd w:val="0"/>
        <w:spacing w:line="480" w:lineRule="auto"/>
        <w:jc w:val="both"/>
      </w:pPr>
      <w:r>
        <w:rPr>
          <w:lang w:val="id-ID"/>
        </w:rPr>
        <w:tab/>
      </w:r>
      <w:r>
        <w:rPr>
          <w:lang w:val="en-AU"/>
        </w:rPr>
        <w:t>T</w:t>
      </w:r>
      <w:r>
        <w:rPr>
          <w:iCs/>
          <w:lang w:val="en-AU"/>
        </w:rPr>
        <w:t xml:space="preserve">he cause of </w:t>
      </w:r>
      <w:r w:rsidRPr="000B7C30">
        <w:rPr>
          <w:i/>
          <w:iCs/>
          <w:lang w:val="en-AU"/>
        </w:rPr>
        <w:t>Phytophthora pod rot</w:t>
      </w:r>
      <w:r>
        <w:rPr>
          <w:iCs/>
          <w:lang w:val="en-AU"/>
        </w:rPr>
        <w:t xml:space="preserve"> disease can survive in the rhizosphere and </w:t>
      </w:r>
      <w:r>
        <w:rPr>
          <w:iCs/>
          <w:lang w:val="en-AU"/>
        </w:rPr>
        <w:lastRenderedPageBreak/>
        <w:t>mixed with organic matters so that with foraging activity of ant colony the inoculum is accidently taken</w:t>
      </w:r>
      <w:r>
        <w:t xml:space="preserve"> leading to risk a high infectious cycle.</w:t>
      </w:r>
      <w:r w:rsidR="003523F3">
        <w:rPr>
          <w:lang w:val="id-ID"/>
        </w:rPr>
        <w:t xml:space="preserve">  </w:t>
      </w:r>
      <w:r w:rsidR="000A181F">
        <w:rPr>
          <w:lang w:val="id-ID"/>
        </w:rPr>
        <w:fldChar w:fldCharType="begin"/>
      </w:r>
      <w:r>
        <w:rPr>
          <w:lang w:val="id-ID"/>
        </w:rPr>
        <w:instrText xml:space="preserve"> ADDIN EN.CITE &lt;EndNote&gt;&lt;Cite AuthorYear="1"&gt;&lt;Author&gt;Pereira&lt;/Author&gt;&lt;Year&gt;1992&lt;/Year&gt;&lt;RecNum&gt;536&lt;/RecNum&gt;&lt;DisplayText&gt;Pereira (1992a)&lt;/DisplayText&gt;&lt;record&gt;&lt;rec-number&gt;536&lt;/rec-number&gt;&lt;foreign-keys&gt;&lt;key app="EN" db-id="srwzpdadxpxeadea02s5dwxczwtfpz50e2sd" timestamp="1418875930"&gt;536&lt;/key&gt;&lt;/foreign-keys&gt;&lt;ref-type name="Conference Proceedings"&gt;10&lt;/ref-type&gt;&lt;contributors&gt;&lt;authors&gt;&lt;author&gt;J.L. Pereira&lt;/author&gt;&lt;/authors&gt;&lt;secondary-authors&gt;&lt;author&gt;P.J. Keane&lt;/author&gt;&lt;author&gt;C.A.J. Putter&lt;/author&gt;&lt;/secondary-authors&gt;&lt;/contributors&gt;&lt;titles&gt;&lt;title&gt;Cocoa and Its pathogens in the Region of Origin: A Continued Risk&lt;/title&gt;&lt;secondary-title&gt;FAO Plant Production and Protection&lt;/secondary-title&gt;&lt;/titles&gt;&lt;dates&gt;&lt;year&gt;1992&lt;/year&gt;&lt;/dates&gt;&lt;pub-location&gt;Rome&lt;/pub-location&gt;&lt;isbn&gt;92-5-103039-1&lt;/isbn&gt;&lt;urls&gt;&lt;/urls&gt;&lt;custom1&gt;Rome&lt;/custom1&gt;&lt;custom2&gt;1992&lt;/custom2&gt;&lt;custom3&gt;Cocoa Pest and Disease Management in Southeast Asia and Australasia &lt;/custom3&gt;&lt;/record&gt;&lt;/Cite&gt;&lt;/EndNote&gt;</w:instrText>
      </w:r>
      <w:r w:rsidR="000A181F">
        <w:rPr>
          <w:lang w:val="id-ID"/>
        </w:rPr>
        <w:fldChar w:fldCharType="separate"/>
      </w:r>
      <w:r>
        <w:rPr>
          <w:noProof/>
          <w:lang w:val="id-ID"/>
        </w:rPr>
        <w:t>Pereira (1992a)</w:t>
      </w:r>
      <w:r w:rsidR="000A181F">
        <w:rPr>
          <w:lang w:val="id-ID"/>
        </w:rPr>
        <w:fldChar w:fldCharType="end"/>
      </w:r>
      <w:r>
        <w:rPr>
          <w:lang w:val="en-AU"/>
        </w:rPr>
        <w:t xml:space="preserve"> stated that root and organic matters are a primary infective inoculum </w:t>
      </w:r>
      <w:r>
        <w:t xml:space="preserve">when initial rain occurs and then infected pod on the canopy are seconder inoculum which is directly impact to loss of </w:t>
      </w:r>
      <w:r w:rsidR="00B35E13">
        <w:t>yield.</w:t>
      </w:r>
      <w:r w:rsidR="00B35E13">
        <w:rPr>
          <w:lang w:val="id-ID"/>
        </w:rPr>
        <w:t xml:space="preserve">  </w:t>
      </w:r>
      <w:r>
        <w:t xml:space="preserve">It is statistically seen that there is a greatest correlation of foraging activity to carry pathogen of </w:t>
      </w:r>
      <w:r w:rsidRPr="000B7C30">
        <w:rPr>
          <w:i/>
        </w:rPr>
        <w:t>Phytophthora pod rot</w:t>
      </w:r>
      <w:r>
        <w:t xml:space="preserve"> disease. The score of ant colony tends to increase to the maximum population while disease incidence of </w:t>
      </w:r>
      <w:r w:rsidRPr="000B7C30">
        <w:rPr>
          <w:i/>
        </w:rPr>
        <w:t>Phytophthora pod rot</w:t>
      </w:r>
      <w:r>
        <w:t xml:space="preserve"> is subsequently high by the times of observation from 0.05 to 3.86 with near 1.00 value of coefficient correlation</w:t>
      </w:r>
      <w:r w:rsidRPr="00B95D65">
        <w:t>.</w:t>
      </w:r>
    </w:p>
    <w:p w:rsidR="00F16B6A" w:rsidRDefault="00F16B6A" w:rsidP="0009432E">
      <w:pPr>
        <w:widowControl w:val="0"/>
        <w:autoSpaceDE w:val="0"/>
        <w:autoSpaceDN w:val="0"/>
        <w:adjustRightInd w:val="0"/>
        <w:spacing w:line="480" w:lineRule="auto"/>
        <w:jc w:val="both"/>
        <w:rPr>
          <w:lang w:val="id-ID"/>
        </w:rPr>
      </w:pPr>
    </w:p>
    <w:p w:rsidR="00F16B6A" w:rsidRDefault="00F16B6A" w:rsidP="0009432E">
      <w:pPr>
        <w:widowControl w:val="0"/>
        <w:autoSpaceDE w:val="0"/>
        <w:autoSpaceDN w:val="0"/>
        <w:adjustRightInd w:val="0"/>
        <w:spacing w:line="480" w:lineRule="auto"/>
        <w:jc w:val="both"/>
        <w:rPr>
          <w:b/>
          <w:lang w:val="id-ID"/>
        </w:rPr>
      </w:pPr>
      <w:r w:rsidRPr="00122DBE">
        <w:rPr>
          <w:b/>
          <w:lang w:val="id-ID"/>
        </w:rPr>
        <w:t>Conclusion</w:t>
      </w:r>
      <w:r w:rsidR="00A005F0">
        <w:rPr>
          <w:b/>
          <w:lang w:val="id-ID"/>
        </w:rPr>
        <w:t xml:space="preserve"> </w:t>
      </w:r>
    </w:p>
    <w:p w:rsidR="00F16B6A" w:rsidRDefault="00F16B6A" w:rsidP="0009432E">
      <w:pPr>
        <w:widowControl w:val="0"/>
        <w:autoSpaceDE w:val="0"/>
        <w:autoSpaceDN w:val="0"/>
        <w:adjustRightInd w:val="0"/>
        <w:spacing w:line="480" w:lineRule="auto"/>
        <w:jc w:val="both"/>
        <w:rPr>
          <w:rFonts w:eastAsia="Calibri"/>
          <w:b/>
          <w:lang w:val="id-ID"/>
        </w:rPr>
      </w:pPr>
      <w:r>
        <w:rPr>
          <w:color w:val="000000"/>
        </w:rPr>
        <w:t>There was a positive trend of CNSL concentration to reduce ant population</w:t>
      </w:r>
      <w:r w:rsidR="00B35E13">
        <w:rPr>
          <w:color w:val="000000"/>
          <w:lang w:val="id-ID"/>
        </w:rPr>
        <w:t xml:space="preserve"> </w:t>
      </w:r>
      <w:r>
        <w:rPr>
          <w:color w:val="000000"/>
        </w:rPr>
        <w:t>of</w:t>
      </w:r>
      <w:r w:rsidR="00352539">
        <w:rPr>
          <w:color w:val="000000"/>
          <w:lang w:val="id-ID"/>
        </w:rPr>
        <w:t xml:space="preserve"> </w:t>
      </w:r>
      <w:r>
        <w:rPr>
          <w:i/>
          <w:iCs/>
          <w:color w:val="000000"/>
        </w:rPr>
        <w:t>I. cordatus</w:t>
      </w:r>
      <w:r>
        <w:rPr>
          <w:iCs/>
          <w:color w:val="000000"/>
        </w:rPr>
        <w:t xml:space="preserve">. 10% and 20% concentration had a significant sign of limiting ant population until fewer score of </w:t>
      </w:r>
      <w:r>
        <w:rPr>
          <w:i/>
          <w:iCs/>
          <w:color w:val="000000"/>
        </w:rPr>
        <w:t>I</w:t>
      </w:r>
      <w:r>
        <w:rPr>
          <w:color w:val="000000"/>
        </w:rPr>
        <w:t>.</w:t>
      </w:r>
      <w:r>
        <w:rPr>
          <w:i/>
          <w:iCs/>
          <w:color w:val="000000"/>
        </w:rPr>
        <w:t xml:space="preserve"> cordatus</w:t>
      </w:r>
      <w:r>
        <w:rPr>
          <w:iCs/>
          <w:color w:val="000000"/>
        </w:rPr>
        <w:t xml:space="preserve"> established</w:t>
      </w:r>
      <w:r>
        <w:rPr>
          <w:i/>
          <w:iCs/>
          <w:color w:val="000000"/>
        </w:rPr>
        <w:t>.</w:t>
      </w:r>
      <w:r w:rsidR="00352539">
        <w:rPr>
          <w:iCs/>
          <w:color w:val="000000"/>
          <w:lang w:val="id-ID"/>
        </w:rPr>
        <w:t xml:space="preserve">  </w:t>
      </w:r>
      <w:r>
        <w:rPr>
          <w:color w:val="000000"/>
          <w:lang w:val="en-AU"/>
        </w:rPr>
        <w:t xml:space="preserve">There was the greatest association between the increase of ant population density and the increase of </w:t>
      </w:r>
      <w:r>
        <w:rPr>
          <w:color w:val="000000"/>
        </w:rPr>
        <w:t xml:space="preserve">disease incidence of </w:t>
      </w:r>
      <w:r w:rsidRPr="00524651">
        <w:rPr>
          <w:i/>
          <w:color w:val="000000"/>
        </w:rPr>
        <w:t>Phytopht</w:t>
      </w:r>
      <w:r>
        <w:rPr>
          <w:i/>
          <w:color w:val="000000"/>
        </w:rPr>
        <w:t>h</w:t>
      </w:r>
      <w:r w:rsidRPr="00524651">
        <w:rPr>
          <w:i/>
          <w:color w:val="000000"/>
        </w:rPr>
        <w:t>ora pod rot</w:t>
      </w:r>
      <w:r>
        <w:rPr>
          <w:i/>
          <w:iCs/>
          <w:color w:val="000000"/>
        </w:rPr>
        <w:t>.</w:t>
      </w:r>
      <w:r w:rsidR="00352539">
        <w:rPr>
          <w:i/>
          <w:iCs/>
          <w:color w:val="000000"/>
          <w:lang w:val="id-ID"/>
        </w:rPr>
        <w:t xml:space="preserve">  </w:t>
      </w:r>
      <w:r>
        <w:rPr>
          <w:iCs/>
          <w:color w:val="000000"/>
        </w:rPr>
        <w:t xml:space="preserve">Due to testing </w:t>
      </w:r>
      <w:r>
        <w:rPr>
          <w:rFonts w:eastAsia="Calibri"/>
        </w:rPr>
        <w:t>efficacy</w:t>
      </w:r>
      <w:r>
        <w:rPr>
          <w:iCs/>
          <w:color w:val="000000"/>
        </w:rPr>
        <w:t xml:space="preserve"> fewer than 50%, feeding trails of </w:t>
      </w:r>
      <w:r>
        <w:rPr>
          <w:rFonts w:eastAsia="Calibri"/>
          <w:lang w:val="id-ID"/>
        </w:rPr>
        <w:t>1%</w:t>
      </w:r>
      <w:r>
        <w:rPr>
          <w:rFonts w:eastAsia="Calibri"/>
        </w:rPr>
        <w:t xml:space="preserve"> and </w:t>
      </w:r>
      <w:r>
        <w:rPr>
          <w:rFonts w:eastAsia="Calibri"/>
          <w:lang w:val="id-ID"/>
        </w:rPr>
        <w:t>5%</w:t>
      </w:r>
      <w:r w:rsidR="00352539">
        <w:rPr>
          <w:rFonts w:eastAsia="Calibri"/>
          <w:lang w:val="id-ID"/>
        </w:rPr>
        <w:t xml:space="preserve"> </w:t>
      </w:r>
      <w:r>
        <w:rPr>
          <w:rFonts w:eastAsia="Calibri"/>
        </w:rPr>
        <w:t xml:space="preserve">CNSL concentration and </w:t>
      </w:r>
      <w:r>
        <w:rPr>
          <w:rFonts w:eastAsia="Calibri"/>
          <w:lang w:val="id-ID"/>
        </w:rPr>
        <w:t xml:space="preserve">17.5 g </w:t>
      </w:r>
      <w:r>
        <w:rPr>
          <w:rFonts w:eastAsia="Calibri"/>
          <w:lang w:val="en-AU"/>
        </w:rPr>
        <w:t>Carbaryl 58</w:t>
      </w:r>
      <w:r w:rsidR="00352539">
        <w:rPr>
          <w:rFonts w:eastAsia="Calibri"/>
          <w:lang w:val="id-ID"/>
        </w:rPr>
        <w:t xml:space="preserve"> </w:t>
      </w:r>
      <w:r>
        <w:rPr>
          <w:rFonts w:eastAsia="Calibri"/>
          <w:lang w:val="en-AU"/>
        </w:rPr>
        <w:t>SP were ineffective to limit disease incidence</w:t>
      </w:r>
      <w:r w:rsidR="00352539">
        <w:rPr>
          <w:rFonts w:eastAsia="Calibri"/>
        </w:rPr>
        <w:t>.</w:t>
      </w:r>
      <w:r w:rsidR="00352539">
        <w:rPr>
          <w:rFonts w:eastAsia="Calibri"/>
          <w:lang w:val="id-ID"/>
        </w:rPr>
        <w:t xml:space="preserve">  </w:t>
      </w:r>
      <w:r>
        <w:rPr>
          <w:rFonts w:eastAsia="Calibri"/>
        </w:rPr>
        <w:t xml:space="preserve">In contrast, feeding trails of </w:t>
      </w:r>
      <w:r>
        <w:rPr>
          <w:bCs/>
          <w:color w:val="000000" w:themeColor="text1"/>
          <w:lang w:val="id-ID"/>
        </w:rPr>
        <w:t xml:space="preserve">10 % </w:t>
      </w:r>
      <w:r>
        <w:rPr>
          <w:bCs/>
          <w:color w:val="000000" w:themeColor="text1"/>
          <w:lang w:val="en-AU"/>
        </w:rPr>
        <w:t>and</w:t>
      </w:r>
      <w:r w:rsidR="00352539">
        <w:rPr>
          <w:bCs/>
          <w:color w:val="000000" w:themeColor="text1"/>
          <w:lang w:val="id-ID"/>
        </w:rPr>
        <w:t xml:space="preserve"> </w:t>
      </w:r>
      <w:r w:rsidRPr="00583C43">
        <w:rPr>
          <w:rFonts w:eastAsia="Calibri"/>
        </w:rPr>
        <w:t>20</w:t>
      </w:r>
      <w:r>
        <w:rPr>
          <w:rFonts w:eastAsia="Calibri"/>
          <w:lang w:val="id-ID"/>
        </w:rPr>
        <w:t>%</w:t>
      </w:r>
      <w:r w:rsidR="00352539">
        <w:rPr>
          <w:rFonts w:eastAsia="Calibri"/>
          <w:lang w:val="id-ID"/>
        </w:rPr>
        <w:t xml:space="preserve"> </w:t>
      </w:r>
      <w:r>
        <w:rPr>
          <w:rFonts w:eastAsia="Calibri"/>
        </w:rPr>
        <w:t>concentration shown to have over 50% of efficacy test.</w:t>
      </w:r>
    </w:p>
    <w:p w:rsidR="003523F3" w:rsidRDefault="00F16B6A" w:rsidP="003523F3">
      <w:pPr>
        <w:widowControl w:val="0"/>
        <w:autoSpaceDE w:val="0"/>
        <w:autoSpaceDN w:val="0"/>
        <w:adjustRightInd w:val="0"/>
        <w:spacing w:line="480" w:lineRule="auto"/>
        <w:jc w:val="both"/>
        <w:rPr>
          <w:rFonts w:eastAsia="Calibri"/>
          <w:b/>
          <w:lang w:val="id-ID"/>
        </w:rPr>
      </w:pPr>
      <w:r>
        <w:rPr>
          <w:rFonts w:eastAsia="Calibri"/>
          <w:b/>
          <w:lang w:val="id-ID"/>
        </w:rPr>
        <w:t>Suggestion</w:t>
      </w:r>
    </w:p>
    <w:p w:rsidR="00F16B6A" w:rsidRPr="003523F3" w:rsidRDefault="00F16B6A" w:rsidP="003523F3">
      <w:pPr>
        <w:widowControl w:val="0"/>
        <w:autoSpaceDE w:val="0"/>
        <w:autoSpaceDN w:val="0"/>
        <w:adjustRightInd w:val="0"/>
        <w:spacing w:line="480" w:lineRule="auto"/>
        <w:jc w:val="both"/>
        <w:rPr>
          <w:rFonts w:eastAsia="Calibri"/>
          <w:b/>
          <w:lang w:val="id-ID"/>
        </w:rPr>
      </w:pPr>
      <w:r>
        <w:rPr>
          <w:lang w:val="en-AU"/>
        </w:rPr>
        <w:t xml:space="preserve">Prior to being disseminated feeding trails of food bait formulated with CNSL in farmer level in order to manage ant population carrying inoculum source of </w:t>
      </w:r>
      <w:r w:rsidRPr="000B7C30">
        <w:rPr>
          <w:i/>
          <w:lang w:val="en-AU"/>
        </w:rPr>
        <w:t>Phytophthora pod rot</w:t>
      </w:r>
      <w:r>
        <w:rPr>
          <w:lang w:val="en-AU"/>
        </w:rPr>
        <w:t xml:space="preserve"> disease caused by </w:t>
      </w:r>
      <w:r w:rsidRPr="00CC7660">
        <w:rPr>
          <w:i/>
          <w:lang w:val="en-AU"/>
        </w:rPr>
        <w:t>P</w:t>
      </w:r>
      <w:r>
        <w:rPr>
          <w:lang w:val="en-AU"/>
        </w:rPr>
        <w:t xml:space="preserve">. </w:t>
      </w:r>
      <w:r w:rsidRPr="00CC7660">
        <w:rPr>
          <w:i/>
          <w:lang w:val="en-AU"/>
        </w:rPr>
        <w:t>palmivora</w:t>
      </w:r>
      <w:r>
        <w:rPr>
          <w:lang w:val="en-AU"/>
        </w:rPr>
        <w:t>, the need of continue this research is highly recommend</w:t>
      </w:r>
      <w:r w:rsidR="00352539">
        <w:rPr>
          <w:lang w:val="en-AU"/>
        </w:rPr>
        <w:t>ed.</w:t>
      </w:r>
      <w:r w:rsidR="00352539">
        <w:rPr>
          <w:lang w:val="id-ID"/>
        </w:rPr>
        <w:t xml:space="preserve">  </w:t>
      </w:r>
      <w:r>
        <w:rPr>
          <w:lang w:val="en-AU"/>
        </w:rPr>
        <w:t xml:space="preserve">Once complete dataset obtained from the intensive research, the </w:t>
      </w:r>
      <w:r>
        <w:rPr>
          <w:lang w:val="en-AU"/>
        </w:rPr>
        <w:lastRenderedPageBreak/>
        <w:t xml:space="preserve">knowledge of farmers to control </w:t>
      </w:r>
      <w:r w:rsidRPr="000B7C30">
        <w:rPr>
          <w:i/>
          <w:lang w:val="en-AU"/>
        </w:rPr>
        <w:t>Phytophthora pod rot</w:t>
      </w:r>
      <w:r>
        <w:rPr>
          <w:lang w:val="en-AU"/>
        </w:rPr>
        <w:t xml:space="preserve"> disease carried by specific ant is expectedly high. </w:t>
      </w:r>
    </w:p>
    <w:p w:rsidR="00F16B6A" w:rsidRDefault="00F16B6A" w:rsidP="0009432E">
      <w:pPr>
        <w:widowControl w:val="0"/>
        <w:autoSpaceDE w:val="0"/>
        <w:autoSpaceDN w:val="0"/>
        <w:adjustRightInd w:val="0"/>
        <w:spacing w:line="480" w:lineRule="auto"/>
        <w:jc w:val="both"/>
        <w:rPr>
          <w:b/>
          <w:bCs/>
          <w:lang w:val="id-ID"/>
        </w:rPr>
      </w:pPr>
      <w:r w:rsidRPr="004D24DB">
        <w:rPr>
          <w:b/>
          <w:bCs/>
        </w:rPr>
        <w:t>Acknowledgements</w:t>
      </w:r>
    </w:p>
    <w:p w:rsidR="00F16B6A" w:rsidRPr="00E873F4" w:rsidRDefault="00F16B6A" w:rsidP="0009432E">
      <w:pPr>
        <w:widowControl w:val="0"/>
        <w:autoSpaceDE w:val="0"/>
        <w:autoSpaceDN w:val="0"/>
        <w:adjustRightInd w:val="0"/>
        <w:spacing w:line="480" w:lineRule="auto"/>
        <w:jc w:val="both"/>
        <w:rPr>
          <w:color w:val="000000"/>
          <w:lang w:val="id-ID"/>
        </w:rPr>
      </w:pPr>
      <w:r w:rsidRPr="00E873F4">
        <w:t>We would like to thank the Ministry of Research and Technology and Higher Education (Kemenristekdikti)</w:t>
      </w:r>
      <w:r>
        <w:rPr>
          <w:lang w:val="id-ID"/>
        </w:rPr>
        <w:t xml:space="preserve"> of Indonesia</w:t>
      </w:r>
      <w:r w:rsidRPr="00E873F4">
        <w:t xml:space="preserve"> for the research fu</w:t>
      </w:r>
      <w:r>
        <w:t>nding in the fiscal year of 201</w:t>
      </w:r>
      <w:r w:rsidR="00352539">
        <w:rPr>
          <w:lang w:val="id-ID"/>
        </w:rPr>
        <w:t>9</w:t>
      </w:r>
      <w:r w:rsidRPr="00E873F4">
        <w:t xml:space="preserve"> under the skim </w:t>
      </w:r>
      <w:r w:rsidRPr="00E873F4">
        <w:rPr>
          <w:b/>
          <w:bCs/>
        </w:rPr>
        <w:t>Unggulan</w:t>
      </w:r>
      <w:r w:rsidR="00A005F0">
        <w:rPr>
          <w:b/>
          <w:bCs/>
          <w:lang w:val="id-ID"/>
        </w:rPr>
        <w:t xml:space="preserve"> </w:t>
      </w:r>
      <w:r w:rsidRPr="00E873F4">
        <w:rPr>
          <w:b/>
          <w:bCs/>
        </w:rPr>
        <w:t>Perguruan Tinggi.</w:t>
      </w:r>
    </w:p>
    <w:p w:rsidR="00F16B6A" w:rsidRDefault="00F16B6A" w:rsidP="00F16B6A">
      <w:pPr>
        <w:ind w:left="810" w:hanging="810"/>
        <w:jc w:val="center"/>
        <w:rPr>
          <w:b/>
          <w:lang w:val="id-ID"/>
        </w:rPr>
      </w:pPr>
    </w:p>
    <w:p w:rsidR="00A772D4" w:rsidRDefault="00A772D4" w:rsidP="00F16B6A">
      <w:pPr>
        <w:ind w:left="810" w:hanging="810"/>
        <w:jc w:val="center"/>
        <w:rPr>
          <w:b/>
          <w:lang w:val="id-ID"/>
        </w:rPr>
      </w:pPr>
    </w:p>
    <w:p w:rsidR="00A772D4" w:rsidRDefault="00A772D4"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09432E" w:rsidRDefault="0009432E" w:rsidP="0009432E">
      <w:pPr>
        <w:ind w:left="810" w:hanging="810"/>
        <w:jc w:val="both"/>
        <w:rPr>
          <w:b/>
          <w:lang w:val="id-ID"/>
        </w:rPr>
      </w:pPr>
    </w:p>
    <w:p w:rsidR="003523F3" w:rsidRDefault="003523F3" w:rsidP="0009432E">
      <w:pPr>
        <w:ind w:left="810" w:hanging="810"/>
        <w:jc w:val="both"/>
        <w:rPr>
          <w:b/>
          <w:lang w:val="id-ID"/>
        </w:rPr>
      </w:pPr>
    </w:p>
    <w:p w:rsidR="0009432E" w:rsidRDefault="0009432E" w:rsidP="0009432E">
      <w:pPr>
        <w:ind w:left="810" w:hanging="810"/>
        <w:jc w:val="both"/>
        <w:rPr>
          <w:b/>
          <w:lang w:val="id-ID"/>
        </w:rPr>
      </w:pPr>
    </w:p>
    <w:p w:rsidR="00F16B6A" w:rsidRPr="00176B3F" w:rsidRDefault="00F16B6A" w:rsidP="0097608A">
      <w:pPr>
        <w:spacing w:line="360" w:lineRule="auto"/>
        <w:ind w:left="810" w:hanging="810"/>
        <w:jc w:val="both"/>
        <w:rPr>
          <w:b/>
          <w:lang w:val="id-ID"/>
        </w:rPr>
      </w:pPr>
      <w:r>
        <w:rPr>
          <w:b/>
          <w:lang w:val="id-ID"/>
        </w:rPr>
        <w:lastRenderedPageBreak/>
        <w:t>References</w:t>
      </w:r>
    </w:p>
    <w:p w:rsidR="00F16B6A" w:rsidRDefault="00F16B6A" w:rsidP="0097608A">
      <w:pPr>
        <w:spacing w:line="360" w:lineRule="auto"/>
        <w:ind w:left="810" w:hanging="810"/>
        <w:jc w:val="both"/>
        <w:rPr>
          <w:lang w:val="id-ID"/>
        </w:rPr>
      </w:pPr>
    </w:p>
    <w:p w:rsidR="00F16B6A" w:rsidRPr="005260EB" w:rsidRDefault="00F16B6A" w:rsidP="0097608A">
      <w:pPr>
        <w:spacing w:line="360" w:lineRule="auto"/>
        <w:ind w:left="709" w:hanging="709"/>
        <w:jc w:val="both"/>
        <w:rPr>
          <w:lang w:val="id-ID"/>
        </w:rPr>
      </w:pPr>
      <w:r w:rsidRPr="00151052">
        <w:rPr>
          <w:rStyle w:val="A0"/>
        </w:rPr>
        <w:t>Acebo-Guerrero Y</w:t>
      </w:r>
      <w:r w:rsidRPr="00151052">
        <w:rPr>
          <w:rStyle w:val="A0"/>
          <w:lang w:val="id-ID"/>
        </w:rPr>
        <w:t>.</w:t>
      </w:r>
      <w:r w:rsidRPr="00151052">
        <w:rPr>
          <w:rStyle w:val="A0"/>
        </w:rPr>
        <w:t xml:space="preserve">, </w:t>
      </w:r>
      <w:r w:rsidRPr="00151052">
        <w:rPr>
          <w:rStyle w:val="A0"/>
          <w:lang w:val="id-ID"/>
        </w:rPr>
        <w:t xml:space="preserve">A. </w:t>
      </w:r>
      <w:r w:rsidRPr="00151052">
        <w:rPr>
          <w:rStyle w:val="A0"/>
        </w:rPr>
        <w:t xml:space="preserve">Hernandez-Rodriguez, </w:t>
      </w:r>
      <w:r w:rsidR="00C84DA0">
        <w:rPr>
          <w:rStyle w:val="A0"/>
          <w:lang w:val="id-ID"/>
        </w:rPr>
        <w:t xml:space="preserve">M.  </w:t>
      </w:r>
      <w:r w:rsidRPr="00151052">
        <w:rPr>
          <w:rStyle w:val="A0"/>
        </w:rPr>
        <w:t>Heydrich-Perez</w:t>
      </w:r>
      <w:r w:rsidRPr="00151052">
        <w:rPr>
          <w:rStyle w:val="A0"/>
          <w:lang w:val="id-ID"/>
        </w:rPr>
        <w:t xml:space="preserve">, M. </w:t>
      </w:r>
      <w:r w:rsidRPr="00151052">
        <w:rPr>
          <w:rStyle w:val="A0"/>
        </w:rPr>
        <w:t xml:space="preserve">El Jaziri, </w:t>
      </w:r>
      <w:r w:rsidRPr="00151052">
        <w:rPr>
          <w:rStyle w:val="A0"/>
          <w:lang w:val="id-ID"/>
        </w:rPr>
        <w:t xml:space="preserve">AN. </w:t>
      </w:r>
      <w:r w:rsidR="00C84DA0">
        <w:rPr>
          <w:rStyle w:val="A0"/>
        </w:rPr>
        <w:t>Hernandez- Lauzardo</w:t>
      </w:r>
      <w:r w:rsidR="00C84DA0">
        <w:rPr>
          <w:rStyle w:val="A0"/>
          <w:lang w:val="id-ID"/>
        </w:rPr>
        <w:t>,</w:t>
      </w:r>
      <w:r w:rsidRPr="00151052">
        <w:rPr>
          <w:rStyle w:val="A0"/>
        </w:rPr>
        <w:t xml:space="preserve"> 2012. Management of black pod rot in cacao (</w:t>
      </w:r>
      <w:r w:rsidRPr="00151052">
        <w:rPr>
          <w:rStyle w:val="A0"/>
          <w:i/>
          <w:iCs/>
        </w:rPr>
        <w:t xml:space="preserve">Theobroma cacao </w:t>
      </w:r>
      <w:r w:rsidR="00C84DA0">
        <w:rPr>
          <w:rStyle w:val="A0"/>
        </w:rPr>
        <w:t>L.)</w:t>
      </w:r>
      <w:r w:rsidR="00C84DA0">
        <w:rPr>
          <w:rStyle w:val="A0"/>
          <w:lang w:val="id-ID"/>
        </w:rPr>
        <w:t>.</w:t>
      </w:r>
      <w:r w:rsidR="00160AB2">
        <w:rPr>
          <w:rStyle w:val="A0"/>
          <w:lang w:val="id-ID"/>
        </w:rPr>
        <w:t xml:space="preserve"> </w:t>
      </w:r>
      <w:r>
        <w:rPr>
          <w:rStyle w:val="A0"/>
          <w:lang w:val="id-ID"/>
        </w:rPr>
        <w:t>A</w:t>
      </w:r>
      <w:r w:rsidR="00160AB2">
        <w:rPr>
          <w:rStyle w:val="A0"/>
          <w:lang w:val="id-ID"/>
        </w:rPr>
        <w:t xml:space="preserve"> </w:t>
      </w:r>
      <w:r>
        <w:rPr>
          <w:rStyle w:val="A0"/>
          <w:lang w:val="id-ID"/>
        </w:rPr>
        <w:t>R</w:t>
      </w:r>
      <w:r w:rsidR="00C84DA0">
        <w:rPr>
          <w:rStyle w:val="A0"/>
        </w:rPr>
        <w:t>eview</w:t>
      </w:r>
      <w:r w:rsidR="00160AB2">
        <w:rPr>
          <w:rStyle w:val="A0"/>
          <w:lang w:val="id-ID"/>
        </w:rPr>
        <w:t xml:space="preserve"> </w:t>
      </w:r>
      <w:r w:rsidR="00C84DA0">
        <w:rPr>
          <w:rStyle w:val="A0"/>
        </w:rPr>
        <w:t>Fruits</w:t>
      </w:r>
      <w:r w:rsidR="00C84DA0">
        <w:rPr>
          <w:rStyle w:val="A0"/>
          <w:lang w:val="id-ID"/>
        </w:rPr>
        <w:t>,</w:t>
      </w:r>
      <w:r w:rsidR="00160AB2">
        <w:rPr>
          <w:rStyle w:val="A0"/>
        </w:rPr>
        <w:t xml:space="preserve"> 67:41–48. DOI:</w:t>
      </w:r>
      <w:r w:rsidR="00160AB2">
        <w:rPr>
          <w:rStyle w:val="A0"/>
          <w:lang w:val="id-ID"/>
        </w:rPr>
        <w:t xml:space="preserve"> </w:t>
      </w:r>
      <w:r w:rsidRPr="00151052">
        <w:rPr>
          <w:rStyle w:val="A0"/>
        </w:rPr>
        <w:t>http:// dx.doi.org/10.1051/fruits/2011065.</w:t>
      </w:r>
    </w:p>
    <w:p w:rsidR="00F16B6A" w:rsidRDefault="00C84DA0" w:rsidP="0097608A">
      <w:pPr>
        <w:spacing w:line="360" w:lineRule="auto"/>
        <w:ind w:left="709" w:hanging="709"/>
        <w:jc w:val="both"/>
        <w:rPr>
          <w:bCs/>
          <w:lang w:val="id-ID"/>
        </w:rPr>
      </w:pPr>
      <w:r>
        <w:rPr>
          <w:color w:val="000000"/>
          <w:lang w:val="id-ID"/>
        </w:rPr>
        <w:t>Gassa</w:t>
      </w:r>
      <w:r w:rsidR="00352539">
        <w:rPr>
          <w:color w:val="000000"/>
          <w:lang w:val="pt-BR"/>
        </w:rPr>
        <w:t xml:space="preserve">, </w:t>
      </w:r>
      <w:r>
        <w:rPr>
          <w:color w:val="000000"/>
          <w:lang w:val="id-ID"/>
        </w:rPr>
        <w:t>A</w:t>
      </w:r>
      <w:r w:rsidR="00F16B6A" w:rsidRPr="00521473">
        <w:rPr>
          <w:color w:val="000000"/>
          <w:lang w:val="pt-BR"/>
        </w:rPr>
        <w:t>., T. Abdullah, Fatahuddin, M. Junaid, 2014.</w:t>
      </w:r>
      <w:r>
        <w:rPr>
          <w:color w:val="000000"/>
          <w:lang w:val="id-ID"/>
        </w:rPr>
        <w:t xml:space="preserve">  </w:t>
      </w:r>
      <w:r>
        <w:rPr>
          <w:bCs/>
        </w:rPr>
        <w:t xml:space="preserve">Formulation of </w:t>
      </w:r>
      <w:r>
        <w:rPr>
          <w:bCs/>
          <w:lang w:val="id-ID"/>
        </w:rPr>
        <w:t>a</w:t>
      </w:r>
      <w:r>
        <w:rPr>
          <w:bCs/>
        </w:rPr>
        <w:t xml:space="preserve">rtificial </w:t>
      </w:r>
      <w:r>
        <w:rPr>
          <w:bCs/>
          <w:lang w:val="id-ID"/>
        </w:rPr>
        <w:t>d</w:t>
      </w:r>
      <w:r>
        <w:rPr>
          <w:bCs/>
        </w:rPr>
        <w:t xml:space="preserve">iet to </w:t>
      </w:r>
      <w:r>
        <w:rPr>
          <w:bCs/>
          <w:lang w:val="id-ID"/>
        </w:rPr>
        <w:t>i</w:t>
      </w:r>
      <w:r>
        <w:rPr>
          <w:bCs/>
        </w:rPr>
        <w:t xml:space="preserve">ncrease </w:t>
      </w:r>
      <w:r>
        <w:rPr>
          <w:bCs/>
          <w:lang w:val="id-ID"/>
        </w:rPr>
        <w:t>p</w:t>
      </w:r>
      <w:r>
        <w:rPr>
          <w:bCs/>
        </w:rPr>
        <w:t xml:space="preserve">opulation </w:t>
      </w:r>
      <w:r>
        <w:rPr>
          <w:bCs/>
          <w:lang w:val="id-ID"/>
        </w:rPr>
        <w:t>d</w:t>
      </w:r>
      <w:r>
        <w:rPr>
          <w:bCs/>
        </w:rPr>
        <w:t xml:space="preserve">istribution and </w:t>
      </w:r>
      <w:r>
        <w:rPr>
          <w:bCs/>
          <w:lang w:val="id-ID"/>
        </w:rPr>
        <w:t>a</w:t>
      </w:r>
      <w:r>
        <w:rPr>
          <w:bCs/>
        </w:rPr>
        <w:t xml:space="preserve">ggressive </w:t>
      </w:r>
      <w:r>
        <w:rPr>
          <w:bCs/>
          <w:lang w:val="id-ID"/>
        </w:rPr>
        <w:t>b</w:t>
      </w:r>
      <w:r w:rsidR="00F16B6A" w:rsidRPr="00521473">
        <w:rPr>
          <w:bCs/>
        </w:rPr>
        <w:t>ehavior of Weaver Ant (</w:t>
      </w:r>
      <w:r w:rsidR="00F16B6A" w:rsidRPr="00521473">
        <w:rPr>
          <w:bCs/>
          <w:i/>
          <w:iCs/>
        </w:rPr>
        <w:t xml:space="preserve">Oecophylla Smaragdina </w:t>
      </w:r>
      <w:r w:rsidR="00F16B6A" w:rsidRPr="00521473">
        <w:rPr>
          <w:bCs/>
        </w:rPr>
        <w:t>F.)</w:t>
      </w:r>
      <w:r>
        <w:rPr>
          <w:bCs/>
          <w:lang w:val="id-ID"/>
        </w:rPr>
        <w:t xml:space="preserve"> f</w:t>
      </w:r>
      <w:r>
        <w:rPr>
          <w:bCs/>
        </w:rPr>
        <w:t xml:space="preserve">or </w:t>
      </w:r>
      <w:r>
        <w:rPr>
          <w:bCs/>
          <w:lang w:val="id-ID"/>
        </w:rPr>
        <w:t>c</w:t>
      </w:r>
      <w:r w:rsidR="00F16B6A" w:rsidRPr="00521473">
        <w:rPr>
          <w:bCs/>
        </w:rPr>
        <w:t>ontro</w:t>
      </w:r>
      <w:r w:rsidR="00F16B6A">
        <w:rPr>
          <w:bCs/>
        </w:rPr>
        <w:t>l</w:t>
      </w:r>
      <w:r w:rsidR="00F16B6A" w:rsidRPr="00521473">
        <w:rPr>
          <w:bCs/>
        </w:rPr>
        <w:t>ling Cocoa Pod Borer (</w:t>
      </w:r>
      <w:r w:rsidR="00F16B6A" w:rsidRPr="00521473">
        <w:rPr>
          <w:bCs/>
          <w:i/>
          <w:iCs/>
        </w:rPr>
        <w:t xml:space="preserve">Conopomorpha Cramerella </w:t>
      </w:r>
      <w:r w:rsidR="00F16B6A" w:rsidRPr="00521473">
        <w:rPr>
          <w:bCs/>
        </w:rPr>
        <w:t>Sn.  Journal Academic Research International (ARInt)</w:t>
      </w:r>
      <w:r>
        <w:rPr>
          <w:bCs/>
          <w:lang w:val="id-ID"/>
        </w:rPr>
        <w:t>,</w:t>
      </w:r>
      <w:r w:rsidR="00F16B6A" w:rsidRPr="00521473">
        <w:rPr>
          <w:bCs/>
        </w:rPr>
        <w:t xml:space="preserve"> Vol.5 No.1: 1-10</w:t>
      </w:r>
    </w:p>
    <w:p w:rsidR="00F16B6A" w:rsidRPr="00521473" w:rsidRDefault="005D3CD3" w:rsidP="0097608A">
      <w:pPr>
        <w:spacing w:line="360" w:lineRule="auto"/>
        <w:ind w:left="709" w:hanging="709"/>
        <w:jc w:val="both"/>
        <w:rPr>
          <w:bCs/>
          <w:lang w:val="id-ID"/>
        </w:rPr>
      </w:pPr>
      <w:r>
        <w:rPr>
          <w:lang w:val="id-ID" w:eastAsia="en-US"/>
        </w:rPr>
        <w:t>Gassa</w:t>
      </w:r>
      <w:r w:rsidR="00352539">
        <w:rPr>
          <w:lang w:val="en-AU" w:eastAsia="en-US"/>
        </w:rPr>
        <w:t xml:space="preserve">, </w:t>
      </w:r>
      <w:r>
        <w:rPr>
          <w:lang w:val="id-ID" w:eastAsia="en-US"/>
        </w:rPr>
        <w:t>A</w:t>
      </w:r>
      <w:r w:rsidR="004D3013">
        <w:rPr>
          <w:lang w:val="id-ID" w:eastAsia="en-US"/>
        </w:rPr>
        <w:t>. And M. Junaid</w:t>
      </w:r>
      <w:r w:rsidR="00F16B6A">
        <w:rPr>
          <w:lang w:val="id-ID" w:eastAsia="en-US"/>
        </w:rPr>
        <w:t>, 2015</w:t>
      </w:r>
      <w:r w:rsidR="00F16B6A" w:rsidRPr="00C84DA0">
        <w:rPr>
          <w:lang w:val="id-ID" w:eastAsia="en-US"/>
        </w:rPr>
        <w:t>a</w:t>
      </w:r>
      <w:r>
        <w:rPr>
          <w:lang w:val="id-ID" w:eastAsia="en-US"/>
        </w:rPr>
        <w:t>. Coconut ant c</w:t>
      </w:r>
      <w:r w:rsidR="00F16B6A">
        <w:rPr>
          <w:lang w:val="id-ID" w:eastAsia="en-US"/>
        </w:rPr>
        <w:t xml:space="preserve">ontrol </w:t>
      </w:r>
      <w:r w:rsidR="00F16B6A">
        <w:rPr>
          <w:i/>
          <w:iCs/>
          <w:lang w:val="id-ID" w:eastAsia="en-US"/>
        </w:rPr>
        <w:t xml:space="preserve">(Iridomyrmex spp.)(Hymenoptera: Formicidae) </w:t>
      </w:r>
      <w:r>
        <w:rPr>
          <w:lang w:val="id-ID" w:eastAsia="en-US"/>
        </w:rPr>
        <w:t>as v</w:t>
      </w:r>
      <w:r w:rsidR="00F16B6A">
        <w:rPr>
          <w:lang w:val="id-ID" w:eastAsia="en-US"/>
        </w:rPr>
        <w:t>ector Fungus Rotten Fruit Cocoa</w:t>
      </w:r>
      <w:r w:rsidR="00F16B6A">
        <w:rPr>
          <w:i/>
          <w:iCs/>
          <w:lang w:val="id-ID" w:eastAsia="en-US"/>
        </w:rPr>
        <w:t xml:space="preserve"> (phytophthora spp.) </w:t>
      </w:r>
      <w:r>
        <w:rPr>
          <w:lang w:val="id-ID" w:eastAsia="en-US"/>
        </w:rPr>
        <w:t>w</w:t>
      </w:r>
      <w:r w:rsidR="00F16B6A">
        <w:rPr>
          <w:lang w:val="id-ID" w:eastAsia="en-US"/>
        </w:rPr>
        <w:t>ith some type insec</w:t>
      </w:r>
      <w:r>
        <w:rPr>
          <w:lang w:val="id-ID" w:eastAsia="en-US"/>
        </w:rPr>
        <w:t>ticide is provided in the f</w:t>
      </w:r>
      <w:r w:rsidR="00F16B6A">
        <w:rPr>
          <w:lang w:val="id-ID" w:eastAsia="en-US"/>
        </w:rPr>
        <w:t>or</w:t>
      </w:r>
      <w:r w:rsidR="00160AB2">
        <w:rPr>
          <w:lang w:val="id-ID" w:eastAsia="en-US"/>
        </w:rPr>
        <w:t>m</w:t>
      </w:r>
      <w:r>
        <w:rPr>
          <w:lang w:val="id-ID" w:eastAsia="en-US"/>
        </w:rPr>
        <w:t xml:space="preserve"> f</w:t>
      </w:r>
      <w:r w:rsidR="00160AB2">
        <w:rPr>
          <w:lang w:val="id-ID" w:eastAsia="en-US"/>
        </w:rPr>
        <w:t>eed. Journal of Chemical and Pharmeceutical R</w:t>
      </w:r>
      <w:r>
        <w:rPr>
          <w:lang w:val="id-ID" w:eastAsia="en-US"/>
        </w:rPr>
        <w:t>esearch,</w:t>
      </w:r>
      <w:r w:rsidR="00F16B6A">
        <w:rPr>
          <w:lang w:val="id-ID" w:eastAsia="en-US"/>
        </w:rPr>
        <w:t xml:space="preserve"> 7(4):</w:t>
      </w:r>
      <w:r>
        <w:rPr>
          <w:lang w:val="id-ID" w:eastAsia="en-US"/>
        </w:rPr>
        <w:t xml:space="preserve"> 30-34 </w:t>
      </w:r>
    </w:p>
    <w:p w:rsidR="00F16B6A" w:rsidRDefault="005D3CD3" w:rsidP="0097608A">
      <w:pPr>
        <w:spacing w:line="360" w:lineRule="auto"/>
        <w:ind w:left="709" w:hanging="709"/>
        <w:jc w:val="both"/>
        <w:rPr>
          <w:bCs/>
          <w:lang w:val="id-ID"/>
        </w:rPr>
      </w:pPr>
      <w:r>
        <w:rPr>
          <w:lang w:val="id-ID"/>
        </w:rPr>
        <w:t>Gassa</w:t>
      </w:r>
      <w:r w:rsidR="00F90644">
        <w:rPr>
          <w:lang w:val="pt-BR"/>
        </w:rPr>
        <w:t>,</w:t>
      </w:r>
      <w:r>
        <w:rPr>
          <w:lang w:val="id-ID"/>
        </w:rPr>
        <w:t xml:space="preserve"> A</w:t>
      </w:r>
      <w:r w:rsidR="00F16B6A" w:rsidRPr="00521473">
        <w:rPr>
          <w:lang w:val="pt-BR"/>
        </w:rPr>
        <w:t>., T. Abdullah, Fatahuddin, M. Junaid, 2015</w:t>
      </w:r>
      <w:r w:rsidR="00F16B6A" w:rsidRPr="00C84DA0">
        <w:rPr>
          <w:lang w:val="id-ID"/>
        </w:rPr>
        <w:t>b</w:t>
      </w:r>
      <w:r w:rsidR="00F16B6A" w:rsidRPr="00521473">
        <w:rPr>
          <w:lang w:val="pt-BR"/>
        </w:rPr>
        <w:t xml:space="preserve">. </w:t>
      </w:r>
      <w:r>
        <w:rPr>
          <w:bCs/>
        </w:rPr>
        <w:t xml:space="preserve">The </w:t>
      </w:r>
      <w:r>
        <w:rPr>
          <w:bCs/>
          <w:lang w:val="id-ID"/>
        </w:rPr>
        <w:t>u</w:t>
      </w:r>
      <w:r>
        <w:rPr>
          <w:bCs/>
        </w:rPr>
        <w:t xml:space="preserve">se of </w:t>
      </w:r>
      <w:r>
        <w:rPr>
          <w:bCs/>
          <w:lang w:val="id-ID"/>
        </w:rPr>
        <w:t>s</w:t>
      </w:r>
      <w:r>
        <w:rPr>
          <w:bCs/>
        </w:rPr>
        <w:t xml:space="preserve">everal </w:t>
      </w:r>
      <w:r>
        <w:rPr>
          <w:bCs/>
          <w:lang w:val="id-ID"/>
        </w:rPr>
        <w:t>t</w:t>
      </w:r>
      <w:r>
        <w:rPr>
          <w:bCs/>
        </w:rPr>
        <w:t xml:space="preserve">ypes of </w:t>
      </w:r>
      <w:r>
        <w:rPr>
          <w:bCs/>
          <w:lang w:val="id-ID"/>
        </w:rPr>
        <w:t>a</w:t>
      </w:r>
      <w:r>
        <w:rPr>
          <w:bCs/>
        </w:rPr>
        <w:t xml:space="preserve">rtificial </w:t>
      </w:r>
      <w:r>
        <w:rPr>
          <w:bCs/>
          <w:lang w:val="id-ID"/>
        </w:rPr>
        <w:t>d</w:t>
      </w:r>
      <w:r>
        <w:rPr>
          <w:bCs/>
        </w:rPr>
        <w:t xml:space="preserve">iet to </w:t>
      </w:r>
      <w:r>
        <w:rPr>
          <w:bCs/>
          <w:lang w:val="id-ID"/>
        </w:rPr>
        <w:t>i</w:t>
      </w:r>
      <w:r>
        <w:rPr>
          <w:bCs/>
        </w:rPr>
        <w:t xml:space="preserve">ncrease </w:t>
      </w:r>
      <w:r>
        <w:rPr>
          <w:bCs/>
          <w:lang w:val="id-ID"/>
        </w:rPr>
        <w:t>p</w:t>
      </w:r>
      <w:r>
        <w:rPr>
          <w:bCs/>
        </w:rPr>
        <w:t xml:space="preserve">opulation and </w:t>
      </w:r>
      <w:r>
        <w:rPr>
          <w:bCs/>
          <w:lang w:val="id-ID"/>
        </w:rPr>
        <w:t>a</w:t>
      </w:r>
      <w:r>
        <w:rPr>
          <w:bCs/>
        </w:rPr>
        <w:t xml:space="preserve">ggressive </w:t>
      </w:r>
      <w:r>
        <w:rPr>
          <w:bCs/>
          <w:lang w:val="id-ID"/>
        </w:rPr>
        <w:t>b</w:t>
      </w:r>
      <w:r w:rsidR="00F16B6A" w:rsidRPr="00521473">
        <w:rPr>
          <w:bCs/>
        </w:rPr>
        <w:t>ehavior of Weaver Ants (</w:t>
      </w:r>
      <w:r w:rsidR="00F16B6A" w:rsidRPr="00521473">
        <w:rPr>
          <w:bCs/>
          <w:i/>
          <w:iCs/>
        </w:rPr>
        <w:t>Oecophylla Smaragdina F</w:t>
      </w:r>
      <w:r>
        <w:rPr>
          <w:bCs/>
        </w:rPr>
        <w:t xml:space="preserve">.) in </w:t>
      </w:r>
      <w:r>
        <w:rPr>
          <w:bCs/>
          <w:lang w:val="id-ID"/>
        </w:rPr>
        <w:t>r</w:t>
      </w:r>
      <w:r>
        <w:rPr>
          <w:bCs/>
        </w:rPr>
        <w:t xml:space="preserve">educing Cocoa Pod Borer </w:t>
      </w:r>
      <w:r>
        <w:rPr>
          <w:bCs/>
          <w:lang w:val="id-ID"/>
        </w:rPr>
        <w:t>i</w:t>
      </w:r>
      <w:r w:rsidR="00F16B6A" w:rsidRPr="00521473">
        <w:rPr>
          <w:bCs/>
        </w:rPr>
        <w:t>nfestation (</w:t>
      </w:r>
      <w:r w:rsidR="00F16B6A" w:rsidRPr="00521473">
        <w:rPr>
          <w:bCs/>
          <w:i/>
          <w:iCs/>
        </w:rPr>
        <w:t xml:space="preserve">Conopomorpha Cramerella </w:t>
      </w:r>
      <w:r w:rsidR="00F16B6A" w:rsidRPr="00521473">
        <w:rPr>
          <w:bCs/>
          <w:iCs/>
        </w:rPr>
        <w:t xml:space="preserve">Sn.).  </w:t>
      </w:r>
      <w:r w:rsidR="00F16B6A" w:rsidRPr="00521473">
        <w:rPr>
          <w:bCs/>
        </w:rPr>
        <w:t>Journal Academic Research International</w:t>
      </w:r>
      <w:r w:rsidR="00160AB2">
        <w:rPr>
          <w:bCs/>
          <w:lang w:val="id-ID"/>
        </w:rPr>
        <w:t xml:space="preserve"> </w:t>
      </w:r>
      <w:r w:rsidR="00F16B6A" w:rsidRPr="00521473">
        <w:rPr>
          <w:bCs/>
        </w:rPr>
        <w:t>(ARInt)</w:t>
      </w:r>
      <w:r>
        <w:rPr>
          <w:bCs/>
          <w:lang w:val="id-ID"/>
        </w:rPr>
        <w:t>,</w:t>
      </w:r>
      <w:r w:rsidR="00F16B6A" w:rsidRPr="00521473">
        <w:rPr>
          <w:bCs/>
        </w:rPr>
        <w:t xml:space="preserve"> Vol.6 No.1: 63-72</w:t>
      </w:r>
    </w:p>
    <w:p w:rsidR="00F16B6A" w:rsidRPr="00521473" w:rsidRDefault="005D3CD3" w:rsidP="0097608A">
      <w:pPr>
        <w:autoSpaceDE w:val="0"/>
        <w:autoSpaceDN w:val="0"/>
        <w:adjustRightInd w:val="0"/>
        <w:spacing w:line="360" w:lineRule="auto"/>
        <w:ind w:left="709" w:hanging="709"/>
        <w:jc w:val="both"/>
        <w:rPr>
          <w:bCs/>
          <w:color w:val="000000"/>
          <w:lang w:val="id-ID" w:eastAsia="en-US"/>
        </w:rPr>
      </w:pPr>
      <w:r>
        <w:rPr>
          <w:bCs/>
          <w:color w:val="000000"/>
          <w:lang w:val="id-ID" w:eastAsia="en-US"/>
        </w:rPr>
        <w:t>Gassa</w:t>
      </w:r>
      <w:r w:rsidR="00352539">
        <w:rPr>
          <w:bCs/>
          <w:color w:val="000000"/>
          <w:lang w:val="en-AU" w:eastAsia="en-US"/>
        </w:rPr>
        <w:t xml:space="preserve">, </w:t>
      </w:r>
      <w:r>
        <w:rPr>
          <w:bCs/>
          <w:color w:val="000000"/>
          <w:lang w:val="id-ID" w:eastAsia="en-US"/>
        </w:rPr>
        <w:t>A</w:t>
      </w:r>
      <w:r w:rsidR="00F16B6A" w:rsidRPr="00521473">
        <w:rPr>
          <w:bCs/>
          <w:color w:val="000000"/>
          <w:lang w:val="id-ID" w:eastAsia="en-US"/>
        </w:rPr>
        <w:t>., Fatahuddin, T. Abdullah, M. Junaid, 2016</w:t>
      </w:r>
      <w:r w:rsidR="00F16B6A" w:rsidRPr="00C84DA0">
        <w:rPr>
          <w:bCs/>
          <w:color w:val="000000"/>
          <w:lang w:val="id-ID" w:eastAsia="en-US"/>
        </w:rPr>
        <w:t>a</w:t>
      </w:r>
      <w:r w:rsidR="00F16B6A" w:rsidRPr="00521473">
        <w:rPr>
          <w:bCs/>
          <w:color w:val="000000"/>
          <w:lang w:val="id-ID" w:eastAsia="en-US"/>
        </w:rPr>
        <w:t>.  Black Ant (</w:t>
      </w:r>
      <w:r w:rsidR="00F16B6A" w:rsidRPr="00521473">
        <w:rPr>
          <w:bCs/>
          <w:i/>
          <w:iCs/>
          <w:color w:val="000000"/>
          <w:lang w:val="id-ID" w:eastAsia="en-US"/>
        </w:rPr>
        <w:t>Dolichoderus thoracicus</w:t>
      </w:r>
      <w:r>
        <w:rPr>
          <w:bCs/>
          <w:color w:val="000000"/>
          <w:lang w:val="id-ID" w:eastAsia="en-US"/>
        </w:rPr>
        <w:t xml:space="preserve">): </w:t>
      </w:r>
      <w:r>
        <w:rPr>
          <w:bCs/>
          <w:color w:val="000000"/>
          <w:lang w:val="id-ID" w:eastAsia="en-US"/>
        </w:rPr>
        <w:tab/>
        <w:t>Artificial diet and nest prospects in c</w:t>
      </w:r>
      <w:r w:rsidR="00F16B6A" w:rsidRPr="00521473">
        <w:rPr>
          <w:bCs/>
          <w:color w:val="000000"/>
          <w:lang w:val="id-ID" w:eastAsia="en-US"/>
        </w:rPr>
        <w:t>ontrolling Cocoa Pod Borer (</w:t>
      </w:r>
      <w:r>
        <w:rPr>
          <w:bCs/>
          <w:i/>
          <w:iCs/>
          <w:color w:val="000000"/>
          <w:lang w:val="id-ID" w:eastAsia="en-US"/>
        </w:rPr>
        <w:t xml:space="preserve">Conopomorpha </w:t>
      </w:r>
      <w:r w:rsidR="00F16B6A" w:rsidRPr="00521473">
        <w:rPr>
          <w:bCs/>
          <w:i/>
          <w:iCs/>
          <w:color w:val="000000"/>
          <w:lang w:val="id-ID" w:eastAsia="en-US"/>
        </w:rPr>
        <w:t xml:space="preserve">cramerella </w:t>
      </w:r>
      <w:r w:rsidR="00F16B6A" w:rsidRPr="00521473">
        <w:rPr>
          <w:bCs/>
          <w:color w:val="000000"/>
          <w:lang w:val="id-ID" w:eastAsia="en-US"/>
        </w:rPr>
        <w:t>Sn.).</w:t>
      </w:r>
      <w:r w:rsidR="00160AB2">
        <w:rPr>
          <w:bCs/>
          <w:color w:val="000000"/>
          <w:lang w:val="id-ID" w:eastAsia="en-US"/>
        </w:rPr>
        <w:t xml:space="preserve"> </w:t>
      </w:r>
      <w:r w:rsidR="00F16B6A" w:rsidRPr="00521473">
        <w:rPr>
          <w:bCs/>
          <w:color w:val="000000"/>
          <w:lang w:val="id-ID" w:eastAsia="en-US"/>
        </w:rPr>
        <w:t>Research Journal of Pharmaceu</w:t>
      </w:r>
      <w:r w:rsidR="00160AB2">
        <w:rPr>
          <w:bCs/>
          <w:color w:val="000000"/>
          <w:lang w:val="id-ID" w:eastAsia="en-US"/>
        </w:rPr>
        <w:t xml:space="preserve">tical, Biological and Chemical </w:t>
      </w:r>
      <w:r w:rsidR="00F16B6A" w:rsidRPr="00521473">
        <w:rPr>
          <w:bCs/>
          <w:color w:val="000000"/>
          <w:lang w:val="id-ID" w:eastAsia="en-US"/>
        </w:rPr>
        <w:t>Sciences</w:t>
      </w:r>
      <w:r w:rsidR="001D2755">
        <w:rPr>
          <w:bCs/>
          <w:color w:val="000000"/>
          <w:lang w:val="id-ID" w:eastAsia="en-US"/>
        </w:rPr>
        <w:t>,</w:t>
      </w:r>
      <w:r w:rsidR="00160AB2">
        <w:rPr>
          <w:bCs/>
          <w:color w:val="000000"/>
          <w:lang w:val="id-ID" w:eastAsia="en-US"/>
        </w:rPr>
        <w:t xml:space="preserve"> </w:t>
      </w:r>
      <w:r w:rsidR="001D2755">
        <w:rPr>
          <w:bCs/>
          <w:color w:val="000000"/>
          <w:lang w:val="id-ID" w:eastAsia="en-US"/>
        </w:rPr>
        <w:t>Vol. 7(4): 3185-3191</w:t>
      </w:r>
      <w:r w:rsidR="00F16B6A" w:rsidRPr="00521473">
        <w:rPr>
          <w:bCs/>
          <w:color w:val="000000"/>
          <w:lang w:val="id-ID" w:eastAsia="en-US"/>
        </w:rPr>
        <w:t xml:space="preserve"> </w:t>
      </w:r>
    </w:p>
    <w:p w:rsidR="00F16B6A" w:rsidRPr="00160AB2" w:rsidRDefault="005D3CD3" w:rsidP="0097608A">
      <w:pPr>
        <w:spacing w:line="360" w:lineRule="auto"/>
        <w:ind w:left="709" w:hanging="709"/>
        <w:jc w:val="both"/>
        <w:rPr>
          <w:bCs/>
          <w:lang w:val="id-ID" w:eastAsia="en-US"/>
        </w:rPr>
      </w:pPr>
      <w:r>
        <w:rPr>
          <w:bCs/>
          <w:lang w:val="id-ID" w:eastAsia="en-US"/>
        </w:rPr>
        <w:t>Gassa</w:t>
      </w:r>
      <w:r w:rsidR="00352539">
        <w:rPr>
          <w:bCs/>
          <w:lang w:val="en-AU" w:eastAsia="en-US"/>
        </w:rPr>
        <w:t xml:space="preserve">, </w:t>
      </w:r>
      <w:r>
        <w:rPr>
          <w:bCs/>
          <w:lang w:val="id-ID" w:eastAsia="en-US"/>
        </w:rPr>
        <w:t>A</w:t>
      </w:r>
      <w:r w:rsidR="00F90644">
        <w:rPr>
          <w:bCs/>
          <w:lang w:val="en-AU" w:eastAsia="en-US"/>
        </w:rPr>
        <w:t>.</w:t>
      </w:r>
      <w:r w:rsidR="00F16B6A" w:rsidRPr="00521473">
        <w:rPr>
          <w:bCs/>
          <w:lang w:val="id-ID" w:eastAsia="en-US"/>
        </w:rPr>
        <w:t>, S. Mulia, Yumarto, M. Junaid, 2016</w:t>
      </w:r>
      <w:r w:rsidR="00F16B6A" w:rsidRPr="00C84DA0">
        <w:rPr>
          <w:bCs/>
          <w:lang w:val="id-ID" w:eastAsia="en-US"/>
        </w:rPr>
        <w:t>b</w:t>
      </w:r>
      <w:r>
        <w:rPr>
          <w:bCs/>
          <w:lang w:val="id-ID" w:eastAsia="en-US"/>
        </w:rPr>
        <w:t xml:space="preserve">.  </w:t>
      </w:r>
      <w:r w:rsidR="00F16B6A" w:rsidRPr="00521473">
        <w:rPr>
          <w:bCs/>
          <w:lang w:val="id-ID" w:eastAsia="en-US"/>
        </w:rPr>
        <w:t xml:space="preserve">Phythophthora black pod disease of cocoa </w:t>
      </w:r>
      <w:r w:rsidR="00F16B6A" w:rsidRPr="00521473">
        <w:rPr>
          <w:bCs/>
          <w:lang w:val="id-ID" w:eastAsia="en-US"/>
        </w:rPr>
        <w:tab/>
        <w:t xml:space="preserve">caused by </w:t>
      </w:r>
      <w:r w:rsidR="00F16B6A" w:rsidRPr="00521473">
        <w:rPr>
          <w:bCs/>
          <w:i/>
          <w:iCs/>
          <w:lang w:val="id-ID" w:eastAsia="en-US"/>
        </w:rPr>
        <w:t>Phytophthora palmivora</w:t>
      </w:r>
      <w:r w:rsidR="00F16B6A" w:rsidRPr="00521473">
        <w:rPr>
          <w:bCs/>
          <w:lang w:val="id-ID" w:eastAsia="en-US"/>
        </w:rPr>
        <w:t>:</w:t>
      </w:r>
      <w:r w:rsidR="001D2755">
        <w:rPr>
          <w:bCs/>
          <w:lang w:val="id-ID" w:eastAsia="en-US"/>
        </w:rPr>
        <w:t xml:space="preserve"> </w:t>
      </w:r>
      <w:r w:rsidR="00F16B6A" w:rsidRPr="00521473">
        <w:rPr>
          <w:bCs/>
          <w:lang w:val="id-ID" w:eastAsia="en-US"/>
        </w:rPr>
        <w:t>Developmen</w:t>
      </w:r>
      <w:r>
        <w:rPr>
          <w:bCs/>
          <w:lang w:val="id-ID" w:eastAsia="en-US"/>
        </w:rPr>
        <w:t xml:space="preserve">t of bio-fungicidal package in </w:t>
      </w:r>
      <w:r w:rsidR="00F16B6A" w:rsidRPr="00521473">
        <w:rPr>
          <w:bCs/>
          <w:lang w:val="id-ID" w:eastAsia="en-US"/>
        </w:rPr>
        <w:t>controlling the disease and the</w:t>
      </w:r>
      <w:r>
        <w:rPr>
          <w:bCs/>
          <w:lang w:val="id-ID" w:eastAsia="en-US"/>
        </w:rPr>
        <w:t xml:space="preserve"> </w:t>
      </w:r>
      <w:r w:rsidR="00F16B6A" w:rsidRPr="00521473">
        <w:rPr>
          <w:bCs/>
          <w:lang w:val="id-ID" w:eastAsia="en-US"/>
        </w:rPr>
        <w:t>vector by food bait.</w:t>
      </w:r>
      <w:r w:rsidR="00160AB2">
        <w:rPr>
          <w:bCs/>
          <w:lang w:val="id-ID" w:eastAsia="en-US"/>
        </w:rPr>
        <w:t xml:space="preserve"> </w:t>
      </w:r>
      <w:r w:rsidR="00F16B6A" w:rsidRPr="00521473">
        <w:rPr>
          <w:bCs/>
          <w:lang w:val="id-ID" w:eastAsia="en-US"/>
        </w:rPr>
        <w:t xml:space="preserve">Journal of Chemical and </w:t>
      </w:r>
      <w:r w:rsidR="00F16B6A" w:rsidRPr="00521473">
        <w:rPr>
          <w:bCs/>
          <w:lang w:val="id-ID" w:eastAsia="en-US"/>
        </w:rPr>
        <w:tab/>
        <w:t>Pharmaceutical Research, Publisher Elsevier, Vol. 8(6):</w:t>
      </w:r>
      <w:r>
        <w:rPr>
          <w:bCs/>
          <w:lang w:val="id-ID" w:eastAsia="en-US"/>
        </w:rPr>
        <w:t xml:space="preserve"> 129-135</w:t>
      </w:r>
    </w:p>
    <w:p w:rsidR="00D52FE4" w:rsidRPr="00D52FE4" w:rsidRDefault="000A181F" w:rsidP="0097608A">
      <w:pPr>
        <w:pStyle w:val="EndNoteBibliography"/>
        <w:spacing w:line="360" w:lineRule="auto"/>
        <w:ind w:left="720" w:hanging="720"/>
      </w:pPr>
      <w:r>
        <w:fldChar w:fldCharType="begin"/>
      </w:r>
      <w:r w:rsidR="00F16B6A">
        <w:instrText xml:space="preserve"> ADDIN EN.REFLIST </w:instrText>
      </w:r>
      <w:r>
        <w:fldChar w:fldCharType="separate"/>
      </w:r>
      <w:r w:rsidR="00D52FE4" w:rsidRPr="00D52FE4">
        <w:t>Guest, D.</w:t>
      </w:r>
      <w:r w:rsidR="001D33EE">
        <w:rPr>
          <w:lang w:val="id-ID"/>
        </w:rPr>
        <w:t>,</w:t>
      </w:r>
      <w:r w:rsidR="001D33EE">
        <w:t xml:space="preserve"> 2007. Black pod: </w:t>
      </w:r>
      <w:r w:rsidR="001D33EE">
        <w:rPr>
          <w:lang w:val="id-ID"/>
        </w:rPr>
        <w:t>D</w:t>
      </w:r>
      <w:r w:rsidR="00D52FE4" w:rsidRPr="00D52FE4">
        <w:t xml:space="preserve">iverse pathogens with a global impact on cocoa yield. </w:t>
      </w:r>
      <w:r w:rsidR="00D52FE4" w:rsidRPr="00D52FE4">
        <w:rPr>
          <w:i/>
        </w:rPr>
        <w:t>Phytopathology, 97</w:t>
      </w:r>
      <w:r w:rsidR="00666956">
        <w:t xml:space="preserve">(12), 1650-1653. </w:t>
      </w:r>
      <w:r w:rsidR="00666956">
        <w:rPr>
          <w:lang w:val="id-ID"/>
        </w:rPr>
        <w:t>DOI</w:t>
      </w:r>
      <w:r w:rsidR="00D52FE4" w:rsidRPr="00D52FE4">
        <w:t>:10.1094/PHYTO-97-12-1650</w:t>
      </w:r>
    </w:p>
    <w:p w:rsidR="00D52FE4" w:rsidRPr="00D52FE4" w:rsidRDefault="00D52FE4" w:rsidP="0097608A">
      <w:pPr>
        <w:pStyle w:val="EndNoteBibliography"/>
        <w:spacing w:line="360" w:lineRule="auto"/>
        <w:ind w:left="720" w:hanging="720"/>
      </w:pPr>
      <w:r w:rsidRPr="00D52FE4">
        <w:t>H</w:t>
      </w:r>
      <w:r w:rsidR="00F90644">
        <w:t>uxley</w:t>
      </w:r>
      <w:r w:rsidRPr="00D52FE4">
        <w:t>, C. R.</w:t>
      </w:r>
      <w:r w:rsidR="00F90644">
        <w:t>,</w:t>
      </w:r>
      <w:r w:rsidR="001D33EE">
        <w:t xml:space="preserve"> 1978.</w:t>
      </w:r>
      <w:r w:rsidR="004D3013">
        <w:rPr>
          <w:lang w:val="id-ID"/>
        </w:rPr>
        <w:t xml:space="preserve">  </w:t>
      </w:r>
      <w:r w:rsidR="00F90644" w:rsidRPr="00D52FE4">
        <w:t xml:space="preserve">The ant-plants myrmecodia and hydnophytum (rubiaceae), and the relationships between their morphology, ant occupants, physiology and </w:t>
      </w:r>
      <w:r w:rsidR="00F90644" w:rsidRPr="00D52FE4">
        <w:lastRenderedPageBreak/>
        <w:t>ecology</w:t>
      </w:r>
      <w:r w:rsidRPr="00D52FE4">
        <w:t xml:space="preserve">. </w:t>
      </w:r>
      <w:r w:rsidRPr="00D52FE4">
        <w:rPr>
          <w:i/>
        </w:rPr>
        <w:t>New Phytologist, 80</w:t>
      </w:r>
      <w:r w:rsidR="00666956">
        <w:t xml:space="preserve">(1), 231-268. </w:t>
      </w:r>
      <w:r w:rsidR="00666956">
        <w:rPr>
          <w:lang w:val="id-ID"/>
        </w:rPr>
        <w:t>DOI</w:t>
      </w:r>
      <w:r w:rsidRPr="00D52FE4">
        <w:t>:10.1111/j.1469-8137.1978.tb02285.x</w:t>
      </w:r>
    </w:p>
    <w:p w:rsidR="00F90644" w:rsidRPr="001D33EE" w:rsidRDefault="00F90644" w:rsidP="0097608A">
      <w:pPr>
        <w:pStyle w:val="EndNoteBibliography"/>
        <w:spacing w:line="360" w:lineRule="auto"/>
        <w:ind w:left="720" w:hanging="720"/>
        <w:rPr>
          <w:i/>
          <w:lang w:val="id-ID"/>
        </w:rPr>
      </w:pPr>
      <w:r>
        <w:t>Junaid, M., Gassa, A.</w:t>
      </w:r>
      <w:r w:rsidR="001D2755">
        <w:t>, Rosmana, A., Baker, S., 2020.</w:t>
      </w:r>
      <w:r w:rsidR="001D33EE">
        <w:rPr>
          <w:lang w:val="id-ID"/>
        </w:rPr>
        <w:t xml:space="preserve">  </w:t>
      </w:r>
      <w:r w:rsidRPr="00F87DF7">
        <w:t xml:space="preserve">First report of Phytophthora black pod disease of cocoa spread by </w:t>
      </w:r>
      <w:r w:rsidRPr="00352539">
        <w:rPr>
          <w:i/>
        </w:rPr>
        <w:t>Iridomyrmex cordatus</w:t>
      </w:r>
      <w:r w:rsidRPr="00F87DF7">
        <w:t xml:space="preserve"> in Sulawesi: A dilemma about predatory insect for cocoa pest control</w:t>
      </w:r>
      <w:r w:rsidR="001D2755">
        <w:t>.</w:t>
      </w:r>
      <w:r w:rsidR="001D2755">
        <w:rPr>
          <w:lang w:val="id-ID"/>
        </w:rPr>
        <w:t xml:space="preserve">  </w:t>
      </w:r>
      <w:r>
        <w:t>IOP Food Security and Sustainable Agriculture and in the Tropics, Makassar 2019.</w:t>
      </w:r>
      <w:r w:rsidR="001D33EE">
        <w:rPr>
          <w:lang w:val="id-ID"/>
        </w:rPr>
        <w:t xml:space="preserve"> (</w:t>
      </w:r>
      <w:r w:rsidR="001D33EE" w:rsidRPr="001D33EE">
        <w:rPr>
          <w:i/>
          <w:lang w:val="id-ID"/>
        </w:rPr>
        <w:t>In Press</w:t>
      </w:r>
      <w:r w:rsidR="001D33EE">
        <w:rPr>
          <w:lang w:val="id-ID"/>
        </w:rPr>
        <w:t>)</w:t>
      </w:r>
    </w:p>
    <w:p w:rsidR="00F90644" w:rsidRPr="00521473" w:rsidRDefault="00F90644" w:rsidP="0097608A">
      <w:pPr>
        <w:spacing w:line="360" w:lineRule="auto"/>
        <w:ind w:left="810" w:hanging="810"/>
        <w:jc w:val="both"/>
        <w:rPr>
          <w:lang w:val="id-ID"/>
        </w:rPr>
      </w:pPr>
      <w:r w:rsidRPr="00521473">
        <w:rPr>
          <w:bCs/>
        </w:rPr>
        <w:t>Kardianan, A.</w:t>
      </w:r>
      <w:r w:rsidR="001D33EE">
        <w:rPr>
          <w:bCs/>
          <w:lang w:val="id-ID"/>
        </w:rPr>
        <w:t>,</w:t>
      </w:r>
      <w:r w:rsidRPr="00521473">
        <w:rPr>
          <w:bCs/>
        </w:rPr>
        <w:t xml:space="preserve"> 2001.</w:t>
      </w:r>
      <w:r w:rsidR="00352539">
        <w:rPr>
          <w:bCs/>
          <w:lang w:val="id-ID"/>
        </w:rPr>
        <w:t xml:space="preserve">  </w:t>
      </w:r>
      <w:r w:rsidRPr="00521473">
        <w:rPr>
          <w:bCs/>
        </w:rPr>
        <w:t>Pestisida</w:t>
      </w:r>
      <w:r w:rsidR="00352539">
        <w:rPr>
          <w:bCs/>
          <w:lang w:val="id-ID"/>
        </w:rPr>
        <w:t xml:space="preserve"> </w:t>
      </w:r>
      <w:r w:rsidRPr="00521473">
        <w:rPr>
          <w:bCs/>
        </w:rPr>
        <w:t>Nabati</w:t>
      </w:r>
      <w:r w:rsidR="00352539">
        <w:rPr>
          <w:bCs/>
          <w:lang w:val="id-ID"/>
        </w:rPr>
        <w:t xml:space="preserve"> </w:t>
      </w:r>
      <w:r w:rsidRPr="00521473">
        <w:rPr>
          <w:bCs/>
        </w:rPr>
        <w:t>Ramuan dan Aplikasi, PT Penebar</w:t>
      </w:r>
      <w:r w:rsidR="00352539">
        <w:rPr>
          <w:bCs/>
          <w:lang w:val="id-ID"/>
        </w:rPr>
        <w:t xml:space="preserve"> </w:t>
      </w:r>
      <w:r w:rsidRPr="00521473">
        <w:rPr>
          <w:bCs/>
        </w:rPr>
        <w:t>Swadaya. Jakarta.</w:t>
      </w:r>
    </w:p>
    <w:p w:rsidR="00F90644" w:rsidRPr="004D0DB3" w:rsidRDefault="001D33EE" w:rsidP="0097608A">
      <w:pPr>
        <w:spacing w:line="360" w:lineRule="auto"/>
        <w:ind w:left="709" w:hanging="709"/>
        <w:jc w:val="both"/>
        <w:rPr>
          <w:lang w:val="id-ID"/>
        </w:rPr>
      </w:pPr>
      <w:r>
        <w:t>Khoo, K.C.</w:t>
      </w:r>
      <w:r>
        <w:rPr>
          <w:lang w:val="id-ID"/>
        </w:rPr>
        <w:t xml:space="preserve"> </w:t>
      </w:r>
      <w:r w:rsidR="00F90644" w:rsidRPr="00521473">
        <w:t>and M.J. W</w:t>
      </w:r>
      <w:r w:rsidR="00F90644">
        <w:t>ay, 199</w:t>
      </w:r>
      <w:r w:rsidR="00F90644">
        <w:rPr>
          <w:lang w:val="id-ID"/>
        </w:rPr>
        <w:t>1</w:t>
      </w:r>
      <w:r w:rsidR="00F90644" w:rsidRPr="00521473">
        <w:t xml:space="preserve">.  Colony dispersion and nesting habits of the ants, </w:t>
      </w:r>
      <w:r w:rsidR="00F90644" w:rsidRPr="00521473">
        <w:rPr>
          <w:i/>
        </w:rPr>
        <w:t>Dolichoderusthoracicus</w:t>
      </w:r>
      <w:r w:rsidR="00F90644" w:rsidRPr="00521473">
        <w:t xml:space="preserve">and </w:t>
      </w:r>
      <w:r w:rsidR="00F90644" w:rsidRPr="00521473">
        <w:rPr>
          <w:i/>
        </w:rPr>
        <w:t>Oecophylla smaragdina</w:t>
      </w:r>
      <w:r w:rsidR="00F90644" w:rsidRPr="00521473">
        <w:t xml:space="preserve"> in relation to their success as biological control agents on cocoa.  Bulletin of Entomological Research</w:t>
      </w:r>
      <w:r>
        <w:rPr>
          <w:lang w:val="id-ID"/>
        </w:rPr>
        <w:t>,</w:t>
      </w:r>
      <w:r w:rsidR="004D0DB3">
        <w:t xml:space="preserve"> 81: 341 – 350 </w:t>
      </w:r>
    </w:p>
    <w:p w:rsidR="00F90644" w:rsidRPr="004D0DB3" w:rsidRDefault="004D3013" w:rsidP="0097608A">
      <w:pPr>
        <w:widowControl w:val="0"/>
        <w:autoSpaceDE w:val="0"/>
        <w:autoSpaceDN w:val="0"/>
        <w:adjustRightInd w:val="0"/>
        <w:spacing w:line="360" w:lineRule="auto"/>
        <w:ind w:left="709" w:hanging="709"/>
        <w:jc w:val="both"/>
        <w:rPr>
          <w:color w:val="000000"/>
          <w:lang w:val="id-ID"/>
        </w:rPr>
      </w:pPr>
      <w:r>
        <w:t>Kubo, I.</w:t>
      </w:r>
      <w:r w:rsidR="00F90644" w:rsidRPr="004548D3">
        <w:t xml:space="preserve"> and M. Kim. 1987. Prostaglandin Synthetase Inhibitors. Anew Approach for Insect Control. In Biologically Active Natural Product.Eds. Hostettman and P.J. Lea. Cl</w:t>
      </w:r>
      <w:r w:rsidR="004D0DB3">
        <w:t>arendron Press. Oxford: 185-194</w:t>
      </w:r>
    </w:p>
    <w:p w:rsidR="00D52FE4" w:rsidRPr="00D52FE4" w:rsidRDefault="00D52FE4" w:rsidP="0097608A">
      <w:pPr>
        <w:pStyle w:val="EndNoteBibliography"/>
        <w:spacing w:line="360" w:lineRule="auto"/>
        <w:ind w:left="720" w:hanging="720"/>
      </w:pPr>
      <w:r w:rsidRPr="00D52FE4">
        <w:t xml:space="preserve">Kuswinanti, T., </w:t>
      </w:r>
      <w:r w:rsidR="001D33EE">
        <w:rPr>
          <w:lang w:val="id-ID"/>
        </w:rPr>
        <w:t xml:space="preserve">M. </w:t>
      </w:r>
      <w:r w:rsidRPr="00D52FE4">
        <w:t>Junaid,</w:t>
      </w:r>
      <w:r w:rsidR="001D33EE">
        <w:rPr>
          <w:lang w:val="id-ID"/>
        </w:rPr>
        <w:t xml:space="preserve"> </w:t>
      </w:r>
      <w:r w:rsidRPr="00D52FE4">
        <w:t xml:space="preserve">Melina, </w:t>
      </w:r>
      <w:r w:rsidR="001D33EE">
        <w:rPr>
          <w:lang w:val="id-ID"/>
        </w:rPr>
        <w:t xml:space="preserve">U. </w:t>
      </w:r>
      <w:r w:rsidR="004D0DB3">
        <w:t>Surapati</w:t>
      </w:r>
      <w:r w:rsidR="004D0DB3">
        <w:rPr>
          <w:lang w:val="id-ID"/>
        </w:rPr>
        <w:t xml:space="preserve"> and</w:t>
      </w:r>
      <w:r w:rsidR="001D33EE">
        <w:t xml:space="preserve"> Ratnawaty</w:t>
      </w:r>
      <w:r w:rsidR="001D33EE">
        <w:rPr>
          <w:lang w:val="id-ID"/>
        </w:rPr>
        <w:t>,</w:t>
      </w:r>
      <w:r w:rsidR="001D33EE">
        <w:t xml:space="preserve"> 2019</w:t>
      </w:r>
      <w:r w:rsidRPr="00D52FE4">
        <w:t xml:space="preserve">. A promising microbial use on cocoa: decomposing cocoa waste and controlling </w:t>
      </w:r>
      <w:r w:rsidRPr="001D33EE">
        <w:rPr>
          <w:i/>
        </w:rPr>
        <w:t>Lasiodiplodia theobromae</w:t>
      </w:r>
      <w:r w:rsidRPr="00D52FE4">
        <w:t xml:space="preserve"> in-vitro. </w:t>
      </w:r>
      <w:r w:rsidRPr="00D52FE4">
        <w:rPr>
          <w:i/>
        </w:rPr>
        <w:t>IOP Conference Series: Earth and Environmental Science, 343</w:t>
      </w:r>
      <w:r w:rsidRPr="00D52FE4">
        <w:t>, 012256. doi:10.1088/1755-1315/343/1/012256</w:t>
      </w:r>
    </w:p>
    <w:p w:rsidR="00B55B21" w:rsidRPr="004D0DB3" w:rsidRDefault="00F90644" w:rsidP="0097608A">
      <w:pPr>
        <w:spacing w:line="360" w:lineRule="auto"/>
        <w:ind w:left="810" w:hanging="810"/>
        <w:jc w:val="both"/>
        <w:rPr>
          <w:lang w:val="id-ID"/>
        </w:rPr>
      </w:pPr>
      <w:r w:rsidRPr="004548D3">
        <w:t>Lilia, S.P.M., R.O. Quimaldo</w:t>
      </w:r>
      <w:r w:rsidR="004D3013">
        <w:t>, M.E. Flaveier and M.S. Villau</w:t>
      </w:r>
      <w:r w:rsidR="004D3013">
        <w:rPr>
          <w:lang w:val="id-ID"/>
        </w:rPr>
        <w:t>,</w:t>
      </w:r>
      <w:r w:rsidR="004D3013">
        <w:t xml:space="preserve"> 1991.</w:t>
      </w:r>
      <w:r w:rsidR="004D3013">
        <w:rPr>
          <w:lang w:val="id-ID"/>
        </w:rPr>
        <w:t xml:space="preserve">  </w:t>
      </w:r>
      <w:r w:rsidRPr="004548D3">
        <w:t>Studies on Cashew (</w:t>
      </w:r>
      <w:r w:rsidRPr="00352539">
        <w:rPr>
          <w:i/>
        </w:rPr>
        <w:t>Anacardium occidentale</w:t>
      </w:r>
      <w:r w:rsidRPr="004548D3">
        <w:t>) Nut Oil. Th</w:t>
      </w:r>
      <w:r w:rsidR="004D3013">
        <w:t>e Philipine Agriculturist</w:t>
      </w:r>
      <w:r w:rsidR="004D3013">
        <w:rPr>
          <w:lang w:val="id-ID"/>
        </w:rPr>
        <w:t xml:space="preserve">, </w:t>
      </w:r>
      <w:r w:rsidR="004D0DB3">
        <w:t>74(4), Oct-Dec: 511</w:t>
      </w:r>
    </w:p>
    <w:p w:rsidR="00D52FE4" w:rsidRPr="00D52FE4" w:rsidRDefault="00D52FE4" w:rsidP="0097608A">
      <w:pPr>
        <w:spacing w:line="360" w:lineRule="auto"/>
        <w:ind w:left="810" w:hanging="810"/>
        <w:jc w:val="both"/>
        <w:rPr>
          <w:noProof/>
        </w:rPr>
      </w:pPr>
      <w:bookmarkStart w:id="0" w:name="_GoBack"/>
      <w:bookmarkEnd w:id="0"/>
      <w:r w:rsidRPr="00D52FE4">
        <w:rPr>
          <w:noProof/>
        </w:rPr>
        <w:t xml:space="preserve">Marelli, J.-P., </w:t>
      </w:r>
      <w:r w:rsidR="004D3013">
        <w:rPr>
          <w:noProof/>
          <w:lang w:val="id-ID"/>
        </w:rPr>
        <w:t xml:space="preserve">D.I. </w:t>
      </w:r>
      <w:r w:rsidR="004D3013">
        <w:rPr>
          <w:noProof/>
        </w:rPr>
        <w:t>Guest</w:t>
      </w:r>
      <w:r w:rsidRPr="00D52FE4">
        <w:rPr>
          <w:noProof/>
        </w:rPr>
        <w:t xml:space="preserve">, </w:t>
      </w:r>
      <w:r w:rsidR="004D3013">
        <w:rPr>
          <w:noProof/>
          <w:lang w:val="id-ID"/>
        </w:rPr>
        <w:t xml:space="preserve">B.A. </w:t>
      </w:r>
      <w:r w:rsidR="004D3013">
        <w:rPr>
          <w:noProof/>
        </w:rPr>
        <w:t>Bailey,</w:t>
      </w:r>
      <w:r w:rsidR="004D3013">
        <w:rPr>
          <w:noProof/>
          <w:lang w:val="id-ID"/>
        </w:rPr>
        <w:t xml:space="preserve"> H.C.</w:t>
      </w:r>
      <w:r w:rsidR="004D3013">
        <w:rPr>
          <w:noProof/>
        </w:rPr>
        <w:t xml:space="preserve"> Evans</w:t>
      </w:r>
      <w:r w:rsidRPr="00D52FE4">
        <w:rPr>
          <w:noProof/>
        </w:rPr>
        <w:t xml:space="preserve">, </w:t>
      </w:r>
      <w:r w:rsidR="004D3013">
        <w:rPr>
          <w:noProof/>
          <w:lang w:val="id-ID"/>
        </w:rPr>
        <w:t xml:space="preserve">J.K. </w:t>
      </w:r>
      <w:r w:rsidR="004D3013">
        <w:rPr>
          <w:noProof/>
        </w:rPr>
        <w:t>Brown,</w:t>
      </w:r>
      <w:r w:rsidR="004D3013">
        <w:rPr>
          <w:noProof/>
          <w:lang w:val="id-ID"/>
        </w:rPr>
        <w:t xml:space="preserve"> M.</w:t>
      </w:r>
      <w:r w:rsidR="004D3013">
        <w:rPr>
          <w:noProof/>
        </w:rPr>
        <w:t xml:space="preserve"> Junaid, </w:t>
      </w:r>
      <w:r w:rsidR="004D3013">
        <w:rPr>
          <w:noProof/>
          <w:lang w:val="id-ID"/>
        </w:rPr>
        <w:t xml:space="preserve">A.S. </w:t>
      </w:r>
      <w:r w:rsidR="004D3013">
        <w:rPr>
          <w:noProof/>
        </w:rPr>
        <w:t xml:space="preserve">Puig,  2019. Chocolate </w:t>
      </w:r>
      <w:r w:rsidR="004D3013">
        <w:rPr>
          <w:noProof/>
          <w:lang w:val="id-ID"/>
        </w:rPr>
        <w:t>u</w:t>
      </w:r>
      <w:r w:rsidR="004D3013">
        <w:rPr>
          <w:noProof/>
        </w:rPr>
        <w:t xml:space="preserve">nder </w:t>
      </w:r>
      <w:r w:rsidR="004D3013">
        <w:rPr>
          <w:noProof/>
          <w:lang w:val="id-ID"/>
        </w:rPr>
        <w:t>t</w:t>
      </w:r>
      <w:r w:rsidR="004D3013">
        <w:rPr>
          <w:noProof/>
        </w:rPr>
        <w:t xml:space="preserve">hreat from </w:t>
      </w:r>
      <w:r w:rsidR="004D3013">
        <w:rPr>
          <w:noProof/>
          <w:lang w:val="id-ID"/>
        </w:rPr>
        <w:t>o</w:t>
      </w:r>
      <w:r w:rsidR="004D3013">
        <w:rPr>
          <w:noProof/>
        </w:rPr>
        <w:t xml:space="preserve">ld and </w:t>
      </w:r>
      <w:r w:rsidR="004D3013">
        <w:rPr>
          <w:noProof/>
          <w:lang w:val="id-ID"/>
        </w:rPr>
        <w:t>n</w:t>
      </w:r>
      <w:r w:rsidR="004D3013">
        <w:rPr>
          <w:noProof/>
        </w:rPr>
        <w:t xml:space="preserve">ew </w:t>
      </w:r>
      <w:r w:rsidR="004D3013">
        <w:rPr>
          <w:noProof/>
          <w:lang w:val="id-ID"/>
        </w:rPr>
        <w:t>c</w:t>
      </w:r>
      <w:r w:rsidR="004D3013">
        <w:rPr>
          <w:noProof/>
        </w:rPr>
        <w:t xml:space="preserve">acao </w:t>
      </w:r>
      <w:r w:rsidR="004D3013">
        <w:rPr>
          <w:noProof/>
          <w:lang w:val="id-ID"/>
        </w:rPr>
        <w:t>d</w:t>
      </w:r>
      <w:r w:rsidRPr="00D52FE4">
        <w:rPr>
          <w:noProof/>
        </w:rPr>
        <w:t xml:space="preserve">iseases. </w:t>
      </w:r>
      <w:r w:rsidRPr="004D3013">
        <w:rPr>
          <w:noProof/>
        </w:rPr>
        <w:t>Phytopathology,</w:t>
      </w:r>
      <w:r w:rsidRPr="00D52FE4">
        <w:rPr>
          <w:i/>
          <w:noProof/>
        </w:rPr>
        <w:t xml:space="preserve"> </w:t>
      </w:r>
      <w:r w:rsidRPr="004D3013">
        <w:rPr>
          <w:noProof/>
        </w:rPr>
        <w:t>109</w:t>
      </w:r>
      <w:r w:rsidR="004D3013">
        <w:rPr>
          <w:noProof/>
        </w:rPr>
        <w:t>(8)</w:t>
      </w:r>
      <w:r w:rsidR="004D3013">
        <w:rPr>
          <w:noProof/>
          <w:lang w:val="id-ID"/>
        </w:rPr>
        <w:t xml:space="preserve">: </w:t>
      </w:r>
      <w:r w:rsidRPr="00D52FE4">
        <w:rPr>
          <w:noProof/>
        </w:rPr>
        <w:t>1331-1343. doi:10.1094/phyto-12-18-0477-rvw</w:t>
      </w:r>
    </w:p>
    <w:p w:rsidR="00D52FE4" w:rsidRPr="00D52FE4" w:rsidRDefault="004D3013" w:rsidP="0097608A">
      <w:pPr>
        <w:pStyle w:val="EndNoteBibliography"/>
        <w:spacing w:line="360" w:lineRule="auto"/>
        <w:ind w:left="720" w:hanging="720"/>
      </w:pPr>
      <w:r>
        <w:t>McMahon, P.</w:t>
      </w:r>
      <w:r>
        <w:rPr>
          <w:lang w:val="id-ID"/>
        </w:rPr>
        <w:t xml:space="preserve"> and </w:t>
      </w:r>
      <w:r w:rsidR="004D0DB3">
        <w:t xml:space="preserve">Purwantara, A. (2004). Major </w:t>
      </w:r>
      <w:r w:rsidR="004D0DB3">
        <w:rPr>
          <w:lang w:val="id-ID"/>
        </w:rPr>
        <w:t>c</w:t>
      </w:r>
      <w:r w:rsidR="004D0DB3">
        <w:t xml:space="preserve">rops </w:t>
      </w:r>
      <w:r w:rsidR="004D0DB3">
        <w:rPr>
          <w:lang w:val="id-ID"/>
        </w:rPr>
        <w:t>a</w:t>
      </w:r>
      <w:r w:rsidR="00D52FE4" w:rsidRPr="00D52FE4">
        <w:t xml:space="preserve">ffected by Phytophthora: Phytophthora on Cocoa. In A. Drenth &amp; D. Guest (Eds.), </w:t>
      </w:r>
      <w:r w:rsidR="00D52FE4" w:rsidRPr="00D52FE4">
        <w:rPr>
          <w:i/>
        </w:rPr>
        <w:t>Diversity and management of  Phytophthora in Southeast Asia</w:t>
      </w:r>
      <w:r w:rsidR="00D52FE4" w:rsidRPr="00D52FE4">
        <w:t xml:space="preserve"> (pp. 104-114). Australian Centre for International Agricultural Research, Canberra: BPA Print Group Pty Ltd, Melbourne, Australia.</w:t>
      </w:r>
    </w:p>
    <w:p w:rsidR="00D52FE4" w:rsidRPr="00D52FE4" w:rsidRDefault="00D52FE4" w:rsidP="0097608A">
      <w:pPr>
        <w:pStyle w:val="EndNoteBibliography"/>
        <w:spacing w:line="360" w:lineRule="auto"/>
        <w:ind w:left="720" w:hanging="720"/>
      </w:pPr>
      <w:r w:rsidRPr="00D52FE4">
        <w:t xml:space="preserve">Pereira, J. L. (1992a). </w:t>
      </w:r>
      <w:r w:rsidRPr="004D0DB3">
        <w:t>Cocoa and Its pathogens in the Region of Origin: A Continued Risk.</w:t>
      </w:r>
      <w:r w:rsidRPr="00D52FE4">
        <w:t xml:space="preserve"> Paper presented at the FAO Plant Production and Protection, Rome.</w:t>
      </w:r>
    </w:p>
    <w:p w:rsidR="00D52FE4" w:rsidRPr="00D52FE4" w:rsidRDefault="004D0DB3" w:rsidP="0097608A">
      <w:pPr>
        <w:pStyle w:val="EndNoteBibliography"/>
        <w:spacing w:line="360" w:lineRule="auto"/>
        <w:ind w:left="720" w:hanging="720"/>
      </w:pPr>
      <w:r>
        <w:lastRenderedPageBreak/>
        <w:t>Pereira, J. L.</w:t>
      </w:r>
      <w:r>
        <w:rPr>
          <w:lang w:val="id-ID"/>
        </w:rPr>
        <w:t>,</w:t>
      </w:r>
      <w:r>
        <w:t xml:space="preserve"> 1992b.</w:t>
      </w:r>
      <w:r>
        <w:rPr>
          <w:lang w:val="id-ID"/>
        </w:rPr>
        <w:t xml:space="preserve">  </w:t>
      </w:r>
      <w:r w:rsidRPr="004D0DB3">
        <w:t xml:space="preserve">Cocoa and </w:t>
      </w:r>
      <w:r w:rsidRPr="004D0DB3">
        <w:rPr>
          <w:lang w:val="id-ID"/>
        </w:rPr>
        <w:t>i</w:t>
      </w:r>
      <w:r w:rsidRPr="004D0DB3">
        <w:t xml:space="preserve">ts </w:t>
      </w:r>
      <w:r w:rsidRPr="004D0DB3">
        <w:rPr>
          <w:lang w:val="id-ID"/>
        </w:rPr>
        <w:t>p</w:t>
      </w:r>
      <w:r w:rsidRPr="004D0DB3">
        <w:t xml:space="preserve">athogens in the </w:t>
      </w:r>
      <w:r w:rsidRPr="004D0DB3">
        <w:rPr>
          <w:lang w:val="id-ID"/>
        </w:rPr>
        <w:t>r</w:t>
      </w:r>
      <w:r w:rsidRPr="004D0DB3">
        <w:t xml:space="preserve">egion of </w:t>
      </w:r>
      <w:r w:rsidRPr="004D0DB3">
        <w:rPr>
          <w:lang w:val="id-ID"/>
        </w:rPr>
        <w:t>o</w:t>
      </w:r>
      <w:r w:rsidR="00D52FE4" w:rsidRPr="004D0DB3">
        <w:t>rigin: A Continued Risk.</w:t>
      </w:r>
      <w:r w:rsidR="00D52FE4" w:rsidRPr="00D52FE4">
        <w:t xml:space="preserve"> Paper presented at the Cocoa Pest and Disease Management in Southeast Asia and Australasia, Rome.</w:t>
      </w:r>
    </w:p>
    <w:p w:rsidR="00D52FE4" w:rsidRPr="00D52FE4" w:rsidRDefault="00D52FE4" w:rsidP="0097608A">
      <w:pPr>
        <w:pStyle w:val="EndNoteBibliography"/>
        <w:spacing w:line="360" w:lineRule="auto"/>
        <w:ind w:left="720" w:hanging="720"/>
      </w:pPr>
      <w:r w:rsidRPr="00D52FE4">
        <w:t>Ploetz, R.</w:t>
      </w:r>
      <w:r w:rsidR="004D0DB3">
        <w:rPr>
          <w:lang w:val="id-ID"/>
        </w:rPr>
        <w:t>,</w:t>
      </w:r>
      <w:r w:rsidR="004D0DB3">
        <w:t xml:space="preserve"> 2016.</w:t>
      </w:r>
      <w:r w:rsidR="004D0DB3">
        <w:rPr>
          <w:lang w:val="id-ID"/>
        </w:rPr>
        <w:t xml:space="preserve">  </w:t>
      </w:r>
      <w:r w:rsidR="004D0DB3">
        <w:t xml:space="preserve">The </w:t>
      </w:r>
      <w:r w:rsidR="004D0DB3">
        <w:rPr>
          <w:lang w:val="id-ID"/>
        </w:rPr>
        <w:t>i</w:t>
      </w:r>
      <w:r w:rsidR="004D0DB3">
        <w:t xml:space="preserve">mpact of </w:t>
      </w:r>
      <w:r w:rsidR="004D0DB3">
        <w:rPr>
          <w:lang w:val="id-ID"/>
        </w:rPr>
        <w:t>d</w:t>
      </w:r>
      <w:r w:rsidR="004D0DB3">
        <w:t xml:space="preserve">iseases on </w:t>
      </w:r>
      <w:r w:rsidR="004D0DB3">
        <w:rPr>
          <w:lang w:val="id-ID"/>
        </w:rPr>
        <w:t>c</w:t>
      </w:r>
      <w:r w:rsidR="004D0DB3">
        <w:t xml:space="preserve">acao </w:t>
      </w:r>
      <w:r w:rsidR="004D0DB3">
        <w:rPr>
          <w:lang w:val="id-ID"/>
        </w:rPr>
        <w:t>p</w:t>
      </w:r>
      <w:r w:rsidRPr="00D52FE4">
        <w:t xml:space="preserve">roduction: Aglobal Overview. In A. B. Bailey &amp; W. L. Meinhardt (Eds.), </w:t>
      </w:r>
      <w:r w:rsidRPr="004D0DB3">
        <w:t>Cacao Diseases: A History of Old Enemies and New Encounter</w:t>
      </w:r>
      <w:r w:rsidRPr="00D52FE4">
        <w:rPr>
          <w:i/>
        </w:rPr>
        <w:t>s</w:t>
      </w:r>
      <w:r w:rsidRPr="00D52FE4">
        <w:t xml:space="preserve"> (pp. 307-335). Cham: Springer International Publishing.</w:t>
      </w:r>
    </w:p>
    <w:p w:rsidR="00F90644" w:rsidRDefault="000A181F" w:rsidP="0097608A">
      <w:pPr>
        <w:spacing w:line="360" w:lineRule="auto"/>
        <w:ind w:left="720" w:hanging="720"/>
        <w:jc w:val="both"/>
        <w:rPr>
          <w:lang w:val="id-ID"/>
        </w:rPr>
      </w:pPr>
      <w:r>
        <w:fldChar w:fldCharType="end"/>
      </w:r>
      <w:r w:rsidR="00F90644" w:rsidRPr="00521473">
        <w:t>Rosma</w:t>
      </w:r>
      <w:r w:rsidR="004D0DB3">
        <w:t xml:space="preserve">na, A., C. Waniada, M. Junaid, </w:t>
      </w:r>
      <w:r w:rsidR="004D0DB3">
        <w:rPr>
          <w:lang w:val="id-ID"/>
        </w:rPr>
        <w:t>and</w:t>
      </w:r>
      <w:r w:rsidR="00352539">
        <w:rPr>
          <w:lang w:val="id-ID"/>
        </w:rPr>
        <w:t xml:space="preserve"> </w:t>
      </w:r>
      <w:r w:rsidR="004D0DB3">
        <w:rPr>
          <w:lang w:val="id-ID"/>
        </w:rPr>
        <w:t xml:space="preserve">A. </w:t>
      </w:r>
      <w:r w:rsidR="00F90644">
        <w:t xml:space="preserve">Gassa, </w:t>
      </w:r>
      <w:r w:rsidR="004D0DB3">
        <w:t>2010.</w:t>
      </w:r>
      <w:r w:rsidR="004D0DB3">
        <w:rPr>
          <w:lang w:val="id-ID"/>
        </w:rPr>
        <w:t xml:space="preserve">  </w:t>
      </w:r>
      <w:r w:rsidR="00F90644" w:rsidRPr="00521473">
        <w:t>Peranan</w:t>
      </w:r>
      <w:r w:rsidR="00352539">
        <w:rPr>
          <w:lang w:val="id-ID"/>
        </w:rPr>
        <w:t xml:space="preserve"> </w:t>
      </w:r>
      <w:r w:rsidR="00F90644" w:rsidRPr="00521473">
        <w:t>semut</w:t>
      </w:r>
      <w:r w:rsidR="00352539">
        <w:rPr>
          <w:lang w:val="id-ID"/>
        </w:rPr>
        <w:t xml:space="preserve"> </w:t>
      </w:r>
      <w:r w:rsidR="00F90644" w:rsidRPr="00521473">
        <w:rPr>
          <w:i/>
        </w:rPr>
        <w:t>Iridomyrmex cordatus</w:t>
      </w:r>
      <w:r w:rsidR="00352539">
        <w:rPr>
          <w:i/>
          <w:lang w:val="id-ID"/>
        </w:rPr>
        <w:t xml:space="preserve"> </w:t>
      </w:r>
      <w:r w:rsidR="00F90644" w:rsidRPr="00521473">
        <w:t>dalam</w:t>
      </w:r>
      <w:r w:rsidR="00352539">
        <w:rPr>
          <w:lang w:val="id-ID"/>
        </w:rPr>
        <w:t xml:space="preserve"> </w:t>
      </w:r>
      <w:r w:rsidR="00F90644" w:rsidRPr="00521473">
        <w:t>menularkan pathogen busuk</w:t>
      </w:r>
      <w:r w:rsidR="00352539">
        <w:rPr>
          <w:lang w:val="id-ID"/>
        </w:rPr>
        <w:t xml:space="preserve"> </w:t>
      </w:r>
      <w:r w:rsidR="00F90644" w:rsidRPr="00521473">
        <w:t>buah</w:t>
      </w:r>
      <w:r w:rsidR="00352539">
        <w:rPr>
          <w:lang w:val="id-ID"/>
        </w:rPr>
        <w:t xml:space="preserve"> </w:t>
      </w:r>
      <w:r w:rsidR="00F90644" w:rsidRPr="00521473">
        <w:rPr>
          <w:i/>
        </w:rPr>
        <w:t>Phytophthora palmivora</w:t>
      </w:r>
      <w:r w:rsidR="004D0DB3">
        <w:rPr>
          <w:i/>
          <w:lang w:val="id-ID"/>
        </w:rPr>
        <w:t>.</w:t>
      </w:r>
      <w:r w:rsidR="004D0DB3">
        <w:t xml:space="preserve"> Pelita Perkebunan</w:t>
      </w:r>
      <w:r w:rsidR="004D0DB3">
        <w:rPr>
          <w:lang w:val="id-ID"/>
        </w:rPr>
        <w:t>,</w:t>
      </w:r>
      <w:r w:rsidR="00F90644" w:rsidRPr="00521473">
        <w:t xml:space="preserve"> Vol.6 No.3: 169-176</w:t>
      </w:r>
    </w:p>
    <w:p w:rsidR="00F90644" w:rsidRDefault="00F90644" w:rsidP="0097608A">
      <w:pPr>
        <w:spacing w:line="360" w:lineRule="auto"/>
        <w:ind w:left="720" w:hanging="720"/>
        <w:jc w:val="both"/>
        <w:rPr>
          <w:color w:val="000000"/>
          <w:lang w:val="id-ID"/>
        </w:rPr>
      </w:pPr>
      <w:r>
        <w:rPr>
          <w:color w:val="000000"/>
        </w:rPr>
        <w:t>Thorold, C. A. 1975. Disease of Cocoa. Clarendon Press, Oxford. 423 p.</w:t>
      </w: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5D3CD3" w:rsidRDefault="005D3CD3" w:rsidP="00F90644">
      <w:pPr>
        <w:ind w:left="720" w:hanging="720"/>
        <w:jc w:val="both"/>
        <w:rPr>
          <w:color w:val="000000"/>
          <w:lang w:val="id-ID"/>
        </w:rPr>
      </w:pPr>
    </w:p>
    <w:p w:rsidR="005D3CD3" w:rsidRDefault="005D3CD3" w:rsidP="00F90644">
      <w:pPr>
        <w:ind w:left="720" w:hanging="720"/>
        <w:jc w:val="both"/>
        <w:rPr>
          <w:color w:val="000000"/>
          <w:lang w:val="id-ID"/>
        </w:rPr>
      </w:pPr>
    </w:p>
    <w:p w:rsidR="005D3CD3" w:rsidRDefault="005D3CD3" w:rsidP="00F90644">
      <w:pPr>
        <w:ind w:left="720" w:hanging="720"/>
        <w:jc w:val="both"/>
        <w:rPr>
          <w:color w:val="000000"/>
          <w:lang w:val="id-ID"/>
        </w:rPr>
      </w:pPr>
    </w:p>
    <w:p w:rsidR="005D3CD3" w:rsidRDefault="005D3CD3" w:rsidP="00F90644">
      <w:pPr>
        <w:ind w:left="720" w:hanging="720"/>
        <w:jc w:val="both"/>
        <w:rPr>
          <w:color w:val="000000"/>
          <w:lang w:val="id-ID"/>
        </w:rPr>
      </w:pPr>
    </w:p>
    <w:p w:rsidR="005D3CD3" w:rsidRDefault="005D3CD3" w:rsidP="00F90644">
      <w:pPr>
        <w:ind w:left="720" w:hanging="720"/>
        <w:jc w:val="both"/>
        <w:rPr>
          <w:color w:val="000000"/>
          <w:lang w:val="id-ID"/>
        </w:rPr>
      </w:pPr>
    </w:p>
    <w:p w:rsidR="005D3CD3" w:rsidRDefault="005D3CD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F90644">
      <w:pPr>
        <w:ind w:left="720" w:hanging="720"/>
        <w:jc w:val="both"/>
        <w:rPr>
          <w:color w:val="000000"/>
          <w:lang w:val="id-ID"/>
        </w:rPr>
      </w:pPr>
    </w:p>
    <w:p w:rsidR="00732613" w:rsidRDefault="00732613" w:rsidP="00732613">
      <w:pPr>
        <w:pStyle w:val="BodyText2"/>
        <w:numPr>
          <w:ilvl w:val="12"/>
          <w:numId w:val="0"/>
        </w:numPr>
        <w:spacing w:line="360" w:lineRule="auto"/>
        <w:ind w:left="284" w:hanging="284"/>
        <w:rPr>
          <w:b/>
          <w:lang w:val="id-ID"/>
        </w:rPr>
      </w:pPr>
    </w:p>
    <w:p w:rsidR="00732613" w:rsidRPr="00423279" w:rsidRDefault="00732613" w:rsidP="00732613">
      <w:pPr>
        <w:spacing w:before="63"/>
        <w:ind w:left="1440" w:right="-61" w:hanging="1440"/>
        <w:jc w:val="center"/>
        <w:rPr>
          <w:bCs/>
        </w:rPr>
      </w:pPr>
      <w:r>
        <w:rPr>
          <w:rFonts w:ascii="Tahoma" w:hAnsi="Tahoma" w:cs="Tahoma"/>
          <w:bCs/>
          <w:noProof/>
          <w:sz w:val="22"/>
          <w:szCs w:val="22"/>
          <w:lang w:val="id-ID" w:eastAsia="id-ID"/>
        </w:rPr>
        <w:lastRenderedPageBreak/>
        <w:drawing>
          <wp:inline distT="0" distB="0" distL="0" distR="0">
            <wp:extent cx="5237018" cy="2732752"/>
            <wp:effectExtent l="0" t="0" r="190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d bait trial of i cordatus.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242"/>
                    <a:stretch/>
                  </pic:blipFill>
                  <pic:spPr bwMode="auto">
                    <a:xfrm>
                      <a:off x="0" y="0"/>
                      <a:ext cx="5246561" cy="27377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32613" w:rsidRDefault="00732613" w:rsidP="00A772D4">
      <w:pPr>
        <w:ind w:left="993" w:hanging="993"/>
        <w:jc w:val="both"/>
        <w:rPr>
          <w:bCs/>
          <w:lang w:val="id-ID"/>
        </w:rPr>
      </w:pPr>
      <w:r w:rsidRPr="00EE3CB2">
        <w:rPr>
          <w:b/>
          <w:bCs/>
        </w:rPr>
        <w:t>Figure 1</w:t>
      </w:r>
      <w:r w:rsidR="00BD750D">
        <w:rPr>
          <w:bCs/>
        </w:rPr>
        <w:t>. (</w:t>
      </w:r>
      <w:r w:rsidR="00BD750D">
        <w:rPr>
          <w:bCs/>
          <w:lang w:val="id-ID"/>
        </w:rPr>
        <w:t>R</w:t>
      </w:r>
      <w:r>
        <w:rPr>
          <w:bCs/>
        </w:rPr>
        <w:t xml:space="preserve">ed arrowhead) (a) Trail of food bait formulated with CNSL was placed to near pod petiole occupied by </w:t>
      </w:r>
      <w:r w:rsidRPr="00423279">
        <w:rPr>
          <w:bCs/>
          <w:i/>
        </w:rPr>
        <w:t>I</w:t>
      </w:r>
      <w:r>
        <w:rPr>
          <w:bCs/>
        </w:rPr>
        <w:t xml:space="preserve">. </w:t>
      </w:r>
      <w:r w:rsidRPr="00423279">
        <w:rPr>
          <w:bCs/>
          <w:i/>
        </w:rPr>
        <w:t>cordatus</w:t>
      </w:r>
      <w:r>
        <w:rPr>
          <w:bCs/>
        </w:rPr>
        <w:t xml:space="preserve"> colony, (b) tunnel nest of </w:t>
      </w:r>
      <w:r w:rsidRPr="00502E31">
        <w:rPr>
          <w:bCs/>
          <w:i/>
        </w:rPr>
        <w:t>I</w:t>
      </w:r>
      <w:r>
        <w:rPr>
          <w:bCs/>
        </w:rPr>
        <w:t xml:space="preserve">. </w:t>
      </w:r>
      <w:r w:rsidRPr="00502E31">
        <w:rPr>
          <w:bCs/>
          <w:i/>
        </w:rPr>
        <w:t>cordatus</w:t>
      </w:r>
      <w:r>
        <w:rPr>
          <w:bCs/>
        </w:rPr>
        <w:t xml:space="preserve"> established in infected pod and (c) tunnel nest was empty and damaged.</w:t>
      </w:r>
    </w:p>
    <w:p w:rsidR="00732613" w:rsidRDefault="00732613" w:rsidP="00732613">
      <w:pPr>
        <w:ind w:left="720" w:hanging="720"/>
        <w:jc w:val="both"/>
        <w:rPr>
          <w:bCs/>
          <w:lang w:val="id-ID"/>
        </w:rPr>
      </w:pPr>
    </w:p>
    <w:p w:rsidR="00732613" w:rsidRDefault="00732613"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EE3CB2" w:rsidRDefault="00EE3CB2" w:rsidP="00732613">
      <w:pPr>
        <w:ind w:left="720" w:hanging="720"/>
        <w:jc w:val="both"/>
        <w:rPr>
          <w:bCs/>
          <w:lang w:val="id-ID"/>
        </w:rPr>
      </w:pPr>
    </w:p>
    <w:p w:rsidR="00732613" w:rsidRPr="009028CF" w:rsidRDefault="00732613" w:rsidP="00732613">
      <w:pPr>
        <w:spacing w:line="360" w:lineRule="auto"/>
        <w:jc w:val="both"/>
        <w:rPr>
          <w:color w:val="000000"/>
          <w:lang w:val="id-ID"/>
        </w:rPr>
      </w:pPr>
      <w:r w:rsidRPr="00EE3CB2">
        <w:rPr>
          <w:b/>
          <w:color w:val="000000"/>
          <w:lang w:val="sv-SE"/>
        </w:rPr>
        <w:lastRenderedPageBreak/>
        <w:t>Tabel 1</w:t>
      </w:r>
      <w:r w:rsidRPr="00524651">
        <w:rPr>
          <w:color w:val="000000"/>
          <w:lang w:val="sv-SE"/>
        </w:rPr>
        <w:t>.</w:t>
      </w:r>
      <w:r>
        <w:rPr>
          <w:color w:val="000000"/>
          <w:lang w:val="id-ID"/>
        </w:rPr>
        <w:t xml:space="preserve"> </w:t>
      </w:r>
      <w:r>
        <w:rPr>
          <w:color w:val="000000"/>
          <w:lang w:val="sv-SE"/>
        </w:rPr>
        <w:t>Scoring ant population density (Khoo and Way, 199</w:t>
      </w:r>
      <w:r>
        <w:rPr>
          <w:color w:val="000000"/>
          <w:lang w:val="id-ID"/>
        </w:rPr>
        <w:t>1</w:t>
      </w:r>
      <w:r>
        <w:rPr>
          <w:color w:val="000000"/>
          <w:lang w:val="sv-SE"/>
        </w:rPr>
        <w:t>)</w:t>
      </w:r>
    </w:p>
    <w:tbl>
      <w:tblPr>
        <w:tblW w:w="8222" w:type="dxa"/>
        <w:tblInd w:w="108" w:type="dxa"/>
        <w:tblLayout w:type="fixed"/>
        <w:tblLook w:val="01E0"/>
      </w:tblPr>
      <w:tblGrid>
        <w:gridCol w:w="1181"/>
        <w:gridCol w:w="1980"/>
        <w:gridCol w:w="5061"/>
      </w:tblGrid>
      <w:tr w:rsidR="00732613" w:rsidRPr="00524651" w:rsidTr="00732613">
        <w:trPr>
          <w:trHeight w:val="422"/>
        </w:trPr>
        <w:tc>
          <w:tcPr>
            <w:tcW w:w="1181" w:type="dxa"/>
            <w:tcBorders>
              <w:top w:val="single" w:sz="4" w:space="0" w:color="auto"/>
              <w:bottom w:val="single" w:sz="4" w:space="0" w:color="auto"/>
            </w:tcBorders>
            <w:vAlign w:val="center"/>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Scoring</w:t>
            </w:r>
          </w:p>
        </w:tc>
        <w:tc>
          <w:tcPr>
            <w:tcW w:w="1980" w:type="dxa"/>
            <w:tcBorders>
              <w:top w:val="single" w:sz="4" w:space="0" w:color="auto"/>
              <w:bottom w:val="single" w:sz="4" w:space="0" w:color="auto"/>
            </w:tcBorders>
            <w:vAlign w:val="center"/>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Category</w:t>
            </w:r>
          </w:p>
        </w:tc>
        <w:tc>
          <w:tcPr>
            <w:tcW w:w="5061" w:type="dxa"/>
            <w:tcBorders>
              <w:top w:val="single" w:sz="4" w:space="0" w:color="auto"/>
              <w:bottom w:val="single" w:sz="4" w:space="0" w:color="auto"/>
            </w:tcBorders>
            <w:vAlign w:val="center"/>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Ant population on the cocoa tree</w:t>
            </w:r>
          </w:p>
        </w:tc>
      </w:tr>
      <w:tr w:rsidR="00732613" w:rsidRPr="00524651" w:rsidTr="00732613">
        <w:trPr>
          <w:trHeight w:val="622"/>
        </w:trPr>
        <w:tc>
          <w:tcPr>
            <w:tcW w:w="1181" w:type="dxa"/>
            <w:tcBorders>
              <w:top w:val="single" w:sz="4" w:space="0" w:color="auto"/>
            </w:tcBorders>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1</w:t>
            </w:r>
          </w:p>
        </w:tc>
        <w:tc>
          <w:tcPr>
            <w:tcW w:w="1980" w:type="dxa"/>
            <w:tcBorders>
              <w:top w:val="single" w:sz="4" w:space="0" w:color="auto"/>
            </w:tcBorders>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Fewer</w:t>
            </w:r>
          </w:p>
        </w:tc>
        <w:tc>
          <w:tcPr>
            <w:tcW w:w="5061" w:type="dxa"/>
            <w:tcBorders>
              <w:top w:val="single" w:sz="4" w:space="0" w:color="auto"/>
            </w:tcBorders>
          </w:tcPr>
          <w:p w:rsidR="00732613" w:rsidRPr="00524651" w:rsidRDefault="00732613" w:rsidP="00732613">
            <w:pPr>
              <w:tabs>
                <w:tab w:val="left" w:pos="180"/>
              </w:tabs>
              <w:jc w:val="both"/>
              <w:rPr>
                <w:rFonts w:eastAsia="Arial Unicode MS"/>
                <w:sz w:val="20"/>
                <w:szCs w:val="20"/>
                <w:lang w:val="id-ID"/>
              </w:rPr>
            </w:pPr>
            <w:r w:rsidRPr="00524651">
              <w:rPr>
                <w:rFonts w:eastAsia="Arial Unicode MS"/>
                <w:sz w:val="20"/>
                <w:szCs w:val="20"/>
              </w:rPr>
              <w:t>&lt; 50 ant population seen occupied in the branch, stem but no tunnel nest development</w:t>
            </w:r>
          </w:p>
        </w:tc>
      </w:tr>
      <w:tr w:rsidR="00732613" w:rsidRPr="00524651" w:rsidTr="00732613">
        <w:trPr>
          <w:trHeight w:val="622"/>
        </w:trPr>
        <w:tc>
          <w:tcPr>
            <w:tcW w:w="1181" w:type="dxa"/>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2</w:t>
            </w:r>
          </w:p>
        </w:tc>
        <w:tc>
          <w:tcPr>
            <w:tcW w:w="1980" w:type="dxa"/>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Mild</w:t>
            </w:r>
          </w:p>
        </w:tc>
        <w:tc>
          <w:tcPr>
            <w:tcW w:w="5061" w:type="dxa"/>
          </w:tcPr>
          <w:p w:rsidR="00732613" w:rsidRPr="00524651" w:rsidRDefault="00732613" w:rsidP="00732613">
            <w:pPr>
              <w:tabs>
                <w:tab w:val="left" w:pos="180"/>
              </w:tabs>
              <w:jc w:val="both"/>
              <w:rPr>
                <w:rFonts w:eastAsia="Arial Unicode MS"/>
                <w:sz w:val="20"/>
                <w:szCs w:val="20"/>
              </w:rPr>
            </w:pPr>
            <w:r w:rsidRPr="00524651">
              <w:rPr>
                <w:rFonts w:eastAsia="Arial Unicode MS"/>
                <w:sz w:val="20"/>
                <w:szCs w:val="20"/>
              </w:rPr>
              <w:t>Up to 200 ant population density and commencing development of tunnel nest</w:t>
            </w:r>
          </w:p>
        </w:tc>
      </w:tr>
      <w:tr w:rsidR="00732613" w:rsidRPr="00524651" w:rsidTr="00732613">
        <w:trPr>
          <w:trHeight w:val="640"/>
        </w:trPr>
        <w:tc>
          <w:tcPr>
            <w:tcW w:w="1181" w:type="dxa"/>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3</w:t>
            </w:r>
          </w:p>
        </w:tc>
        <w:tc>
          <w:tcPr>
            <w:tcW w:w="1980" w:type="dxa"/>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Many</w:t>
            </w:r>
          </w:p>
        </w:tc>
        <w:tc>
          <w:tcPr>
            <w:tcW w:w="5061" w:type="dxa"/>
          </w:tcPr>
          <w:p w:rsidR="00732613" w:rsidRPr="00524651" w:rsidRDefault="00732613" w:rsidP="00732613">
            <w:pPr>
              <w:tabs>
                <w:tab w:val="left" w:pos="180"/>
              </w:tabs>
              <w:jc w:val="both"/>
              <w:rPr>
                <w:rFonts w:eastAsia="Arial Unicode MS"/>
                <w:sz w:val="20"/>
                <w:szCs w:val="20"/>
                <w:lang w:val="id-ID"/>
              </w:rPr>
            </w:pPr>
            <w:r w:rsidRPr="00524651">
              <w:rPr>
                <w:rFonts w:eastAsia="Arial Unicode MS"/>
                <w:sz w:val="20"/>
                <w:szCs w:val="20"/>
              </w:rPr>
              <w:t>200-500 ant population density in the stem and branch and tunnel nest built</w:t>
            </w:r>
          </w:p>
        </w:tc>
      </w:tr>
      <w:tr w:rsidR="00732613" w:rsidRPr="00524651" w:rsidTr="00732613">
        <w:trPr>
          <w:trHeight w:val="631"/>
        </w:trPr>
        <w:tc>
          <w:tcPr>
            <w:tcW w:w="1181" w:type="dxa"/>
            <w:tcBorders>
              <w:bottom w:val="single" w:sz="4" w:space="0" w:color="auto"/>
            </w:tcBorders>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4</w:t>
            </w:r>
          </w:p>
        </w:tc>
        <w:tc>
          <w:tcPr>
            <w:tcW w:w="1980" w:type="dxa"/>
            <w:tcBorders>
              <w:bottom w:val="single" w:sz="4" w:space="0" w:color="auto"/>
            </w:tcBorders>
          </w:tcPr>
          <w:p w:rsidR="00732613" w:rsidRPr="00524651" w:rsidRDefault="00732613" w:rsidP="00732613">
            <w:pPr>
              <w:tabs>
                <w:tab w:val="left" w:pos="180"/>
              </w:tabs>
              <w:jc w:val="center"/>
              <w:rPr>
                <w:rFonts w:eastAsia="Arial Unicode MS"/>
                <w:sz w:val="20"/>
                <w:szCs w:val="20"/>
              </w:rPr>
            </w:pPr>
            <w:r w:rsidRPr="00524651">
              <w:rPr>
                <w:rFonts w:eastAsia="Arial Unicode MS"/>
                <w:sz w:val="20"/>
                <w:szCs w:val="20"/>
              </w:rPr>
              <w:t>Abundant</w:t>
            </w:r>
          </w:p>
        </w:tc>
        <w:tc>
          <w:tcPr>
            <w:tcW w:w="5061" w:type="dxa"/>
            <w:tcBorders>
              <w:bottom w:val="single" w:sz="4" w:space="0" w:color="auto"/>
            </w:tcBorders>
          </w:tcPr>
          <w:p w:rsidR="00732613" w:rsidRPr="00524651" w:rsidRDefault="00732613" w:rsidP="00732613">
            <w:pPr>
              <w:tabs>
                <w:tab w:val="left" w:pos="180"/>
              </w:tabs>
              <w:jc w:val="both"/>
              <w:rPr>
                <w:rFonts w:eastAsia="Arial Unicode MS"/>
                <w:sz w:val="20"/>
                <w:szCs w:val="20"/>
              </w:rPr>
            </w:pPr>
            <w:r w:rsidRPr="00524651">
              <w:rPr>
                <w:rFonts w:eastAsia="Arial Unicode MS"/>
                <w:sz w:val="20"/>
                <w:szCs w:val="20"/>
              </w:rPr>
              <w:t>&gt;500 ant population density occupied the tree and numerous tunnel nest linkage built</w:t>
            </w:r>
          </w:p>
        </w:tc>
      </w:tr>
    </w:tbl>
    <w:p w:rsidR="00732613" w:rsidRDefault="00732613" w:rsidP="00732613">
      <w:pPr>
        <w:ind w:left="720" w:hanging="720"/>
        <w:jc w:val="both"/>
        <w:rPr>
          <w:lang w:val="id-ID"/>
        </w:rPr>
      </w:pPr>
    </w:p>
    <w:p w:rsidR="00732613" w:rsidRPr="00732613" w:rsidRDefault="00732613" w:rsidP="00732613">
      <w:pPr>
        <w:ind w:left="720" w:hanging="720"/>
        <w:jc w:val="both"/>
        <w:rPr>
          <w:lang w:val="id-ID"/>
        </w:rPr>
      </w:pPr>
    </w:p>
    <w:p w:rsidR="00F16B6A" w:rsidRPr="00521473" w:rsidRDefault="00F16B6A" w:rsidP="00F16B6A">
      <w:pPr>
        <w:pStyle w:val="NormalWeb"/>
        <w:spacing w:before="240" w:beforeAutospacing="0" w:after="240" w:afterAutospacing="0"/>
      </w:pPr>
    </w:p>
    <w:p w:rsidR="00F16B6A" w:rsidRDefault="00F16B6A">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Default="00732613">
      <w:pPr>
        <w:rPr>
          <w:lang w:val="id-ID"/>
        </w:rPr>
      </w:pPr>
    </w:p>
    <w:p w:rsidR="00732613" w:rsidRPr="0052581E" w:rsidRDefault="00732613" w:rsidP="00732613">
      <w:pPr>
        <w:spacing w:line="360" w:lineRule="auto"/>
        <w:jc w:val="both"/>
        <w:rPr>
          <w:rStyle w:val="Strong"/>
          <w:b w:val="0"/>
        </w:rPr>
      </w:pPr>
      <w:r w:rsidRPr="00EE3CB2">
        <w:rPr>
          <w:b/>
          <w:lang w:val="en-AU"/>
        </w:rPr>
        <w:lastRenderedPageBreak/>
        <w:t>Table 2</w:t>
      </w:r>
      <w:r>
        <w:rPr>
          <w:lang w:val="en-AU"/>
        </w:rPr>
        <w:t>. Score of pod damage</w:t>
      </w:r>
      <w:r w:rsidRPr="0052581E">
        <w:rPr>
          <w:rStyle w:val="Strong"/>
          <w:b w:val="0"/>
        </w:rPr>
        <w:t>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
        <w:gridCol w:w="1722"/>
        <w:gridCol w:w="350"/>
        <w:gridCol w:w="2902"/>
        <w:gridCol w:w="217"/>
      </w:tblGrid>
      <w:tr w:rsidR="00732613" w:rsidRPr="009F1FA4" w:rsidTr="00732613">
        <w:tc>
          <w:tcPr>
            <w:tcW w:w="763" w:type="dxa"/>
            <w:tcBorders>
              <w:top w:val="single" w:sz="4" w:space="0" w:color="auto"/>
              <w:bottom w:val="single" w:sz="4" w:space="0" w:color="auto"/>
            </w:tcBorders>
          </w:tcPr>
          <w:p w:rsidR="00732613" w:rsidRPr="009F1FA4" w:rsidRDefault="00732613" w:rsidP="00732613">
            <w:pPr>
              <w:spacing w:line="360" w:lineRule="auto"/>
              <w:jc w:val="both"/>
              <w:rPr>
                <w:rStyle w:val="Strong"/>
                <w:b w:val="0"/>
              </w:rPr>
            </w:pPr>
            <w:r w:rsidRPr="009F1FA4">
              <w:rPr>
                <w:rStyle w:val="Strong"/>
                <w:b w:val="0"/>
              </w:rPr>
              <w:t>Score</w:t>
            </w:r>
          </w:p>
        </w:tc>
        <w:tc>
          <w:tcPr>
            <w:tcW w:w="1722" w:type="dxa"/>
            <w:tcBorders>
              <w:top w:val="single" w:sz="4" w:space="0" w:color="auto"/>
              <w:bottom w:val="single" w:sz="4" w:space="0" w:color="auto"/>
            </w:tcBorders>
          </w:tcPr>
          <w:p w:rsidR="00732613" w:rsidRPr="00524651" w:rsidRDefault="00732613" w:rsidP="00732613">
            <w:pPr>
              <w:spacing w:line="360" w:lineRule="auto"/>
              <w:jc w:val="both"/>
              <w:rPr>
                <w:rStyle w:val="Strong"/>
              </w:rPr>
            </w:pPr>
            <w:r w:rsidRPr="00524651">
              <w:rPr>
                <w:rStyle w:val="Strong"/>
              </w:rPr>
              <w:t>Damage level</w:t>
            </w:r>
          </w:p>
        </w:tc>
        <w:tc>
          <w:tcPr>
            <w:tcW w:w="3469" w:type="dxa"/>
            <w:gridSpan w:val="3"/>
            <w:tcBorders>
              <w:top w:val="single" w:sz="4" w:space="0" w:color="auto"/>
              <w:bottom w:val="single" w:sz="4" w:space="0" w:color="auto"/>
            </w:tcBorders>
          </w:tcPr>
          <w:p w:rsidR="00732613" w:rsidRPr="00524651" w:rsidRDefault="00732613" w:rsidP="00732613">
            <w:pPr>
              <w:spacing w:line="360" w:lineRule="auto"/>
              <w:jc w:val="both"/>
              <w:rPr>
                <w:rStyle w:val="Strong"/>
              </w:rPr>
            </w:pPr>
            <w:r w:rsidRPr="00524651">
              <w:rPr>
                <w:rStyle w:val="Strong"/>
              </w:rPr>
              <w:t>Lesion percentage on pod (%)</w:t>
            </w:r>
          </w:p>
        </w:tc>
      </w:tr>
      <w:tr w:rsidR="00732613" w:rsidRPr="009F1FA4" w:rsidTr="00732613">
        <w:trPr>
          <w:gridAfter w:val="1"/>
          <w:wAfter w:w="217" w:type="dxa"/>
        </w:trPr>
        <w:tc>
          <w:tcPr>
            <w:tcW w:w="763" w:type="dxa"/>
            <w:tcBorders>
              <w:top w:val="single" w:sz="4" w:space="0" w:color="auto"/>
            </w:tcBorders>
          </w:tcPr>
          <w:p w:rsidR="00732613" w:rsidRPr="009F1FA4" w:rsidRDefault="00732613" w:rsidP="00732613">
            <w:pPr>
              <w:spacing w:line="360" w:lineRule="auto"/>
              <w:jc w:val="center"/>
              <w:rPr>
                <w:rStyle w:val="Strong"/>
                <w:b w:val="0"/>
              </w:rPr>
            </w:pPr>
            <w:r w:rsidRPr="009F1FA4">
              <w:rPr>
                <w:rStyle w:val="Strong"/>
                <w:b w:val="0"/>
              </w:rPr>
              <w:t>0</w:t>
            </w:r>
          </w:p>
        </w:tc>
        <w:tc>
          <w:tcPr>
            <w:tcW w:w="2072" w:type="dxa"/>
            <w:gridSpan w:val="2"/>
            <w:tcBorders>
              <w:top w:val="single" w:sz="4" w:space="0" w:color="auto"/>
            </w:tcBorders>
          </w:tcPr>
          <w:p w:rsidR="00732613" w:rsidRPr="009F1FA4" w:rsidRDefault="00732613" w:rsidP="00732613">
            <w:pPr>
              <w:spacing w:line="360" w:lineRule="auto"/>
              <w:ind w:left="410"/>
              <w:rPr>
                <w:rStyle w:val="Strong"/>
                <w:b w:val="0"/>
              </w:rPr>
            </w:pPr>
            <w:r w:rsidRPr="009F1FA4">
              <w:rPr>
                <w:rStyle w:val="Strong"/>
                <w:b w:val="0"/>
              </w:rPr>
              <w:t>No</w:t>
            </w:r>
            <w:r>
              <w:rPr>
                <w:rStyle w:val="Strong"/>
                <w:b w:val="0"/>
              </w:rPr>
              <w:t xml:space="preserve"> lesion</w:t>
            </w:r>
          </w:p>
        </w:tc>
        <w:tc>
          <w:tcPr>
            <w:tcW w:w="2902" w:type="dxa"/>
            <w:tcBorders>
              <w:top w:val="single" w:sz="4" w:space="0" w:color="auto"/>
            </w:tcBorders>
          </w:tcPr>
          <w:p w:rsidR="00732613" w:rsidRPr="009F1FA4" w:rsidRDefault="00732613" w:rsidP="00732613">
            <w:pPr>
              <w:spacing w:line="360" w:lineRule="auto"/>
              <w:ind w:left="811"/>
              <w:rPr>
                <w:rStyle w:val="Strong"/>
                <w:b w:val="0"/>
              </w:rPr>
            </w:pPr>
            <w:r w:rsidRPr="009F1FA4">
              <w:rPr>
                <w:rStyle w:val="Strong"/>
                <w:b w:val="0"/>
              </w:rPr>
              <w:t>0</w:t>
            </w:r>
          </w:p>
        </w:tc>
      </w:tr>
      <w:tr w:rsidR="00732613" w:rsidRPr="009F1FA4" w:rsidTr="00732613">
        <w:trPr>
          <w:gridAfter w:val="1"/>
          <w:wAfter w:w="217" w:type="dxa"/>
        </w:trPr>
        <w:tc>
          <w:tcPr>
            <w:tcW w:w="763" w:type="dxa"/>
          </w:tcPr>
          <w:p w:rsidR="00732613" w:rsidRPr="009F1FA4" w:rsidRDefault="00732613" w:rsidP="00732613">
            <w:pPr>
              <w:spacing w:line="360" w:lineRule="auto"/>
              <w:jc w:val="center"/>
              <w:rPr>
                <w:rStyle w:val="Strong"/>
                <w:b w:val="0"/>
              </w:rPr>
            </w:pPr>
            <w:r w:rsidRPr="009F1FA4">
              <w:rPr>
                <w:rStyle w:val="Strong"/>
                <w:b w:val="0"/>
              </w:rPr>
              <w:t>1</w:t>
            </w:r>
          </w:p>
        </w:tc>
        <w:tc>
          <w:tcPr>
            <w:tcW w:w="2072" w:type="dxa"/>
            <w:gridSpan w:val="2"/>
          </w:tcPr>
          <w:p w:rsidR="00732613" w:rsidRPr="009F1FA4" w:rsidRDefault="00732613" w:rsidP="00732613">
            <w:pPr>
              <w:spacing w:line="360" w:lineRule="auto"/>
              <w:ind w:left="410"/>
              <w:rPr>
                <w:rStyle w:val="Strong"/>
                <w:b w:val="0"/>
              </w:rPr>
            </w:pPr>
            <w:r>
              <w:rPr>
                <w:rStyle w:val="Strong"/>
                <w:b w:val="0"/>
              </w:rPr>
              <w:t>Pod lesion</w:t>
            </w:r>
          </w:p>
        </w:tc>
        <w:tc>
          <w:tcPr>
            <w:tcW w:w="2902" w:type="dxa"/>
          </w:tcPr>
          <w:p w:rsidR="00732613" w:rsidRPr="009F1FA4" w:rsidRDefault="00732613" w:rsidP="00732613">
            <w:pPr>
              <w:spacing w:line="360" w:lineRule="auto"/>
              <w:ind w:left="811"/>
              <w:rPr>
                <w:rStyle w:val="Strong"/>
                <w:b w:val="0"/>
              </w:rPr>
            </w:pPr>
            <w:r w:rsidRPr="009F1FA4">
              <w:rPr>
                <w:rStyle w:val="Strong"/>
                <w:b w:val="0"/>
              </w:rPr>
              <w:t>&gt;0-25</w:t>
            </w:r>
          </w:p>
        </w:tc>
      </w:tr>
      <w:tr w:rsidR="00732613" w:rsidRPr="009F1FA4" w:rsidTr="00732613">
        <w:trPr>
          <w:gridAfter w:val="1"/>
          <w:wAfter w:w="217" w:type="dxa"/>
        </w:trPr>
        <w:tc>
          <w:tcPr>
            <w:tcW w:w="763" w:type="dxa"/>
          </w:tcPr>
          <w:p w:rsidR="00732613" w:rsidRPr="009F1FA4" w:rsidRDefault="00732613" w:rsidP="00732613">
            <w:pPr>
              <w:spacing w:line="360" w:lineRule="auto"/>
              <w:jc w:val="center"/>
              <w:rPr>
                <w:rStyle w:val="Strong"/>
                <w:b w:val="0"/>
              </w:rPr>
            </w:pPr>
            <w:r w:rsidRPr="009F1FA4">
              <w:rPr>
                <w:rStyle w:val="Strong"/>
                <w:b w:val="0"/>
              </w:rPr>
              <w:t>2</w:t>
            </w:r>
          </w:p>
        </w:tc>
        <w:tc>
          <w:tcPr>
            <w:tcW w:w="2072" w:type="dxa"/>
            <w:gridSpan w:val="2"/>
          </w:tcPr>
          <w:p w:rsidR="00732613" w:rsidRPr="009F1FA4" w:rsidRDefault="00732613" w:rsidP="00732613">
            <w:pPr>
              <w:spacing w:line="360" w:lineRule="auto"/>
              <w:ind w:left="410"/>
              <w:rPr>
                <w:rStyle w:val="Strong"/>
                <w:b w:val="0"/>
              </w:rPr>
            </w:pPr>
            <w:r>
              <w:rPr>
                <w:rStyle w:val="Strong"/>
                <w:b w:val="0"/>
              </w:rPr>
              <w:t>Pod lesion</w:t>
            </w:r>
          </w:p>
        </w:tc>
        <w:tc>
          <w:tcPr>
            <w:tcW w:w="2902" w:type="dxa"/>
          </w:tcPr>
          <w:p w:rsidR="00732613" w:rsidRPr="009F1FA4" w:rsidRDefault="00732613" w:rsidP="00732613">
            <w:pPr>
              <w:spacing w:line="360" w:lineRule="auto"/>
              <w:ind w:left="811"/>
              <w:rPr>
                <w:rStyle w:val="Strong"/>
                <w:b w:val="0"/>
              </w:rPr>
            </w:pPr>
            <w:r w:rsidRPr="009F1FA4">
              <w:rPr>
                <w:rStyle w:val="Strong"/>
                <w:b w:val="0"/>
              </w:rPr>
              <w:t>&gt;25-50</w:t>
            </w:r>
          </w:p>
        </w:tc>
      </w:tr>
      <w:tr w:rsidR="00732613" w:rsidRPr="009F1FA4" w:rsidTr="00732613">
        <w:trPr>
          <w:gridAfter w:val="1"/>
          <w:wAfter w:w="217" w:type="dxa"/>
        </w:trPr>
        <w:tc>
          <w:tcPr>
            <w:tcW w:w="763" w:type="dxa"/>
          </w:tcPr>
          <w:p w:rsidR="00732613" w:rsidRPr="009F1FA4" w:rsidRDefault="00732613" w:rsidP="00732613">
            <w:pPr>
              <w:spacing w:line="360" w:lineRule="auto"/>
              <w:jc w:val="center"/>
              <w:rPr>
                <w:rStyle w:val="Strong"/>
                <w:b w:val="0"/>
              </w:rPr>
            </w:pPr>
            <w:r w:rsidRPr="009F1FA4">
              <w:rPr>
                <w:rStyle w:val="Strong"/>
                <w:b w:val="0"/>
              </w:rPr>
              <w:t>3</w:t>
            </w:r>
          </w:p>
        </w:tc>
        <w:tc>
          <w:tcPr>
            <w:tcW w:w="2072" w:type="dxa"/>
            <w:gridSpan w:val="2"/>
          </w:tcPr>
          <w:p w:rsidR="00732613" w:rsidRPr="009F1FA4" w:rsidRDefault="00732613" w:rsidP="00732613">
            <w:pPr>
              <w:spacing w:line="360" w:lineRule="auto"/>
              <w:ind w:left="410"/>
              <w:rPr>
                <w:rStyle w:val="Strong"/>
                <w:b w:val="0"/>
              </w:rPr>
            </w:pPr>
            <w:r>
              <w:rPr>
                <w:rStyle w:val="Strong"/>
                <w:b w:val="0"/>
              </w:rPr>
              <w:t>Pod lesion</w:t>
            </w:r>
          </w:p>
        </w:tc>
        <w:tc>
          <w:tcPr>
            <w:tcW w:w="2902" w:type="dxa"/>
          </w:tcPr>
          <w:p w:rsidR="00732613" w:rsidRPr="009F1FA4" w:rsidRDefault="00732613" w:rsidP="00732613">
            <w:pPr>
              <w:spacing w:line="360" w:lineRule="auto"/>
              <w:ind w:left="811"/>
              <w:rPr>
                <w:rStyle w:val="Strong"/>
                <w:b w:val="0"/>
              </w:rPr>
            </w:pPr>
            <w:r w:rsidRPr="009F1FA4">
              <w:rPr>
                <w:rStyle w:val="Strong"/>
                <w:b w:val="0"/>
              </w:rPr>
              <w:t>&gt;50-75</w:t>
            </w:r>
          </w:p>
        </w:tc>
      </w:tr>
      <w:tr w:rsidR="00732613" w:rsidRPr="009F1FA4" w:rsidTr="00732613">
        <w:trPr>
          <w:gridAfter w:val="1"/>
          <w:wAfter w:w="217" w:type="dxa"/>
        </w:trPr>
        <w:tc>
          <w:tcPr>
            <w:tcW w:w="763" w:type="dxa"/>
            <w:tcBorders>
              <w:bottom w:val="single" w:sz="4" w:space="0" w:color="auto"/>
            </w:tcBorders>
          </w:tcPr>
          <w:p w:rsidR="00732613" w:rsidRPr="009F1FA4" w:rsidRDefault="00732613" w:rsidP="00732613">
            <w:pPr>
              <w:spacing w:line="360" w:lineRule="auto"/>
              <w:jc w:val="center"/>
              <w:rPr>
                <w:rStyle w:val="Strong"/>
                <w:b w:val="0"/>
              </w:rPr>
            </w:pPr>
            <w:r w:rsidRPr="009F1FA4">
              <w:rPr>
                <w:rStyle w:val="Strong"/>
                <w:b w:val="0"/>
              </w:rPr>
              <w:t>4</w:t>
            </w:r>
          </w:p>
        </w:tc>
        <w:tc>
          <w:tcPr>
            <w:tcW w:w="2072" w:type="dxa"/>
            <w:gridSpan w:val="2"/>
            <w:tcBorders>
              <w:bottom w:val="single" w:sz="4" w:space="0" w:color="auto"/>
            </w:tcBorders>
          </w:tcPr>
          <w:p w:rsidR="00732613" w:rsidRPr="009F1FA4" w:rsidRDefault="00732613" w:rsidP="00732613">
            <w:pPr>
              <w:spacing w:line="360" w:lineRule="auto"/>
              <w:ind w:left="410"/>
              <w:rPr>
                <w:rStyle w:val="Strong"/>
                <w:b w:val="0"/>
              </w:rPr>
            </w:pPr>
            <w:r>
              <w:rPr>
                <w:rStyle w:val="Strong"/>
                <w:b w:val="0"/>
              </w:rPr>
              <w:t xml:space="preserve">Pod lesion </w:t>
            </w:r>
          </w:p>
        </w:tc>
        <w:tc>
          <w:tcPr>
            <w:tcW w:w="2902" w:type="dxa"/>
            <w:tcBorders>
              <w:bottom w:val="single" w:sz="4" w:space="0" w:color="auto"/>
            </w:tcBorders>
          </w:tcPr>
          <w:p w:rsidR="00732613" w:rsidRPr="009F1FA4" w:rsidRDefault="00732613" w:rsidP="00732613">
            <w:pPr>
              <w:spacing w:line="360" w:lineRule="auto"/>
              <w:ind w:left="811"/>
              <w:rPr>
                <w:rStyle w:val="Strong"/>
                <w:b w:val="0"/>
              </w:rPr>
            </w:pPr>
            <w:r w:rsidRPr="009F1FA4">
              <w:rPr>
                <w:rStyle w:val="Strong"/>
                <w:b w:val="0"/>
              </w:rPr>
              <w:t>&gt;75</w:t>
            </w:r>
          </w:p>
        </w:tc>
      </w:tr>
    </w:tbl>
    <w:p w:rsidR="00732613" w:rsidRDefault="00732613">
      <w:pPr>
        <w:rPr>
          <w:lang w:val="id-ID"/>
        </w:rPr>
      </w:pPr>
    </w:p>
    <w:p w:rsidR="00732613" w:rsidRDefault="00732613">
      <w:pPr>
        <w:rPr>
          <w:lang w:val="id-ID"/>
        </w:rPr>
      </w:pPr>
    </w:p>
    <w:p w:rsidR="00732613" w:rsidRDefault="00732613">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732613" w:rsidRDefault="00732613" w:rsidP="00A772D4">
      <w:pPr>
        <w:autoSpaceDE w:val="0"/>
        <w:autoSpaceDN w:val="0"/>
        <w:adjustRightInd w:val="0"/>
        <w:ind w:left="993" w:hanging="993"/>
        <w:jc w:val="both"/>
        <w:rPr>
          <w:color w:val="000000"/>
        </w:rPr>
      </w:pPr>
      <w:r w:rsidRPr="00EE3CB2">
        <w:rPr>
          <w:b/>
          <w:lang w:val="id-ID" w:eastAsia="en-US"/>
        </w:rPr>
        <w:lastRenderedPageBreak/>
        <w:t xml:space="preserve">Tabel </w:t>
      </w:r>
      <w:r w:rsidRPr="00EE3CB2">
        <w:rPr>
          <w:b/>
          <w:lang w:val="en-AU" w:eastAsia="en-US"/>
        </w:rPr>
        <w:t>3</w:t>
      </w:r>
      <w:r w:rsidRPr="00116846">
        <w:rPr>
          <w:lang w:val="id-ID" w:eastAsia="en-US"/>
        </w:rPr>
        <w:t xml:space="preserve">. </w:t>
      </w:r>
      <w:r w:rsidRPr="00116846">
        <w:rPr>
          <w:lang w:val="en-AU" w:eastAsia="en-US"/>
        </w:rPr>
        <w:t>Performance</w:t>
      </w:r>
      <w:r>
        <w:rPr>
          <w:lang w:val="en-AU" w:eastAsia="en-US"/>
        </w:rPr>
        <w:t xml:space="preserve"> of population of </w:t>
      </w:r>
      <w:r>
        <w:rPr>
          <w:i/>
          <w:iCs/>
          <w:color w:val="000000"/>
        </w:rPr>
        <w:t>I. cordatus</w:t>
      </w:r>
      <w:r>
        <w:rPr>
          <w:color w:val="000000"/>
        </w:rPr>
        <w:t xml:space="preserve"> in different CNSL concentration level </w:t>
      </w:r>
    </w:p>
    <w:tbl>
      <w:tblPr>
        <w:tblW w:w="9922" w:type="dxa"/>
        <w:tblInd w:w="-284" w:type="dxa"/>
        <w:tblLook w:val="04A0"/>
      </w:tblPr>
      <w:tblGrid>
        <w:gridCol w:w="1560"/>
        <w:gridCol w:w="709"/>
        <w:gridCol w:w="792"/>
        <w:gridCol w:w="851"/>
        <w:gridCol w:w="736"/>
        <w:gridCol w:w="785"/>
        <w:gridCol w:w="809"/>
        <w:gridCol w:w="736"/>
        <w:gridCol w:w="736"/>
        <w:gridCol w:w="736"/>
        <w:gridCol w:w="736"/>
        <w:gridCol w:w="736"/>
      </w:tblGrid>
      <w:tr w:rsidR="00732613" w:rsidRPr="00116846" w:rsidTr="00732613">
        <w:trPr>
          <w:trHeight w:val="300"/>
        </w:trPr>
        <w:tc>
          <w:tcPr>
            <w:tcW w:w="1560" w:type="dxa"/>
            <w:vMerge w:val="restart"/>
            <w:tcBorders>
              <w:top w:val="single" w:sz="4" w:space="0" w:color="auto"/>
              <w:left w:val="nil"/>
              <w:bottom w:val="single" w:sz="4" w:space="0" w:color="000000"/>
              <w:right w:val="nil"/>
            </w:tcBorders>
            <w:shd w:val="clear" w:color="auto" w:fill="auto"/>
            <w:vAlign w:val="center"/>
            <w:hideMark/>
          </w:tcPr>
          <w:p w:rsidR="00732613" w:rsidRPr="00C7789C" w:rsidRDefault="00732613" w:rsidP="00732613">
            <w:pPr>
              <w:jc w:val="center"/>
              <w:rPr>
                <w:rFonts w:eastAsia="Times New Roman"/>
                <w:color w:val="000000"/>
                <w:sz w:val="16"/>
                <w:szCs w:val="18"/>
                <w:lang w:val="en-AU" w:eastAsia="en-AU"/>
              </w:rPr>
            </w:pPr>
            <w:r>
              <w:rPr>
                <w:rFonts w:eastAsia="Times New Roman"/>
                <w:color w:val="000000"/>
                <w:sz w:val="16"/>
                <w:szCs w:val="18"/>
                <w:lang w:val="en-AU" w:eastAsia="en-AU"/>
              </w:rPr>
              <w:t>Trail</w:t>
            </w:r>
            <w:r w:rsidRPr="00C7789C">
              <w:rPr>
                <w:rFonts w:eastAsia="Times New Roman"/>
                <w:color w:val="000000"/>
                <w:sz w:val="16"/>
                <w:szCs w:val="18"/>
                <w:lang w:val="en-AU" w:eastAsia="en-AU"/>
              </w:rPr>
              <w:t>s</w:t>
            </w:r>
          </w:p>
        </w:tc>
        <w:tc>
          <w:tcPr>
            <w:tcW w:w="8362" w:type="dxa"/>
            <w:gridSpan w:val="11"/>
            <w:tcBorders>
              <w:top w:val="single" w:sz="4" w:space="0" w:color="auto"/>
              <w:left w:val="nil"/>
              <w:bottom w:val="single" w:sz="4" w:space="0" w:color="auto"/>
              <w:right w:val="nil"/>
            </w:tcBorders>
            <w:shd w:val="clear" w:color="auto" w:fill="auto"/>
            <w:noWrap/>
            <w:vAlign w:val="bottom"/>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 xml:space="preserve">Scoring average of </w:t>
            </w:r>
            <w:r w:rsidRPr="00C7789C">
              <w:rPr>
                <w:rFonts w:eastAsia="Times New Roman"/>
                <w:i/>
                <w:color w:val="000000"/>
                <w:sz w:val="16"/>
                <w:szCs w:val="18"/>
                <w:lang w:val="en-AU" w:eastAsia="en-AU"/>
              </w:rPr>
              <w:t>I.Cordatus</w:t>
            </w:r>
            <w:r w:rsidRPr="00C7789C">
              <w:rPr>
                <w:rFonts w:eastAsia="Times New Roman"/>
                <w:color w:val="000000"/>
                <w:sz w:val="16"/>
                <w:szCs w:val="18"/>
                <w:lang w:val="en-AU" w:eastAsia="en-AU"/>
              </w:rPr>
              <w:t xml:space="preserve"> / Observation (</w:t>
            </w:r>
            <w:r>
              <w:rPr>
                <w:rFonts w:eastAsia="Times New Roman"/>
                <w:color w:val="000000"/>
                <w:sz w:val="16"/>
                <w:szCs w:val="18"/>
                <w:lang w:val="en-AU" w:eastAsia="en-AU"/>
              </w:rPr>
              <w:t>week</w:t>
            </w:r>
            <w:r w:rsidRPr="00C7789C">
              <w:rPr>
                <w:rFonts w:eastAsia="Times New Roman"/>
                <w:color w:val="000000"/>
                <w:sz w:val="16"/>
                <w:szCs w:val="18"/>
                <w:lang w:val="en-AU" w:eastAsia="en-AU"/>
              </w:rPr>
              <w:t>)</w:t>
            </w:r>
          </w:p>
        </w:tc>
      </w:tr>
      <w:tr w:rsidR="00732613" w:rsidRPr="00116846" w:rsidTr="00732613">
        <w:trPr>
          <w:trHeight w:val="300"/>
        </w:trPr>
        <w:tc>
          <w:tcPr>
            <w:tcW w:w="1560" w:type="dxa"/>
            <w:vMerge/>
            <w:tcBorders>
              <w:top w:val="single" w:sz="4" w:space="0" w:color="auto"/>
              <w:left w:val="nil"/>
              <w:bottom w:val="single" w:sz="4" w:space="0" w:color="000000"/>
              <w:right w:val="nil"/>
            </w:tcBorders>
            <w:vAlign w:val="center"/>
            <w:hideMark/>
          </w:tcPr>
          <w:p w:rsidR="00732613" w:rsidRPr="00C7789C" w:rsidRDefault="00732613" w:rsidP="00732613">
            <w:pPr>
              <w:rPr>
                <w:rFonts w:eastAsia="Times New Roman"/>
                <w:color w:val="000000"/>
                <w:sz w:val="16"/>
                <w:szCs w:val="18"/>
                <w:lang w:val="en-AU" w:eastAsia="en-AU"/>
              </w:rPr>
            </w:pPr>
          </w:p>
        </w:tc>
        <w:tc>
          <w:tcPr>
            <w:tcW w:w="709"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1</w:t>
            </w:r>
          </w:p>
        </w:tc>
        <w:tc>
          <w:tcPr>
            <w:tcW w:w="792"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2</w:t>
            </w:r>
          </w:p>
        </w:tc>
        <w:tc>
          <w:tcPr>
            <w:tcW w:w="851"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3</w:t>
            </w:r>
          </w:p>
        </w:tc>
        <w:tc>
          <w:tcPr>
            <w:tcW w:w="736"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4</w:t>
            </w:r>
          </w:p>
        </w:tc>
        <w:tc>
          <w:tcPr>
            <w:tcW w:w="785"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5</w:t>
            </w:r>
          </w:p>
        </w:tc>
        <w:tc>
          <w:tcPr>
            <w:tcW w:w="809"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6</w:t>
            </w:r>
          </w:p>
        </w:tc>
        <w:tc>
          <w:tcPr>
            <w:tcW w:w="736"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7</w:t>
            </w:r>
          </w:p>
        </w:tc>
        <w:tc>
          <w:tcPr>
            <w:tcW w:w="736"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8</w:t>
            </w:r>
          </w:p>
        </w:tc>
        <w:tc>
          <w:tcPr>
            <w:tcW w:w="736"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9</w:t>
            </w:r>
          </w:p>
        </w:tc>
        <w:tc>
          <w:tcPr>
            <w:tcW w:w="736"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10</w:t>
            </w:r>
          </w:p>
        </w:tc>
        <w:tc>
          <w:tcPr>
            <w:tcW w:w="736" w:type="dxa"/>
            <w:tcBorders>
              <w:top w:val="nil"/>
              <w:left w:val="nil"/>
              <w:bottom w:val="single" w:sz="4" w:space="0" w:color="auto"/>
              <w:right w:val="nil"/>
            </w:tcBorders>
            <w:shd w:val="clear" w:color="auto" w:fill="auto"/>
            <w:noWrap/>
            <w:vAlign w:val="center"/>
            <w:hideMark/>
          </w:tcPr>
          <w:p w:rsidR="00732613" w:rsidRPr="00C7789C" w:rsidRDefault="00732613" w:rsidP="00732613">
            <w:pPr>
              <w:jc w:val="center"/>
              <w:rPr>
                <w:rFonts w:eastAsia="Times New Roman"/>
                <w:color w:val="000000"/>
                <w:sz w:val="16"/>
                <w:szCs w:val="18"/>
                <w:lang w:val="en-AU" w:eastAsia="en-AU"/>
              </w:rPr>
            </w:pPr>
            <w:r w:rsidRPr="00C7789C">
              <w:rPr>
                <w:rFonts w:eastAsia="Times New Roman"/>
                <w:color w:val="000000"/>
                <w:sz w:val="16"/>
                <w:szCs w:val="18"/>
                <w:lang w:val="en-AU" w:eastAsia="en-AU"/>
              </w:rPr>
              <w:t>11</w:t>
            </w:r>
          </w:p>
        </w:tc>
      </w:tr>
      <w:tr w:rsidR="00732613" w:rsidRPr="00116846" w:rsidTr="00732613">
        <w:trPr>
          <w:trHeight w:val="300"/>
        </w:trPr>
        <w:tc>
          <w:tcPr>
            <w:tcW w:w="1560" w:type="dxa"/>
            <w:tcBorders>
              <w:top w:val="single" w:sz="4" w:space="0" w:color="auto"/>
              <w:left w:val="nil"/>
              <w:bottom w:val="nil"/>
              <w:right w:val="nil"/>
            </w:tcBorders>
            <w:shd w:val="clear" w:color="auto" w:fill="auto"/>
            <w:noWrap/>
            <w:vAlign w:val="bottom"/>
            <w:hideMark/>
          </w:tcPr>
          <w:p w:rsidR="00732613" w:rsidRPr="00C7789C" w:rsidRDefault="00732613" w:rsidP="00732613">
            <w:pPr>
              <w:rPr>
                <w:rFonts w:eastAsia="Times New Roman"/>
                <w:color w:val="000000"/>
                <w:sz w:val="16"/>
                <w:szCs w:val="18"/>
                <w:lang w:val="en-AU" w:eastAsia="en-AU"/>
              </w:rPr>
            </w:pPr>
            <w:r w:rsidRPr="00C7789C">
              <w:rPr>
                <w:rFonts w:eastAsia="Times New Roman"/>
                <w:color w:val="000000"/>
                <w:sz w:val="16"/>
                <w:szCs w:val="18"/>
                <w:lang w:val="en-AU" w:eastAsia="en-AU"/>
              </w:rPr>
              <w:t>Cashew husk 1 %</w:t>
            </w:r>
          </w:p>
        </w:tc>
        <w:tc>
          <w:tcPr>
            <w:tcW w:w="709"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92"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851"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85"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809"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single" w:sz="4" w:space="0" w:color="auto"/>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3.50 ab</w:t>
            </w:r>
          </w:p>
        </w:tc>
      </w:tr>
      <w:tr w:rsidR="00732613" w:rsidRPr="00116846" w:rsidTr="00732613">
        <w:trPr>
          <w:trHeight w:val="300"/>
        </w:trPr>
        <w:tc>
          <w:tcPr>
            <w:tcW w:w="1560" w:type="dxa"/>
            <w:tcBorders>
              <w:top w:val="nil"/>
              <w:left w:val="nil"/>
              <w:bottom w:val="nil"/>
              <w:right w:val="nil"/>
            </w:tcBorders>
            <w:shd w:val="clear" w:color="auto" w:fill="auto"/>
            <w:noWrap/>
            <w:vAlign w:val="bottom"/>
            <w:hideMark/>
          </w:tcPr>
          <w:p w:rsidR="00732613" w:rsidRPr="00C7789C" w:rsidRDefault="00732613" w:rsidP="00732613">
            <w:pPr>
              <w:rPr>
                <w:rFonts w:eastAsia="Times New Roman"/>
                <w:color w:val="000000"/>
                <w:sz w:val="16"/>
                <w:szCs w:val="18"/>
                <w:lang w:val="en-AU" w:eastAsia="en-AU"/>
              </w:rPr>
            </w:pPr>
            <w:r w:rsidRPr="00C7789C">
              <w:rPr>
                <w:rFonts w:eastAsia="Times New Roman"/>
                <w:color w:val="000000"/>
                <w:sz w:val="16"/>
                <w:szCs w:val="18"/>
                <w:lang w:val="en-AU" w:eastAsia="en-AU"/>
              </w:rPr>
              <w:t>Cashew husk 5 %</w:t>
            </w:r>
          </w:p>
        </w:tc>
        <w:tc>
          <w:tcPr>
            <w:tcW w:w="7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92"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ab</w:t>
            </w:r>
          </w:p>
        </w:tc>
        <w:tc>
          <w:tcPr>
            <w:tcW w:w="851"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ab</w:t>
            </w:r>
          </w:p>
        </w:tc>
        <w:tc>
          <w:tcPr>
            <w:tcW w:w="785"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8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3.25 ab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3.00 ab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2.75 bc</w:t>
            </w:r>
          </w:p>
        </w:tc>
      </w:tr>
      <w:tr w:rsidR="00732613" w:rsidRPr="00116846" w:rsidTr="00732613">
        <w:trPr>
          <w:trHeight w:val="300"/>
        </w:trPr>
        <w:tc>
          <w:tcPr>
            <w:tcW w:w="1560" w:type="dxa"/>
            <w:tcBorders>
              <w:top w:val="nil"/>
              <w:left w:val="nil"/>
              <w:bottom w:val="nil"/>
              <w:right w:val="nil"/>
            </w:tcBorders>
            <w:shd w:val="clear" w:color="auto" w:fill="auto"/>
            <w:noWrap/>
            <w:vAlign w:val="bottom"/>
            <w:hideMark/>
          </w:tcPr>
          <w:p w:rsidR="00732613" w:rsidRPr="00C7789C" w:rsidRDefault="00732613" w:rsidP="00732613">
            <w:pPr>
              <w:rPr>
                <w:rFonts w:eastAsia="Times New Roman"/>
                <w:color w:val="000000"/>
                <w:sz w:val="16"/>
                <w:szCs w:val="18"/>
                <w:lang w:val="en-AU" w:eastAsia="en-AU"/>
              </w:rPr>
            </w:pPr>
            <w:r w:rsidRPr="00C7789C">
              <w:rPr>
                <w:rFonts w:eastAsia="Times New Roman"/>
                <w:color w:val="000000"/>
                <w:sz w:val="16"/>
                <w:szCs w:val="18"/>
                <w:lang w:val="en-AU" w:eastAsia="en-AU"/>
              </w:rPr>
              <w:t>Cashew husk10 %</w:t>
            </w:r>
          </w:p>
        </w:tc>
        <w:tc>
          <w:tcPr>
            <w:tcW w:w="7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92"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3.50 ab</w:t>
            </w:r>
          </w:p>
        </w:tc>
        <w:tc>
          <w:tcPr>
            <w:tcW w:w="851"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3.25 ab</w:t>
            </w:r>
          </w:p>
        </w:tc>
        <w:tc>
          <w:tcPr>
            <w:tcW w:w="736"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3.25 b</w:t>
            </w:r>
          </w:p>
        </w:tc>
        <w:tc>
          <w:tcPr>
            <w:tcW w:w="785"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2.75 b</w:t>
            </w:r>
          </w:p>
        </w:tc>
        <w:tc>
          <w:tcPr>
            <w:tcW w:w="809"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2.75 b</w:t>
            </w:r>
          </w:p>
        </w:tc>
        <w:tc>
          <w:tcPr>
            <w:tcW w:w="736"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2.50 b</w:t>
            </w:r>
          </w:p>
        </w:tc>
        <w:tc>
          <w:tcPr>
            <w:tcW w:w="736"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2.25 bc</w:t>
            </w:r>
          </w:p>
        </w:tc>
        <w:tc>
          <w:tcPr>
            <w:tcW w:w="736"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2.25 c</w:t>
            </w:r>
          </w:p>
        </w:tc>
        <w:tc>
          <w:tcPr>
            <w:tcW w:w="736"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2.00 bc</w:t>
            </w:r>
          </w:p>
        </w:tc>
        <w:tc>
          <w:tcPr>
            <w:tcW w:w="736" w:type="dxa"/>
            <w:tcBorders>
              <w:top w:val="nil"/>
              <w:left w:val="nil"/>
              <w:bottom w:val="nil"/>
              <w:right w:val="nil"/>
            </w:tcBorders>
            <w:shd w:val="clear" w:color="auto" w:fill="auto"/>
            <w:noWrap/>
            <w:vAlign w:val="bottom"/>
            <w:hideMark/>
          </w:tcPr>
          <w:p w:rsidR="00732613" w:rsidRPr="00D32A61" w:rsidRDefault="00732613" w:rsidP="00732613">
            <w:pPr>
              <w:jc w:val="right"/>
              <w:rPr>
                <w:rFonts w:eastAsia="Times New Roman"/>
                <w:color w:val="000000"/>
                <w:sz w:val="16"/>
                <w:szCs w:val="18"/>
                <w:lang w:val="en-AU" w:eastAsia="en-AU"/>
              </w:rPr>
            </w:pPr>
            <w:r w:rsidRPr="00D32A61">
              <w:rPr>
                <w:rFonts w:eastAsia="Times New Roman"/>
                <w:color w:val="000000"/>
                <w:sz w:val="16"/>
                <w:szCs w:val="18"/>
                <w:lang w:val="en-AU" w:eastAsia="en-AU"/>
              </w:rPr>
              <w:t>1.75 cd</w:t>
            </w:r>
          </w:p>
        </w:tc>
      </w:tr>
      <w:tr w:rsidR="00732613" w:rsidRPr="00116846" w:rsidTr="00732613">
        <w:trPr>
          <w:trHeight w:val="300"/>
        </w:trPr>
        <w:tc>
          <w:tcPr>
            <w:tcW w:w="1560" w:type="dxa"/>
            <w:tcBorders>
              <w:top w:val="nil"/>
              <w:left w:val="nil"/>
              <w:bottom w:val="nil"/>
              <w:right w:val="nil"/>
            </w:tcBorders>
            <w:shd w:val="clear" w:color="auto" w:fill="auto"/>
            <w:noWrap/>
            <w:vAlign w:val="bottom"/>
            <w:hideMark/>
          </w:tcPr>
          <w:p w:rsidR="00732613" w:rsidRPr="00C7789C" w:rsidRDefault="00732613" w:rsidP="00732613">
            <w:pPr>
              <w:rPr>
                <w:rFonts w:eastAsia="Times New Roman"/>
                <w:color w:val="000000"/>
                <w:sz w:val="16"/>
                <w:szCs w:val="18"/>
                <w:lang w:val="en-AU" w:eastAsia="en-AU"/>
              </w:rPr>
            </w:pPr>
            <w:r w:rsidRPr="00C7789C">
              <w:rPr>
                <w:rFonts w:eastAsia="Times New Roman"/>
                <w:color w:val="000000"/>
                <w:sz w:val="16"/>
                <w:szCs w:val="18"/>
                <w:lang w:val="en-AU" w:eastAsia="en-AU"/>
              </w:rPr>
              <w:t>Cashew husk 20 %</w:t>
            </w:r>
          </w:p>
        </w:tc>
        <w:tc>
          <w:tcPr>
            <w:tcW w:w="7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92"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3.00 b</w:t>
            </w:r>
          </w:p>
        </w:tc>
        <w:tc>
          <w:tcPr>
            <w:tcW w:w="851"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2.50 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2.25 c</w:t>
            </w:r>
          </w:p>
        </w:tc>
        <w:tc>
          <w:tcPr>
            <w:tcW w:w="785"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2.00 c</w:t>
            </w:r>
          </w:p>
        </w:tc>
        <w:tc>
          <w:tcPr>
            <w:tcW w:w="8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2.00 c</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1.50 c</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1.50 c</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1.25 d</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1.25 c</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1.00 d</w:t>
            </w:r>
          </w:p>
        </w:tc>
      </w:tr>
      <w:tr w:rsidR="00732613" w:rsidRPr="00116846" w:rsidTr="00732613">
        <w:trPr>
          <w:trHeight w:val="300"/>
        </w:trPr>
        <w:tc>
          <w:tcPr>
            <w:tcW w:w="1560" w:type="dxa"/>
            <w:tcBorders>
              <w:top w:val="nil"/>
              <w:left w:val="nil"/>
              <w:bottom w:val="nil"/>
              <w:right w:val="nil"/>
            </w:tcBorders>
            <w:shd w:val="clear" w:color="auto" w:fill="auto"/>
            <w:noWrap/>
            <w:vAlign w:val="bottom"/>
            <w:hideMark/>
          </w:tcPr>
          <w:p w:rsidR="00732613" w:rsidRPr="00C7789C" w:rsidRDefault="00732613" w:rsidP="00732613">
            <w:pPr>
              <w:rPr>
                <w:rFonts w:eastAsia="Times New Roman"/>
                <w:color w:val="000000"/>
                <w:sz w:val="16"/>
                <w:szCs w:val="18"/>
                <w:lang w:val="en-AU" w:eastAsia="en-AU"/>
              </w:rPr>
            </w:pPr>
            <w:r w:rsidRPr="00C7789C">
              <w:rPr>
                <w:rFonts w:eastAsia="Times New Roman"/>
                <w:color w:val="000000"/>
                <w:sz w:val="16"/>
                <w:szCs w:val="18"/>
                <w:lang w:val="en-AU" w:eastAsia="en-AU"/>
              </w:rPr>
              <w:t>Carbaryl 17.5 g</w:t>
            </w:r>
          </w:p>
        </w:tc>
        <w:tc>
          <w:tcPr>
            <w:tcW w:w="7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3.75 a</w:t>
            </w:r>
          </w:p>
        </w:tc>
        <w:tc>
          <w:tcPr>
            <w:tcW w:w="792"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3.50 ab</w:t>
            </w:r>
          </w:p>
        </w:tc>
        <w:tc>
          <w:tcPr>
            <w:tcW w:w="851"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3.50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3.25 b</w:t>
            </w:r>
          </w:p>
        </w:tc>
        <w:tc>
          <w:tcPr>
            <w:tcW w:w="785"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3.00 b</w:t>
            </w:r>
          </w:p>
        </w:tc>
        <w:tc>
          <w:tcPr>
            <w:tcW w:w="8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3.00 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2.75 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2.75 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2.75 bc</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2.5 b</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2.25 c</w:t>
            </w:r>
          </w:p>
        </w:tc>
      </w:tr>
      <w:tr w:rsidR="00732613" w:rsidRPr="00116846" w:rsidTr="00732613">
        <w:trPr>
          <w:trHeight w:val="300"/>
        </w:trPr>
        <w:tc>
          <w:tcPr>
            <w:tcW w:w="1560" w:type="dxa"/>
            <w:tcBorders>
              <w:top w:val="nil"/>
              <w:left w:val="nil"/>
              <w:bottom w:val="nil"/>
              <w:right w:val="nil"/>
            </w:tcBorders>
            <w:shd w:val="clear" w:color="auto" w:fill="auto"/>
            <w:noWrap/>
            <w:vAlign w:val="bottom"/>
            <w:hideMark/>
          </w:tcPr>
          <w:p w:rsidR="00732613" w:rsidRPr="00C7789C" w:rsidRDefault="00732613" w:rsidP="00732613">
            <w:pPr>
              <w:rPr>
                <w:rFonts w:eastAsia="Times New Roman"/>
                <w:color w:val="000000"/>
                <w:sz w:val="16"/>
                <w:szCs w:val="18"/>
                <w:lang w:val="en-AU" w:eastAsia="en-AU"/>
              </w:rPr>
            </w:pPr>
            <w:r w:rsidRPr="00C7789C">
              <w:rPr>
                <w:rFonts w:eastAsia="Times New Roman"/>
                <w:color w:val="000000"/>
                <w:sz w:val="16"/>
                <w:szCs w:val="18"/>
                <w:lang w:val="en-AU" w:eastAsia="en-AU"/>
              </w:rPr>
              <w:t>Control</w:t>
            </w:r>
          </w:p>
        </w:tc>
        <w:tc>
          <w:tcPr>
            <w:tcW w:w="7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92"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851"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85"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809"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c>
          <w:tcPr>
            <w:tcW w:w="736" w:type="dxa"/>
            <w:tcBorders>
              <w:top w:val="nil"/>
              <w:left w:val="nil"/>
              <w:bottom w:val="nil"/>
              <w:right w:val="nil"/>
            </w:tcBorders>
            <w:shd w:val="clear" w:color="auto" w:fill="auto"/>
            <w:noWrap/>
            <w:vAlign w:val="bottom"/>
            <w:hideMark/>
          </w:tcPr>
          <w:p w:rsidR="00732613" w:rsidRPr="00C7789C" w:rsidRDefault="00732613" w:rsidP="00732613">
            <w:pPr>
              <w:jc w:val="right"/>
              <w:rPr>
                <w:rFonts w:eastAsia="Times New Roman"/>
                <w:color w:val="000000"/>
                <w:sz w:val="16"/>
                <w:szCs w:val="18"/>
                <w:lang w:val="en-AU" w:eastAsia="en-AU"/>
              </w:rPr>
            </w:pPr>
            <w:r w:rsidRPr="00C7789C">
              <w:rPr>
                <w:rFonts w:eastAsia="Times New Roman"/>
                <w:color w:val="000000"/>
                <w:sz w:val="16"/>
                <w:szCs w:val="18"/>
                <w:lang w:val="en-AU" w:eastAsia="en-AU"/>
              </w:rPr>
              <w:t>4.00 a</w:t>
            </w:r>
          </w:p>
        </w:tc>
      </w:tr>
      <w:tr w:rsidR="00732613" w:rsidRPr="00116846" w:rsidTr="00732613">
        <w:trPr>
          <w:trHeight w:val="300"/>
        </w:trPr>
        <w:tc>
          <w:tcPr>
            <w:tcW w:w="1560"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BNJ Value</w:t>
            </w:r>
          </w:p>
        </w:tc>
        <w:tc>
          <w:tcPr>
            <w:tcW w:w="709"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0,799</w:t>
            </w:r>
          </w:p>
        </w:tc>
        <w:tc>
          <w:tcPr>
            <w:tcW w:w="792"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0,889</w:t>
            </w:r>
          </w:p>
        </w:tc>
        <w:tc>
          <w:tcPr>
            <w:tcW w:w="851"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0,93897</w:t>
            </w:r>
          </w:p>
        </w:tc>
        <w:tc>
          <w:tcPr>
            <w:tcW w:w="736"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0,72732</w:t>
            </w:r>
          </w:p>
        </w:tc>
        <w:tc>
          <w:tcPr>
            <w:tcW w:w="785"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0,899</w:t>
            </w:r>
          </w:p>
        </w:tc>
        <w:tc>
          <w:tcPr>
            <w:tcW w:w="809"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0,68573</w:t>
            </w:r>
          </w:p>
        </w:tc>
        <w:tc>
          <w:tcPr>
            <w:tcW w:w="736"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0,96977</w:t>
            </w:r>
          </w:p>
        </w:tc>
        <w:tc>
          <w:tcPr>
            <w:tcW w:w="736"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0,86569</w:t>
            </w:r>
          </w:p>
        </w:tc>
        <w:tc>
          <w:tcPr>
            <w:tcW w:w="736"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0,93897</w:t>
            </w:r>
          </w:p>
        </w:tc>
        <w:tc>
          <w:tcPr>
            <w:tcW w:w="736"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102,142</w:t>
            </w:r>
          </w:p>
        </w:tc>
        <w:tc>
          <w:tcPr>
            <w:tcW w:w="736" w:type="dxa"/>
            <w:tcBorders>
              <w:top w:val="single" w:sz="4" w:space="0" w:color="auto"/>
              <w:left w:val="nil"/>
              <w:bottom w:val="single" w:sz="4" w:space="0" w:color="auto"/>
              <w:right w:val="nil"/>
            </w:tcBorders>
            <w:shd w:val="clear" w:color="auto" w:fill="auto"/>
            <w:noWrap/>
            <w:vAlign w:val="center"/>
            <w:hideMark/>
          </w:tcPr>
          <w:p w:rsidR="00732613" w:rsidRPr="00C7789C" w:rsidRDefault="00732613" w:rsidP="00732613">
            <w:pPr>
              <w:jc w:val="both"/>
              <w:rPr>
                <w:rFonts w:eastAsia="Times New Roman"/>
                <w:color w:val="000000"/>
                <w:sz w:val="16"/>
                <w:szCs w:val="18"/>
                <w:lang w:val="en-AU" w:eastAsia="en-AU"/>
              </w:rPr>
            </w:pPr>
            <w:r w:rsidRPr="00C7789C">
              <w:rPr>
                <w:rFonts w:eastAsia="Times New Roman"/>
                <w:color w:val="000000"/>
                <w:sz w:val="16"/>
                <w:szCs w:val="18"/>
                <w:lang w:val="en-AU" w:eastAsia="en-AU"/>
              </w:rPr>
              <w:t>120,613</w:t>
            </w:r>
          </w:p>
        </w:tc>
      </w:tr>
    </w:tbl>
    <w:p w:rsidR="00732613" w:rsidRDefault="00732613">
      <w:pPr>
        <w:rPr>
          <w:lang w:val="id-ID"/>
        </w:rPr>
      </w:pPr>
      <w:r>
        <w:t>Information</w:t>
      </w:r>
      <w:r w:rsidRPr="00FD2A16">
        <w:t xml:space="preserve">: </w:t>
      </w:r>
      <w:r>
        <w:t>numbers in the same column followed by same alphabets indicates insignificant according to</w:t>
      </w:r>
      <w:r w:rsidRPr="00FD2A16">
        <w:t xml:space="preserve"> DMRT</w:t>
      </w:r>
      <w:r>
        <w:t xml:space="preserve"> test(p &gt; 0.05).</w:t>
      </w:r>
    </w:p>
    <w:p w:rsidR="0006120B" w:rsidRDefault="0006120B">
      <w:pPr>
        <w:rPr>
          <w:lang w:val="id-ID"/>
        </w:rPr>
      </w:pPr>
    </w:p>
    <w:p w:rsidR="0006120B" w:rsidRDefault="0006120B">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EE3CB2" w:rsidRDefault="00EE3CB2">
      <w:pPr>
        <w:rPr>
          <w:lang w:val="id-ID"/>
        </w:rPr>
      </w:pPr>
    </w:p>
    <w:p w:rsidR="0006120B" w:rsidRDefault="0006120B">
      <w:pPr>
        <w:rPr>
          <w:lang w:val="id-ID"/>
        </w:rPr>
      </w:pPr>
    </w:p>
    <w:p w:rsidR="00A772D4" w:rsidRDefault="00A772D4">
      <w:pPr>
        <w:rPr>
          <w:lang w:val="id-ID"/>
        </w:rPr>
      </w:pPr>
    </w:p>
    <w:p w:rsidR="00A772D4" w:rsidRPr="0006120B" w:rsidRDefault="00A772D4">
      <w:pPr>
        <w:rPr>
          <w:lang w:val="id-ID"/>
        </w:rPr>
      </w:pPr>
    </w:p>
    <w:p w:rsidR="00732613" w:rsidRDefault="00732613" w:rsidP="00732613">
      <w:pPr>
        <w:widowControl w:val="0"/>
        <w:autoSpaceDE w:val="0"/>
        <w:autoSpaceDN w:val="0"/>
        <w:adjustRightInd w:val="0"/>
        <w:ind w:left="993" w:hanging="993"/>
        <w:jc w:val="both"/>
        <w:rPr>
          <w:color w:val="000000"/>
          <w:lang w:val="en-AU"/>
        </w:rPr>
      </w:pPr>
      <w:r w:rsidRPr="00EE3CB2">
        <w:rPr>
          <w:b/>
          <w:color w:val="000000"/>
          <w:lang w:val="en-AU"/>
        </w:rPr>
        <w:lastRenderedPageBreak/>
        <w:t>Table 4</w:t>
      </w:r>
      <w:r>
        <w:rPr>
          <w:color w:val="000000"/>
          <w:lang w:val="en-AU"/>
        </w:rPr>
        <w:t xml:space="preserve">. A simple regression analysis explained the association between the trails and dynamic population of </w:t>
      </w:r>
      <w:r w:rsidRPr="009F40AD">
        <w:rPr>
          <w:i/>
          <w:color w:val="000000"/>
          <w:lang w:val="en-AU"/>
        </w:rPr>
        <w:t>I</w:t>
      </w:r>
      <w:r>
        <w:rPr>
          <w:color w:val="000000"/>
          <w:lang w:val="en-AU"/>
        </w:rPr>
        <w:t xml:space="preserve">. </w:t>
      </w:r>
      <w:r w:rsidRPr="009F40AD">
        <w:rPr>
          <w:i/>
          <w:color w:val="000000"/>
          <w:lang w:val="en-AU"/>
        </w:rPr>
        <w:t>cordatus</w:t>
      </w:r>
      <w:r>
        <w:rPr>
          <w:color w:val="000000"/>
          <w:lang w:val="en-AU"/>
        </w:rPr>
        <w:t xml:space="preserve"> by the times</w:t>
      </w:r>
    </w:p>
    <w:tbl>
      <w:tblPr>
        <w:tblpPr w:leftFromText="180" w:rightFromText="180" w:vertAnchor="text" w:horzAnchor="margin" w:tblpX="1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2568"/>
        <w:gridCol w:w="2674"/>
        <w:gridCol w:w="2066"/>
      </w:tblGrid>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lang w:val="id-ID"/>
              </w:rPr>
            </w:pPr>
            <w:r w:rsidRPr="00E368A8">
              <w:rPr>
                <w:sz w:val="22"/>
                <w:lang w:val="en-AU"/>
              </w:rPr>
              <w:t>Observation (week)</w:t>
            </w:r>
          </w:p>
        </w:tc>
        <w:tc>
          <w:tcPr>
            <w:tcW w:w="2642" w:type="dxa"/>
          </w:tcPr>
          <w:p w:rsidR="00732613" w:rsidRPr="00E368A8" w:rsidRDefault="00732613" w:rsidP="00732613">
            <w:pPr>
              <w:widowControl w:val="0"/>
              <w:autoSpaceDE w:val="0"/>
              <w:autoSpaceDN w:val="0"/>
              <w:adjustRightInd w:val="0"/>
              <w:jc w:val="center"/>
              <w:rPr>
                <w:color w:val="000000"/>
                <w:lang w:val="en-AU"/>
              </w:rPr>
            </w:pPr>
            <w:r w:rsidRPr="00E368A8">
              <w:rPr>
                <w:color w:val="000000"/>
                <w:sz w:val="22"/>
                <w:lang w:val="en-AU"/>
              </w:rPr>
              <w:t xml:space="preserve">Linear equation </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 xml:space="preserve">r = </w:t>
            </w:r>
            <w:r w:rsidRPr="00E368A8">
              <w:rPr>
                <w:color w:val="000000"/>
                <w:sz w:val="22"/>
                <w:lang w:val="en-AU"/>
              </w:rPr>
              <w:t xml:space="preserve">correlation coefficient </w:t>
            </w:r>
          </w:p>
        </w:tc>
        <w:tc>
          <w:tcPr>
            <w:tcW w:w="2127" w:type="dxa"/>
            <w:tcBorders>
              <w:right w:val="nil"/>
            </w:tcBorders>
          </w:tcPr>
          <w:p w:rsidR="00732613" w:rsidRPr="00E368A8" w:rsidRDefault="00732613" w:rsidP="00732613">
            <w:pPr>
              <w:widowControl w:val="0"/>
              <w:autoSpaceDE w:val="0"/>
              <w:autoSpaceDN w:val="0"/>
              <w:adjustRightInd w:val="0"/>
              <w:jc w:val="center"/>
              <w:rPr>
                <w:color w:val="000000"/>
                <w:lang w:val="en-AU"/>
              </w:rPr>
            </w:pPr>
            <w:r w:rsidRPr="00E368A8">
              <w:rPr>
                <w:color w:val="000000"/>
                <w:sz w:val="22"/>
                <w:lang w:val="en-AU"/>
              </w:rPr>
              <w:t xml:space="preserve">Trend of Y value </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1</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4.0008 - 0.0146</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-0.3559</w:t>
            </w:r>
          </w:p>
        </w:tc>
        <w:tc>
          <w:tcPr>
            <w:tcW w:w="2127" w:type="dxa"/>
            <w:tcBorders>
              <w:right w:val="nil"/>
            </w:tcBorders>
            <w:vAlign w:val="bottom"/>
          </w:tcPr>
          <w:p w:rsidR="00732613" w:rsidRPr="00E368A8" w:rsidRDefault="00732613" w:rsidP="00732613">
            <w:pPr>
              <w:jc w:val="center"/>
              <w:rPr>
                <w:color w:val="000000"/>
                <w:lang w:eastAsia="en-AU"/>
              </w:rPr>
            </w:pPr>
            <w:r w:rsidRPr="00E368A8">
              <w:rPr>
                <w:color w:val="000000"/>
                <w:sz w:val="22"/>
                <w:szCs w:val="22"/>
              </w:rPr>
              <w:t>3.99</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2</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4.0179 - 0.0511</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-0.7835</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3.92</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3</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4.2094 - 0.0777</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-0.8469</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3.98</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4</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4.0958 - 0.0897</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-0.8862</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3.73</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5</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4.1010 - 0.1043</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-0.8940</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3.58</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6</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 xml:space="preserve">Y  </w:t>
            </w:r>
            <w:r w:rsidRPr="00E368A8">
              <w:rPr>
                <w:color w:val="000000"/>
                <w:sz w:val="22"/>
                <w:lang w:val="id-ID"/>
              </w:rPr>
              <w:t>=  4.0704 - 0.1070</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-0.9277</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3.43</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7</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4.1119 - 0.1336</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-0.9192</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3.18</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8</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4.0806 - 0.1362</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-0.9123</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2.99</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9</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3.9875 - 0.1441</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-0.9425</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2.68</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10</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 xml:space="preserve">Y </w:t>
            </w:r>
            <w:r w:rsidRPr="00E368A8">
              <w:rPr>
                <w:color w:val="000000"/>
                <w:sz w:val="22"/>
                <w:lang w:val="id-ID"/>
              </w:rPr>
              <w:t xml:space="preserve"> =  3.8875 - 0.1446</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-0.9173</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2.43</w:t>
            </w:r>
          </w:p>
        </w:tc>
      </w:tr>
      <w:tr w:rsidR="00732613" w:rsidRPr="00E368A8" w:rsidTr="00EE3CB2">
        <w:tc>
          <w:tcPr>
            <w:tcW w:w="1418" w:type="dxa"/>
            <w:tcBorders>
              <w:left w:val="nil"/>
            </w:tcBorders>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11</w:t>
            </w:r>
          </w:p>
        </w:tc>
        <w:tc>
          <w:tcPr>
            <w:tcW w:w="2642" w:type="dxa"/>
          </w:tcPr>
          <w:p w:rsidR="00732613" w:rsidRPr="00E368A8" w:rsidRDefault="00732613" w:rsidP="00732613">
            <w:pPr>
              <w:widowControl w:val="0"/>
              <w:autoSpaceDE w:val="0"/>
              <w:autoSpaceDN w:val="0"/>
              <w:adjustRightInd w:val="0"/>
              <w:jc w:val="center"/>
              <w:rPr>
                <w:color w:val="000000"/>
                <w:lang w:val="id-ID"/>
              </w:rPr>
            </w:pPr>
            <w:r w:rsidRPr="00E368A8">
              <w:rPr>
                <w:i/>
                <w:color w:val="000000"/>
                <w:sz w:val="22"/>
                <w:lang w:val="id-ID"/>
              </w:rPr>
              <w:t>Y</w:t>
            </w:r>
            <w:r w:rsidRPr="00E368A8">
              <w:rPr>
                <w:color w:val="000000"/>
                <w:sz w:val="22"/>
                <w:lang w:val="id-ID"/>
              </w:rPr>
              <w:t xml:space="preserve">  =  3.6375 - 0.1456</w:t>
            </w:r>
            <w:r w:rsidRPr="00E368A8">
              <w:rPr>
                <w:i/>
                <w:color w:val="000000"/>
                <w:sz w:val="22"/>
                <w:lang w:val="id-ID"/>
              </w:rPr>
              <w:t>X</w:t>
            </w:r>
          </w:p>
        </w:tc>
        <w:tc>
          <w:tcPr>
            <w:tcW w:w="2744" w:type="dxa"/>
          </w:tcPr>
          <w:p w:rsidR="00732613" w:rsidRPr="00E368A8" w:rsidRDefault="00732613" w:rsidP="00732613">
            <w:pPr>
              <w:widowControl w:val="0"/>
              <w:autoSpaceDE w:val="0"/>
              <w:autoSpaceDN w:val="0"/>
              <w:adjustRightInd w:val="0"/>
              <w:jc w:val="center"/>
              <w:rPr>
                <w:color w:val="000000"/>
                <w:lang w:val="id-ID"/>
              </w:rPr>
            </w:pPr>
            <w:r w:rsidRPr="00E368A8">
              <w:rPr>
                <w:color w:val="000000"/>
                <w:sz w:val="22"/>
                <w:lang w:val="id-ID"/>
              </w:rPr>
              <w:t>r  =  -0.8864</w:t>
            </w:r>
          </w:p>
        </w:tc>
        <w:tc>
          <w:tcPr>
            <w:tcW w:w="2127" w:type="dxa"/>
            <w:tcBorders>
              <w:right w:val="nil"/>
            </w:tcBorders>
            <w:vAlign w:val="bottom"/>
          </w:tcPr>
          <w:p w:rsidR="00732613" w:rsidRPr="00E368A8" w:rsidRDefault="00732613" w:rsidP="00732613">
            <w:pPr>
              <w:jc w:val="center"/>
              <w:rPr>
                <w:color w:val="000000"/>
              </w:rPr>
            </w:pPr>
            <w:r w:rsidRPr="00E368A8">
              <w:rPr>
                <w:color w:val="000000"/>
                <w:sz w:val="22"/>
                <w:szCs w:val="22"/>
              </w:rPr>
              <w:t>1.99</w:t>
            </w:r>
          </w:p>
        </w:tc>
      </w:tr>
    </w:tbl>
    <w:p w:rsidR="00732613" w:rsidRDefault="00732613">
      <w:pPr>
        <w:rPr>
          <w:color w:val="000000"/>
          <w:lang w:val="id-ID"/>
        </w:rPr>
      </w:pPr>
      <w:r>
        <w:rPr>
          <w:color w:val="000000"/>
          <w:lang w:val="en-AU"/>
        </w:rPr>
        <w:t xml:space="preserve">Information: Trend of Y value is resulted from linier equation and observation time (X) indicating the higher value of ant colony, the higher disease incidence of </w:t>
      </w:r>
      <w:r w:rsidRPr="000B7C30">
        <w:rPr>
          <w:i/>
          <w:color w:val="000000"/>
          <w:lang w:val="en-AU"/>
        </w:rPr>
        <w:t>Phytophthora pod rot</w:t>
      </w:r>
      <w:r>
        <w:rPr>
          <w:color w:val="000000"/>
          <w:lang w:val="en-AU"/>
        </w:rPr>
        <w:t xml:space="preserve"> disease.</w:t>
      </w:r>
    </w:p>
    <w:p w:rsidR="00732613" w:rsidRDefault="00732613">
      <w:pPr>
        <w:rPr>
          <w:color w:val="000000"/>
          <w:lang w:val="id-ID"/>
        </w:rPr>
      </w:pPr>
    </w:p>
    <w:p w:rsidR="00732613" w:rsidRDefault="00732613">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732613" w:rsidRDefault="00732613">
      <w:pPr>
        <w:rPr>
          <w:lang w:val="id-ID"/>
        </w:rPr>
      </w:pPr>
    </w:p>
    <w:p w:rsidR="0006120B" w:rsidRDefault="000A181F" w:rsidP="00A772D4">
      <w:pPr>
        <w:widowControl w:val="0"/>
        <w:autoSpaceDE w:val="0"/>
        <w:autoSpaceDN w:val="0"/>
        <w:adjustRightInd w:val="0"/>
        <w:ind w:left="993" w:right="447" w:hanging="993"/>
        <w:jc w:val="both"/>
        <w:rPr>
          <w:color w:val="000000"/>
          <w:lang w:val="id-ID"/>
        </w:rPr>
      </w:pPr>
      <w:r w:rsidRPr="000A181F">
        <w:rPr>
          <w:b/>
          <w:noProof/>
          <w:lang w:val="id-ID" w:eastAsia="id-ID"/>
        </w:rPr>
        <w:lastRenderedPageBreak/>
        <w:pict>
          <v:rect id="Rectangle 183" o:spid="_x0000_s1028" style="position:absolute;left:0;text-align:left;margin-left:125.4pt;margin-top:851.35pt;width:399.15pt;height:15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" o:allowincell="f" filled="f" stroked="f">
            <v:textbox inset="0,0,0,0">
              <w:txbxContent>
                <w:tbl>
                  <w:tblPr>
                    <w:tblW w:w="0" w:type="auto"/>
                    <w:tblInd w:w="5" w:type="dxa"/>
                    <w:tblLayout w:type="fixed"/>
                    <w:tblCellMar>
                      <w:left w:w="0" w:type="dxa"/>
                      <w:right w:w="0" w:type="dxa"/>
                    </w:tblCellMar>
                    <w:tblLook w:val="0000"/>
                  </w:tblPr>
                  <w:tblGrid>
                    <w:gridCol w:w="2073"/>
                    <w:gridCol w:w="988"/>
                    <w:gridCol w:w="993"/>
                    <w:gridCol w:w="901"/>
                    <w:gridCol w:w="900"/>
                    <w:gridCol w:w="988"/>
                    <w:gridCol w:w="1080"/>
                  </w:tblGrid>
                  <w:tr w:rsidR="006E2F88">
                    <w:trPr>
                      <w:trHeight w:hRule="exact" w:val="424"/>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552"/>
                          <w:rPr>
                            <w:color w:val="000000"/>
                          </w:rPr>
                        </w:pPr>
                        <w:r>
                          <w:rPr>
                            <w:color w:val="000000"/>
                          </w:rPr>
                          <w:t>Perlakuan</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427"/>
                          <w:rPr>
                            <w:color w:val="000000"/>
                          </w:rPr>
                        </w:pPr>
                        <w:r>
                          <w:rPr>
                            <w:color w:val="00000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432"/>
                          <w:rPr>
                            <w:color w:val="000000"/>
                          </w:rPr>
                        </w:pPr>
                        <w:r>
                          <w:rPr>
                            <w:color w:val="000000"/>
                          </w:rPr>
                          <w:t>7</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383"/>
                          <w:rPr>
                            <w:color w:val="000000"/>
                          </w:rPr>
                        </w:pPr>
                        <w:r>
                          <w:rPr>
                            <w:color w:val="000000"/>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383"/>
                          <w:rPr>
                            <w:color w:val="000000"/>
                          </w:rPr>
                        </w:pPr>
                        <w:r>
                          <w:rPr>
                            <w:color w:val="000000"/>
                          </w:rPr>
                          <w:t>9</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367"/>
                          <w:rPr>
                            <w:color w:val="000000"/>
                          </w:rPr>
                        </w:pPr>
                        <w:r>
                          <w:rPr>
                            <w:color w:val="000000"/>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420"/>
                          <w:rPr>
                            <w:color w:val="000000"/>
                          </w:rPr>
                        </w:pPr>
                        <w:r>
                          <w:rPr>
                            <w:color w:val="000000"/>
                          </w:rPr>
                          <w:t>11</w:t>
                        </w:r>
                      </w:p>
                    </w:tc>
                  </w:tr>
                  <w:tr w:rsidR="006E2F88">
                    <w:trPr>
                      <w:trHeight w:hRule="exact" w:val="424"/>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108"/>
                          <w:rPr>
                            <w:color w:val="000000"/>
                          </w:rPr>
                        </w:pPr>
                        <w:r>
                          <w:rPr>
                            <w:color w:val="000000"/>
                          </w:rPr>
                          <w:t>Kulit Mete 1 %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223"/>
                          <w:rPr>
                            <w:color w:val="000000"/>
                          </w:rPr>
                        </w:pPr>
                        <w:r>
                          <w:rPr>
                            <w:color w:val="000000"/>
                          </w:rPr>
                          <w:t>4.00a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228"/>
                          <w:rPr>
                            <w:color w:val="000000"/>
                          </w:rPr>
                        </w:pPr>
                        <w:r>
                          <w:rPr>
                            <w:color w:val="000000"/>
                          </w:rPr>
                          <w:t>4.00a</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180"/>
                          <w:rPr>
                            <w:color w:val="000000"/>
                          </w:rPr>
                        </w:pPr>
                        <w:r>
                          <w:rPr>
                            <w:color w:val="000000"/>
                          </w:rPr>
                          <w:t>4.00a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180"/>
                          <w:rPr>
                            <w:color w:val="000000"/>
                          </w:rPr>
                        </w:pPr>
                        <w:r>
                          <w:rPr>
                            <w:color w:val="000000"/>
                          </w:rPr>
                          <w:t>4.00a</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223"/>
                          <w:rPr>
                            <w:color w:val="000000"/>
                          </w:rPr>
                        </w:pPr>
                        <w:r>
                          <w:rPr>
                            <w:color w:val="000000"/>
                          </w:rPr>
                          <w:t>4.00a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79" w:lineRule="exact"/>
                          <w:ind w:left="216"/>
                          <w:rPr>
                            <w:color w:val="000000"/>
                          </w:rPr>
                        </w:pPr>
                        <w:r>
                          <w:rPr>
                            <w:color w:val="000000"/>
                          </w:rPr>
                          <w:t>3.50ab</w:t>
                        </w:r>
                      </w:p>
                    </w:tc>
                  </w:tr>
                  <w:tr w:rsidR="006E2F88">
                    <w:trPr>
                      <w:trHeight w:hRule="exact" w:val="424"/>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08"/>
                          <w:rPr>
                            <w:color w:val="000000"/>
                          </w:rPr>
                        </w:pPr>
                        <w:r>
                          <w:rPr>
                            <w:color w:val="000000"/>
                          </w:rPr>
                          <w:t>Kulit Mete 5 %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3"/>
                          <w:rPr>
                            <w:color w:val="000000"/>
                          </w:rPr>
                        </w:pPr>
                        <w:r>
                          <w:rPr>
                            <w:color w:val="000000"/>
                          </w:rPr>
                          <w:t>3.75a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8"/>
                          <w:rPr>
                            <w:color w:val="000000"/>
                          </w:rPr>
                        </w:pPr>
                        <w:r>
                          <w:rPr>
                            <w:color w:val="000000"/>
                          </w:rPr>
                          <w:t>3.75a</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80"/>
                          <w:rPr>
                            <w:color w:val="000000"/>
                          </w:rPr>
                        </w:pPr>
                        <w:r>
                          <w:rPr>
                            <w:color w:val="000000"/>
                          </w:rPr>
                          <w:t>3.75a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20"/>
                          <w:rPr>
                            <w:color w:val="000000"/>
                          </w:rPr>
                        </w:pPr>
                        <w:r>
                          <w:rPr>
                            <w:color w:val="000000"/>
                          </w:rPr>
                          <w:t>3.25ab</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63"/>
                          <w:rPr>
                            <w:color w:val="000000"/>
                          </w:rPr>
                        </w:pPr>
                        <w:r>
                          <w:rPr>
                            <w:color w:val="000000"/>
                          </w:rPr>
                          <w:t>3.00ab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16"/>
                          <w:rPr>
                            <w:color w:val="000000"/>
                          </w:rPr>
                        </w:pPr>
                        <w:r>
                          <w:rPr>
                            <w:color w:val="000000"/>
                          </w:rPr>
                          <w:t>2.75bc</w:t>
                        </w:r>
                      </w:p>
                    </w:tc>
                  </w:tr>
                  <w:tr w:rsidR="006E2F88">
                    <w:trPr>
                      <w:trHeight w:hRule="exact" w:val="425"/>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08"/>
                          <w:rPr>
                            <w:color w:val="000000"/>
                          </w:rPr>
                        </w:pPr>
                        <w:r>
                          <w:rPr>
                            <w:color w:val="000000"/>
                          </w:rPr>
                          <w:t>Kulit Mete 10 %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19"/>
                          <w:rPr>
                            <w:color w:val="000000"/>
                          </w:rPr>
                        </w:pPr>
                        <w:r>
                          <w:rPr>
                            <w:color w:val="000000"/>
                          </w:rPr>
                          <w:t>2.75b</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4"/>
                          <w:rPr>
                            <w:color w:val="000000"/>
                          </w:rPr>
                        </w:pPr>
                        <w:r>
                          <w:rPr>
                            <w:color w:val="000000"/>
                          </w:rPr>
                          <w:t>2.50b</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20"/>
                          <w:rPr>
                            <w:color w:val="000000"/>
                          </w:rPr>
                        </w:pPr>
                        <w:r>
                          <w:rPr>
                            <w:color w:val="000000"/>
                          </w:rPr>
                          <w:t>2.25bc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80"/>
                          <w:rPr>
                            <w:color w:val="000000"/>
                          </w:rPr>
                        </w:pPr>
                        <w:r>
                          <w:rPr>
                            <w:color w:val="000000"/>
                          </w:rPr>
                          <w:t>2.25c</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63"/>
                          <w:rPr>
                            <w:color w:val="000000"/>
                          </w:rPr>
                        </w:pPr>
                        <w:r>
                          <w:rPr>
                            <w:color w:val="000000"/>
                          </w:rPr>
                          <w:t>2.00bc</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16"/>
                          <w:rPr>
                            <w:color w:val="000000"/>
                          </w:rPr>
                        </w:pPr>
                        <w:r>
                          <w:rPr>
                            <w:color w:val="000000"/>
                          </w:rPr>
                          <w:t>1.75cd</w:t>
                        </w:r>
                      </w:p>
                    </w:tc>
                  </w:tr>
                  <w:tr w:rsidR="006E2F88">
                    <w:trPr>
                      <w:trHeight w:hRule="exact" w:val="424"/>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08"/>
                          <w:rPr>
                            <w:color w:val="000000"/>
                          </w:rPr>
                        </w:pPr>
                        <w:r>
                          <w:rPr>
                            <w:color w:val="000000"/>
                          </w:rPr>
                          <w:t>Kulit Mete 20 %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3"/>
                          <w:rPr>
                            <w:color w:val="000000"/>
                          </w:rPr>
                        </w:pPr>
                        <w:r>
                          <w:rPr>
                            <w:color w:val="000000"/>
                          </w:rPr>
                          <w:t>2.00c</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8"/>
                          <w:rPr>
                            <w:color w:val="000000"/>
                          </w:rPr>
                        </w:pPr>
                        <w:r>
                          <w:rPr>
                            <w:color w:val="000000"/>
                          </w:rPr>
                          <w:t>1.50c</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80"/>
                          <w:rPr>
                            <w:color w:val="000000"/>
                          </w:rPr>
                        </w:pPr>
                        <w:r>
                          <w:rPr>
                            <w:color w:val="000000"/>
                          </w:rPr>
                          <w:t>1.50c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75"/>
                          <w:rPr>
                            <w:color w:val="000000"/>
                          </w:rPr>
                        </w:pPr>
                        <w:r>
                          <w:rPr>
                            <w:color w:val="000000"/>
                          </w:rPr>
                          <w:t>1.25d</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3"/>
                          <w:rPr>
                            <w:color w:val="000000"/>
                          </w:rPr>
                        </w:pPr>
                        <w:r>
                          <w:rPr>
                            <w:color w:val="000000"/>
                          </w:rPr>
                          <w:t>1.25c</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68"/>
                          <w:rPr>
                            <w:color w:val="000000"/>
                          </w:rPr>
                        </w:pPr>
                        <w:r>
                          <w:rPr>
                            <w:color w:val="000000"/>
                          </w:rPr>
                          <w:t>1.00d</w:t>
                        </w:r>
                      </w:p>
                    </w:tc>
                  </w:tr>
                  <w:tr w:rsidR="006E2F88">
                    <w:trPr>
                      <w:trHeight w:hRule="exact" w:val="424"/>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08"/>
                          <w:rPr>
                            <w:color w:val="000000"/>
                          </w:rPr>
                        </w:pPr>
                        <w:r>
                          <w:rPr>
                            <w:color w:val="000000"/>
                          </w:rPr>
                          <w:t>Karbaril 17,5g</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19"/>
                          <w:rPr>
                            <w:color w:val="000000"/>
                          </w:rPr>
                        </w:pPr>
                        <w:r>
                          <w:rPr>
                            <w:color w:val="000000"/>
                          </w:rPr>
                          <w:t>3.00b</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4"/>
                          <w:rPr>
                            <w:color w:val="000000"/>
                          </w:rPr>
                        </w:pPr>
                        <w:r>
                          <w:rPr>
                            <w:color w:val="000000"/>
                          </w:rPr>
                          <w:t>2.75b</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75"/>
                          <w:rPr>
                            <w:color w:val="000000"/>
                          </w:rPr>
                        </w:pPr>
                        <w:r>
                          <w:rPr>
                            <w:color w:val="000000"/>
                          </w:rPr>
                          <w:t>2.75b</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20"/>
                          <w:rPr>
                            <w:color w:val="000000"/>
                          </w:rPr>
                        </w:pPr>
                        <w:r>
                          <w:rPr>
                            <w:color w:val="000000"/>
                          </w:rPr>
                          <w:t>2.75bc</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80"/>
                          <w:rPr>
                            <w:color w:val="000000"/>
                          </w:rPr>
                        </w:pPr>
                        <w:r>
                          <w:rPr>
                            <w:color w:val="000000"/>
                          </w:rPr>
                          <w:t>2.5b</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76"/>
                          <w:rPr>
                            <w:color w:val="000000"/>
                          </w:rPr>
                        </w:pPr>
                        <w:r>
                          <w:rPr>
                            <w:color w:val="000000"/>
                          </w:rPr>
                          <w:t>2.25c</w:t>
                        </w:r>
                      </w:p>
                    </w:tc>
                  </w:tr>
                  <w:tr w:rsidR="006E2F88">
                    <w:trPr>
                      <w:trHeight w:hRule="exact" w:val="424"/>
                    </w:trPr>
                    <w:tc>
                      <w:tcPr>
                        <w:tcW w:w="207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08"/>
                          <w:rPr>
                            <w:color w:val="000000"/>
                          </w:rPr>
                        </w:pPr>
                        <w:r>
                          <w:rPr>
                            <w:color w:val="000000"/>
                          </w:rPr>
                          <w:t>Kontrol</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3"/>
                          <w:rPr>
                            <w:color w:val="000000"/>
                          </w:rPr>
                        </w:pPr>
                        <w:r>
                          <w:rPr>
                            <w:color w:val="000000"/>
                          </w:rPr>
                          <w:t>4.00a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8"/>
                          <w:rPr>
                            <w:color w:val="000000"/>
                          </w:rPr>
                        </w:pPr>
                        <w:r>
                          <w:rPr>
                            <w:color w:val="000000"/>
                          </w:rPr>
                          <w:t>4.00a</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80"/>
                          <w:rPr>
                            <w:color w:val="000000"/>
                          </w:rPr>
                        </w:pPr>
                        <w:r>
                          <w:rPr>
                            <w:color w:val="000000"/>
                          </w:rPr>
                          <w:t>4.00a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180"/>
                          <w:rPr>
                            <w:color w:val="000000"/>
                          </w:rPr>
                        </w:pPr>
                        <w:r>
                          <w:rPr>
                            <w:color w:val="000000"/>
                          </w:rPr>
                          <w:t>4.00a</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23"/>
                          <w:rPr>
                            <w:color w:val="000000"/>
                          </w:rPr>
                        </w:pPr>
                        <w:r>
                          <w:rPr>
                            <w:color w:val="000000"/>
                          </w:rPr>
                          <w:t>4.00a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E2F88" w:rsidRDefault="006E2F88">
                        <w:pPr>
                          <w:widowControl w:val="0"/>
                          <w:autoSpaceDE w:val="0"/>
                          <w:autoSpaceDN w:val="0"/>
                          <w:adjustRightInd w:val="0"/>
                          <w:spacing w:line="280" w:lineRule="exact"/>
                          <w:ind w:left="276"/>
                          <w:rPr>
                            <w:color w:val="000000"/>
                          </w:rPr>
                        </w:pPr>
                        <w:r>
                          <w:rPr>
                            <w:color w:val="000000"/>
                          </w:rPr>
                          <w:t>4.00a</w:t>
                        </w:r>
                      </w:p>
                    </w:tc>
                  </w:tr>
                </w:tbl>
                <w:p w:rsidR="006E2F88" w:rsidRDefault="006E2F88" w:rsidP="0006120B"/>
              </w:txbxContent>
            </v:textbox>
            <w10:wrap anchorx="page" anchory="page"/>
          </v:rect>
        </w:pict>
      </w:r>
      <w:r w:rsidR="0006120B" w:rsidRPr="00EE3CB2">
        <w:rPr>
          <w:b/>
          <w:color w:val="000000"/>
        </w:rPr>
        <w:t xml:space="preserve">Table </w:t>
      </w:r>
      <w:r w:rsidR="0006120B" w:rsidRPr="00EE3CB2">
        <w:rPr>
          <w:b/>
          <w:color w:val="000000"/>
          <w:lang w:val="en-AU"/>
        </w:rPr>
        <w:t>5</w:t>
      </w:r>
      <w:r w:rsidR="0006120B" w:rsidRPr="00EB4C6E">
        <w:rPr>
          <w:b/>
          <w:color w:val="000000"/>
        </w:rPr>
        <w:t>.</w:t>
      </w:r>
      <w:r w:rsidR="0006120B">
        <w:rPr>
          <w:color w:val="000000"/>
        </w:rPr>
        <w:t xml:space="preserve">  The association between ant population of</w:t>
      </w:r>
      <w:r w:rsidR="0006120B">
        <w:rPr>
          <w:i/>
          <w:iCs/>
          <w:color w:val="000000"/>
        </w:rPr>
        <w:t>I.cordatus</w:t>
      </w:r>
      <w:r w:rsidR="0006120B">
        <w:rPr>
          <w:color w:val="000000"/>
        </w:rPr>
        <w:t xml:space="preserve"> and pod rot disease incidence caused by </w:t>
      </w:r>
      <w:r w:rsidR="0006120B">
        <w:rPr>
          <w:i/>
          <w:iCs/>
          <w:color w:val="000000"/>
        </w:rPr>
        <w:t>P. palmivora</w:t>
      </w:r>
      <w:r w:rsidR="0006120B">
        <w:rPr>
          <w:color w:val="000000"/>
        </w:rPr>
        <w:t xml:space="preserve"> regarding the trails of different CNSL concentration and Carbaryl 85 SP</w:t>
      </w:r>
    </w:p>
    <w:p w:rsidR="0006120B" w:rsidRDefault="0006120B" w:rsidP="0006120B">
      <w:pPr>
        <w:widowControl w:val="0"/>
        <w:autoSpaceDE w:val="0"/>
        <w:autoSpaceDN w:val="0"/>
        <w:adjustRightInd w:val="0"/>
        <w:ind w:left="1134" w:right="447" w:hanging="1134"/>
        <w:jc w:val="both"/>
        <w:rPr>
          <w:color w:val="000000"/>
          <w:lang w:val="id-ID"/>
        </w:rPr>
      </w:pPr>
    </w:p>
    <w:tbl>
      <w:tblPr>
        <w:tblW w:w="10480" w:type="dxa"/>
        <w:tblInd w:w="-743" w:type="dxa"/>
        <w:tblLook w:val="04A0"/>
      </w:tblPr>
      <w:tblGrid>
        <w:gridCol w:w="1560"/>
        <w:gridCol w:w="801"/>
        <w:gridCol w:w="801"/>
        <w:gridCol w:w="801"/>
        <w:gridCol w:w="801"/>
        <w:gridCol w:w="804"/>
        <w:gridCol w:w="801"/>
        <w:gridCol w:w="941"/>
        <w:gridCol w:w="893"/>
        <w:gridCol w:w="851"/>
        <w:gridCol w:w="850"/>
        <w:gridCol w:w="801"/>
      </w:tblGrid>
      <w:tr w:rsidR="0006120B" w:rsidRPr="004E56AF" w:rsidTr="00160AB2">
        <w:trPr>
          <w:trHeight w:val="300"/>
        </w:trPr>
        <w:tc>
          <w:tcPr>
            <w:tcW w:w="1560" w:type="dxa"/>
            <w:vMerge w:val="restart"/>
            <w:tcBorders>
              <w:top w:val="single" w:sz="4" w:space="0" w:color="auto"/>
              <w:left w:val="nil"/>
              <w:bottom w:val="single" w:sz="4" w:space="0" w:color="000000"/>
              <w:right w:val="nil"/>
            </w:tcBorders>
            <w:shd w:val="clear" w:color="auto" w:fill="auto"/>
            <w:vAlign w:val="center"/>
            <w:hideMark/>
          </w:tcPr>
          <w:p w:rsidR="0006120B" w:rsidRPr="004E56AF" w:rsidRDefault="0006120B" w:rsidP="00160AB2">
            <w:pPr>
              <w:jc w:val="center"/>
              <w:rPr>
                <w:rFonts w:eastAsia="Times New Roman"/>
                <w:sz w:val="18"/>
                <w:szCs w:val="16"/>
                <w:lang w:val="en-AU" w:eastAsia="en-AU"/>
              </w:rPr>
            </w:pPr>
            <w:r>
              <w:rPr>
                <w:rFonts w:eastAsia="Times New Roman"/>
                <w:sz w:val="18"/>
                <w:szCs w:val="16"/>
                <w:lang w:val="en-AU" w:eastAsia="en-AU"/>
              </w:rPr>
              <w:t>Trail</w:t>
            </w:r>
            <w:r w:rsidRPr="004E56AF">
              <w:rPr>
                <w:rFonts w:eastAsia="Times New Roman"/>
                <w:sz w:val="18"/>
                <w:szCs w:val="16"/>
                <w:lang w:val="en-AU" w:eastAsia="en-AU"/>
              </w:rPr>
              <w:t>s</w:t>
            </w:r>
          </w:p>
        </w:tc>
        <w:tc>
          <w:tcPr>
            <w:tcW w:w="8920" w:type="dxa"/>
            <w:gridSpan w:val="11"/>
            <w:tcBorders>
              <w:top w:val="single" w:sz="4" w:space="0" w:color="auto"/>
              <w:left w:val="nil"/>
              <w:bottom w:val="single" w:sz="4" w:space="0" w:color="auto"/>
              <w:right w:val="nil"/>
            </w:tcBorders>
            <w:shd w:val="clear" w:color="auto" w:fill="auto"/>
            <w:noWrap/>
            <w:vAlign w:val="bottom"/>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Scoring average of disease incidence / Observation (week)</w:t>
            </w:r>
          </w:p>
        </w:tc>
      </w:tr>
      <w:tr w:rsidR="0006120B" w:rsidRPr="004E56AF" w:rsidTr="00160AB2">
        <w:trPr>
          <w:trHeight w:val="300"/>
        </w:trPr>
        <w:tc>
          <w:tcPr>
            <w:tcW w:w="1560" w:type="dxa"/>
            <w:vMerge/>
            <w:tcBorders>
              <w:top w:val="single" w:sz="4" w:space="0" w:color="auto"/>
              <w:left w:val="nil"/>
              <w:bottom w:val="single" w:sz="4" w:space="0" w:color="000000"/>
              <w:right w:val="nil"/>
            </w:tcBorders>
            <w:vAlign w:val="center"/>
            <w:hideMark/>
          </w:tcPr>
          <w:p w:rsidR="0006120B" w:rsidRPr="004E56AF" w:rsidRDefault="0006120B" w:rsidP="00160AB2">
            <w:pPr>
              <w:rPr>
                <w:rFonts w:eastAsia="Times New Roman"/>
                <w:sz w:val="18"/>
                <w:szCs w:val="16"/>
                <w:lang w:val="en-AU" w:eastAsia="en-AU"/>
              </w:rPr>
            </w:pP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1</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2</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3</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4</w:t>
            </w:r>
          </w:p>
        </w:tc>
        <w:tc>
          <w:tcPr>
            <w:tcW w:w="804"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5</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6</w:t>
            </w:r>
          </w:p>
        </w:tc>
        <w:tc>
          <w:tcPr>
            <w:tcW w:w="941"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7</w:t>
            </w:r>
          </w:p>
        </w:tc>
        <w:tc>
          <w:tcPr>
            <w:tcW w:w="893"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8</w:t>
            </w:r>
          </w:p>
        </w:tc>
        <w:tc>
          <w:tcPr>
            <w:tcW w:w="851"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9</w:t>
            </w:r>
          </w:p>
        </w:tc>
        <w:tc>
          <w:tcPr>
            <w:tcW w:w="850"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10</w:t>
            </w:r>
          </w:p>
        </w:tc>
        <w:tc>
          <w:tcPr>
            <w:tcW w:w="801"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center"/>
              <w:rPr>
                <w:rFonts w:eastAsia="Times New Roman"/>
                <w:sz w:val="18"/>
                <w:szCs w:val="16"/>
                <w:lang w:val="en-AU" w:eastAsia="en-AU"/>
              </w:rPr>
            </w:pPr>
            <w:r w:rsidRPr="004E56AF">
              <w:rPr>
                <w:rFonts w:eastAsia="Times New Roman"/>
                <w:sz w:val="18"/>
                <w:szCs w:val="16"/>
                <w:lang w:val="en-AU" w:eastAsia="en-AU"/>
              </w:rPr>
              <w:t>11</w:t>
            </w:r>
          </w:p>
        </w:tc>
      </w:tr>
      <w:tr w:rsidR="0006120B" w:rsidRPr="004E56AF" w:rsidTr="00160AB2">
        <w:trPr>
          <w:trHeight w:val="300"/>
        </w:trPr>
        <w:tc>
          <w:tcPr>
            <w:tcW w:w="1560" w:type="dxa"/>
            <w:tcBorders>
              <w:top w:val="nil"/>
              <w:left w:val="nil"/>
              <w:bottom w:val="nil"/>
              <w:right w:val="nil"/>
            </w:tcBorders>
            <w:shd w:val="clear" w:color="auto" w:fill="auto"/>
            <w:noWrap/>
            <w:vAlign w:val="bottom"/>
            <w:hideMark/>
          </w:tcPr>
          <w:p w:rsidR="0006120B" w:rsidRPr="00D32A61" w:rsidRDefault="0006120B" w:rsidP="00160AB2">
            <w:pPr>
              <w:rPr>
                <w:rFonts w:eastAsia="Times New Roman"/>
                <w:sz w:val="16"/>
                <w:szCs w:val="16"/>
                <w:lang w:val="en-AU" w:eastAsia="en-AU"/>
              </w:rPr>
            </w:pPr>
            <w:r w:rsidRPr="00D32A61">
              <w:rPr>
                <w:rFonts w:eastAsia="Times New Roman"/>
                <w:sz w:val="16"/>
                <w:szCs w:val="16"/>
                <w:lang w:val="en-AU" w:eastAsia="en-AU"/>
              </w:rPr>
              <w:t>Cashew husk 1 %</w:t>
            </w:r>
          </w:p>
        </w:tc>
        <w:tc>
          <w:tcPr>
            <w:tcW w:w="756"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0.75 a</w:t>
            </w:r>
          </w:p>
        </w:tc>
        <w:tc>
          <w:tcPr>
            <w:tcW w:w="756"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1.75 a</w:t>
            </w:r>
          </w:p>
        </w:tc>
        <w:tc>
          <w:tcPr>
            <w:tcW w:w="756"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2.25 a</w:t>
            </w:r>
          </w:p>
        </w:tc>
        <w:tc>
          <w:tcPr>
            <w:tcW w:w="756"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3.75 a</w:t>
            </w:r>
          </w:p>
        </w:tc>
        <w:tc>
          <w:tcPr>
            <w:tcW w:w="804"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6.50 ab</w:t>
            </w:r>
          </w:p>
        </w:tc>
        <w:tc>
          <w:tcPr>
            <w:tcW w:w="756"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9.50 ab</w:t>
            </w:r>
          </w:p>
        </w:tc>
        <w:tc>
          <w:tcPr>
            <w:tcW w:w="941"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13.25 ab</w:t>
            </w:r>
          </w:p>
        </w:tc>
        <w:tc>
          <w:tcPr>
            <w:tcW w:w="893"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14.25 ab</w:t>
            </w:r>
          </w:p>
        </w:tc>
        <w:tc>
          <w:tcPr>
            <w:tcW w:w="851"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14.75 ab</w:t>
            </w:r>
          </w:p>
        </w:tc>
        <w:tc>
          <w:tcPr>
            <w:tcW w:w="850"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15.75 ab</w:t>
            </w:r>
          </w:p>
        </w:tc>
        <w:tc>
          <w:tcPr>
            <w:tcW w:w="801" w:type="dxa"/>
            <w:tcBorders>
              <w:top w:val="single" w:sz="4" w:space="0" w:color="auto"/>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16.75 ab</w:t>
            </w:r>
          </w:p>
        </w:tc>
      </w:tr>
      <w:tr w:rsidR="0006120B" w:rsidRPr="004E56AF" w:rsidTr="00160AB2">
        <w:trPr>
          <w:trHeight w:val="300"/>
        </w:trPr>
        <w:tc>
          <w:tcPr>
            <w:tcW w:w="1560" w:type="dxa"/>
            <w:tcBorders>
              <w:top w:val="nil"/>
              <w:left w:val="nil"/>
              <w:bottom w:val="nil"/>
              <w:right w:val="nil"/>
            </w:tcBorders>
            <w:shd w:val="clear" w:color="auto" w:fill="auto"/>
            <w:noWrap/>
            <w:vAlign w:val="bottom"/>
            <w:hideMark/>
          </w:tcPr>
          <w:p w:rsidR="0006120B" w:rsidRPr="00D32A61" w:rsidRDefault="0006120B" w:rsidP="00160AB2">
            <w:pPr>
              <w:rPr>
                <w:rFonts w:eastAsia="Times New Roman"/>
                <w:sz w:val="16"/>
                <w:szCs w:val="16"/>
                <w:lang w:val="en-AU" w:eastAsia="en-AU"/>
              </w:rPr>
            </w:pPr>
            <w:r w:rsidRPr="00D32A61">
              <w:rPr>
                <w:rFonts w:eastAsia="Times New Roman"/>
                <w:sz w:val="16"/>
                <w:szCs w:val="16"/>
                <w:lang w:val="en-AU" w:eastAsia="en-AU"/>
              </w:rPr>
              <w:t>Cashew husk 5 %</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1.50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2.25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2.75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4.00 a</w:t>
            </w:r>
          </w:p>
        </w:tc>
        <w:tc>
          <w:tcPr>
            <w:tcW w:w="804"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5.25 abc</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7.75 bc</w:t>
            </w:r>
          </w:p>
        </w:tc>
        <w:tc>
          <w:tcPr>
            <w:tcW w:w="94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11.00 abc</w:t>
            </w:r>
          </w:p>
        </w:tc>
        <w:tc>
          <w:tcPr>
            <w:tcW w:w="893"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12.00 bc</w:t>
            </w:r>
          </w:p>
        </w:tc>
        <w:tc>
          <w:tcPr>
            <w:tcW w:w="85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12.25 bc</w:t>
            </w:r>
          </w:p>
        </w:tc>
        <w:tc>
          <w:tcPr>
            <w:tcW w:w="850"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12.75 b</w:t>
            </w:r>
          </w:p>
        </w:tc>
        <w:tc>
          <w:tcPr>
            <w:tcW w:w="80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13.75 b</w:t>
            </w:r>
          </w:p>
        </w:tc>
      </w:tr>
      <w:tr w:rsidR="0006120B" w:rsidRPr="004E56AF" w:rsidTr="00160AB2">
        <w:trPr>
          <w:trHeight w:val="300"/>
        </w:trPr>
        <w:tc>
          <w:tcPr>
            <w:tcW w:w="1560" w:type="dxa"/>
            <w:tcBorders>
              <w:top w:val="nil"/>
              <w:left w:val="nil"/>
              <w:bottom w:val="nil"/>
              <w:right w:val="nil"/>
            </w:tcBorders>
            <w:shd w:val="clear" w:color="auto" w:fill="auto"/>
            <w:noWrap/>
            <w:vAlign w:val="bottom"/>
            <w:hideMark/>
          </w:tcPr>
          <w:p w:rsidR="0006120B" w:rsidRPr="00D32A61" w:rsidRDefault="0006120B" w:rsidP="00160AB2">
            <w:pPr>
              <w:rPr>
                <w:rFonts w:eastAsia="Times New Roman"/>
                <w:sz w:val="16"/>
                <w:szCs w:val="16"/>
                <w:lang w:val="en-AU" w:eastAsia="en-AU"/>
              </w:rPr>
            </w:pPr>
            <w:r w:rsidRPr="00D32A61">
              <w:rPr>
                <w:rFonts w:eastAsia="Times New Roman"/>
                <w:sz w:val="16"/>
                <w:szCs w:val="16"/>
                <w:lang w:val="en-AU" w:eastAsia="en-AU"/>
              </w:rPr>
              <w:t>Cashew husk10 %</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1.25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2.50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2.75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3.50 a</w:t>
            </w:r>
          </w:p>
        </w:tc>
        <w:tc>
          <w:tcPr>
            <w:tcW w:w="804"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4.00 bc</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5.75 cd</w:t>
            </w:r>
          </w:p>
        </w:tc>
        <w:tc>
          <w:tcPr>
            <w:tcW w:w="94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6.75 cd</w:t>
            </w:r>
          </w:p>
        </w:tc>
        <w:tc>
          <w:tcPr>
            <w:tcW w:w="893"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7.50 de</w:t>
            </w:r>
          </w:p>
        </w:tc>
        <w:tc>
          <w:tcPr>
            <w:tcW w:w="85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8.00 cd</w:t>
            </w:r>
          </w:p>
        </w:tc>
        <w:tc>
          <w:tcPr>
            <w:tcW w:w="850"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8.25 c</w:t>
            </w:r>
          </w:p>
        </w:tc>
        <w:tc>
          <w:tcPr>
            <w:tcW w:w="80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8.75 c</w:t>
            </w:r>
          </w:p>
        </w:tc>
      </w:tr>
      <w:tr w:rsidR="0006120B" w:rsidRPr="004E56AF" w:rsidTr="00160AB2">
        <w:trPr>
          <w:trHeight w:val="300"/>
        </w:trPr>
        <w:tc>
          <w:tcPr>
            <w:tcW w:w="1560" w:type="dxa"/>
            <w:tcBorders>
              <w:top w:val="nil"/>
              <w:left w:val="nil"/>
              <w:bottom w:val="nil"/>
              <w:right w:val="nil"/>
            </w:tcBorders>
            <w:shd w:val="clear" w:color="auto" w:fill="auto"/>
            <w:noWrap/>
            <w:vAlign w:val="bottom"/>
            <w:hideMark/>
          </w:tcPr>
          <w:p w:rsidR="0006120B" w:rsidRPr="00D32A61" w:rsidRDefault="0006120B" w:rsidP="00160AB2">
            <w:pPr>
              <w:rPr>
                <w:rFonts w:eastAsia="Times New Roman"/>
                <w:sz w:val="16"/>
                <w:szCs w:val="16"/>
                <w:lang w:val="en-AU" w:eastAsia="en-AU"/>
              </w:rPr>
            </w:pPr>
            <w:r w:rsidRPr="00D32A61">
              <w:rPr>
                <w:rFonts w:eastAsia="Times New Roman"/>
                <w:sz w:val="16"/>
                <w:szCs w:val="16"/>
                <w:lang w:val="en-AU" w:eastAsia="en-AU"/>
              </w:rPr>
              <w:t xml:space="preserve"> Cashew husk 20%</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1.00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1.00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1.75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2.50 a</w:t>
            </w:r>
          </w:p>
        </w:tc>
        <w:tc>
          <w:tcPr>
            <w:tcW w:w="804"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3.00 c</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4.00 d</w:t>
            </w:r>
          </w:p>
        </w:tc>
        <w:tc>
          <w:tcPr>
            <w:tcW w:w="94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4.50 d</w:t>
            </w:r>
          </w:p>
        </w:tc>
        <w:tc>
          <w:tcPr>
            <w:tcW w:w="893"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5.25 e</w:t>
            </w:r>
          </w:p>
        </w:tc>
        <w:tc>
          <w:tcPr>
            <w:tcW w:w="85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5.50 e</w:t>
            </w:r>
          </w:p>
        </w:tc>
        <w:tc>
          <w:tcPr>
            <w:tcW w:w="850"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5.75 c</w:t>
            </w:r>
          </w:p>
        </w:tc>
        <w:tc>
          <w:tcPr>
            <w:tcW w:w="80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6.00 c</w:t>
            </w:r>
          </w:p>
        </w:tc>
      </w:tr>
      <w:tr w:rsidR="0006120B" w:rsidRPr="004E56AF" w:rsidTr="00160AB2">
        <w:trPr>
          <w:trHeight w:val="300"/>
        </w:trPr>
        <w:tc>
          <w:tcPr>
            <w:tcW w:w="1560" w:type="dxa"/>
            <w:tcBorders>
              <w:top w:val="nil"/>
              <w:left w:val="nil"/>
              <w:bottom w:val="nil"/>
              <w:right w:val="nil"/>
            </w:tcBorders>
            <w:shd w:val="clear" w:color="auto" w:fill="auto"/>
            <w:noWrap/>
            <w:vAlign w:val="bottom"/>
            <w:hideMark/>
          </w:tcPr>
          <w:p w:rsidR="0006120B" w:rsidRPr="00D32A61" w:rsidRDefault="0006120B" w:rsidP="00160AB2">
            <w:pPr>
              <w:rPr>
                <w:rFonts w:eastAsia="Times New Roman"/>
                <w:sz w:val="16"/>
                <w:szCs w:val="16"/>
                <w:lang w:val="en-AU" w:eastAsia="en-AU"/>
              </w:rPr>
            </w:pPr>
            <w:r w:rsidRPr="00D32A61">
              <w:rPr>
                <w:rFonts w:eastAsia="Times New Roman"/>
                <w:sz w:val="16"/>
                <w:szCs w:val="16"/>
                <w:lang w:val="en-AU" w:eastAsia="en-AU"/>
              </w:rPr>
              <w:t>Carbaryl 17.5 g</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1.00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2.00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3.00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3.75 a</w:t>
            </w:r>
          </w:p>
        </w:tc>
        <w:tc>
          <w:tcPr>
            <w:tcW w:w="804"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5.25 abc</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7.00b cd</w:t>
            </w:r>
          </w:p>
        </w:tc>
        <w:tc>
          <w:tcPr>
            <w:tcW w:w="94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8.25b cd</w:t>
            </w:r>
          </w:p>
        </w:tc>
        <w:tc>
          <w:tcPr>
            <w:tcW w:w="893"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10.75 cd</w:t>
            </w:r>
          </w:p>
        </w:tc>
        <w:tc>
          <w:tcPr>
            <w:tcW w:w="85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11.00 bc</w:t>
            </w:r>
          </w:p>
        </w:tc>
        <w:tc>
          <w:tcPr>
            <w:tcW w:w="850"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12.50 b</w:t>
            </w:r>
          </w:p>
        </w:tc>
        <w:tc>
          <w:tcPr>
            <w:tcW w:w="80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13.25 b</w:t>
            </w:r>
          </w:p>
        </w:tc>
      </w:tr>
      <w:tr w:rsidR="0006120B" w:rsidRPr="004E56AF" w:rsidTr="00160AB2">
        <w:trPr>
          <w:trHeight w:val="300"/>
        </w:trPr>
        <w:tc>
          <w:tcPr>
            <w:tcW w:w="1560" w:type="dxa"/>
            <w:tcBorders>
              <w:top w:val="nil"/>
              <w:left w:val="nil"/>
              <w:bottom w:val="nil"/>
              <w:right w:val="nil"/>
            </w:tcBorders>
            <w:shd w:val="clear" w:color="auto" w:fill="auto"/>
            <w:noWrap/>
            <w:vAlign w:val="bottom"/>
            <w:hideMark/>
          </w:tcPr>
          <w:p w:rsidR="0006120B" w:rsidRPr="00D32A61" w:rsidRDefault="0006120B" w:rsidP="00160AB2">
            <w:pPr>
              <w:rPr>
                <w:rFonts w:eastAsia="Times New Roman"/>
                <w:sz w:val="16"/>
                <w:szCs w:val="16"/>
                <w:lang w:val="en-AU" w:eastAsia="en-AU"/>
              </w:rPr>
            </w:pPr>
            <w:r w:rsidRPr="00D32A61">
              <w:rPr>
                <w:rFonts w:eastAsia="Times New Roman"/>
                <w:sz w:val="16"/>
                <w:szCs w:val="16"/>
                <w:lang w:val="en-AU" w:eastAsia="en-AU"/>
              </w:rPr>
              <w:t>Control</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0.75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1.25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2.25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4.50 a</w:t>
            </w:r>
          </w:p>
        </w:tc>
        <w:tc>
          <w:tcPr>
            <w:tcW w:w="804"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7.50 a</w:t>
            </w:r>
          </w:p>
        </w:tc>
        <w:tc>
          <w:tcPr>
            <w:tcW w:w="756"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11.50 a</w:t>
            </w:r>
          </w:p>
        </w:tc>
        <w:tc>
          <w:tcPr>
            <w:tcW w:w="94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15.50 a</w:t>
            </w:r>
          </w:p>
        </w:tc>
        <w:tc>
          <w:tcPr>
            <w:tcW w:w="893"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17.00 a</w:t>
            </w:r>
          </w:p>
        </w:tc>
        <w:tc>
          <w:tcPr>
            <w:tcW w:w="85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17.50 a</w:t>
            </w:r>
          </w:p>
        </w:tc>
        <w:tc>
          <w:tcPr>
            <w:tcW w:w="850"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17.50 a</w:t>
            </w:r>
          </w:p>
        </w:tc>
        <w:tc>
          <w:tcPr>
            <w:tcW w:w="801" w:type="dxa"/>
            <w:tcBorders>
              <w:top w:val="nil"/>
              <w:left w:val="nil"/>
              <w:bottom w:val="nil"/>
              <w:right w:val="nil"/>
            </w:tcBorders>
            <w:shd w:val="clear" w:color="auto" w:fill="auto"/>
            <w:noWrap/>
            <w:vAlign w:val="bottom"/>
            <w:hideMark/>
          </w:tcPr>
          <w:p w:rsidR="0006120B" w:rsidRPr="00D32A61" w:rsidRDefault="0006120B" w:rsidP="00160AB2">
            <w:pPr>
              <w:jc w:val="right"/>
              <w:rPr>
                <w:rFonts w:eastAsia="Times New Roman"/>
                <w:sz w:val="16"/>
                <w:szCs w:val="16"/>
                <w:lang w:val="en-AU" w:eastAsia="en-AU"/>
              </w:rPr>
            </w:pPr>
            <w:r w:rsidRPr="00D32A61">
              <w:rPr>
                <w:rFonts w:eastAsia="Times New Roman"/>
                <w:sz w:val="16"/>
                <w:szCs w:val="16"/>
                <w:lang w:val="en-AU" w:eastAsia="en-AU"/>
              </w:rPr>
              <w:t>18.00 a</w:t>
            </w:r>
          </w:p>
        </w:tc>
      </w:tr>
      <w:tr w:rsidR="0006120B" w:rsidRPr="004E56AF" w:rsidTr="00160AB2">
        <w:trPr>
          <w:trHeight w:val="300"/>
        </w:trPr>
        <w:tc>
          <w:tcPr>
            <w:tcW w:w="1560" w:type="dxa"/>
            <w:tcBorders>
              <w:top w:val="single" w:sz="4" w:space="0" w:color="auto"/>
              <w:left w:val="nil"/>
              <w:bottom w:val="single" w:sz="4" w:space="0" w:color="auto"/>
              <w:right w:val="nil"/>
            </w:tcBorders>
            <w:shd w:val="clear" w:color="auto" w:fill="auto"/>
            <w:noWrap/>
            <w:vAlign w:val="bottom"/>
            <w:hideMark/>
          </w:tcPr>
          <w:p w:rsidR="0006120B" w:rsidRPr="004E56AF" w:rsidRDefault="0006120B" w:rsidP="00160AB2">
            <w:pPr>
              <w:rPr>
                <w:rFonts w:eastAsia="Times New Roman"/>
                <w:sz w:val="18"/>
                <w:szCs w:val="16"/>
                <w:lang w:val="en-AU" w:eastAsia="en-AU"/>
              </w:rPr>
            </w:pPr>
            <w:r w:rsidRPr="004E56AF">
              <w:rPr>
                <w:rFonts w:eastAsia="Times New Roman"/>
                <w:sz w:val="18"/>
                <w:szCs w:val="16"/>
                <w:lang w:val="en-AU" w:eastAsia="en-AU"/>
              </w:rPr>
              <w:t>BNJ Value</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1</w:t>
            </w:r>
            <w:r>
              <w:rPr>
                <w:rFonts w:eastAsia="Times New Roman"/>
                <w:sz w:val="18"/>
                <w:szCs w:val="16"/>
                <w:lang w:val="id-ID" w:eastAsia="en-AU"/>
              </w:rPr>
              <w:t>,</w:t>
            </w:r>
            <w:r w:rsidRPr="004E56AF">
              <w:rPr>
                <w:rFonts w:eastAsia="Times New Roman"/>
                <w:sz w:val="18"/>
                <w:szCs w:val="16"/>
                <w:lang w:val="en-AU" w:eastAsia="en-AU"/>
              </w:rPr>
              <w:t>88964</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2</w:t>
            </w:r>
            <w:r>
              <w:rPr>
                <w:rFonts w:eastAsia="Times New Roman"/>
                <w:sz w:val="18"/>
                <w:szCs w:val="16"/>
                <w:lang w:val="id-ID" w:eastAsia="en-AU"/>
              </w:rPr>
              <w:t>,</w:t>
            </w:r>
            <w:r w:rsidRPr="004E56AF">
              <w:rPr>
                <w:rFonts w:eastAsia="Times New Roman"/>
                <w:sz w:val="18"/>
                <w:szCs w:val="16"/>
                <w:lang w:val="en-AU" w:eastAsia="en-AU"/>
              </w:rPr>
              <w:t>20542</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3</w:t>
            </w:r>
            <w:r>
              <w:rPr>
                <w:rFonts w:eastAsia="Times New Roman"/>
                <w:sz w:val="18"/>
                <w:szCs w:val="16"/>
                <w:lang w:val="id-ID" w:eastAsia="en-AU"/>
              </w:rPr>
              <w:t>,</w:t>
            </w:r>
            <w:r w:rsidRPr="004E56AF">
              <w:rPr>
                <w:rFonts w:eastAsia="Times New Roman"/>
                <w:sz w:val="18"/>
                <w:szCs w:val="16"/>
                <w:lang w:val="en-AU" w:eastAsia="en-AU"/>
              </w:rPr>
              <w:t>17728</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2</w:t>
            </w:r>
            <w:r>
              <w:rPr>
                <w:rFonts w:eastAsia="Times New Roman"/>
                <w:sz w:val="18"/>
                <w:szCs w:val="16"/>
                <w:lang w:val="id-ID" w:eastAsia="en-AU"/>
              </w:rPr>
              <w:t>,</w:t>
            </w:r>
            <w:r w:rsidRPr="004E56AF">
              <w:rPr>
                <w:rFonts w:eastAsia="Times New Roman"/>
                <w:sz w:val="18"/>
                <w:szCs w:val="16"/>
                <w:lang w:val="en-AU" w:eastAsia="en-AU"/>
              </w:rPr>
              <w:t>91938</w:t>
            </w:r>
          </w:p>
        </w:tc>
        <w:tc>
          <w:tcPr>
            <w:tcW w:w="804"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3</w:t>
            </w:r>
            <w:r>
              <w:rPr>
                <w:rFonts w:eastAsia="Times New Roman"/>
                <w:sz w:val="18"/>
                <w:szCs w:val="16"/>
                <w:lang w:val="id-ID" w:eastAsia="en-AU"/>
              </w:rPr>
              <w:t>,</w:t>
            </w:r>
            <w:r w:rsidRPr="004E56AF">
              <w:rPr>
                <w:rFonts w:eastAsia="Times New Roman"/>
                <w:sz w:val="18"/>
                <w:szCs w:val="16"/>
                <w:lang w:val="en-AU" w:eastAsia="en-AU"/>
              </w:rPr>
              <w:t>0666</w:t>
            </w:r>
          </w:p>
        </w:tc>
        <w:tc>
          <w:tcPr>
            <w:tcW w:w="756"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3</w:t>
            </w:r>
            <w:r>
              <w:rPr>
                <w:rFonts w:eastAsia="Times New Roman"/>
                <w:sz w:val="18"/>
                <w:szCs w:val="16"/>
                <w:lang w:val="id-ID" w:eastAsia="en-AU"/>
              </w:rPr>
              <w:t>,</w:t>
            </w:r>
            <w:r w:rsidRPr="004E56AF">
              <w:rPr>
                <w:rFonts w:eastAsia="Times New Roman"/>
                <w:sz w:val="18"/>
                <w:szCs w:val="16"/>
                <w:lang w:val="en-AU" w:eastAsia="en-AU"/>
              </w:rPr>
              <w:t>17959</w:t>
            </w:r>
          </w:p>
        </w:tc>
        <w:tc>
          <w:tcPr>
            <w:tcW w:w="941"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4</w:t>
            </w:r>
            <w:r>
              <w:rPr>
                <w:rFonts w:eastAsia="Times New Roman"/>
                <w:sz w:val="18"/>
                <w:szCs w:val="16"/>
                <w:lang w:val="id-ID" w:eastAsia="en-AU"/>
              </w:rPr>
              <w:t>,</w:t>
            </w:r>
            <w:r w:rsidRPr="004E56AF">
              <w:rPr>
                <w:rFonts w:eastAsia="Times New Roman"/>
                <w:sz w:val="18"/>
                <w:szCs w:val="16"/>
                <w:lang w:val="en-AU" w:eastAsia="en-AU"/>
              </w:rPr>
              <w:t>14816</w:t>
            </w:r>
          </w:p>
        </w:tc>
        <w:tc>
          <w:tcPr>
            <w:tcW w:w="893"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4</w:t>
            </w:r>
            <w:r>
              <w:rPr>
                <w:rFonts w:eastAsia="Times New Roman"/>
                <w:sz w:val="18"/>
                <w:szCs w:val="16"/>
                <w:lang w:val="id-ID" w:eastAsia="en-AU"/>
              </w:rPr>
              <w:t>,</w:t>
            </w:r>
            <w:r w:rsidRPr="004E56AF">
              <w:rPr>
                <w:rFonts w:eastAsia="Times New Roman"/>
                <w:sz w:val="18"/>
                <w:szCs w:val="16"/>
                <w:lang w:val="en-AU" w:eastAsia="en-AU"/>
              </w:rPr>
              <w:t>44402</w:t>
            </w:r>
          </w:p>
        </w:tc>
        <w:tc>
          <w:tcPr>
            <w:tcW w:w="851"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4</w:t>
            </w:r>
            <w:r>
              <w:rPr>
                <w:rFonts w:eastAsia="Times New Roman"/>
                <w:sz w:val="18"/>
                <w:szCs w:val="16"/>
                <w:lang w:val="id-ID" w:eastAsia="en-AU"/>
              </w:rPr>
              <w:t>,</w:t>
            </w:r>
            <w:r w:rsidRPr="004E56AF">
              <w:rPr>
                <w:rFonts w:eastAsia="Times New Roman"/>
                <w:sz w:val="18"/>
                <w:szCs w:val="16"/>
                <w:lang w:val="en-AU" w:eastAsia="en-AU"/>
              </w:rPr>
              <w:t>86697</w:t>
            </w:r>
          </w:p>
        </w:tc>
        <w:tc>
          <w:tcPr>
            <w:tcW w:w="850"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4</w:t>
            </w:r>
            <w:r>
              <w:rPr>
                <w:rFonts w:eastAsia="Times New Roman"/>
                <w:sz w:val="18"/>
                <w:szCs w:val="16"/>
                <w:lang w:val="id-ID" w:eastAsia="en-AU"/>
              </w:rPr>
              <w:t>,</w:t>
            </w:r>
            <w:r>
              <w:rPr>
                <w:rFonts w:eastAsia="Times New Roman"/>
                <w:sz w:val="18"/>
                <w:szCs w:val="16"/>
                <w:lang w:val="en-AU" w:eastAsia="en-AU"/>
              </w:rPr>
              <w:t>17</w:t>
            </w:r>
            <w:r w:rsidRPr="004E56AF">
              <w:rPr>
                <w:rFonts w:eastAsia="Times New Roman"/>
                <w:sz w:val="18"/>
                <w:szCs w:val="16"/>
                <w:lang w:val="en-AU" w:eastAsia="en-AU"/>
              </w:rPr>
              <w:t>816</w:t>
            </w:r>
          </w:p>
        </w:tc>
        <w:tc>
          <w:tcPr>
            <w:tcW w:w="801" w:type="dxa"/>
            <w:tcBorders>
              <w:top w:val="single" w:sz="4" w:space="0" w:color="auto"/>
              <w:left w:val="nil"/>
              <w:bottom w:val="single" w:sz="4" w:space="0" w:color="auto"/>
              <w:right w:val="nil"/>
            </w:tcBorders>
            <w:shd w:val="clear" w:color="auto" w:fill="auto"/>
            <w:noWrap/>
            <w:vAlign w:val="center"/>
            <w:hideMark/>
          </w:tcPr>
          <w:p w:rsidR="0006120B" w:rsidRPr="004E56AF" w:rsidRDefault="0006120B" w:rsidP="00160AB2">
            <w:pPr>
              <w:jc w:val="right"/>
              <w:rPr>
                <w:rFonts w:eastAsia="Times New Roman"/>
                <w:sz w:val="18"/>
                <w:szCs w:val="16"/>
                <w:lang w:val="en-AU" w:eastAsia="en-AU"/>
              </w:rPr>
            </w:pPr>
            <w:r w:rsidRPr="004E56AF">
              <w:rPr>
                <w:rFonts w:eastAsia="Times New Roman"/>
                <w:sz w:val="18"/>
                <w:szCs w:val="16"/>
                <w:lang w:val="en-AU" w:eastAsia="en-AU"/>
              </w:rPr>
              <w:t>3</w:t>
            </w:r>
            <w:r>
              <w:rPr>
                <w:rFonts w:eastAsia="Times New Roman"/>
                <w:sz w:val="18"/>
                <w:szCs w:val="16"/>
                <w:lang w:val="id-ID" w:eastAsia="en-AU"/>
              </w:rPr>
              <w:t>,</w:t>
            </w:r>
            <w:r>
              <w:rPr>
                <w:rFonts w:eastAsia="Times New Roman"/>
                <w:sz w:val="18"/>
                <w:szCs w:val="16"/>
                <w:lang w:val="en-AU" w:eastAsia="en-AU"/>
              </w:rPr>
              <w:t>91</w:t>
            </w:r>
            <w:r w:rsidRPr="004E56AF">
              <w:rPr>
                <w:rFonts w:eastAsia="Times New Roman"/>
                <w:sz w:val="18"/>
                <w:szCs w:val="16"/>
                <w:lang w:val="en-AU" w:eastAsia="en-AU"/>
              </w:rPr>
              <w:t>676</w:t>
            </w:r>
          </w:p>
        </w:tc>
      </w:tr>
    </w:tbl>
    <w:p w:rsidR="00732613" w:rsidRDefault="0006120B">
      <w:pPr>
        <w:rPr>
          <w:lang w:val="id-ID"/>
        </w:rPr>
      </w:pPr>
      <w:r>
        <w:t>Information</w:t>
      </w:r>
      <w:r w:rsidRPr="00FD2A16">
        <w:t xml:space="preserve">: </w:t>
      </w:r>
      <w:r>
        <w:t>numbers in the same column followed by same alphabet indicates insignificant according to</w:t>
      </w:r>
      <w:r w:rsidRPr="00FD2A16">
        <w:t xml:space="preserve"> DMRT</w:t>
      </w:r>
      <w:r>
        <w:t xml:space="preserve"> test(p &gt; 0.05).</w:t>
      </w: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pPr>
        <w:rPr>
          <w:lang w:val="id-ID"/>
        </w:rPr>
      </w:pPr>
    </w:p>
    <w:p w:rsidR="0006120B" w:rsidRDefault="0006120B" w:rsidP="0006120B">
      <w:pPr>
        <w:widowControl w:val="0"/>
        <w:autoSpaceDE w:val="0"/>
        <w:autoSpaceDN w:val="0"/>
        <w:adjustRightInd w:val="0"/>
        <w:ind w:left="993" w:hanging="993"/>
        <w:jc w:val="both"/>
        <w:rPr>
          <w:color w:val="000000"/>
          <w:lang w:val="en-AU"/>
        </w:rPr>
      </w:pPr>
      <w:r w:rsidRPr="00EE3CB2">
        <w:rPr>
          <w:b/>
          <w:color w:val="000000"/>
          <w:lang w:val="en-AU"/>
        </w:rPr>
        <w:lastRenderedPageBreak/>
        <w:t>Table 6</w:t>
      </w:r>
      <w:r>
        <w:rPr>
          <w:color w:val="000000"/>
          <w:lang w:val="en-AU"/>
        </w:rPr>
        <w:t xml:space="preserve">. A simple regression analysis explains the association between dynamic ant population by the times and pod rot disease incidence caused by </w:t>
      </w:r>
      <w:r w:rsidRPr="00045C76">
        <w:rPr>
          <w:i/>
          <w:color w:val="000000"/>
          <w:lang w:val="en-AU"/>
        </w:rPr>
        <w:t>P</w:t>
      </w:r>
      <w:r>
        <w:rPr>
          <w:color w:val="000000"/>
          <w:lang w:val="en-AU"/>
        </w:rPr>
        <w:t xml:space="preserve">. </w:t>
      </w:r>
      <w:r w:rsidRPr="00045C76">
        <w:rPr>
          <w:i/>
          <w:color w:val="000000"/>
          <w:lang w:val="en-AU"/>
        </w:rPr>
        <w:t>palmivora</w:t>
      </w:r>
    </w:p>
    <w:tbl>
      <w:tblPr>
        <w:tblpPr w:leftFromText="180" w:rightFromText="180" w:vertAnchor="text" w:horzAnchor="margin" w:tblpX="108"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2601"/>
        <w:gridCol w:w="2532"/>
        <w:gridCol w:w="2208"/>
      </w:tblGrid>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lang w:val="id-ID"/>
              </w:rPr>
            </w:pPr>
            <w:r w:rsidRPr="00E368A8">
              <w:rPr>
                <w:sz w:val="22"/>
                <w:lang w:val="en-AU"/>
              </w:rPr>
              <w:t>Observation (week)</w:t>
            </w:r>
          </w:p>
        </w:tc>
        <w:tc>
          <w:tcPr>
            <w:tcW w:w="2676" w:type="dxa"/>
          </w:tcPr>
          <w:p w:rsidR="0006120B" w:rsidRPr="00E368A8" w:rsidRDefault="0006120B" w:rsidP="00EE3CB2">
            <w:pPr>
              <w:widowControl w:val="0"/>
              <w:autoSpaceDE w:val="0"/>
              <w:autoSpaceDN w:val="0"/>
              <w:adjustRightInd w:val="0"/>
              <w:jc w:val="center"/>
              <w:rPr>
                <w:color w:val="000000"/>
                <w:lang w:val="en-AU"/>
              </w:rPr>
            </w:pPr>
            <w:r w:rsidRPr="00E368A8">
              <w:rPr>
                <w:color w:val="000000"/>
                <w:sz w:val="22"/>
                <w:lang w:val="en-AU"/>
              </w:rPr>
              <w:t xml:space="preserve">Linear equation </w:t>
            </w:r>
          </w:p>
        </w:tc>
        <w:tc>
          <w:tcPr>
            <w:tcW w:w="2595" w:type="dxa"/>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 xml:space="preserve">r = </w:t>
            </w:r>
            <w:r w:rsidRPr="00E368A8">
              <w:rPr>
                <w:color w:val="000000"/>
                <w:sz w:val="22"/>
                <w:lang w:val="en-AU"/>
              </w:rPr>
              <w:t xml:space="preserve">correlation coefficient </w:t>
            </w:r>
          </w:p>
        </w:tc>
        <w:tc>
          <w:tcPr>
            <w:tcW w:w="2276" w:type="dxa"/>
            <w:tcBorders>
              <w:right w:val="nil"/>
            </w:tcBorders>
          </w:tcPr>
          <w:p w:rsidR="0006120B" w:rsidRPr="00E368A8" w:rsidRDefault="0006120B" w:rsidP="00EE3CB2">
            <w:pPr>
              <w:widowControl w:val="0"/>
              <w:autoSpaceDE w:val="0"/>
              <w:autoSpaceDN w:val="0"/>
              <w:adjustRightInd w:val="0"/>
              <w:jc w:val="center"/>
              <w:rPr>
                <w:color w:val="000000"/>
                <w:lang w:val="en-AU"/>
              </w:rPr>
            </w:pPr>
            <w:r>
              <w:rPr>
                <w:color w:val="000000"/>
                <w:sz w:val="22"/>
                <w:lang w:val="en-AU"/>
              </w:rPr>
              <w:t xml:space="preserve"> Trend of </w:t>
            </w:r>
            <w:r w:rsidRPr="00E368A8">
              <w:rPr>
                <w:color w:val="000000"/>
                <w:sz w:val="22"/>
                <w:lang w:val="en-AU"/>
              </w:rPr>
              <w:t>Y</w:t>
            </w:r>
            <w:r>
              <w:rPr>
                <w:color w:val="000000"/>
                <w:sz w:val="22"/>
                <w:lang w:val="en-AU"/>
              </w:rPr>
              <w:t xml:space="preserve"> value</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1</w:t>
            </w:r>
          </w:p>
        </w:tc>
        <w:tc>
          <w:tcPr>
            <w:tcW w:w="2676" w:type="dxa"/>
            <w:vAlign w:val="bottom"/>
          </w:tcPr>
          <w:p w:rsidR="0006120B" w:rsidRPr="00E368A8" w:rsidRDefault="0006120B" w:rsidP="00EE3CB2">
            <w:pPr>
              <w:rPr>
                <w:color w:val="000000"/>
                <w:lang w:eastAsia="en-AU"/>
              </w:rPr>
            </w:pPr>
            <w:r w:rsidRPr="00E368A8">
              <w:rPr>
                <w:color w:val="000000"/>
                <w:sz w:val="22"/>
                <w:szCs w:val="22"/>
              </w:rPr>
              <w:t>Y  =  0.8316 + 0.056X</w:t>
            </w:r>
          </w:p>
        </w:tc>
        <w:tc>
          <w:tcPr>
            <w:tcW w:w="2595" w:type="dxa"/>
          </w:tcPr>
          <w:p w:rsidR="0006120B" w:rsidRPr="00E368A8" w:rsidRDefault="0006120B" w:rsidP="00EE3CB2">
            <w:pPr>
              <w:jc w:val="center"/>
            </w:pPr>
            <w:r w:rsidRPr="00E368A8">
              <w:rPr>
                <w:sz w:val="22"/>
              </w:rPr>
              <w:t>r  =  0.0191</w:t>
            </w:r>
          </w:p>
        </w:tc>
        <w:tc>
          <w:tcPr>
            <w:tcW w:w="2276" w:type="dxa"/>
            <w:tcBorders>
              <w:right w:val="nil"/>
            </w:tcBorders>
          </w:tcPr>
          <w:p w:rsidR="0006120B" w:rsidRPr="00E368A8" w:rsidRDefault="0006120B" w:rsidP="00EE3CB2">
            <w:pPr>
              <w:jc w:val="center"/>
            </w:pPr>
            <w:r w:rsidRPr="00E368A8">
              <w:rPr>
                <w:sz w:val="22"/>
              </w:rPr>
              <w:t>0.89</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2</w:t>
            </w:r>
          </w:p>
        </w:tc>
        <w:tc>
          <w:tcPr>
            <w:tcW w:w="2676" w:type="dxa"/>
            <w:vAlign w:val="bottom"/>
          </w:tcPr>
          <w:p w:rsidR="0006120B" w:rsidRPr="00E368A8" w:rsidRDefault="0006120B" w:rsidP="00EE3CB2">
            <w:pPr>
              <w:rPr>
                <w:color w:val="000000"/>
              </w:rPr>
            </w:pPr>
            <w:r w:rsidRPr="00E368A8">
              <w:rPr>
                <w:color w:val="000000"/>
                <w:sz w:val="22"/>
                <w:szCs w:val="22"/>
              </w:rPr>
              <w:t>Y  =  0.7473 + 0.2747X</w:t>
            </w:r>
          </w:p>
        </w:tc>
        <w:tc>
          <w:tcPr>
            <w:tcW w:w="2595" w:type="dxa"/>
          </w:tcPr>
          <w:p w:rsidR="0006120B" w:rsidRPr="00E368A8" w:rsidRDefault="0006120B" w:rsidP="00EE3CB2">
            <w:pPr>
              <w:jc w:val="center"/>
            </w:pPr>
            <w:r w:rsidRPr="00E368A8">
              <w:rPr>
                <w:sz w:val="22"/>
              </w:rPr>
              <w:t>r  =  0.1076</w:t>
            </w:r>
          </w:p>
        </w:tc>
        <w:tc>
          <w:tcPr>
            <w:tcW w:w="2276" w:type="dxa"/>
            <w:tcBorders>
              <w:right w:val="nil"/>
            </w:tcBorders>
          </w:tcPr>
          <w:p w:rsidR="0006120B" w:rsidRPr="00E368A8" w:rsidRDefault="0006120B" w:rsidP="00EE3CB2">
            <w:pPr>
              <w:jc w:val="center"/>
            </w:pPr>
            <w:r w:rsidRPr="00E368A8">
              <w:rPr>
                <w:sz w:val="22"/>
              </w:rPr>
              <w:t>1.29</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3</w:t>
            </w:r>
          </w:p>
        </w:tc>
        <w:tc>
          <w:tcPr>
            <w:tcW w:w="2676" w:type="dxa"/>
            <w:vAlign w:val="bottom"/>
          </w:tcPr>
          <w:p w:rsidR="0006120B" w:rsidRPr="00E368A8" w:rsidRDefault="0006120B" w:rsidP="00EE3CB2">
            <w:pPr>
              <w:rPr>
                <w:color w:val="000000"/>
              </w:rPr>
            </w:pPr>
            <w:r w:rsidRPr="00E368A8">
              <w:rPr>
                <w:color w:val="000000"/>
                <w:sz w:val="22"/>
                <w:szCs w:val="22"/>
              </w:rPr>
              <w:t>Y  =  0.6 + 0.5X</w:t>
            </w:r>
          </w:p>
        </w:tc>
        <w:tc>
          <w:tcPr>
            <w:tcW w:w="2595" w:type="dxa"/>
          </w:tcPr>
          <w:p w:rsidR="0006120B" w:rsidRPr="00E368A8" w:rsidRDefault="0006120B" w:rsidP="00EE3CB2">
            <w:pPr>
              <w:jc w:val="center"/>
            </w:pPr>
            <w:r w:rsidRPr="00E368A8">
              <w:rPr>
                <w:sz w:val="22"/>
              </w:rPr>
              <w:t>r  =  0.2299</w:t>
            </w:r>
          </w:p>
        </w:tc>
        <w:tc>
          <w:tcPr>
            <w:tcW w:w="2276" w:type="dxa"/>
            <w:tcBorders>
              <w:right w:val="nil"/>
            </w:tcBorders>
          </w:tcPr>
          <w:p w:rsidR="0006120B" w:rsidRPr="00E368A8" w:rsidRDefault="0006120B" w:rsidP="00EE3CB2">
            <w:pPr>
              <w:jc w:val="center"/>
            </w:pPr>
            <w:r w:rsidRPr="00E368A8">
              <w:rPr>
                <w:sz w:val="22"/>
              </w:rPr>
              <w:t>2.10</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4</w:t>
            </w:r>
          </w:p>
        </w:tc>
        <w:tc>
          <w:tcPr>
            <w:tcW w:w="2676" w:type="dxa"/>
            <w:vAlign w:val="bottom"/>
          </w:tcPr>
          <w:p w:rsidR="0006120B" w:rsidRPr="00E368A8" w:rsidRDefault="0006120B" w:rsidP="00EE3CB2">
            <w:pPr>
              <w:rPr>
                <w:color w:val="000000"/>
              </w:rPr>
            </w:pPr>
            <w:r w:rsidRPr="00E368A8">
              <w:rPr>
                <w:color w:val="000000"/>
                <w:sz w:val="22"/>
                <w:szCs w:val="22"/>
              </w:rPr>
              <w:t>Y  =  0.7672 + 0.8356X</w:t>
            </w:r>
          </w:p>
        </w:tc>
        <w:tc>
          <w:tcPr>
            <w:tcW w:w="2595" w:type="dxa"/>
          </w:tcPr>
          <w:p w:rsidR="0006120B" w:rsidRPr="00E368A8" w:rsidRDefault="0006120B" w:rsidP="00EE3CB2">
            <w:pPr>
              <w:jc w:val="center"/>
            </w:pPr>
            <w:r w:rsidRPr="00E368A8">
              <w:rPr>
                <w:sz w:val="22"/>
              </w:rPr>
              <w:t>r  =  0.4999</w:t>
            </w:r>
          </w:p>
        </w:tc>
        <w:tc>
          <w:tcPr>
            <w:tcW w:w="2276" w:type="dxa"/>
            <w:tcBorders>
              <w:right w:val="nil"/>
            </w:tcBorders>
          </w:tcPr>
          <w:p w:rsidR="0006120B" w:rsidRPr="00E368A8" w:rsidRDefault="0006120B" w:rsidP="00EE3CB2">
            <w:pPr>
              <w:jc w:val="center"/>
            </w:pPr>
            <w:r w:rsidRPr="00E368A8">
              <w:rPr>
                <w:sz w:val="22"/>
              </w:rPr>
              <w:t>4.12</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5</w:t>
            </w:r>
          </w:p>
        </w:tc>
        <w:tc>
          <w:tcPr>
            <w:tcW w:w="2676" w:type="dxa"/>
            <w:vAlign w:val="bottom"/>
          </w:tcPr>
          <w:p w:rsidR="0006120B" w:rsidRPr="00E368A8" w:rsidRDefault="0006120B" w:rsidP="00EE3CB2">
            <w:pPr>
              <w:rPr>
                <w:color w:val="000000"/>
              </w:rPr>
            </w:pPr>
            <w:r w:rsidRPr="00E368A8">
              <w:rPr>
                <w:color w:val="000000"/>
                <w:sz w:val="22"/>
                <w:szCs w:val="22"/>
              </w:rPr>
              <w:t>Y  =  -0.5636 + 1.7354X</w:t>
            </w:r>
          </w:p>
        </w:tc>
        <w:tc>
          <w:tcPr>
            <w:tcW w:w="2595" w:type="dxa"/>
          </w:tcPr>
          <w:p w:rsidR="0006120B" w:rsidRPr="00E368A8" w:rsidRDefault="0006120B" w:rsidP="00EE3CB2">
            <w:pPr>
              <w:jc w:val="center"/>
            </w:pPr>
            <w:r w:rsidRPr="00E368A8">
              <w:rPr>
                <w:sz w:val="22"/>
              </w:rPr>
              <w:t>r  =  0.7414</w:t>
            </w:r>
          </w:p>
        </w:tc>
        <w:tc>
          <w:tcPr>
            <w:tcW w:w="2276" w:type="dxa"/>
            <w:tcBorders>
              <w:right w:val="nil"/>
            </w:tcBorders>
          </w:tcPr>
          <w:p w:rsidR="0006120B" w:rsidRPr="00E368A8" w:rsidRDefault="0006120B" w:rsidP="00EE3CB2">
            <w:pPr>
              <w:jc w:val="center"/>
            </w:pPr>
            <w:r w:rsidRPr="00E368A8">
              <w:rPr>
                <w:sz w:val="22"/>
              </w:rPr>
              <w:t>8.12</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6</w:t>
            </w:r>
          </w:p>
        </w:tc>
        <w:tc>
          <w:tcPr>
            <w:tcW w:w="2676" w:type="dxa"/>
            <w:vAlign w:val="bottom"/>
          </w:tcPr>
          <w:p w:rsidR="0006120B" w:rsidRPr="00E368A8" w:rsidRDefault="0006120B" w:rsidP="00EE3CB2">
            <w:pPr>
              <w:rPr>
                <w:color w:val="000000"/>
              </w:rPr>
            </w:pPr>
            <w:r w:rsidRPr="00E368A8">
              <w:rPr>
                <w:color w:val="000000"/>
                <w:sz w:val="22"/>
                <w:szCs w:val="22"/>
              </w:rPr>
              <w:t>Y  =  -1.7816 + 2.8732X</w:t>
            </w:r>
          </w:p>
        </w:tc>
        <w:tc>
          <w:tcPr>
            <w:tcW w:w="2595" w:type="dxa"/>
          </w:tcPr>
          <w:p w:rsidR="0006120B" w:rsidRPr="00E368A8" w:rsidRDefault="0006120B" w:rsidP="00EE3CB2">
            <w:pPr>
              <w:jc w:val="center"/>
            </w:pPr>
            <w:r w:rsidRPr="00E368A8">
              <w:rPr>
                <w:sz w:val="22"/>
              </w:rPr>
              <w:t>r  =  0.8349</w:t>
            </w:r>
          </w:p>
        </w:tc>
        <w:tc>
          <w:tcPr>
            <w:tcW w:w="2276" w:type="dxa"/>
            <w:tcBorders>
              <w:right w:val="nil"/>
            </w:tcBorders>
          </w:tcPr>
          <w:p w:rsidR="0006120B" w:rsidRPr="00E368A8" w:rsidRDefault="0006120B" w:rsidP="00EE3CB2">
            <w:pPr>
              <w:jc w:val="center"/>
            </w:pPr>
            <w:r w:rsidRPr="00E368A8">
              <w:rPr>
                <w:sz w:val="22"/>
              </w:rPr>
              <w:t>15.44</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7</w:t>
            </w:r>
          </w:p>
        </w:tc>
        <w:tc>
          <w:tcPr>
            <w:tcW w:w="2676" w:type="dxa"/>
            <w:vAlign w:val="bottom"/>
          </w:tcPr>
          <w:p w:rsidR="0006120B" w:rsidRPr="00E368A8" w:rsidRDefault="0006120B" w:rsidP="00EE3CB2">
            <w:pPr>
              <w:rPr>
                <w:color w:val="000000"/>
              </w:rPr>
            </w:pPr>
            <w:r w:rsidRPr="00E368A8">
              <w:rPr>
                <w:color w:val="000000"/>
                <w:sz w:val="22"/>
                <w:szCs w:val="22"/>
              </w:rPr>
              <w:t>Y  =  -1.4456 + 3.7605X</w:t>
            </w:r>
          </w:p>
        </w:tc>
        <w:tc>
          <w:tcPr>
            <w:tcW w:w="2595" w:type="dxa"/>
          </w:tcPr>
          <w:p w:rsidR="0006120B" w:rsidRPr="00E368A8" w:rsidRDefault="0006120B" w:rsidP="00EE3CB2">
            <w:pPr>
              <w:jc w:val="center"/>
            </w:pPr>
            <w:r w:rsidRPr="00E368A8">
              <w:rPr>
                <w:sz w:val="22"/>
              </w:rPr>
              <w:t>r  =  0.8768</w:t>
            </w:r>
          </w:p>
        </w:tc>
        <w:tc>
          <w:tcPr>
            <w:tcW w:w="2276" w:type="dxa"/>
            <w:tcBorders>
              <w:right w:val="nil"/>
            </w:tcBorders>
          </w:tcPr>
          <w:p w:rsidR="0006120B" w:rsidRPr="00E368A8" w:rsidRDefault="0006120B" w:rsidP="00EE3CB2">
            <w:pPr>
              <w:jc w:val="center"/>
            </w:pPr>
            <w:r w:rsidRPr="00E368A8">
              <w:rPr>
                <w:sz w:val="22"/>
              </w:rPr>
              <w:t>24.88</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8</w:t>
            </w:r>
          </w:p>
        </w:tc>
        <w:tc>
          <w:tcPr>
            <w:tcW w:w="2676" w:type="dxa"/>
            <w:vAlign w:val="bottom"/>
          </w:tcPr>
          <w:p w:rsidR="0006120B" w:rsidRPr="00E368A8" w:rsidRDefault="0006120B" w:rsidP="00EE3CB2">
            <w:pPr>
              <w:rPr>
                <w:color w:val="000000"/>
              </w:rPr>
            </w:pPr>
            <w:r w:rsidRPr="00E368A8">
              <w:rPr>
                <w:color w:val="000000"/>
                <w:sz w:val="22"/>
                <w:szCs w:val="22"/>
              </w:rPr>
              <w:t>Y  =  -0.7939 + 3.8529X</w:t>
            </w:r>
          </w:p>
        </w:tc>
        <w:tc>
          <w:tcPr>
            <w:tcW w:w="2595" w:type="dxa"/>
          </w:tcPr>
          <w:p w:rsidR="0006120B" w:rsidRPr="00E368A8" w:rsidRDefault="0006120B" w:rsidP="00EE3CB2">
            <w:pPr>
              <w:jc w:val="center"/>
            </w:pPr>
            <w:r w:rsidRPr="00E368A8">
              <w:rPr>
                <w:sz w:val="22"/>
              </w:rPr>
              <w:t>r  =  0.9101</w:t>
            </w:r>
          </w:p>
        </w:tc>
        <w:tc>
          <w:tcPr>
            <w:tcW w:w="2276" w:type="dxa"/>
            <w:tcBorders>
              <w:right w:val="nil"/>
            </w:tcBorders>
          </w:tcPr>
          <w:p w:rsidR="0006120B" w:rsidRPr="00E368A8" w:rsidRDefault="0006120B" w:rsidP="00EE3CB2">
            <w:pPr>
              <w:jc w:val="center"/>
            </w:pPr>
            <w:r w:rsidRPr="00E368A8">
              <w:rPr>
                <w:sz w:val="22"/>
              </w:rPr>
              <w:t>30.01</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9</w:t>
            </w:r>
          </w:p>
        </w:tc>
        <w:tc>
          <w:tcPr>
            <w:tcW w:w="2676" w:type="dxa"/>
            <w:vAlign w:val="bottom"/>
          </w:tcPr>
          <w:p w:rsidR="0006120B" w:rsidRPr="00E368A8" w:rsidRDefault="0006120B" w:rsidP="00EE3CB2">
            <w:pPr>
              <w:rPr>
                <w:color w:val="000000"/>
              </w:rPr>
            </w:pPr>
            <w:r w:rsidRPr="00E368A8">
              <w:rPr>
                <w:color w:val="000000"/>
                <w:sz w:val="22"/>
                <w:szCs w:val="22"/>
              </w:rPr>
              <w:t>Y  =  0.3707 + 3.7896X</w:t>
            </w:r>
          </w:p>
        </w:tc>
        <w:tc>
          <w:tcPr>
            <w:tcW w:w="2595" w:type="dxa"/>
          </w:tcPr>
          <w:p w:rsidR="0006120B" w:rsidRPr="00E368A8" w:rsidRDefault="0006120B" w:rsidP="00EE3CB2">
            <w:pPr>
              <w:jc w:val="center"/>
            </w:pPr>
            <w:r w:rsidRPr="00E368A8">
              <w:rPr>
                <w:sz w:val="22"/>
              </w:rPr>
              <w:t>r  =  0.8973</w:t>
            </w:r>
          </w:p>
        </w:tc>
        <w:tc>
          <w:tcPr>
            <w:tcW w:w="2276" w:type="dxa"/>
            <w:tcBorders>
              <w:right w:val="nil"/>
            </w:tcBorders>
          </w:tcPr>
          <w:p w:rsidR="0006120B" w:rsidRPr="00E368A8" w:rsidRDefault="0006120B" w:rsidP="00EE3CB2">
            <w:pPr>
              <w:jc w:val="center"/>
            </w:pPr>
            <w:r w:rsidRPr="00E368A8">
              <w:rPr>
                <w:sz w:val="22"/>
              </w:rPr>
              <w:t>34.39</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10</w:t>
            </w:r>
          </w:p>
        </w:tc>
        <w:tc>
          <w:tcPr>
            <w:tcW w:w="2676" w:type="dxa"/>
            <w:vAlign w:val="bottom"/>
          </w:tcPr>
          <w:p w:rsidR="0006120B" w:rsidRPr="00E368A8" w:rsidRDefault="0006120B" w:rsidP="00EE3CB2">
            <w:pPr>
              <w:rPr>
                <w:color w:val="000000"/>
              </w:rPr>
            </w:pPr>
            <w:r w:rsidRPr="00E368A8">
              <w:rPr>
                <w:color w:val="000000"/>
                <w:sz w:val="22"/>
                <w:szCs w:val="22"/>
              </w:rPr>
              <w:t>Y  =  1.0169 + 3.8362X</w:t>
            </w:r>
          </w:p>
        </w:tc>
        <w:tc>
          <w:tcPr>
            <w:tcW w:w="2595" w:type="dxa"/>
          </w:tcPr>
          <w:p w:rsidR="0006120B" w:rsidRPr="00E368A8" w:rsidRDefault="0006120B" w:rsidP="00EE3CB2">
            <w:pPr>
              <w:jc w:val="center"/>
            </w:pPr>
            <w:r w:rsidRPr="00E368A8">
              <w:rPr>
                <w:sz w:val="22"/>
              </w:rPr>
              <w:t>r  =  0.9329</w:t>
            </w:r>
          </w:p>
        </w:tc>
        <w:tc>
          <w:tcPr>
            <w:tcW w:w="2276" w:type="dxa"/>
            <w:tcBorders>
              <w:right w:val="nil"/>
            </w:tcBorders>
          </w:tcPr>
          <w:p w:rsidR="0006120B" w:rsidRPr="00E368A8" w:rsidRDefault="0006120B" w:rsidP="00EE3CB2">
            <w:pPr>
              <w:jc w:val="center"/>
            </w:pPr>
            <w:r w:rsidRPr="00E368A8">
              <w:rPr>
                <w:sz w:val="22"/>
              </w:rPr>
              <w:t>39.01</w:t>
            </w:r>
          </w:p>
        </w:tc>
      </w:tr>
      <w:tr w:rsidR="0006120B" w:rsidRPr="00E368A8" w:rsidTr="00FA6F22">
        <w:tc>
          <w:tcPr>
            <w:tcW w:w="1384" w:type="dxa"/>
            <w:tcBorders>
              <w:left w:val="nil"/>
            </w:tcBorders>
          </w:tcPr>
          <w:p w:rsidR="0006120B" w:rsidRPr="00E368A8" w:rsidRDefault="0006120B" w:rsidP="00EE3CB2">
            <w:pPr>
              <w:widowControl w:val="0"/>
              <w:autoSpaceDE w:val="0"/>
              <w:autoSpaceDN w:val="0"/>
              <w:adjustRightInd w:val="0"/>
              <w:jc w:val="center"/>
              <w:rPr>
                <w:color w:val="000000"/>
                <w:lang w:val="id-ID"/>
              </w:rPr>
            </w:pPr>
            <w:r w:rsidRPr="00E368A8">
              <w:rPr>
                <w:color w:val="000000"/>
                <w:sz w:val="22"/>
                <w:lang w:val="id-ID"/>
              </w:rPr>
              <w:t>11</w:t>
            </w:r>
          </w:p>
        </w:tc>
        <w:tc>
          <w:tcPr>
            <w:tcW w:w="2676" w:type="dxa"/>
            <w:vAlign w:val="bottom"/>
          </w:tcPr>
          <w:p w:rsidR="0006120B" w:rsidRPr="00E368A8" w:rsidRDefault="0006120B" w:rsidP="00EE3CB2">
            <w:pPr>
              <w:rPr>
                <w:color w:val="000000"/>
              </w:rPr>
            </w:pPr>
            <w:r w:rsidRPr="00E368A8">
              <w:rPr>
                <w:color w:val="000000"/>
                <w:sz w:val="22"/>
                <w:szCs w:val="22"/>
              </w:rPr>
              <w:t>Y  =  2.4931 + 3.8681X</w:t>
            </w:r>
          </w:p>
        </w:tc>
        <w:tc>
          <w:tcPr>
            <w:tcW w:w="2595" w:type="dxa"/>
          </w:tcPr>
          <w:p w:rsidR="0006120B" w:rsidRPr="00E368A8" w:rsidRDefault="0006120B" w:rsidP="00EE3CB2">
            <w:pPr>
              <w:jc w:val="center"/>
            </w:pPr>
            <w:r w:rsidRPr="00E368A8">
              <w:rPr>
                <w:sz w:val="22"/>
              </w:rPr>
              <w:t>r  =  0.9220</w:t>
            </w:r>
          </w:p>
        </w:tc>
        <w:tc>
          <w:tcPr>
            <w:tcW w:w="2276" w:type="dxa"/>
            <w:tcBorders>
              <w:right w:val="nil"/>
            </w:tcBorders>
          </w:tcPr>
          <w:p w:rsidR="0006120B" w:rsidRPr="00E368A8" w:rsidRDefault="0006120B" w:rsidP="00EE3CB2">
            <w:pPr>
              <w:jc w:val="center"/>
            </w:pPr>
            <w:r w:rsidRPr="00E368A8">
              <w:rPr>
                <w:sz w:val="22"/>
              </w:rPr>
              <w:t>44.95</w:t>
            </w:r>
          </w:p>
        </w:tc>
      </w:tr>
    </w:tbl>
    <w:p w:rsidR="0006120B" w:rsidRDefault="0006120B">
      <w:pPr>
        <w:rPr>
          <w:color w:val="000000"/>
          <w:lang w:val="id-ID"/>
        </w:rPr>
      </w:pPr>
      <w:r>
        <w:rPr>
          <w:color w:val="000000"/>
          <w:lang w:val="en-AU"/>
        </w:rPr>
        <w:t xml:space="preserve">Information: Trend ofY value is resulted from linier equation and observation time (X) indicating the higher value of ant colony, the higher disease incidence of </w:t>
      </w:r>
      <w:r w:rsidRPr="000B7C30">
        <w:rPr>
          <w:i/>
          <w:color w:val="000000"/>
          <w:lang w:val="en-AU"/>
        </w:rPr>
        <w:t>Phytophthora pod rot</w:t>
      </w:r>
      <w:r>
        <w:rPr>
          <w:color w:val="000000"/>
          <w:lang w:val="en-AU"/>
        </w:rPr>
        <w:t xml:space="preserve"> disease.</w:t>
      </w:r>
    </w:p>
    <w:p w:rsidR="0006120B" w:rsidRDefault="0006120B">
      <w:pPr>
        <w:rPr>
          <w:color w:val="000000"/>
          <w:lang w:val="id-ID"/>
        </w:rPr>
      </w:pPr>
    </w:p>
    <w:p w:rsidR="0006120B" w:rsidRDefault="0006120B">
      <w:pPr>
        <w:rPr>
          <w:color w:val="000000"/>
          <w:lang w:val="id-ID"/>
        </w:rPr>
      </w:pPr>
    </w:p>
    <w:p w:rsidR="0006120B" w:rsidRDefault="0006120B">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FA6F22" w:rsidRDefault="00FA6F22">
      <w:pPr>
        <w:rPr>
          <w:color w:val="000000"/>
          <w:lang w:val="id-ID"/>
        </w:rPr>
      </w:pPr>
    </w:p>
    <w:p w:rsidR="0006120B" w:rsidRDefault="0006120B">
      <w:pPr>
        <w:rPr>
          <w:color w:val="000000"/>
          <w:lang w:val="id-ID"/>
        </w:rPr>
      </w:pPr>
    </w:p>
    <w:p w:rsidR="0006120B" w:rsidRPr="00D73967" w:rsidRDefault="0006120B" w:rsidP="0006120B">
      <w:pPr>
        <w:spacing w:before="120" w:after="80"/>
        <w:ind w:left="993" w:hanging="993"/>
        <w:jc w:val="both"/>
        <w:rPr>
          <w:bCs/>
          <w:color w:val="000000" w:themeColor="text1"/>
          <w:lang w:val="id-ID"/>
        </w:rPr>
      </w:pPr>
      <w:r w:rsidRPr="00524651">
        <w:rPr>
          <w:rFonts w:eastAsia="Calibri"/>
        </w:rPr>
        <w:lastRenderedPageBreak/>
        <w:t xml:space="preserve">Table </w:t>
      </w:r>
      <w:r w:rsidRPr="00524651">
        <w:rPr>
          <w:rFonts w:eastAsia="Calibri"/>
          <w:lang w:val="en-AU"/>
        </w:rPr>
        <w:t>7</w:t>
      </w:r>
      <w:r w:rsidRPr="00C67EE5">
        <w:rPr>
          <w:rFonts w:eastAsia="Calibri"/>
          <w:b/>
        </w:rPr>
        <w:t>.</w:t>
      </w:r>
      <w:r>
        <w:rPr>
          <w:rFonts w:eastAsia="Calibri"/>
          <w:b/>
          <w:lang w:val="id-ID"/>
        </w:rPr>
        <w:t xml:space="preserve"> </w:t>
      </w:r>
      <w:r>
        <w:rPr>
          <w:rFonts w:eastAsia="Calibri"/>
        </w:rPr>
        <w:t>Efficacy</w:t>
      </w:r>
      <w:r>
        <w:rPr>
          <w:rFonts w:eastAsia="Calibri"/>
          <w:lang w:val="en-AU"/>
        </w:rPr>
        <w:t xml:space="preserve"> test level of cashew husk </w:t>
      </w:r>
      <w:r>
        <w:rPr>
          <w:bCs/>
          <w:color w:val="000000" w:themeColor="text1"/>
          <w:lang w:val="id-ID"/>
        </w:rPr>
        <w:t>(</w:t>
      </w:r>
      <w:r w:rsidRPr="00583C43">
        <w:rPr>
          <w:bCs/>
          <w:color w:val="000000" w:themeColor="text1"/>
        </w:rPr>
        <w:t>C</w:t>
      </w:r>
      <w:r w:rsidRPr="00583C43">
        <w:rPr>
          <w:bCs/>
          <w:color w:val="000000" w:themeColor="text1"/>
          <w:lang w:val="id-ID"/>
        </w:rPr>
        <w:t>N</w:t>
      </w:r>
      <w:r>
        <w:rPr>
          <w:bCs/>
          <w:color w:val="000000" w:themeColor="text1"/>
        </w:rPr>
        <w:t>SL</w:t>
      </w:r>
      <w:r>
        <w:rPr>
          <w:bCs/>
          <w:color w:val="000000" w:themeColor="text1"/>
          <w:lang w:val="id-ID"/>
        </w:rPr>
        <w:t xml:space="preserve">) </w:t>
      </w:r>
      <w:r>
        <w:rPr>
          <w:bCs/>
          <w:color w:val="000000" w:themeColor="text1"/>
          <w:lang w:val="en-AU"/>
        </w:rPr>
        <w:t>toward</w:t>
      </w:r>
      <w:r w:rsidRPr="00D56CA5">
        <w:rPr>
          <w:bCs/>
          <w:i/>
          <w:color w:val="000000" w:themeColor="text1"/>
          <w:lang w:val="id-ID"/>
        </w:rPr>
        <w:t>I. cordatus</w:t>
      </w:r>
      <w:r>
        <w:rPr>
          <w:bCs/>
          <w:color w:val="000000" w:themeColor="text1"/>
          <w:lang w:val="en-AU"/>
        </w:rPr>
        <w:t xml:space="preserve">and disease incidence of </w:t>
      </w:r>
      <w:r w:rsidRPr="000B7C30">
        <w:rPr>
          <w:bCs/>
          <w:i/>
          <w:color w:val="000000" w:themeColor="text1"/>
          <w:lang w:val="en-AU"/>
        </w:rPr>
        <w:t>Phytophthora pod rot</w:t>
      </w:r>
      <w:r>
        <w:rPr>
          <w:bCs/>
          <w:color w:val="000000" w:themeColor="text1"/>
          <w:lang w:val="en-AU"/>
        </w:rPr>
        <w:t xml:space="preserve"> disease </w:t>
      </w:r>
    </w:p>
    <w:tbl>
      <w:tblPr>
        <w:tblW w:w="7371" w:type="dxa"/>
        <w:jc w:val="center"/>
        <w:tblBorders>
          <w:top w:val="single" w:sz="4" w:space="0" w:color="auto"/>
          <w:bottom w:val="single" w:sz="4" w:space="0" w:color="auto"/>
        </w:tblBorders>
        <w:tblCellMar>
          <w:left w:w="0" w:type="dxa"/>
          <w:right w:w="0" w:type="dxa"/>
        </w:tblCellMar>
        <w:tblLook w:val="04A0"/>
      </w:tblPr>
      <w:tblGrid>
        <w:gridCol w:w="709"/>
        <w:gridCol w:w="2268"/>
        <w:gridCol w:w="562"/>
        <w:gridCol w:w="3832"/>
      </w:tblGrid>
      <w:tr w:rsidR="0006120B" w:rsidRPr="00524651" w:rsidTr="00160AB2">
        <w:trPr>
          <w:trHeight w:val="506"/>
          <w:jc w:val="center"/>
        </w:trPr>
        <w:tc>
          <w:tcPr>
            <w:tcW w:w="709" w:type="dxa"/>
            <w:tcBorders>
              <w:top w:val="single" w:sz="4" w:space="0" w:color="auto"/>
              <w:bottom w:val="single" w:sz="4" w:space="0" w:color="auto"/>
            </w:tcBorders>
            <w:vAlign w:val="center"/>
          </w:tcPr>
          <w:p w:rsidR="0006120B" w:rsidRPr="00524651" w:rsidRDefault="0006120B" w:rsidP="00160AB2">
            <w:pPr>
              <w:jc w:val="center"/>
              <w:rPr>
                <w:color w:val="000000"/>
              </w:rPr>
            </w:pPr>
            <w:r w:rsidRPr="00524651">
              <w:rPr>
                <w:color w:val="000000"/>
              </w:rPr>
              <w:t>No.</w:t>
            </w:r>
          </w:p>
        </w:tc>
        <w:tc>
          <w:tcPr>
            <w:tcW w:w="2268" w:type="dxa"/>
            <w:tcBorders>
              <w:top w:val="single" w:sz="4" w:space="0" w:color="auto"/>
              <w:bottom w:val="single" w:sz="4" w:space="0" w:color="auto"/>
            </w:tcBorders>
            <w:shd w:val="clear" w:color="auto" w:fill="auto"/>
            <w:noWrap/>
            <w:tcMar>
              <w:top w:w="12" w:type="dxa"/>
              <w:left w:w="12" w:type="dxa"/>
              <w:bottom w:w="0" w:type="dxa"/>
              <w:right w:w="12" w:type="dxa"/>
            </w:tcMar>
            <w:vAlign w:val="center"/>
            <w:hideMark/>
          </w:tcPr>
          <w:p w:rsidR="0006120B" w:rsidRPr="00524651" w:rsidRDefault="0006120B" w:rsidP="00160AB2">
            <w:pPr>
              <w:jc w:val="center"/>
              <w:rPr>
                <w:color w:val="000000"/>
              </w:rPr>
            </w:pPr>
            <w:r w:rsidRPr="00524651">
              <w:rPr>
                <w:color w:val="000000"/>
              </w:rPr>
              <w:t>Trail</w:t>
            </w:r>
          </w:p>
        </w:tc>
        <w:tc>
          <w:tcPr>
            <w:tcW w:w="4394" w:type="dxa"/>
            <w:gridSpan w:val="2"/>
            <w:tcBorders>
              <w:top w:val="single" w:sz="4" w:space="0" w:color="auto"/>
              <w:bottom w:val="single" w:sz="4" w:space="0" w:color="auto"/>
            </w:tcBorders>
            <w:vAlign w:val="center"/>
          </w:tcPr>
          <w:p w:rsidR="0006120B" w:rsidRPr="00524651" w:rsidRDefault="0006120B" w:rsidP="00160AB2">
            <w:pPr>
              <w:jc w:val="center"/>
              <w:rPr>
                <w:color w:val="000000"/>
              </w:rPr>
            </w:pPr>
            <w:r>
              <w:rPr>
                <w:rFonts w:eastAsia="Calibri"/>
                <w:lang w:val="id-ID"/>
              </w:rPr>
              <w:t>E</w:t>
            </w:r>
            <w:r>
              <w:rPr>
                <w:rFonts w:eastAsia="Calibri"/>
              </w:rPr>
              <w:t>fficacy</w:t>
            </w:r>
            <w:r>
              <w:rPr>
                <w:color w:val="000000"/>
              </w:rPr>
              <w:t xml:space="preserve"> </w:t>
            </w:r>
            <w:r>
              <w:rPr>
                <w:color w:val="000000"/>
                <w:lang w:val="id-ID"/>
              </w:rPr>
              <w:t>T</w:t>
            </w:r>
            <w:r>
              <w:rPr>
                <w:color w:val="000000"/>
              </w:rPr>
              <w:t xml:space="preserve">est </w:t>
            </w:r>
            <w:r>
              <w:rPr>
                <w:color w:val="000000"/>
                <w:lang w:val="id-ID"/>
              </w:rPr>
              <w:t>L</w:t>
            </w:r>
            <w:r w:rsidRPr="00524651">
              <w:rPr>
                <w:color w:val="000000"/>
              </w:rPr>
              <w:t>evel (%)</w:t>
            </w:r>
          </w:p>
        </w:tc>
      </w:tr>
      <w:tr w:rsidR="0006120B" w:rsidRPr="00524651" w:rsidTr="00160AB2">
        <w:trPr>
          <w:trHeight w:val="284"/>
          <w:jc w:val="center"/>
        </w:trPr>
        <w:tc>
          <w:tcPr>
            <w:tcW w:w="709" w:type="dxa"/>
            <w:tcBorders>
              <w:top w:val="single" w:sz="4" w:space="0" w:color="auto"/>
            </w:tcBorders>
            <w:vAlign w:val="center"/>
          </w:tcPr>
          <w:p w:rsidR="0006120B" w:rsidRPr="00524651" w:rsidRDefault="0006120B" w:rsidP="00160AB2">
            <w:pPr>
              <w:jc w:val="center"/>
            </w:pPr>
            <w:r w:rsidRPr="00524651">
              <w:t>1.</w:t>
            </w:r>
          </w:p>
        </w:tc>
        <w:tc>
          <w:tcPr>
            <w:tcW w:w="2830" w:type="dxa"/>
            <w:gridSpan w:val="2"/>
            <w:tcBorders>
              <w:top w:val="single" w:sz="4" w:space="0" w:color="auto"/>
            </w:tcBorders>
            <w:shd w:val="clear" w:color="auto" w:fill="auto"/>
            <w:noWrap/>
            <w:tcMar>
              <w:top w:w="12" w:type="dxa"/>
              <w:left w:w="12" w:type="dxa"/>
              <w:bottom w:w="0" w:type="dxa"/>
              <w:right w:w="12" w:type="dxa"/>
            </w:tcMar>
            <w:vAlign w:val="center"/>
            <w:hideMark/>
          </w:tcPr>
          <w:p w:rsidR="0006120B" w:rsidRPr="00524651" w:rsidRDefault="0006120B" w:rsidP="00160AB2">
            <w:pPr>
              <w:ind w:left="971"/>
              <w:rPr>
                <w:color w:val="000000"/>
              </w:rPr>
            </w:pPr>
            <w:r w:rsidRPr="00524651">
              <w:rPr>
                <w:color w:val="000000"/>
              </w:rPr>
              <w:t>Control</w:t>
            </w:r>
          </w:p>
        </w:tc>
        <w:tc>
          <w:tcPr>
            <w:tcW w:w="3832" w:type="dxa"/>
            <w:tcBorders>
              <w:top w:val="single" w:sz="4" w:space="0" w:color="auto"/>
            </w:tcBorders>
            <w:vAlign w:val="bottom"/>
          </w:tcPr>
          <w:p w:rsidR="0006120B" w:rsidRPr="00524651" w:rsidRDefault="0006120B" w:rsidP="00160AB2">
            <w:pPr>
              <w:tabs>
                <w:tab w:val="left" w:pos="2400"/>
              </w:tabs>
              <w:ind w:right="1983"/>
              <w:jc w:val="right"/>
              <w:rPr>
                <w:bCs/>
                <w:color w:val="000000"/>
              </w:rPr>
            </w:pPr>
            <w:r w:rsidRPr="00524651">
              <w:rPr>
                <w:bCs/>
                <w:color w:val="000000"/>
              </w:rPr>
              <w:t>0</w:t>
            </w:r>
            <w:r w:rsidRPr="00524651">
              <w:rPr>
                <w:bCs/>
                <w:color w:val="000000"/>
                <w:lang w:val="id-ID"/>
              </w:rPr>
              <w:t>.</w:t>
            </w:r>
            <w:r w:rsidRPr="00524651">
              <w:rPr>
                <w:bCs/>
                <w:color w:val="000000"/>
              </w:rPr>
              <w:t>00*</w:t>
            </w:r>
          </w:p>
        </w:tc>
      </w:tr>
      <w:tr w:rsidR="0006120B" w:rsidRPr="00524651" w:rsidTr="00160AB2">
        <w:trPr>
          <w:trHeight w:val="284"/>
          <w:jc w:val="center"/>
        </w:trPr>
        <w:tc>
          <w:tcPr>
            <w:tcW w:w="709" w:type="dxa"/>
            <w:vAlign w:val="center"/>
          </w:tcPr>
          <w:p w:rsidR="0006120B" w:rsidRPr="00524651" w:rsidRDefault="0006120B" w:rsidP="00160AB2">
            <w:pPr>
              <w:jc w:val="center"/>
              <w:rPr>
                <w:lang w:val="id-ID"/>
              </w:rPr>
            </w:pPr>
            <w:r w:rsidRPr="00524651">
              <w:rPr>
                <w:lang w:val="id-ID"/>
              </w:rPr>
              <w:t>2.</w:t>
            </w:r>
          </w:p>
        </w:tc>
        <w:tc>
          <w:tcPr>
            <w:tcW w:w="2830" w:type="dxa"/>
            <w:gridSpan w:val="2"/>
            <w:shd w:val="clear" w:color="auto" w:fill="auto"/>
            <w:noWrap/>
            <w:tcMar>
              <w:top w:w="12" w:type="dxa"/>
              <w:left w:w="12" w:type="dxa"/>
              <w:bottom w:w="0" w:type="dxa"/>
              <w:right w:w="12" w:type="dxa"/>
            </w:tcMar>
            <w:vAlign w:val="center"/>
            <w:hideMark/>
          </w:tcPr>
          <w:p w:rsidR="0006120B" w:rsidRPr="00524651" w:rsidRDefault="0006120B" w:rsidP="00160AB2">
            <w:pPr>
              <w:ind w:left="971"/>
              <w:rPr>
                <w:color w:val="000000"/>
                <w:lang w:val="id-ID"/>
              </w:rPr>
            </w:pPr>
            <w:r w:rsidRPr="00524651">
              <w:rPr>
                <w:color w:val="000000"/>
                <w:lang w:val="id-ID"/>
              </w:rPr>
              <w:t>CNSL 1 %</w:t>
            </w:r>
          </w:p>
        </w:tc>
        <w:tc>
          <w:tcPr>
            <w:tcW w:w="3832" w:type="dxa"/>
            <w:vAlign w:val="bottom"/>
          </w:tcPr>
          <w:p w:rsidR="0006120B" w:rsidRPr="00524651" w:rsidRDefault="0006120B" w:rsidP="00160AB2">
            <w:pPr>
              <w:tabs>
                <w:tab w:val="left" w:pos="2400"/>
              </w:tabs>
              <w:ind w:right="1983"/>
              <w:jc w:val="right"/>
              <w:rPr>
                <w:bCs/>
                <w:color w:val="000000"/>
                <w:lang w:val="id-ID"/>
              </w:rPr>
            </w:pPr>
            <w:r w:rsidRPr="00524651">
              <w:rPr>
                <w:bCs/>
                <w:color w:val="000000"/>
                <w:lang w:val="id-ID"/>
              </w:rPr>
              <w:t>6.94</w:t>
            </w:r>
            <w:r w:rsidRPr="00524651">
              <w:rPr>
                <w:bCs/>
                <w:color w:val="000000"/>
              </w:rPr>
              <w:t>*</w:t>
            </w:r>
          </w:p>
        </w:tc>
      </w:tr>
      <w:tr w:rsidR="0006120B" w:rsidRPr="00524651" w:rsidTr="00160AB2">
        <w:trPr>
          <w:trHeight w:val="284"/>
          <w:jc w:val="center"/>
        </w:trPr>
        <w:tc>
          <w:tcPr>
            <w:tcW w:w="709" w:type="dxa"/>
            <w:vAlign w:val="center"/>
          </w:tcPr>
          <w:p w:rsidR="0006120B" w:rsidRPr="00524651" w:rsidRDefault="0006120B" w:rsidP="00160AB2">
            <w:pPr>
              <w:jc w:val="center"/>
            </w:pPr>
            <w:r w:rsidRPr="00524651">
              <w:rPr>
                <w:lang w:val="id-ID"/>
              </w:rPr>
              <w:t>3</w:t>
            </w:r>
            <w:r w:rsidRPr="00524651">
              <w:t>.</w:t>
            </w:r>
          </w:p>
        </w:tc>
        <w:tc>
          <w:tcPr>
            <w:tcW w:w="2830" w:type="dxa"/>
            <w:gridSpan w:val="2"/>
            <w:shd w:val="clear" w:color="auto" w:fill="auto"/>
            <w:noWrap/>
            <w:tcMar>
              <w:top w:w="12" w:type="dxa"/>
              <w:left w:w="12" w:type="dxa"/>
              <w:bottom w:w="0" w:type="dxa"/>
              <w:right w:w="12" w:type="dxa"/>
            </w:tcMar>
            <w:vAlign w:val="center"/>
            <w:hideMark/>
          </w:tcPr>
          <w:p w:rsidR="0006120B" w:rsidRPr="00524651" w:rsidRDefault="0006120B" w:rsidP="00160AB2">
            <w:pPr>
              <w:ind w:left="971"/>
              <w:rPr>
                <w:color w:val="000000"/>
                <w:lang w:val="id-ID"/>
              </w:rPr>
            </w:pPr>
            <w:r w:rsidRPr="00524651">
              <w:rPr>
                <w:bCs/>
              </w:rPr>
              <w:t>C</w:t>
            </w:r>
            <w:r w:rsidRPr="00524651">
              <w:rPr>
                <w:bCs/>
                <w:lang w:val="id-ID"/>
              </w:rPr>
              <w:t>N</w:t>
            </w:r>
            <w:r w:rsidRPr="00524651">
              <w:rPr>
                <w:bCs/>
              </w:rPr>
              <w:t xml:space="preserve">SL 5 </w:t>
            </w:r>
            <w:r w:rsidRPr="00524651">
              <w:rPr>
                <w:bCs/>
                <w:lang w:val="id-ID"/>
              </w:rPr>
              <w:t>%</w:t>
            </w:r>
          </w:p>
        </w:tc>
        <w:tc>
          <w:tcPr>
            <w:tcW w:w="3832" w:type="dxa"/>
            <w:vAlign w:val="bottom"/>
          </w:tcPr>
          <w:p w:rsidR="0006120B" w:rsidRPr="00524651" w:rsidRDefault="0006120B" w:rsidP="00160AB2">
            <w:pPr>
              <w:tabs>
                <w:tab w:val="left" w:pos="2400"/>
              </w:tabs>
              <w:ind w:right="1983"/>
              <w:jc w:val="right"/>
              <w:rPr>
                <w:bCs/>
                <w:color w:val="000000"/>
              </w:rPr>
            </w:pPr>
            <w:r w:rsidRPr="00524651">
              <w:rPr>
                <w:bCs/>
                <w:color w:val="000000"/>
                <w:lang w:val="id-ID"/>
              </w:rPr>
              <w:t>23.61</w:t>
            </w:r>
            <w:r w:rsidRPr="00524651">
              <w:rPr>
                <w:bCs/>
                <w:color w:val="000000"/>
              </w:rPr>
              <w:t>*</w:t>
            </w:r>
          </w:p>
        </w:tc>
      </w:tr>
      <w:tr w:rsidR="0006120B" w:rsidRPr="00524651" w:rsidTr="00160AB2">
        <w:trPr>
          <w:trHeight w:val="284"/>
          <w:jc w:val="center"/>
        </w:trPr>
        <w:tc>
          <w:tcPr>
            <w:tcW w:w="709" w:type="dxa"/>
            <w:vAlign w:val="center"/>
          </w:tcPr>
          <w:p w:rsidR="0006120B" w:rsidRPr="00524651" w:rsidRDefault="0006120B" w:rsidP="00160AB2">
            <w:pPr>
              <w:jc w:val="center"/>
            </w:pPr>
            <w:r w:rsidRPr="00524651">
              <w:rPr>
                <w:lang w:val="id-ID"/>
              </w:rPr>
              <w:t>4</w:t>
            </w:r>
            <w:r w:rsidRPr="00524651">
              <w:t>.</w:t>
            </w:r>
          </w:p>
        </w:tc>
        <w:tc>
          <w:tcPr>
            <w:tcW w:w="2830" w:type="dxa"/>
            <w:gridSpan w:val="2"/>
            <w:shd w:val="clear" w:color="auto" w:fill="auto"/>
            <w:noWrap/>
            <w:tcMar>
              <w:top w:w="12" w:type="dxa"/>
              <w:left w:w="12" w:type="dxa"/>
              <w:bottom w:w="0" w:type="dxa"/>
              <w:right w:w="12" w:type="dxa"/>
            </w:tcMar>
            <w:vAlign w:val="center"/>
            <w:hideMark/>
          </w:tcPr>
          <w:p w:rsidR="0006120B" w:rsidRPr="00524651" w:rsidRDefault="0006120B" w:rsidP="00160AB2">
            <w:pPr>
              <w:ind w:left="971"/>
              <w:rPr>
                <w:color w:val="000000"/>
              </w:rPr>
            </w:pPr>
            <w:r w:rsidRPr="00524651">
              <w:rPr>
                <w:bCs/>
              </w:rPr>
              <w:t>C</w:t>
            </w:r>
            <w:r w:rsidRPr="00524651">
              <w:rPr>
                <w:bCs/>
                <w:lang w:val="id-ID"/>
              </w:rPr>
              <w:t>N</w:t>
            </w:r>
            <w:r w:rsidRPr="00524651">
              <w:rPr>
                <w:bCs/>
              </w:rPr>
              <w:t xml:space="preserve">SL </w:t>
            </w:r>
            <w:r w:rsidRPr="00524651">
              <w:rPr>
                <w:bCs/>
                <w:lang w:val="id-ID"/>
              </w:rPr>
              <w:t>10%</w:t>
            </w:r>
          </w:p>
        </w:tc>
        <w:tc>
          <w:tcPr>
            <w:tcW w:w="3832" w:type="dxa"/>
            <w:vAlign w:val="bottom"/>
          </w:tcPr>
          <w:p w:rsidR="0006120B" w:rsidRPr="00524651" w:rsidRDefault="0006120B" w:rsidP="00160AB2">
            <w:pPr>
              <w:tabs>
                <w:tab w:val="left" w:pos="2400"/>
              </w:tabs>
              <w:ind w:right="1983"/>
              <w:jc w:val="right"/>
              <w:rPr>
                <w:bCs/>
                <w:color w:val="000000"/>
                <w:lang w:val="id-ID"/>
              </w:rPr>
            </w:pPr>
            <w:r w:rsidRPr="00524651">
              <w:rPr>
                <w:bCs/>
                <w:color w:val="000000"/>
                <w:lang w:val="id-ID"/>
              </w:rPr>
              <w:t>51.39</w:t>
            </w:r>
          </w:p>
        </w:tc>
      </w:tr>
      <w:tr w:rsidR="0006120B" w:rsidRPr="00524651" w:rsidTr="00160AB2">
        <w:trPr>
          <w:trHeight w:val="284"/>
          <w:jc w:val="center"/>
        </w:trPr>
        <w:tc>
          <w:tcPr>
            <w:tcW w:w="709" w:type="dxa"/>
            <w:vAlign w:val="center"/>
          </w:tcPr>
          <w:p w:rsidR="0006120B" w:rsidRPr="00524651" w:rsidRDefault="0006120B" w:rsidP="00160AB2">
            <w:pPr>
              <w:jc w:val="center"/>
            </w:pPr>
            <w:r w:rsidRPr="00524651">
              <w:rPr>
                <w:lang w:val="id-ID"/>
              </w:rPr>
              <w:t>5</w:t>
            </w:r>
            <w:r w:rsidRPr="00524651">
              <w:t>.</w:t>
            </w:r>
          </w:p>
        </w:tc>
        <w:tc>
          <w:tcPr>
            <w:tcW w:w="2830" w:type="dxa"/>
            <w:gridSpan w:val="2"/>
            <w:shd w:val="clear" w:color="auto" w:fill="auto"/>
            <w:noWrap/>
            <w:tcMar>
              <w:top w:w="12" w:type="dxa"/>
              <w:left w:w="12" w:type="dxa"/>
              <w:bottom w:w="0" w:type="dxa"/>
              <w:right w:w="12" w:type="dxa"/>
            </w:tcMar>
            <w:vAlign w:val="center"/>
            <w:hideMark/>
          </w:tcPr>
          <w:p w:rsidR="0006120B" w:rsidRPr="00524651" w:rsidRDefault="0006120B" w:rsidP="00160AB2">
            <w:pPr>
              <w:ind w:left="971"/>
              <w:rPr>
                <w:color w:val="000000"/>
              </w:rPr>
            </w:pPr>
            <w:r w:rsidRPr="00524651">
              <w:rPr>
                <w:bCs/>
              </w:rPr>
              <w:t>C</w:t>
            </w:r>
            <w:r w:rsidRPr="00524651">
              <w:rPr>
                <w:bCs/>
                <w:lang w:val="id-ID"/>
              </w:rPr>
              <w:t>N</w:t>
            </w:r>
            <w:r w:rsidRPr="00524651">
              <w:rPr>
                <w:bCs/>
              </w:rPr>
              <w:t xml:space="preserve">SL </w:t>
            </w:r>
            <w:r w:rsidRPr="00524651">
              <w:rPr>
                <w:bCs/>
                <w:lang w:val="id-ID"/>
              </w:rPr>
              <w:t>20%</w:t>
            </w:r>
          </w:p>
        </w:tc>
        <w:tc>
          <w:tcPr>
            <w:tcW w:w="3832" w:type="dxa"/>
            <w:vAlign w:val="bottom"/>
          </w:tcPr>
          <w:p w:rsidR="0006120B" w:rsidRPr="00524651" w:rsidRDefault="0006120B" w:rsidP="00160AB2">
            <w:pPr>
              <w:tabs>
                <w:tab w:val="left" w:pos="2400"/>
              </w:tabs>
              <w:ind w:right="1983"/>
              <w:jc w:val="right"/>
              <w:rPr>
                <w:bCs/>
                <w:color w:val="000000"/>
                <w:lang w:val="id-ID"/>
              </w:rPr>
            </w:pPr>
            <w:r w:rsidRPr="00524651">
              <w:rPr>
                <w:bCs/>
                <w:color w:val="000000"/>
                <w:lang w:val="id-ID"/>
              </w:rPr>
              <w:t>66.67</w:t>
            </w:r>
          </w:p>
        </w:tc>
      </w:tr>
      <w:tr w:rsidR="0006120B" w:rsidRPr="00524651" w:rsidTr="00160AB2">
        <w:trPr>
          <w:trHeight w:val="284"/>
          <w:jc w:val="center"/>
        </w:trPr>
        <w:tc>
          <w:tcPr>
            <w:tcW w:w="709" w:type="dxa"/>
            <w:vAlign w:val="center"/>
          </w:tcPr>
          <w:p w:rsidR="0006120B" w:rsidRPr="00524651" w:rsidRDefault="0006120B" w:rsidP="00160AB2">
            <w:pPr>
              <w:jc w:val="center"/>
            </w:pPr>
            <w:r w:rsidRPr="00524651">
              <w:rPr>
                <w:lang w:val="id-ID"/>
              </w:rPr>
              <w:t>6</w:t>
            </w:r>
            <w:r w:rsidRPr="00524651">
              <w:t>.</w:t>
            </w:r>
          </w:p>
        </w:tc>
        <w:tc>
          <w:tcPr>
            <w:tcW w:w="2830" w:type="dxa"/>
            <w:gridSpan w:val="2"/>
            <w:shd w:val="clear" w:color="auto" w:fill="auto"/>
            <w:noWrap/>
            <w:tcMar>
              <w:top w:w="12" w:type="dxa"/>
              <w:left w:w="12" w:type="dxa"/>
              <w:bottom w:w="0" w:type="dxa"/>
              <w:right w:w="12" w:type="dxa"/>
            </w:tcMar>
            <w:vAlign w:val="center"/>
            <w:hideMark/>
          </w:tcPr>
          <w:p w:rsidR="0006120B" w:rsidRPr="00524651" w:rsidRDefault="0006120B" w:rsidP="00160AB2">
            <w:pPr>
              <w:ind w:left="971"/>
              <w:rPr>
                <w:color w:val="000000"/>
                <w:lang w:val="id-ID"/>
              </w:rPr>
            </w:pPr>
            <w:r w:rsidRPr="00524651">
              <w:rPr>
                <w:bCs/>
                <w:lang w:val="en-AU"/>
              </w:rPr>
              <w:t>C</w:t>
            </w:r>
            <w:r w:rsidRPr="00524651">
              <w:rPr>
                <w:bCs/>
                <w:lang w:val="id-ID"/>
              </w:rPr>
              <w:t>arbar</w:t>
            </w:r>
            <w:r w:rsidRPr="00524651">
              <w:rPr>
                <w:bCs/>
                <w:lang w:val="en-AU"/>
              </w:rPr>
              <w:t>y</w:t>
            </w:r>
            <w:r w:rsidRPr="00524651">
              <w:rPr>
                <w:bCs/>
                <w:lang w:val="id-ID"/>
              </w:rPr>
              <w:t>l 17.5 g</w:t>
            </w:r>
          </w:p>
        </w:tc>
        <w:tc>
          <w:tcPr>
            <w:tcW w:w="3832" w:type="dxa"/>
            <w:vAlign w:val="bottom"/>
          </w:tcPr>
          <w:p w:rsidR="0006120B" w:rsidRPr="00524651" w:rsidRDefault="0006120B" w:rsidP="00160AB2">
            <w:pPr>
              <w:tabs>
                <w:tab w:val="left" w:pos="2400"/>
              </w:tabs>
              <w:ind w:right="1983"/>
              <w:jc w:val="right"/>
              <w:rPr>
                <w:bCs/>
                <w:color w:val="000000"/>
                <w:lang w:val="id-ID"/>
              </w:rPr>
            </w:pPr>
            <w:r w:rsidRPr="00524651">
              <w:rPr>
                <w:bCs/>
                <w:color w:val="000000"/>
                <w:lang w:val="id-ID"/>
              </w:rPr>
              <w:t>26.39</w:t>
            </w:r>
            <w:r w:rsidRPr="00524651">
              <w:rPr>
                <w:bCs/>
                <w:color w:val="000000"/>
              </w:rPr>
              <w:t>*</w:t>
            </w:r>
          </w:p>
        </w:tc>
      </w:tr>
    </w:tbl>
    <w:p w:rsidR="0006120B" w:rsidRPr="0006120B" w:rsidRDefault="0006120B">
      <w:pPr>
        <w:rPr>
          <w:lang w:val="id-ID"/>
        </w:rPr>
      </w:pPr>
      <w:r>
        <w:t xml:space="preserve">Information: </w:t>
      </w:r>
      <w:r w:rsidRPr="00D56CA5">
        <w:t xml:space="preserve">*) </w:t>
      </w:r>
      <w:r>
        <w:t xml:space="preserve">ineffective level </w:t>
      </w:r>
      <w:r>
        <w:rPr>
          <w:rFonts w:eastAsia="Calibri"/>
        </w:rPr>
        <w:t>efficacy</w:t>
      </w:r>
      <w:r>
        <w:t xml:space="preserve"> of trails if fewer than 50% </w:t>
      </w:r>
      <w:r>
        <w:rPr>
          <w:rFonts w:eastAsia="Calibri"/>
        </w:rPr>
        <w:t>efficacy</w:t>
      </w:r>
      <w:r>
        <w:t xml:space="preserve"> test level</w:t>
      </w:r>
    </w:p>
    <w:sectPr w:rsidR="0006120B" w:rsidRPr="0006120B" w:rsidSect="006E2F88">
      <w:headerReference w:type="default" r:id="rId9"/>
      <w:pgSz w:w="11906" w:h="16838" w:code="9"/>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A21" w:rsidRDefault="00785A21">
      <w:r>
        <w:separator/>
      </w:r>
    </w:p>
  </w:endnote>
  <w:endnote w:type="continuationSeparator" w:id="1">
    <w:p w:rsidR="00785A21" w:rsidRDefault="00785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A21" w:rsidRDefault="00785A21">
      <w:r>
        <w:separator/>
      </w:r>
    </w:p>
  </w:footnote>
  <w:footnote w:type="continuationSeparator" w:id="1">
    <w:p w:rsidR="00785A21" w:rsidRDefault="00785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88" w:rsidRDefault="006E2F88" w:rsidP="003C700C">
    <w:pPr>
      <w:pStyle w:val="Header"/>
      <w:ind w:left="5040" w:firstLine="3600"/>
    </w:pPr>
  </w:p>
  <w:p w:rsidR="006E2F88" w:rsidRDefault="006E2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E0B"/>
    <w:multiLevelType w:val="hybridMultilevel"/>
    <w:tmpl w:val="DD6C2784"/>
    <w:lvl w:ilvl="0" w:tplc="D3C8189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2365001"/>
    <w:multiLevelType w:val="hybridMultilevel"/>
    <w:tmpl w:val="3050E400"/>
    <w:lvl w:ilvl="0" w:tplc="5E601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B03B0"/>
    <w:multiLevelType w:val="hybridMultilevel"/>
    <w:tmpl w:val="65E21764"/>
    <w:lvl w:ilvl="0" w:tplc="DB7A948A">
      <w:start w:val="1"/>
      <w:numFmt w:val="decimal"/>
      <w:lvlText w:val="%1."/>
      <w:lvlJc w:val="left"/>
      <w:pPr>
        <w:tabs>
          <w:tab w:val="num" w:pos="720"/>
        </w:tabs>
        <w:ind w:left="720" w:hanging="360"/>
      </w:pPr>
    </w:lvl>
    <w:lvl w:ilvl="1" w:tplc="121C06D0">
      <w:start w:val="1"/>
      <w:numFmt w:val="decimal"/>
      <w:lvlText w:val="%2."/>
      <w:lvlJc w:val="left"/>
      <w:pPr>
        <w:tabs>
          <w:tab w:val="num" w:pos="1440"/>
        </w:tabs>
        <w:ind w:left="1440" w:hanging="360"/>
      </w:pPr>
    </w:lvl>
    <w:lvl w:ilvl="2" w:tplc="B32045FA">
      <w:start w:val="1"/>
      <w:numFmt w:val="decimal"/>
      <w:lvlText w:val="%3."/>
      <w:lvlJc w:val="left"/>
      <w:pPr>
        <w:tabs>
          <w:tab w:val="num" w:pos="2160"/>
        </w:tabs>
        <w:ind w:left="2160" w:hanging="360"/>
      </w:pPr>
    </w:lvl>
    <w:lvl w:ilvl="3" w:tplc="F306AF3A">
      <w:start w:val="1"/>
      <w:numFmt w:val="decimal"/>
      <w:lvlText w:val="%4."/>
      <w:lvlJc w:val="left"/>
      <w:pPr>
        <w:tabs>
          <w:tab w:val="num" w:pos="2880"/>
        </w:tabs>
        <w:ind w:left="2880" w:hanging="360"/>
      </w:pPr>
    </w:lvl>
    <w:lvl w:ilvl="4" w:tplc="B8A29C84">
      <w:start w:val="1"/>
      <w:numFmt w:val="decimal"/>
      <w:lvlText w:val="%5."/>
      <w:lvlJc w:val="left"/>
      <w:pPr>
        <w:tabs>
          <w:tab w:val="num" w:pos="3600"/>
        </w:tabs>
        <w:ind w:left="3600" w:hanging="360"/>
      </w:pPr>
    </w:lvl>
    <w:lvl w:ilvl="5" w:tplc="DD7C5E16">
      <w:start w:val="1"/>
      <w:numFmt w:val="decimal"/>
      <w:lvlText w:val="%6."/>
      <w:lvlJc w:val="left"/>
      <w:pPr>
        <w:tabs>
          <w:tab w:val="num" w:pos="4320"/>
        </w:tabs>
        <w:ind w:left="4320" w:hanging="360"/>
      </w:pPr>
    </w:lvl>
    <w:lvl w:ilvl="6" w:tplc="CC54506A">
      <w:start w:val="1"/>
      <w:numFmt w:val="decimal"/>
      <w:lvlText w:val="%7."/>
      <w:lvlJc w:val="left"/>
      <w:pPr>
        <w:tabs>
          <w:tab w:val="num" w:pos="5040"/>
        </w:tabs>
        <w:ind w:left="5040" w:hanging="360"/>
      </w:pPr>
    </w:lvl>
    <w:lvl w:ilvl="7" w:tplc="57863AD6">
      <w:start w:val="1"/>
      <w:numFmt w:val="decimal"/>
      <w:lvlText w:val="%8."/>
      <w:lvlJc w:val="left"/>
      <w:pPr>
        <w:tabs>
          <w:tab w:val="num" w:pos="5760"/>
        </w:tabs>
        <w:ind w:left="5760" w:hanging="360"/>
      </w:pPr>
    </w:lvl>
    <w:lvl w:ilvl="8" w:tplc="74822046">
      <w:start w:val="1"/>
      <w:numFmt w:val="decimal"/>
      <w:lvlText w:val="%9."/>
      <w:lvlJc w:val="left"/>
      <w:pPr>
        <w:tabs>
          <w:tab w:val="num" w:pos="6480"/>
        </w:tabs>
        <w:ind w:left="6480" w:hanging="360"/>
      </w:pPr>
    </w:lvl>
  </w:abstractNum>
  <w:abstractNum w:abstractNumId="3">
    <w:nsid w:val="15534359"/>
    <w:multiLevelType w:val="hybridMultilevel"/>
    <w:tmpl w:val="224E6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10536"/>
    <w:multiLevelType w:val="hybridMultilevel"/>
    <w:tmpl w:val="81DE98E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9A57D30"/>
    <w:multiLevelType w:val="hybridMultilevel"/>
    <w:tmpl w:val="44083738"/>
    <w:lvl w:ilvl="0" w:tplc="04FEEA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A0ED3"/>
    <w:multiLevelType w:val="hybridMultilevel"/>
    <w:tmpl w:val="E03C0E48"/>
    <w:lvl w:ilvl="0" w:tplc="5EC0496A">
      <w:start w:val="1"/>
      <w:numFmt w:val="decimal"/>
      <w:lvlText w:val="%1."/>
      <w:lvlJc w:val="left"/>
      <w:pPr>
        <w:tabs>
          <w:tab w:val="num" w:pos="720"/>
        </w:tabs>
        <w:ind w:left="720" w:hanging="360"/>
      </w:pPr>
    </w:lvl>
    <w:lvl w:ilvl="1" w:tplc="E76CE118">
      <w:start w:val="1"/>
      <w:numFmt w:val="decimal"/>
      <w:lvlText w:val="%2."/>
      <w:lvlJc w:val="left"/>
      <w:pPr>
        <w:tabs>
          <w:tab w:val="num" w:pos="1440"/>
        </w:tabs>
        <w:ind w:left="1440" w:hanging="360"/>
      </w:pPr>
    </w:lvl>
    <w:lvl w:ilvl="2" w:tplc="0A9A3290">
      <w:start w:val="1"/>
      <w:numFmt w:val="decimal"/>
      <w:lvlText w:val="%3."/>
      <w:lvlJc w:val="left"/>
      <w:pPr>
        <w:tabs>
          <w:tab w:val="num" w:pos="2160"/>
        </w:tabs>
        <w:ind w:left="2160" w:hanging="360"/>
      </w:pPr>
    </w:lvl>
    <w:lvl w:ilvl="3" w:tplc="2084B412">
      <w:start w:val="1"/>
      <w:numFmt w:val="decimal"/>
      <w:lvlText w:val="%4."/>
      <w:lvlJc w:val="left"/>
      <w:pPr>
        <w:tabs>
          <w:tab w:val="num" w:pos="2880"/>
        </w:tabs>
        <w:ind w:left="2880" w:hanging="360"/>
      </w:pPr>
    </w:lvl>
    <w:lvl w:ilvl="4" w:tplc="9946AB0A">
      <w:start w:val="1"/>
      <w:numFmt w:val="decimal"/>
      <w:lvlText w:val="%5."/>
      <w:lvlJc w:val="left"/>
      <w:pPr>
        <w:tabs>
          <w:tab w:val="num" w:pos="3600"/>
        </w:tabs>
        <w:ind w:left="3600" w:hanging="360"/>
      </w:pPr>
    </w:lvl>
    <w:lvl w:ilvl="5" w:tplc="2034E170">
      <w:start w:val="1"/>
      <w:numFmt w:val="decimal"/>
      <w:lvlText w:val="%6."/>
      <w:lvlJc w:val="left"/>
      <w:pPr>
        <w:tabs>
          <w:tab w:val="num" w:pos="4320"/>
        </w:tabs>
        <w:ind w:left="4320" w:hanging="360"/>
      </w:pPr>
    </w:lvl>
    <w:lvl w:ilvl="6" w:tplc="3C283962">
      <w:start w:val="1"/>
      <w:numFmt w:val="decimal"/>
      <w:lvlText w:val="%7."/>
      <w:lvlJc w:val="left"/>
      <w:pPr>
        <w:tabs>
          <w:tab w:val="num" w:pos="5040"/>
        </w:tabs>
        <w:ind w:left="5040" w:hanging="360"/>
      </w:pPr>
    </w:lvl>
    <w:lvl w:ilvl="7" w:tplc="DE6088A8">
      <w:start w:val="1"/>
      <w:numFmt w:val="decimal"/>
      <w:lvlText w:val="%8."/>
      <w:lvlJc w:val="left"/>
      <w:pPr>
        <w:tabs>
          <w:tab w:val="num" w:pos="5760"/>
        </w:tabs>
        <w:ind w:left="5760" w:hanging="360"/>
      </w:pPr>
    </w:lvl>
    <w:lvl w:ilvl="8" w:tplc="3EE40568">
      <w:start w:val="1"/>
      <w:numFmt w:val="decimal"/>
      <w:lvlText w:val="%9."/>
      <w:lvlJc w:val="left"/>
      <w:pPr>
        <w:tabs>
          <w:tab w:val="num" w:pos="6480"/>
        </w:tabs>
        <w:ind w:left="6480" w:hanging="360"/>
      </w:pPr>
    </w:lvl>
  </w:abstractNum>
  <w:abstractNum w:abstractNumId="7">
    <w:nsid w:val="1CA06683"/>
    <w:multiLevelType w:val="hybridMultilevel"/>
    <w:tmpl w:val="44083738"/>
    <w:lvl w:ilvl="0" w:tplc="04FEEA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E540D"/>
    <w:multiLevelType w:val="hybridMultilevel"/>
    <w:tmpl w:val="44083738"/>
    <w:lvl w:ilvl="0" w:tplc="04FEEA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12795"/>
    <w:multiLevelType w:val="hybridMultilevel"/>
    <w:tmpl w:val="65E21764"/>
    <w:lvl w:ilvl="0" w:tplc="DB7A948A">
      <w:start w:val="1"/>
      <w:numFmt w:val="decimal"/>
      <w:lvlText w:val="%1."/>
      <w:lvlJc w:val="left"/>
      <w:pPr>
        <w:tabs>
          <w:tab w:val="num" w:pos="720"/>
        </w:tabs>
        <w:ind w:left="720" w:hanging="360"/>
      </w:pPr>
    </w:lvl>
    <w:lvl w:ilvl="1" w:tplc="121C06D0">
      <w:start w:val="1"/>
      <w:numFmt w:val="decimal"/>
      <w:lvlText w:val="%2."/>
      <w:lvlJc w:val="left"/>
      <w:pPr>
        <w:tabs>
          <w:tab w:val="num" w:pos="1440"/>
        </w:tabs>
        <w:ind w:left="1440" w:hanging="360"/>
      </w:pPr>
    </w:lvl>
    <w:lvl w:ilvl="2" w:tplc="B32045FA">
      <w:start w:val="1"/>
      <w:numFmt w:val="decimal"/>
      <w:lvlText w:val="%3."/>
      <w:lvlJc w:val="left"/>
      <w:pPr>
        <w:tabs>
          <w:tab w:val="num" w:pos="2160"/>
        </w:tabs>
        <w:ind w:left="2160" w:hanging="360"/>
      </w:pPr>
    </w:lvl>
    <w:lvl w:ilvl="3" w:tplc="F306AF3A">
      <w:start w:val="1"/>
      <w:numFmt w:val="decimal"/>
      <w:lvlText w:val="%4."/>
      <w:lvlJc w:val="left"/>
      <w:pPr>
        <w:tabs>
          <w:tab w:val="num" w:pos="2880"/>
        </w:tabs>
        <w:ind w:left="2880" w:hanging="360"/>
      </w:pPr>
    </w:lvl>
    <w:lvl w:ilvl="4" w:tplc="B8A29C84">
      <w:start w:val="1"/>
      <w:numFmt w:val="decimal"/>
      <w:lvlText w:val="%5."/>
      <w:lvlJc w:val="left"/>
      <w:pPr>
        <w:tabs>
          <w:tab w:val="num" w:pos="3600"/>
        </w:tabs>
        <w:ind w:left="3600" w:hanging="360"/>
      </w:pPr>
    </w:lvl>
    <w:lvl w:ilvl="5" w:tplc="DD7C5E16">
      <w:start w:val="1"/>
      <w:numFmt w:val="decimal"/>
      <w:lvlText w:val="%6."/>
      <w:lvlJc w:val="left"/>
      <w:pPr>
        <w:tabs>
          <w:tab w:val="num" w:pos="4320"/>
        </w:tabs>
        <w:ind w:left="4320" w:hanging="360"/>
      </w:pPr>
    </w:lvl>
    <w:lvl w:ilvl="6" w:tplc="CC54506A">
      <w:start w:val="1"/>
      <w:numFmt w:val="decimal"/>
      <w:lvlText w:val="%7."/>
      <w:lvlJc w:val="left"/>
      <w:pPr>
        <w:tabs>
          <w:tab w:val="num" w:pos="5040"/>
        </w:tabs>
        <w:ind w:left="5040" w:hanging="360"/>
      </w:pPr>
    </w:lvl>
    <w:lvl w:ilvl="7" w:tplc="57863AD6">
      <w:start w:val="1"/>
      <w:numFmt w:val="decimal"/>
      <w:lvlText w:val="%8."/>
      <w:lvlJc w:val="left"/>
      <w:pPr>
        <w:tabs>
          <w:tab w:val="num" w:pos="5760"/>
        </w:tabs>
        <w:ind w:left="5760" w:hanging="360"/>
      </w:pPr>
    </w:lvl>
    <w:lvl w:ilvl="8" w:tplc="74822046">
      <w:start w:val="1"/>
      <w:numFmt w:val="decimal"/>
      <w:lvlText w:val="%9."/>
      <w:lvlJc w:val="left"/>
      <w:pPr>
        <w:tabs>
          <w:tab w:val="num" w:pos="6480"/>
        </w:tabs>
        <w:ind w:left="6480" w:hanging="360"/>
      </w:pPr>
    </w:lvl>
  </w:abstractNum>
  <w:abstractNum w:abstractNumId="10">
    <w:nsid w:val="23774739"/>
    <w:multiLevelType w:val="hybridMultilevel"/>
    <w:tmpl w:val="39BC31F6"/>
    <w:lvl w:ilvl="0" w:tplc="F42CF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45D4E"/>
    <w:multiLevelType w:val="hybridMultilevel"/>
    <w:tmpl w:val="0052BEB2"/>
    <w:lvl w:ilvl="0" w:tplc="12B062C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3245362C"/>
    <w:multiLevelType w:val="hybridMultilevel"/>
    <w:tmpl w:val="17F6A336"/>
    <w:lvl w:ilvl="0" w:tplc="618810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D06864"/>
    <w:multiLevelType w:val="hybridMultilevel"/>
    <w:tmpl w:val="44083738"/>
    <w:lvl w:ilvl="0" w:tplc="04FEEAFC">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78D"/>
    <w:multiLevelType w:val="hybridMultilevel"/>
    <w:tmpl w:val="846EDE0A"/>
    <w:lvl w:ilvl="0" w:tplc="8FB0BD9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BA7289"/>
    <w:multiLevelType w:val="hybridMultilevel"/>
    <w:tmpl w:val="44083738"/>
    <w:lvl w:ilvl="0" w:tplc="04FEEA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12895"/>
    <w:multiLevelType w:val="hybridMultilevel"/>
    <w:tmpl w:val="F5B49AAA"/>
    <w:lvl w:ilvl="0" w:tplc="93D0F580">
      <w:start w:val="20"/>
      <w:numFmt w:val="bullet"/>
      <w:lvlText w:val=""/>
      <w:lvlJc w:val="left"/>
      <w:pPr>
        <w:ind w:left="720" w:hanging="360"/>
      </w:pPr>
      <w:rPr>
        <w:rFonts w:ascii="Wingdings" w:eastAsia="Batang"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7F58DE"/>
    <w:multiLevelType w:val="hybridMultilevel"/>
    <w:tmpl w:val="BF88770E"/>
    <w:lvl w:ilvl="0" w:tplc="9A7C29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FF756A"/>
    <w:multiLevelType w:val="hybridMultilevel"/>
    <w:tmpl w:val="DD6C2784"/>
    <w:lvl w:ilvl="0" w:tplc="D3C8189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56C16D18"/>
    <w:multiLevelType w:val="hybridMultilevel"/>
    <w:tmpl w:val="0E6EDA7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B255451"/>
    <w:multiLevelType w:val="hybridMultilevel"/>
    <w:tmpl w:val="49B64D96"/>
    <w:lvl w:ilvl="0" w:tplc="B8AAC872">
      <w:start w:val="20"/>
      <w:numFmt w:val="bullet"/>
      <w:lvlText w:val=""/>
      <w:lvlJc w:val="left"/>
      <w:pPr>
        <w:ind w:left="720" w:hanging="360"/>
      </w:pPr>
      <w:rPr>
        <w:rFonts w:ascii="Wingdings" w:eastAsia="Batang"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EE719A"/>
    <w:multiLevelType w:val="hybridMultilevel"/>
    <w:tmpl w:val="88DE1B1C"/>
    <w:lvl w:ilvl="0" w:tplc="FFFFFFFF">
      <w:start w:val="1"/>
      <w:numFmt w:val="decimal"/>
      <w:lvlText w:val="%1."/>
      <w:lvlJc w:val="left"/>
      <w:pPr>
        <w:tabs>
          <w:tab w:val="num" w:pos="615"/>
        </w:tabs>
        <w:ind w:left="615" w:hanging="360"/>
      </w:pPr>
      <w:rPr>
        <w:rFonts w:hint="default"/>
      </w:rPr>
    </w:lvl>
    <w:lvl w:ilvl="1" w:tplc="FFFFFFFF">
      <w:start w:val="1"/>
      <w:numFmt w:val="lowerLetter"/>
      <w:lvlText w:val="%2."/>
      <w:lvlJc w:val="left"/>
      <w:pPr>
        <w:tabs>
          <w:tab w:val="num" w:pos="1335"/>
        </w:tabs>
        <w:ind w:left="1335" w:hanging="360"/>
      </w:pPr>
    </w:lvl>
    <w:lvl w:ilvl="2" w:tplc="FFFFFFFF">
      <w:start w:val="1"/>
      <w:numFmt w:val="lowerRoman"/>
      <w:lvlText w:val="%3."/>
      <w:lvlJc w:val="right"/>
      <w:pPr>
        <w:tabs>
          <w:tab w:val="num" w:pos="2055"/>
        </w:tabs>
        <w:ind w:left="2055" w:hanging="180"/>
      </w:pPr>
    </w:lvl>
    <w:lvl w:ilvl="3" w:tplc="FFFFFFFF">
      <w:start w:val="1"/>
      <w:numFmt w:val="decimal"/>
      <w:lvlText w:val="%4."/>
      <w:lvlJc w:val="left"/>
      <w:pPr>
        <w:tabs>
          <w:tab w:val="num" w:pos="2775"/>
        </w:tabs>
        <w:ind w:left="2775" w:hanging="360"/>
      </w:pPr>
    </w:lvl>
    <w:lvl w:ilvl="4" w:tplc="FFFFFFFF">
      <w:start w:val="1"/>
      <w:numFmt w:val="lowerLetter"/>
      <w:lvlText w:val="%5."/>
      <w:lvlJc w:val="left"/>
      <w:pPr>
        <w:tabs>
          <w:tab w:val="num" w:pos="3495"/>
        </w:tabs>
        <w:ind w:left="3495" w:hanging="360"/>
      </w:pPr>
    </w:lvl>
    <w:lvl w:ilvl="5" w:tplc="FFFFFFFF">
      <w:start w:val="1"/>
      <w:numFmt w:val="lowerRoman"/>
      <w:lvlText w:val="%6."/>
      <w:lvlJc w:val="right"/>
      <w:pPr>
        <w:tabs>
          <w:tab w:val="num" w:pos="4215"/>
        </w:tabs>
        <w:ind w:left="4215" w:hanging="180"/>
      </w:pPr>
    </w:lvl>
    <w:lvl w:ilvl="6" w:tplc="FFFFFFFF">
      <w:start w:val="1"/>
      <w:numFmt w:val="decimal"/>
      <w:lvlText w:val="%7."/>
      <w:lvlJc w:val="left"/>
      <w:pPr>
        <w:tabs>
          <w:tab w:val="num" w:pos="4935"/>
        </w:tabs>
        <w:ind w:left="4935" w:hanging="360"/>
      </w:pPr>
    </w:lvl>
    <w:lvl w:ilvl="7" w:tplc="FFFFFFFF">
      <w:start w:val="1"/>
      <w:numFmt w:val="lowerLetter"/>
      <w:lvlText w:val="%8."/>
      <w:lvlJc w:val="left"/>
      <w:pPr>
        <w:tabs>
          <w:tab w:val="num" w:pos="5655"/>
        </w:tabs>
        <w:ind w:left="5655" w:hanging="360"/>
      </w:pPr>
    </w:lvl>
    <w:lvl w:ilvl="8" w:tplc="FFFFFFFF">
      <w:start w:val="1"/>
      <w:numFmt w:val="lowerRoman"/>
      <w:lvlText w:val="%9."/>
      <w:lvlJc w:val="right"/>
      <w:pPr>
        <w:tabs>
          <w:tab w:val="num" w:pos="6375"/>
        </w:tabs>
        <w:ind w:left="6375" w:hanging="180"/>
      </w:pPr>
    </w:lvl>
  </w:abstractNum>
  <w:abstractNum w:abstractNumId="22">
    <w:nsid w:val="62081F77"/>
    <w:multiLevelType w:val="hybridMultilevel"/>
    <w:tmpl w:val="4DFE8122"/>
    <w:lvl w:ilvl="0" w:tplc="68921C3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8353E5"/>
    <w:multiLevelType w:val="hybridMultilevel"/>
    <w:tmpl w:val="878A3446"/>
    <w:lvl w:ilvl="0" w:tplc="990E437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B957A7"/>
    <w:multiLevelType w:val="hybridMultilevel"/>
    <w:tmpl w:val="D67CDADE"/>
    <w:lvl w:ilvl="0" w:tplc="A928F06A">
      <w:start w:val="1"/>
      <w:numFmt w:val="low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7CE70A13"/>
    <w:multiLevelType w:val="hybridMultilevel"/>
    <w:tmpl w:val="BD5AB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0"/>
  </w:num>
  <w:num w:numId="5">
    <w:abstractNumId w:val="21"/>
  </w:num>
  <w:num w:numId="6">
    <w:abstractNumId w:val="12"/>
  </w:num>
  <w:num w:numId="7">
    <w:abstractNumId w:val="22"/>
  </w:num>
  <w:num w:numId="8">
    <w:abstractNumId w:val="23"/>
  </w:num>
  <w:num w:numId="9">
    <w:abstractNumId w:val="14"/>
  </w:num>
  <w:num w:numId="10">
    <w:abstractNumId w:val="17"/>
  </w:num>
  <w:num w:numId="11">
    <w:abstractNumId w:val="3"/>
  </w:num>
  <w:num w:numId="12">
    <w:abstractNumId w:val="1"/>
  </w:num>
  <w:num w:numId="13">
    <w:abstractNumId w:val="2"/>
  </w:num>
  <w:num w:numId="14">
    <w:abstractNumId w:val="6"/>
  </w:num>
  <w:num w:numId="15">
    <w:abstractNumId w:val="15"/>
  </w:num>
  <w:num w:numId="16">
    <w:abstractNumId w:val="7"/>
  </w:num>
  <w:num w:numId="17">
    <w:abstractNumId w:val="8"/>
  </w:num>
  <w:num w:numId="18">
    <w:abstractNumId w:val="9"/>
  </w:num>
  <w:num w:numId="19">
    <w:abstractNumId w:val="11"/>
  </w:num>
  <w:num w:numId="20">
    <w:abstractNumId w:val="18"/>
  </w:num>
  <w:num w:numId="21">
    <w:abstractNumId w:val="0"/>
  </w:num>
  <w:num w:numId="22">
    <w:abstractNumId w:val="24"/>
  </w:num>
  <w:num w:numId="23">
    <w:abstractNumId w:val="5"/>
  </w:num>
  <w:num w:numId="24">
    <w:abstractNumId w:val="13"/>
  </w:num>
  <w:num w:numId="25">
    <w:abstractNumId w:val="1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wzpdadxpxeadea02s5dwxczwtfpz50e2sd&quot;&gt;My EndNote Library&lt;record-ids&gt;&lt;item&gt;63&lt;/item&gt;&lt;item&gt;100&lt;/item&gt;&lt;item&gt;536&lt;/item&gt;&lt;item&gt;863&lt;/item&gt;&lt;item&gt;958&lt;/item&gt;&lt;item&gt;980&lt;/item&gt;&lt;item&gt;988&lt;/item&gt;&lt;item&gt;1013&lt;/item&gt;&lt;item&gt;1014&lt;/item&gt;&lt;/record-ids&gt;&lt;/item&gt;&lt;/Libraries&gt;"/>
  </w:docVars>
  <w:rsids>
    <w:rsidRoot w:val="00F16B6A"/>
    <w:rsid w:val="0006120B"/>
    <w:rsid w:val="0009432E"/>
    <w:rsid w:val="000A181F"/>
    <w:rsid w:val="000C4E72"/>
    <w:rsid w:val="000D6784"/>
    <w:rsid w:val="00160AB2"/>
    <w:rsid w:val="001D2755"/>
    <w:rsid w:val="001D33EE"/>
    <w:rsid w:val="002547F9"/>
    <w:rsid w:val="0028184C"/>
    <w:rsid w:val="002833DF"/>
    <w:rsid w:val="0031302E"/>
    <w:rsid w:val="00340A06"/>
    <w:rsid w:val="003523F3"/>
    <w:rsid w:val="00352539"/>
    <w:rsid w:val="00370490"/>
    <w:rsid w:val="00385D32"/>
    <w:rsid w:val="003C5863"/>
    <w:rsid w:val="003C700C"/>
    <w:rsid w:val="003E1986"/>
    <w:rsid w:val="004D0DB3"/>
    <w:rsid w:val="004D18F6"/>
    <w:rsid w:val="004D3013"/>
    <w:rsid w:val="00572105"/>
    <w:rsid w:val="005A7970"/>
    <w:rsid w:val="005D3CD3"/>
    <w:rsid w:val="00654927"/>
    <w:rsid w:val="00656C5A"/>
    <w:rsid w:val="00666956"/>
    <w:rsid w:val="006B70C7"/>
    <w:rsid w:val="006E2F88"/>
    <w:rsid w:val="00705B18"/>
    <w:rsid w:val="0070725C"/>
    <w:rsid w:val="007104CB"/>
    <w:rsid w:val="00712C1D"/>
    <w:rsid w:val="00732613"/>
    <w:rsid w:val="00743136"/>
    <w:rsid w:val="00783308"/>
    <w:rsid w:val="00785A21"/>
    <w:rsid w:val="007E5E77"/>
    <w:rsid w:val="00875DA0"/>
    <w:rsid w:val="008F3BE8"/>
    <w:rsid w:val="0094434B"/>
    <w:rsid w:val="0097608A"/>
    <w:rsid w:val="009A5B03"/>
    <w:rsid w:val="009C44A7"/>
    <w:rsid w:val="009C5516"/>
    <w:rsid w:val="00A005F0"/>
    <w:rsid w:val="00A772D4"/>
    <w:rsid w:val="00A910C7"/>
    <w:rsid w:val="00AB2530"/>
    <w:rsid w:val="00AC4C83"/>
    <w:rsid w:val="00AC6BCF"/>
    <w:rsid w:val="00B22560"/>
    <w:rsid w:val="00B35E13"/>
    <w:rsid w:val="00B55B21"/>
    <w:rsid w:val="00BA2FDE"/>
    <w:rsid w:val="00BD6AF2"/>
    <w:rsid w:val="00BD750D"/>
    <w:rsid w:val="00BE0319"/>
    <w:rsid w:val="00C84DA0"/>
    <w:rsid w:val="00CF7541"/>
    <w:rsid w:val="00D2248E"/>
    <w:rsid w:val="00D32A61"/>
    <w:rsid w:val="00D40932"/>
    <w:rsid w:val="00D52FE4"/>
    <w:rsid w:val="00DB059A"/>
    <w:rsid w:val="00E21E4A"/>
    <w:rsid w:val="00E24672"/>
    <w:rsid w:val="00EE3CB2"/>
    <w:rsid w:val="00F137CD"/>
    <w:rsid w:val="00F16B6A"/>
    <w:rsid w:val="00F87DF7"/>
    <w:rsid w:val="00F90644"/>
    <w:rsid w:val="00F96301"/>
    <w:rsid w:val="00FA2FD5"/>
    <w:rsid w:val="00FA5520"/>
    <w:rsid w:val="00FA6F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6A"/>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F16B6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9">
    <w:name w:val="heading 9"/>
    <w:basedOn w:val="Normal"/>
    <w:next w:val="Normal"/>
    <w:link w:val="Heading9Char"/>
    <w:semiHidden/>
    <w:unhideWhenUsed/>
    <w:qFormat/>
    <w:rsid w:val="00F16B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B6A"/>
    <w:rPr>
      <w:rFonts w:asciiTheme="majorHAnsi" w:eastAsiaTheme="majorEastAsia" w:hAnsiTheme="majorHAnsi" w:cstheme="majorBidi"/>
      <w:b/>
      <w:bCs/>
      <w:color w:val="2F5496" w:themeColor="accent1" w:themeShade="BF"/>
      <w:sz w:val="28"/>
      <w:szCs w:val="28"/>
      <w:lang w:val="en-US" w:eastAsia="ko-KR"/>
    </w:rPr>
  </w:style>
  <w:style w:type="character" w:customStyle="1" w:styleId="Heading9Char">
    <w:name w:val="Heading 9 Char"/>
    <w:basedOn w:val="DefaultParagraphFont"/>
    <w:link w:val="Heading9"/>
    <w:semiHidden/>
    <w:rsid w:val="00F16B6A"/>
    <w:rPr>
      <w:rFonts w:asciiTheme="majorHAnsi" w:eastAsiaTheme="majorEastAsia" w:hAnsiTheme="majorHAnsi" w:cstheme="majorBidi"/>
      <w:i/>
      <w:iCs/>
      <w:color w:val="404040" w:themeColor="text1" w:themeTint="BF"/>
      <w:sz w:val="20"/>
      <w:szCs w:val="20"/>
      <w:lang w:val="en-US" w:eastAsia="ko-KR"/>
    </w:rPr>
  </w:style>
  <w:style w:type="table" w:styleId="TableGrid">
    <w:name w:val="Table Grid"/>
    <w:basedOn w:val="TableNormal"/>
    <w:uiPriority w:val="59"/>
    <w:rsid w:val="00F16B6A"/>
    <w:pPr>
      <w:spacing w:after="0" w:line="240" w:lineRule="auto"/>
    </w:pPr>
    <w:rPr>
      <w:rFonts w:ascii="Times New Roman" w:eastAsia="Batang"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16B6A"/>
    <w:pPr>
      <w:tabs>
        <w:tab w:val="center" w:pos="4153"/>
        <w:tab w:val="right" w:pos="8306"/>
      </w:tabs>
    </w:pPr>
  </w:style>
  <w:style w:type="character" w:customStyle="1" w:styleId="FooterChar">
    <w:name w:val="Footer Char"/>
    <w:basedOn w:val="DefaultParagraphFont"/>
    <w:link w:val="Footer"/>
    <w:uiPriority w:val="99"/>
    <w:rsid w:val="00F16B6A"/>
    <w:rPr>
      <w:rFonts w:ascii="Times New Roman" w:eastAsia="Batang" w:hAnsi="Times New Roman" w:cs="Times New Roman"/>
      <w:sz w:val="24"/>
      <w:szCs w:val="24"/>
      <w:lang w:val="en-US" w:eastAsia="ko-KR"/>
    </w:rPr>
  </w:style>
  <w:style w:type="character" w:styleId="PageNumber">
    <w:name w:val="page number"/>
    <w:basedOn w:val="DefaultParagraphFont"/>
    <w:rsid w:val="00F16B6A"/>
  </w:style>
  <w:style w:type="paragraph" w:styleId="Header">
    <w:name w:val="header"/>
    <w:basedOn w:val="Normal"/>
    <w:link w:val="HeaderChar"/>
    <w:uiPriority w:val="99"/>
    <w:rsid w:val="00F16B6A"/>
    <w:pPr>
      <w:tabs>
        <w:tab w:val="center" w:pos="4320"/>
        <w:tab w:val="right" w:pos="8640"/>
      </w:tabs>
    </w:pPr>
  </w:style>
  <w:style w:type="character" w:customStyle="1" w:styleId="HeaderChar">
    <w:name w:val="Header Char"/>
    <w:basedOn w:val="DefaultParagraphFont"/>
    <w:link w:val="Header"/>
    <w:uiPriority w:val="99"/>
    <w:rsid w:val="00F16B6A"/>
    <w:rPr>
      <w:rFonts w:ascii="Times New Roman" w:eastAsia="Batang" w:hAnsi="Times New Roman" w:cs="Times New Roman"/>
      <w:sz w:val="24"/>
      <w:szCs w:val="24"/>
      <w:lang w:val="en-US" w:eastAsia="ko-KR"/>
    </w:rPr>
  </w:style>
  <w:style w:type="paragraph" w:customStyle="1" w:styleId="CM44">
    <w:name w:val="CM44"/>
    <w:basedOn w:val="Normal"/>
    <w:next w:val="Normal"/>
    <w:rsid w:val="00F16B6A"/>
    <w:pPr>
      <w:widowControl w:val="0"/>
      <w:autoSpaceDE w:val="0"/>
      <w:autoSpaceDN w:val="0"/>
      <w:adjustRightInd w:val="0"/>
      <w:spacing w:after="113"/>
    </w:pPr>
    <w:rPr>
      <w:rFonts w:ascii="Arial" w:eastAsia="Times New Roman" w:hAnsi="Arial" w:cs="Arial"/>
      <w:lang w:eastAsia="en-US"/>
    </w:rPr>
  </w:style>
  <w:style w:type="character" w:styleId="Hyperlink">
    <w:name w:val="Hyperlink"/>
    <w:basedOn w:val="DefaultParagraphFont"/>
    <w:uiPriority w:val="99"/>
    <w:rsid w:val="00F16B6A"/>
    <w:rPr>
      <w:color w:val="0000FF"/>
      <w:u w:val="single"/>
    </w:rPr>
  </w:style>
  <w:style w:type="paragraph" w:styleId="ListParagraph">
    <w:name w:val="List Paragraph"/>
    <w:basedOn w:val="Normal"/>
    <w:link w:val="ListParagraphChar"/>
    <w:uiPriority w:val="34"/>
    <w:qFormat/>
    <w:rsid w:val="00F16B6A"/>
    <w:pPr>
      <w:ind w:leftChars="400" w:left="840"/>
    </w:pPr>
    <w:rPr>
      <w:rFonts w:eastAsia="MS Mincho"/>
      <w:lang w:eastAsia="en-US"/>
    </w:rPr>
  </w:style>
  <w:style w:type="character" w:customStyle="1" w:styleId="ListParagraphChar">
    <w:name w:val="List Paragraph Char"/>
    <w:basedOn w:val="DefaultParagraphFont"/>
    <w:link w:val="ListParagraph"/>
    <w:uiPriority w:val="34"/>
    <w:rsid w:val="00F16B6A"/>
    <w:rPr>
      <w:rFonts w:ascii="Times New Roman" w:eastAsia="MS Mincho" w:hAnsi="Times New Roman" w:cs="Times New Roman"/>
      <w:sz w:val="24"/>
      <w:szCs w:val="24"/>
      <w:lang w:val="en-US"/>
    </w:rPr>
  </w:style>
  <w:style w:type="paragraph" w:styleId="BodyText2">
    <w:name w:val="Body Text 2"/>
    <w:basedOn w:val="Normal"/>
    <w:link w:val="BodyText2Char"/>
    <w:uiPriority w:val="99"/>
    <w:rsid w:val="00F16B6A"/>
    <w:pPr>
      <w:overflowPunct w:val="0"/>
      <w:autoSpaceDE w:val="0"/>
      <w:autoSpaceDN w:val="0"/>
      <w:adjustRightInd w:val="0"/>
      <w:ind w:left="993" w:hanging="993"/>
      <w:jc w:val="both"/>
      <w:textAlignment w:val="baseline"/>
    </w:pPr>
    <w:rPr>
      <w:rFonts w:eastAsia="Times New Roman"/>
      <w:lang w:eastAsia="id-ID"/>
    </w:rPr>
  </w:style>
  <w:style w:type="character" w:customStyle="1" w:styleId="BodyText2Char">
    <w:name w:val="Body Text 2 Char"/>
    <w:basedOn w:val="DefaultParagraphFont"/>
    <w:link w:val="BodyText2"/>
    <w:uiPriority w:val="99"/>
    <w:rsid w:val="00F16B6A"/>
    <w:rPr>
      <w:rFonts w:ascii="Times New Roman" w:eastAsia="Times New Roman" w:hAnsi="Times New Roman" w:cs="Times New Roman"/>
      <w:sz w:val="24"/>
      <w:szCs w:val="24"/>
      <w:lang w:val="en-US" w:eastAsia="id-ID"/>
    </w:rPr>
  </w:style>
  <w:style w:type="paragraph" w:styleId="BodyText">
    <w:name w:val="Body Text"/>
    <w:basedOn w:val="Normal"/>
    <w:link w:val="BodyTextChar"/>
    <w:uiPriority w:val="99"/>
    <w:rsid w:val="00F16B6A"/>
    <w:pPr>
      <w:overflowPunct w:val="0"/>
      <w:autoSpaceDE w:val="0"/>
      <w:autoSpaceDN w:val="0"/>
      <w:adjustRightInd w:val="0"/>
      <w:spacing w:line="360" w:lineRule="auto"/>
      <w:textAlignment w:val="baseline"/>
    </w:pPr>
    <w:rPr>
      <w:rFonts w:eastAsia="Times New Roman"/>
      <w:lang w:eastAsia="id-ID"/>
    </w:rPr>
  </w:style>
  <w:style w:type="character" w:customStyle="1" w:styleId="BodyTextChar">
    <w:name w:val="Body Text Char"/>
    <w:basedOn w:val="DefaultParagraphFont"/>
    <w:link w:val="BodyText"/>
    <w:uiPriority w:val="99"/>
    <w:rsid w:val="00F16B6A"/>
    <w:rPr>
      <w:rFonts w:ascii="Times New Roman" w:eastAsia="Times New Roman" w:hAnsi="Times New Roman" w:cs="Times New Roman"/>
      <w:sz w:val="24"/>
      <w:szCs w:val="24"/>
      <w:lang w:val="en-US" w:eastAsia="id-ID"/>
    </w:rPr>
  </w:style>
  <w:style w:type="paragraph" w:styleId="BalloonText">
    <w:name w:val="Balloon Text"/>
    <w:basedOn w:val="Normal"/>
    <w:link w:val="BalloonTextChar"/>
    <w:rsid w:val="00F16B6A"/>
    <w:rPr>
      <w:rFonts w:ascii="Tahoma" w:hAnsi="Tahoma" w:cs="Tahoma"/>
      <w:sz w:val="16"/>
      <w:szCs w:val="16"/>
    </w:rPr>
  </w:style>
  <w:style w:type="character" w:customStyle="1" w:styleId="BalloonTextChar">
    <w:name w:val="Balloon Text Char"/>
    <w:basedOn w:val="DefaultParagraphFont"/>
    <w:link w:val="BalloonText"/>
    <w:rsid w:val="00F16B6A"/>
    <w:rPr>
      <w:rFonts w:ascii="Tahoma" w:eastAsia="Batang" w:hAnsi="Tahoma" w:cs="Tahoma"/>
      <w:sz w:val="16"/>
      <w:szCs w:val="16"/>
      <w:lang w:val="en-US" w:eastAsia="ko-KR"/>
    </w:rPr>
  </w:style>
  <w:style w:type="paragraph" w:styleId="Title">
    <w:name w:val="Title"/>
    <w:basedOn w:val="Normal"/>
    <w:link w:val="TitleChar"/>
    <w:uiPriority w:val="10"/>
    <w:qFormat/>
    <w:rsid w:val="00F16B6A"/>
    <w:pPr>
      <w:jc w:val="center"/>
    </w:pPr>
    <w:rPr>
      <w:rFonts w:ascii="Arial" w:eastAsia="Times New Roman" w:hAnsi="Arial" w:cs="Arial"/>
      <w:b/>
      <w:bCs/>
      <w:lang w:eastAsia="en-US"/>
    </w:rPr>
  </w:style>
  <w:style w:type="character" w:customStyle="1" w:styleId="TitleChar">
    <w:name w:val="Title Char"/>
    <w:basedOn w:val="DefaultParagraphFont"/>
    <w:link w:val="Title"/>
    <w:uiPriority w:val="10"/>
    <w:rsid w:val="00F16B6A"/>
    <w:rPr>
      <w:rFonts w:ascii="Arial" w:eastAsia="Times New Roman" w:hAnsi="Arial" w:cs="Arial"/>
      <w:b/>
      <w:bCs/>
      <w:sz w:val="24"/>
      <w:szCs w:val="24"/>
      <w:lang w:val="en-US"/>
    </w:rPr>
  </w:style>
  <w:style w:type="paragraph" w:customStyle="1" w:styleId="Default">
    <w:name w:val="Default"/>
    <w:rsid w:val="00F16B6A"/>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character" w:styleId="PlaceholderText">
    <w:name w:val="Placeholder Text"/>
    <w:basedOn w:val="DefaultParagraphFont"/>
    <w:uiPriority w:val="99"/>
    <w:semiHidden/>
    <w:rsid w:val="00F16B6A"/>
    <w:rPr>
      <w:color w:val="808080"/>
    </w:rPr>
  </w:style>
  <w:style w:type="character" w:customStyle="1" w:styleId="apple-converted-space">
    <w:name w:val="apple-converted-space"/>
    <w:basedOn w:val="DefaultParagraphFont"/>
    <w:rsid w:val="00F16B6A"/>
  </w:style>
  <w:style w:type="character" w:styleId="Strong">
    <w:name w:val="Strong"/>
    <w:basedOn w:val="DefaultParagraphFont"/>
    <w:uiPriority w:val="22"/>
    <w:qFormat/>
    <w:rsid w:val="00F16B6A"/>
    <w:rPr>
      <w:b/>
      <w:bCs/>
    </w:rPr>
  </w:style>
  <w:style w:type="table" w:styleId="Table3Deffects2">
    <w:name w:val="Table 3D effects 2"/>
    <w:basedOn w:val="TableNormal"/>
    <w:rsid w:val="00F16B6A"/>
    <w:pPr>
      <w:spacing w:after="0" w:line="240" w:lineRule="auto"/>
    </w:pPr>
    <w:rPr>
      <w:rFonts w:ascii="Times New Roman" w:eastAsia="Batang"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0">
    <w:name w:val="A0"/>
    <w:uiPriority w:val="99"/>
    <w:rsid w:val="00F16B6A"/>
    <w:rPr>
      <w:color w:val="000000"/>
    </w:rPr>
  </w:style>
  <w:style w:type="character" w:customStyle="1" w:styleId="doctitle">
    <w:name w:val="doctitle"/>
    <w:rsid w:val="00F16B6A"/>
  </w:style>
  <w:style w:type="character" w:customStyle="1" w:styleId="highwire-cite-jnl-info">
    <w:name w:val="highwire-cite-jnl-info"/>
    <w:rsid w:val="00F16B6A"/>
  </w:style>
  <w:style w:type="character" w:customStyle="1" w:styleId="highwire-cite-volume-issue">
    <w:name w:val="highwire-cite-volume-issue"/>
    <w:rsid w:val="00F16B6A"/>
  </w:style>
  <w:style w:type="character" w:customStyle="1" w:styleId="issue-text">
    <w:name w:val="issue-text"/>
    <w:rsid w:val="00F16B6A"/>
  </w:style>
  <w:style w:type="character" w:customStyle="1" w:styleId="highwire-cite-pages">
    <w:name w:val="highwire-cite-pages"/>
    <w:rsid w:val="00F16B6A"/>
  </w:style>
  <w:style w:type="character" w:customStyle="1" w:styleId="previewtxt">
    <w:name w:val="previewtxt"/>
    <w:rsid w:val="00F16B6A"/>
  </w:style>
  <w:style w:type="paragraph" w:styleId="NormalWeb">
    <w:name w:val="Normal (Web)"/>
    <w:basedOn w:val="Normal"/>
    <w:uiPriority w:val="99"/>
    <w:unhideWhenUsed/>
    <w:rsid w:val="00F16B6A"/>
    <w:pPr>
      <w:spacing w:before="100" w:beforeAutospacing="1" w:after="100" w:afterAutospacing="1"/>
    </w:pPr>
    <w:rPr>
      <w:rFonts w:eastAsia="Times New Roman"/>
      <w:lang w:val="id-ID" w:eastAsia="id-ID"/>
    </w:rPr>
  </w:style>
  <w:style w:type="paragraph" w:styleId="NoSpacing">
    <w:name w:val="No Spacing"/>
    <w:link w:val="NoSpacingChar"/>
    <w:uiPriority w:val="1"/>
    <w:qFormat/>
    <w:rsid w:val="00F16B6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16B6A"/>
    <w:rPr>
      <w:rFonts w:ascii="Calibri" w:eastAsia="Times New Roman" w:hAnsi="Calibri" w:cs="Times New Roman"/>
      <w:lang w:val="en-US"/>
    </w:rPr>
  </w:style>
  <w:style w:type="paragraph" w:customStyle="1" w:styleId="EndNoteBibliographyTitle">
    <w:name w:val="EndNote Bibliography Title"/>
    <w:basedOn w:val="Normal"/>
    <w:link w:val="EndNoteBibliographyTitleChar"/>
    <w:rsid w:val="00F16B6A"/>
    <w:pPr>
      <w:jc w:val="center"/>
    </w:pPr>
    <w:rPr>
      <w:noProof/>
    </w:rPr>
  </w:style>
  <w:style w:type="character" w:customStyle="1" w:styleId="EndNoteBibliographyTitleChar">
    <w:name w:val="EndNote Bibliography Title Char"/>
    <w:basedOn w:val="DefaultParagraphFont"/>
    <w:link w:val="EndNoteBibliographyTitle"/>
    <w:rsid w:val="00F16B6A"/>
    <w:rPr>
      <w:rFonts w:ascii="Times New Roman" w:eastAsia="Batang" w:hAnsi="Times New Roman" w:cs="Times New Roman"/>
      <w:noProof/>
      <w:sz w:val="24"/>
      <w:szCs w:val="24"/>
      <w:lang w:val="en-US" w:eastAsia="ko-KR"/>
    </w:rPr>
  </w:style>
  <w:style w:type="paragraph" w:customStyle="1" w:styleId="EndNoteBibliography">
    <w:name w:val="EndNote Bibliography"/>
    <w:basedOn w:val="Normal"/>
    <w:link w:val="EndNoteBibliographyChar"/>
    <w:rsid w:val="00F16B6A"/>
    <w:pPr>
      <w:jc w:val="both"/>
    </w:pPr>
    <w:rPr>
      <w:noProof/>
    </w:rPr>
  </w:style>
  <w:style w:type="character" w:customStyle="1" w:styleId="EndNoteBibliographyChar">
    <w:name w:val="EndNote Bibliography Char"/>
    <w:basedOn w:val="DefaultParagraphFont"/>
    <w:link w:val="EndNoteBibliography"/>
    <w:rsid w:val="00F16B6A"/>
    <w:rPr>
      <w:rFonts w:ascii="Times New Roman" w:eastAsia="Batang" w:hAnsi="Times New Roman" w:cs="Times New Roman"/>
      <w:noProof/>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gasahd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22</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JUNAID</dc:creator>
  <cp:keywords/>
  <dc:description/>
  <cp:lastModifiedBy>ACER 4738Z</cp:lastModifiedBy>
  <cp:revision>27</cp:revision>
  <dcterms:created xsi:type="dcterms:W3CDTF">2019-12-11T10:50:00Z</dcterms:created>
  <dcterms:modified xsi:type="dcterms:W3CDTF">2019-12-25T06:13:00Z</dcterms:modified>
</cp:coreProperties>
</file>