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1B8DF" w14:textId="7D263117" w:rsidR="00C153C8" w:rsidRPr="003F6FED" w:rsidRDefault="00E00444" w:rsidP="003F6FED">
      <w:pPr>
        <w:ind w:left="104" w:right="63"/>
        <w:jc w:val="both"/>
        <w:rPr>
          <w:b/>
          <w:spacing w:val="-3"/>
          <w:sz w:val="32"/>
          <w:szCs w:val="32"/>
        </w:rPr>
      </w:pPr>
      <w:bookmarkStart w:id="0" w:name="_Hlk136286822"/>
      <w:r w:rsidRPr="003F6FED">
        <w:rPr>
          <w:b/>
          <w:spacing w:val="-3"/>
          <w:sz w:val="32"/>
          <w:szCs w:val="32"/>
        </w:rPr>
        <w:t xml:space="preserve">Study </w:t>
      </w:r>
      <w:r w:rsidR="00984DC1" w:rsidRPr="003F6FED">
        <w:rPr>
          <w:b/>
          <w:spacing w:val="-3"/>
          <w:sz w:val="32"/>
          <w:szCs w:val="32"/>
        </w:rPr>
        <w:t>o</w:t>
      </w:r>
      <w:r w:rsidRPr="003F6FED">
        <w:rPr>
          <w:b/>
          <w:spacing w:val="-3"/>
          <w:sz w:val="32"/>
          <w:szCs w:val="32"/>
        </w:rPr>
        <w:t xml:space="preserve">f Technology </w:t>
      </w:r>
      <w:r w:rsidR="00636157" w:rsidRPr="003F6FED">
        <w:rPr>
          <w:b/>
          <w:spacing w:val="-3"/>
          <w:sz w:val="32"/>
          <w:szCs w:val="32"/>
        </w:rPr>
        <w:t>to</w:t>
      </w:r>
      <w:r w:rsidRPr="003F6FED">
        <w:rPr>
          <w:b/>
          <w:spacing w:val="-3"/>
          <w:sz w:val="32"/>
          <w:szCs w:val="32"/>
        </w:rPr>
        <w:t xml:space="preserve"> Increase Productivity And Economic Feasibility </w:t>
      </w:r>
      <w:r w:rsidR="00984DC1" w:rsidRPr="003F6FED">
        <w:rPr>
          <w:b/>
          <w:spacing w:val="-3"/>
          <w:sz w:val="32"/>
          <w:szCs w:val="32"/>
        </w:rPr>
        <w:t>o</w:t>
      </w:r>
      <w:r w:rsidRPr="003F6FED">
        <w:rPr>
          <w:b/>
          <w:spacing w:val="-3"/>
          <w:sz w:val="32"/>
          <w:szCs w:val="32"/>
        </w:rPr>
        <w:t xml:space="preserve">f Soybeans </w:t>
      </w:r>
      <w:r w:rsidR="00984DC1" w:rsidRPr="003F6FED">
        <w:rPr>
          <w:b/>
          <w:spacing w:val="-3"/>
          <w:sz w:val="32"/>
          <w:szCs w:val="32"/>
        </w:rPr>
        <w:t>o</w:t>
      </w:r>
      <w:r w:rsidRPr="003F6FED">
        <w:rPr>
          <w:b/>
          <w:spacing w:val="-3"/>
          <w:sz w:val="32"/>
          <w:szCs w:val="32"/>
        </w:rPr>
        <w:t>n Tidal Lands In Jambi Province</w:t>
      </w:r>
      <w:r w:rsidR="005F21BD">
        <w:rPr>
          <w:b/>
          <w:spacing w:val="-3"/>
          <w:sz w:val="32"/>
          <w:szCs w:val="32"/>
        </w:rPr>
        <w:t>, Indonesia</w:t>
      </w:r>
    </w:p>
    <w:p w14:paraId="5F6AED45" w14:textId="77777777" w:rsidR="00393264" w:rsidRPr="00A61451" w:rsidRDefault="00393264" w:rsidP="00F4527A">
      <w:pPr>
        <w:jc w:val="both"/>
        <w:rPr>
          <w:lang w:val="id-ID"/>
        </w:rPr>
      </w:pPr>
    </w:p>
    <w:bookmarkEnd w:id="0"/>
    <w:p w14:paraId="2A7C6E74" w14:textId="69E44963" w:rsidR="003D3391" w:rsidRPr="003F6FED" w:rsidRDefault="003D3391" w:rsidP="003F6FED">
      <w:pPr>
        <w:spacing w:line="220" w:lineRule="exact"/>
        <w:ind w:left="104" w:right="80"/>
        <w:rPr>
          <w:b/>
          <w:spacing w:val="-3"/>
          <w:sz w:val="20"/>
          <w:szCs w:val="20"/>
        </w:rPr>
      </w:pPr>
      <w:r w:rsidRPr="003F6FED">
        <w:rPr>
          <w:b/>
          <w:spacing w:val="-3"/>
          <w:sz w:val="20"/>
          <w:szCs w:val="20"/>
        </w:rPr>
        <w:t>Jumakir</w:t>
      </w:r>
      <w:r w:rsidRPr="003F6FED">
        <w:rPr>
          <w:b/>
          <w:spacing w:val="-3"/>
          <w:sz w:val="20"/>
          <w:szCs w:val="20"/>
          <w:vertAlign w:val="superscript"/>
        </w:rPr>
        <w:t>1</w:t>
      </w:r>
      <w:r w:rsidRPr="003F6FED">
        <w:rPr>
          <w:b/>
          <w:spacing w:val="-3"/>
          <w:sz w:val="20"/>
          <w:szCs w:val="20"/>
        </w:rPr>
        <w:t>, Endrizal</w:t>
      </w:r>
      <w:r w:rsidR="00187E51" w:rsidRPr="003F6FED">
        <w:rPr>
          <w:b/>
          <w:spacing w:val="-3"/>
          <w:sz w:val="20"/>
          <w:szCs w:val="20"/>
          <w:vertAlign w:val="superscript"/>
        </w:rPr>
        <w:t>2</w:t>
      </w:r>
      <w:r w:rsidR="003F6FED" w:rsidRPr="003F6FED">
        <w:rPr>
          <w:b/>
          <w:spacing w:val="-3"/>
          <w:sz w:val="20"/>
          <w:szCs w:val="20"/>
        </w:rPr>
        <w:t>*</w:t>
      </w:r>
      <w:r w:rsidRPr="003F6FED">
        <w:rPr>
          <w:b/>
          <w:spacing w:val="-3"/>
          <w:sz w:val="20"/>
          <w:szCs w:val="20"/>
        </w:rPr>
        <w:t>, Suparwoto</w:t>
      </w:r>
      <w:r w:rsidR="005F21BD">
        <w:rPr>
          <w:b/>
          <w:spacing w:val="-3"/>
          <w:sz w:val="20"/>
          <w:szCs w:val="20"/>
          <w:vertAlign w:val="superscript"/>
        </w:rPr>
        <w:t>1</w:t>
      </w:r>
      <w:r w:rsidRPr="003F6FED">
        <w:rPr>
          <w:b/>
          <w:spacing w:val="-3"/>
          <w:sz w:val="20"/>
          <w:szCs w:val="20"/>
        </w:rPr>
        <w:t>, Julistia Bobihoe</w:t>
      </w:r>
      <w:r w:rsidRPr="003F6FED">
        <w:rPr>
          <w:b/>
          <w:spacing w:val="-3"/>
          <w:sz w:val="20"/>
          <w:szCs w:val="20"/>
          <w:vertAlign w:val="superscript"/>
        </w:rPr>
        <w:t>1</w:t>
      </w:r>
      <w:r w:rsidRPr="003F6FED">
        <w:rPr>
          <w:b/>
          <w:spacing w:val="-3"/>
          <w:sz w:val="20"/>
          <w:szCs w:val="20"/>
        </w:rPr>
        <w:t>, Waluyo</w:t>
      </w:r>
      <w:r w:rsidR="00187E51" w:rsidRPr="003F6FED">
        <w:rPr>
          <w:b/>
          <w:spacing w:val="-3"/>
          <w:sz w:val="20"/>
          <w:szCs w:val="20"/>
          <w:vertAlign w:val="superscript"/>
        </w:rPr>
        <w:t>1</w:t>
      </w:r>
      <w:r w:rsidRPr="003F6FED">
        <w:rPr>
          <w:b/>
          <w:spacing w:val="-3"/>
          <w:sz w:val="20"/>
          <w:szCs w:val="20"/>
        </w:rPr>
        <w:t xml:space="preserve">, </w:t>
      </w:r>
      <w:r w:rsidR="000D375D">
        <w:rPr>
          <w:b/>
          <w:spacing w:val="-3"/>
          <w:sz w:val="20"/>
          <w:szCs w:val="20"/>
        </w:rPr>
        <w:t>Taufik Hidayat</w:t>
      </w:r>
      <w:r w:rsidR="000D375D">
        <w:rPr>
          <w:b/>
          <w:spacing w:val="-3"/>
          <w:sz w:val="20"/>
          <w:szCs w:val="20"/>
          <w:vertAlign w:val="superscript"/>
        </w:rPr>
        <w:t>2</w:t>
      </w:r>
      <w:r w:rsidR="00A63290" w:rsidRPr="003F6FED">
        <w:rPr>
          <w:b/>
          <w:spacing w:val="-3"/>
          <w:sz w:val="20"/>
          <w:szCs w:val="20"/>
        </w:rPr>
        <w:t xml:space="preserve">, </w:t>
      </w:r>
      <w:r w:rsidRPr="003F6FED">
        <w:rPr>
          <w:b/>
          <w:spacing w:val="-3"/>
          <w:sz w:val="20"/>
          <w:szCs w:val="20"/>
        </w:rPr>
        <w:t>Yardha</w:t>
      </w:r>
      <w:r w:rsidR="00675ACF" w:rsidRPr="003F6FED">
        <w:rPr>
          <w:b/>
          <w:spacing w:val="-3"/>
          <w:sz w:val="20"/>
          <w:szCs w:val="20"/>
          <w:vertAlign w:val="superscript"/>
        </w:rPr>
        <w:t>1</w:t>
      </w:r>
      <w:r w:rsidRPr="003F6FED">
        <w:rPr>
          <w:b/>
          <w:spacing w:val="-3"/>
          <w:sz w:val="20"/>
          <w:szCs w:val="20"/>
        </w:rPr>
        <w:t>, Araz Meilin</w:t>
      </w:r>
      <w:r w:rsidR="00187E51" w:rsidRPr="003F6FED">
        <w:rPr>
          <w:b/>
          <w:spacing w:val="-3"/>
          <w:sz w:val="20"/>
          <w:szCs w:val="20"/>
          <w:vertAlign w:val="superscript"/>
        </w:rPr>
        <w:t>2</w:t>
      </w:r>
      <w:r w:rsidRPr="003F6FED">
        <w:rPr>
          <w:b/>
          <w:spacing w:val="-3"/>
          <w:sz w:val="20"/>
          <w:szCs w:val="20"/>
        </w:rPr>
        <w:t xml:space="preserve">, Jon Hendri </w:t>
      </w:r>
      <w:r w:rsidR="00187E51" w:rsidRPr="003F6FED">
        <w:rPr>
          <w:b/>
          <w:spacing w:val="-3"/>
          <w:sz w:val="20"/>
          <w:szCs w:val="20"/>
          <w:vertAlign w:val="superscript"/>
        </w:rPr>
        <w:t>2</w:t>
      </w:r>
      <w:r w:rsidRPr="003F6FED">
        <w:rPr>
          <w:b/>
          <w:spacing w:val="-3"/>
          <w:sz w:val="20"/>
          <w:szCs w:val="20"/>
        </w:rPr>
        <w:t>, Firdaus</w:t>
      </w:r>
      <w:r w:rsidR="00187E51" w:rsidRPr="00971E14">
        <w:rPr>
          <w:b/>
          <w:spacing w:val="-3"/>
          <w:sz w:val="20"/>
          <w:szCs w:val="20"/>
          <w:vertAlign w:val="superscript"/>
        </w:rPr>
        <w:t>3</w:t>
      </w:r>
      <w:r w:rsidRPr="003F6FED">
        <w:rPr>
          <w:b/>
          <w:spacing w:val="-3"/>
          <w:sz w:val="20"/>
          <w:szCs w:val="20"/>
        </w:rPr>
        <w:t>, Nur Imdah Minsyah</w:t>
      </w:r>
      <w:r w:rsidR="00187E51" w:rsidRPr="003F6FED">
        <w:rPr>
          <w:b/>
          <w:spacing w:val="-3"/>
          <w:sz w:val="20"/>
          <w:szCs w:val="20"/>
          <w:vertAlign w:val="superscript"/>
        </w:rPr>
        <w:t>4</w:t>
      </w:r>
      <w:r w:rsidRPr="003F6FED">
        <w:rPr>
          <w:b/>
          <w:spacing w:val="-3"/>
          <w:sz w:val="20"/>
          <w:szCs w:val="20"/>
        </w:rPr>
        <w:t>, Syafri Edi</w:t>
      </w:r>
      <w:r w:rsidR="003F6FED" w:rsidRPr="003F6FED">
        <w:rPr>
          <w:b/>
          <w:spacing w:val="-3"/>
          <w:sz w:val="20"/>
          <w:szCs w:val="20"/>
          <w:vertAlign w:val="superscript"/>
        </w:rPr>
        <w:t>2</w:t>
      </w:r>
      <w:r w:rsidRPr="003F6FED">
        <w:rPr>
          <w:b/>
          <w:spacing w:val="-3"/>
          <w:sz w:val="20"/>
          <w:szCs w:val="20"/>
        </w:rPr>
        <w:t>, Suharyon</w:t>
      </w:r>
      <w:r w:rsidR="00187E51" w:rsidRPr="003F6FED">
        <w:rPr>
          <w:b/>
          <w:spacing w:val="-3"/>
          <w:sz w:val="20"/>
          <w:szCs w:val="20"/>
          <w:vertAlign w:val="superscript"/>
        </w:rPr>
        <w:t>3</w:t>
      </w:r>
      <w:r w:rsidRPr="003F6FED">
        <w:rPr>
          <w:b/>
          <w:spacing w:val="-3"/>
          <w:sz w:val="20"/>
          <w:szCs w:val="20"/>
        </w:rPr>
        <w:t>, Adri</w:t>
      </w:r>
      <w:r w:rsidR="00187E51" w:rsidRPr="003F6FED">
        <w:rPr>
          <w:b/>
          <w:spacing w:val="-3"/>
          <w:sz w:val="20"/>
          <w:szCs w:val="20"/>
          <w:vertAlign w:val="superscript"/>
        </w:rPr>
        <w:t>3</w:t>
      </w:r>
      <w:r w:rsidRPr="003F6FED">
        <w:rPr>
          <w:b/>
          <w:spacing w:val="-3"/>
          <w:sz w:val="20"/>
          <w:szCs w:val="20"/>
        </w:rPr>
        <w:t xml:space="preserve"> dan Busyra Buyung Saidi</w:t>
      </w:r>
      <w:r w:rsidR="002C1B38" w:rsidRPr="003F6FED">
        <w:rPr>
          <w:b/>
          <w:spacing w:val="-3"/>
          <w:sz w:val="20"/>
          <w:szCs w:val="20"/>
          <w:vertAlign w:val="superscript"/>
        </w:rPr>
        <w:t>2</w:t>
      </w:r>
    </w:p>
    <w:p w14:paraId="02A61D01" w14:textId="77777777" w:rsidR="003D3391" w:rsidRPr="006614BE" w:rsidRDefault="003D3391" w:rsidP="003D3391">
      <w:pPr>
        <w:jc w:val="center"/>
        <w:rPr>
          <w:sz w:val="18"/>
          <w:szCs w:val="18"/>
          <w:vertAlign w:val="superscript"/>
          <w:lang w:val="id-ID"/>
        </w:rPr>
      </w:pPr>
    </w:p>
    <w:p w14:paraId="39B36011" w14:textId="01A9204B" w:rsidR="003D3391" w:rsidRPr="003F6FED" w:rsidRDefault="003D3391" w:rsidP="003F6FED">
      <w:pPr>
        <w:ind w:left="426" w:right="612" w:hanging="142"/>
        <w:rPr>
          <w:position w:val="6"/>
          <w:sz w:val="20"/>
          <w:szCs w:val="20"/>
        </w:rPr>
      </w:pPr>
      <w:r w:rsidRPr="003F6FED">
        <w:rPr>
          <w:position w:val="6"/>
          <w:sz w:val="20"/>
          <w:szCs w:val="20"/>
          <w:vertAlign w:val="superscript"/>
        </w:rPr>
        <w:t>1</w:t>
      </w:r>
      <w:r w:rsidRPr="003F6FED">
        <w:rPr>
          <w:position w:val="6"/>
          <w:sz w:val="20"/>
          <w:szCs w:val="20"/>
        </w:rPr>
        <w:t xml:space="preserve"> </w:t>
      </w:r>
      <w:r w:rsidR="002D1452" w:rsidRPr="003F6FED">
        <w:rPr>
          <w:position w:val="6"/>
          <w:sz w:val="20"/>
          <w:szCs w:val="20"/>
        </w:rPr>
        <w:t xml:space="preserve">Research </w:t>
      </w:r>
      <w:r w:rsidR="00187E51" w:rsidRPr="003F6FED">
        <w:rPr>
          <w:position w:val="6"/>
          <w:sz w:val="20"/>
          <w:szCs w:val="20"/>
        </w:rPr>
        <w:t xml:space="preserve">Centre for Food Crop, </w:t>
      </w:r>
      <w:r w:rsidR="002D1452" w:rsidRPr="003F6FED">
        <w:rPr>
          <w:position w:val="6"/>
          <w:sz w:val="20"/>
          <w:szCs w:val="20"/>
        </w:rPr>
        <w:t xml:space="preserve">National </w:t>
      </w:r>
      <w:r w:rsidR="007A1D94" w:rsidRPr="003F6FED">
        <w:rPr>
          <w:position w:val="6"/>
          <w:sz w:val="20"/>
          <w:szCs w:val="20"/>
        </w:rPr>
        <w:t>Research</w:t>
      </w:r>
      <w:r w:rsidR="002D1452" w:rsidRPr="003F6FED">
        <w:rPr>
          <w:position w:val="6"/>
          <w:sz w:val="20"/>
          <w:szCs w:val="20"/>
        </w:rPr>
        <w:t xml:space="preserve"> and </w:t>
      </w:r>
      <w:r w:rsidR="007A1D94" w:rsidRPr="003F6FED">
        <w:rPr>
          <w:position w:val="6"/>
          <w:sz w:val="20"/>
          <w:szCs w:val="20"/>
        </w:rPr>
        <w:t>Innovation</w:t>
      </w:r>
      <w:r w:rsidR="002D1452" w:rsidRPr="003F6FED">
        <w:rPr>
          <w:position w:val="6"/>
          <w:sz w:val="20"/>
          <w:szCs w:val="20"/>
        </w:rPr>
        <w:t xml:space="preserve"> Agency</w:t>
      </w:r>
      <w:r w:rsidR="00187E51" w:rsidRPr="003F6FED">
        <w:rPr>
          <w:position w:val="6"/>
          <w:sz w:val="20"/>
          <w:szCs w:val="20"/>
        </w:rPr>
        <w:t xml:space="preserve">, Republic of Indonesia. </w:t>
      </w:r>
    </w:p>
    <w:p w14:paraId="31794891" w14:textId="09862AA9" w:rsidR="003D3391" w:rsidRPr="003F6FED" w:rsidRDefault="003D3391" w:rsidP="003F6FED">
      <w:pPr>
        <w:ind w:left="426" w:right="612" w:hanging="142"/>
        <w:rPr>
          <w:position w:val="6"/>
          <w:sz w:val="20"/>
          <w:szCs w:val="20"/>
        </w:rPr>
      </w:pPr>
      <w:r w:rsidRPr="003F6FED">
        <w:rPr>
          <w:position w:val="6"/>
          <w:sz w:val="20"/>
          <w:szCs w:val="20"/>
          <w:vertAlign w:val="superscript"/>
        </w:rPr>
        <w:t>2</w:t>
      </w:r>
      <w:r w:rsidRPr="003F6FED">
        <w:rPr>
          <w:position w:val="6"/>
          <w:sz w:val="20"/>
          <w:szCs w:val="20"/>
        </w:rPr>
        <w:t xml:space="preserve"> </w:t>
      </w:r>
      <w:r w:rsidR="002D1452" w:rsidRPr="003F6FED">
        <w:rPr>
          <w:position w:val="6"/>
          <w:sz w:val="20"/>
          <w:szCs w:val="20"/>
        </w:rPr>
        <w:t>Research</w:t>
      </w:r>
      <w:r w:rsidR="00187E51" w:rsidRPr="003F6FED">
        <w:rPr>
          <w:position w:val="6"/>
          <w:sz w:val="20"/>
          <w:szCs w:val="20"/>
        </w:rPr>
        <w:t xml:space="preserve"> Center for </w:t>
      </w:r>
      <w:r w:rsidR="007A1D94" w:rsidRPr="003F6FED">
        <w:rPr>
          <w:position w:val="6"/>
          <w:sz w:val="20"/>
          <w:szCs w:val="20"/>
        </w:rPr>
        <w:t>Horticultural</w:t>
      </w:r>
      <w:r w:rsidR="00187E51" w:rsidRPr="003F6FED">
        <w:rPr>
          <w:position w:val="6"/>
          <w:sz w:val="20"/>
          <w:szCs w:val="20"/>
        </w:rPr>
        <w:t xml:space="preserve"> and Estate Crops, </w:t>
      </w:r>
      <w:r w:rsidR="002D1452" w:rsidRPr="003F6FED">
        <w:rPr>
          <w:position w:val="6"/>
          <w:sz w:val="20"/>
          <w:szCs w:val="20"/>
        </w:rPr>
        <w:t xml:space="preserve">National </w:t>
      </w:r>
      <w:r w:rsidR="007A1D94" w:rsidRPr="003F6FED">
        <w:rPr>
          <w:position w:val="6"/>
          <w:sz w:val="20"/>
          <w:szCs w:val="20"/>
        </w:rPr>
        <w:t>Research</w:t>
      </w:r>
      <w:r w:rsidR="002D1452" w:rsidRPr="003F6FED">
        <w:rPr>
          <w:position w:val="6"/>
          <w:sz w:val="20"/>
          <w:szCs w:val="20"/>
        </w:rPr>
        <w:t xml:space="preserve"> and </w:t>
      </w:r>
      <w:r w:rsidR="007A1D94" w:rsidRPr="003F6FED">
        <w:rPr>
          <w:position w:val="6"/>
          <w:sz w:val="20"/>
          <w:szCs w:val="20"/>
        </w:rPr>
        <w:t>Innovation</w:t>
      </w:r>
      <w:r w:rsidR="002D1452" w:rsidRPr="003F6FED">
        <w:rPr>
          <w:position w:val="6"/>
          <w:sz w:val="20"/>
          <w:szCs w:val="20"/>
        </w:rPr>
        <w:t xml:space="preserve"> Agency</w:t>
      </w:r>
      <w:r w:rsidR="00187E51" w:rsidRPr="003F6FED">
        <w:rPr>
          <w:position w:val="6"/>
          <w:sz w:val="20"/>
          <w:szCs w:val="20"/>
        </w:rPr>
        <w:t>, R</w:t>
      </w:r>
      <w:r w:rsidR="008C246F" w:rsidRPr="003F6FED">
        <w:rPr>
          <w:position w:val="6"/>
          <w:sz w:val="20"/>
          <w:szCs w:val="20"/>
        </w:rPr>
        <w:t>e</w:t>
      </w:r>
      <w:r w:rsidR="005F21BD">
        <w:rPr>
          <w:position w:val="6"/>
          <w:sz w:val="20"/>
          <w:szCs w:val="20"/>
        </w:rPr>
        <w:t xml:space="preserve">public </w:t>
      </w:r>
      <w:r w:rsidR="00187E51" w:rsidRPr="003F6FED">
        <w:rPr>
          <w:position w:val="6"/>
          <w:sz w:val="20"/>
          <w:szCs w:val="20"/>
        </w:rPr>
        <w:t xml:space="preserve">of Indonesia. </w:t>
      </w:r>
    </w:p>
    <w:p w14:paraId="14E1ABBC" w14:textId="7C7D2AB0" w:rsidR="003D3391" w:rsidRPr="003F6FED" w:rsidRDefault="003D3391" w:rsidP="003F6FED">
      <w:pPr>
        <w:ind w:left="426" w:right="612" w:hanging="142"/>
        <w:rPr>
          <w:position w:val="6"/>
          <w:sz w:val="20"/>
          <w:szCs w:val="20"/>
        </w:rPr>
      </w:pPr>
      <w:r w:rsidRPr="003F6FED">
        <w:rPr>
          <w:position w:val="6"/>
          <w:sz w:val="20"/>
          <w:szCs w:val="20"/>
          <w:vertAlign w:val="superscript"/>
        </w:rPr>
        <w:t>3</w:t>
      </w:r>
      <w:r w:rsidRPr="003F6FED">
        <w:rPr>
          <w:position w:val="6"/>
          <w:sz w:val="20"/>
          <w:szCs w:val="20"/>
        </w:rPr>
        <w:t xml:space="preserve"> </w:t>
      </w:r>
      <w:r w:rsidR="002D1452" w:rsidRPr="003F6FED">
        <w:rPr>
          <w:position w:val="6"/>
          <w:sz w:val="20"/>
          <w:szCs w:val="20"/>
        </w:rPr>
        <w:t xml:space="preserve">Research </w:t>
      </w:r>
      <w:r w:rsidR="00187E51" w:rsidRPr="003F6FED">
        <w:rPr>
          <w:position w:val="6"/>
          <w:sz w:val="20"/>
          <w:szCs w:val="20"/>
        </w:rPr>
        <w:t xml:space="preserve">Center for Behavioral and Circular Economics, </w:t>
      </w:r>
      <w:r w:rsidR="002D1452" w:rsidRPr="003F6FED">
        <w:rPr>
          <w:position w:val="6"/>
          <w:sz w:val="20"/>
          <w:szCs w:val="20"/>
        </w:rPr>
        <w:t xml:space="preserve">National </w:t>
      </w:r>
      <w:r w:rsidR="007A1D94" w:rsidRPr="003F6FED">
        <w:rPr>
          <w:position w:val="6"/>
          <w:sz w:val="20"/>
          <w:szCs w:val="20"/>
        </w:rPr>
        <w:t>Research</w:t>
      </w:r>
      <w:r w:rsidR="002D1452" w:rsidRPr="003F6FED">
        <w:rPr>
          <w:position w:val="6"/>
          <w:sz w:val="20"/>
          <w:szCs w:val="20"/>
        </w:rPr>
        <w:t xml:space="preserve"> and </w:t>
      </w:r>
      <w:r w:rsidR="007A1D94" w:rsidRPr="003F6FED">
        <w:rPr>
          <w:position w:val="6"/>
          <w:sz w:val="20"/>
          <w:szCs w:val="20"/>
        </w:rPr>
        <w:t>Innovation</w:t>
      </w:r>
      <w:r w:rsidR="002D1452" w:rsidRPr="003F6FED">
        <w:rPr>
          <w:position w:val="6"/>
          <w:sz w:val="20"/>
          <w:szCs w:val="20"/>
        </w:rPr>
        <w:t xml:space="preserve"> </w:t>
      </w:r>
      <w:r w:rsidR="00D873D6" w:rsidRPr="003F6FED">
        <w:rPr>
          <w:position w:val="6"/>
          <w:sz w:val="20"/>
          <w:szCs w:val="20"/>
        </w:rPr>
        <w:t>Agency, Republic</w:t>
      </w:r>
      <w:r w:rsidR="00187E51" w:rsidRPr="003F6FED">
        <w:rPr>
          <w:position w:val="6"/>
          <w:sz w:val="20"/>
          <w:szCs w:val="20"/>
        </w:rPr>
        <w:t xml:space="preserve"> of Indonesia. </w:t>
      </w:r>
    </w:p>
    <w:p w14:paraId="60273ED6" w14:textId="4972B8A8" w:rsidR="00187E51" w:rsidRPr="003F6FED" w:rsidRDefault="004F5435" w:rsidP="003F6FED">
      <w:pPr>
        <w:ind w:left="426" w:right="612" w:hanging="142"/>
        <w:rPr>
          <w:position w:val="6"/>
          <w:sz w:val="20"/>
          <w:szCs w:val="20"/>
        </w:rPr>
      </w:pPr>
      <w:r w:rsidRPr="003F6FED">
        <w:rPr>
          <w:position w:val="6"/>
          <w:sz w:val="20"/>
          <w:szCs w:val="20"/>
          <w:vertAlign w:val="superscript"/>
        </w:rPr>
        <w:t>4</w:t>
      </w:r>
      <w:r w:rsidR="00187E51" w:rsidRPr="003F6FED">
        <w:rPr>
          <w:position w:val="6"/>
          <w:sz w:val="20"/>
          <w:szCs w:val="20"/>
        </w:rPr>
        <w:t xml:space="preserve"> Research Center for Macroeconomics and </w:t>
      </w:r>
      <w:r w:rsidR="007A1D94" w:rsidRPr="003F6FED">
        <w:rPr>
          <w:position w:val="6"/>
          <w:sz w:val="20"/>
          <w:szCs w:val="20"/>
        </w:rPr>
        <w:t>Finance, National</w:t>
      </w:r>
      <w:r w:rsidR="00187E51" w:rsidRPr="003F6FED">
        <w:rPr>
          <w:position w:val="6"/>
          <w:sz w:val="20"/>
          <w:szCs w:val="20"/>
        </w:rPr>
        <w:t xml:space="preserve"> </w:t>
      </w:r>
      <w:r w:rsidR="007A1D94" w:rsidRPr="003F6FED">
        <w:rPr>
          <w:position w:val="6"/>
          <w:sz w:val="20"/>
          <w:szCs w:val="20"/>
        </w:rPr>
        <w:t>Research</w:t>
      </w:r>
      <w:r w:rsidR="00187E51" w:rsidRPr="003F6FED">
        <w:rPr>
          <w:position w:val="6"/>
          <w:sz w:val="20"/>
          <w:szCs w:val="20"/>
        </w:rPr>
        <w:t xml:space="preserve"> and </w:t>
      </w:r>
      <w:r w:rsidR="007A1D94" w:rsidRPr="003F6FED">
        <w:rPr>
          <w:position w:val="6"/>
          <w:sz w:val="20"/>
          <w:szCs w:val="20"/>
        </w:rPr>
        <w:t>Innovation</w:t>
      </w:r>
      <w:r w:rsidR="00187E51" w:rsidRPr="003F6FED">
        <w:rPr>
          <w:position w:val="6"/>
          <w:sz w:val="20"/>
          <w:szCs w:val="20"/>
        </w:rPr>
        <w:t xml:space="preserve"> </w:t>
      </w:r>
      <w:r w:rsidR="00D873D6" w:rsidRPr="003F6FED">
        <w:rPr>
          <w:position w:val="6"/>
          <w:sz w:val="20"/>
          <w:szCs w:val="20"/>
        </w:rPr>
        <w:t>Agency, Republic</w:t>
      </w:r>
      <w:r w:rsidR="00187E51" w:rsidRPr="003F6FED">
        <w:rPr>
          <w:position w:val="6"/>
          <w:sz w:val="20"/>
          <w:szCs w:val="20"/>
        </w:rPr>
        <w:t xml:space="preserve"> of Indonesia. </w:t>
      </w:r>
    </w:p>
    <w:p w14:paraId="1E0D44CF" w14:textId="1F9A75DA" w:rsidR="00F959CB" w:rsidRPr="00971E14" w:rsidRDefault="003F6FED" w:rsidP="003F6FED">
      <w:pPr>
        <w:ind w:left="426" w:right="619" w:hanging="142"/>
        <w:rPr>
          <w:b/>
          <w:bCs/>
          <w:spacing w:val="-3"/>
          <w:sz w:val="20"/>
          <w:szCs w:val="20"/>
        </w:rPr>
      </w:pPr>
      <w:r w:rsidRPr="00971E14">
        <w:rPr>
          <w:b/>
          <w:bCs/>
          <w:spacing w:val="-3"/>
          <w:sz w:val="20"/>
          <w:szCs w:val="20"/>
          <w:vertAlign w:val="superscript"/>
        </w:rPr>
        <w:t xml:space="preserve">* </w:t>
      </w:r>
      <w:r w:rsidR="00091909" w:rsidRPr="00971E14">
        <w:rPr>
          <w:b/>
          <w:bCs/>
          <w:spacing w:val="-3"/>
          <w:sz w:val="20"/>
          <w:szCs w:val="20"/>
        </w:rPr>
        <w:t xml:space="preserve">For </w:t>
      </w:r>
      <w:r w:rsidR="00E8436A" w:rsidRPr="00971E14">
        <w:rPr>
          <w:b/>
          <w:bCs/>
          <w:spacing w:val="-3"/>
          <w:sz w:val="20"/>
          <w:szCs w:val="20"/>
        </w:rPr>
        <w:t>correspondence:</w:t>
      </w:r>
      <w:r w:rsidR="00091909" w:rsidRPr="00971E14">
        <w:rPr>
          <w:b/>
          <w:bCs/>
          <w:spacing w:val="-3"/>
          <w:sz w:val="20"/>
          <w:szCs w:val="20"/>
        </w:rPr>
        <w:t xml:space="preserve"> </w:t>
      </w:r>
      <w:r w:rsidR="00F959CB" w:rsidRPr="00971E14">
        <w:rPr>
          <w:b/>
          <w:bCs/>
          <w:spacing w:val="-3"/>
          <w:sz w:val="20"/>
          <w:szCs w:val="20"/>
        </w:rPr>
        <w:t>chaniagoendrizal@gmail.com</w:t>
      </w:r>
    </w:p>
    <w:p w14:paraId="5392A6BA" w14:textId="77777777" w:rsidR="003F6FED" w:rsidRDefault="003F6FED" w:rsidP="00E00444">
      <w:pPr>
        <w:spacing w:before="30" w:line="300" w:lineRule="auto"/>
        <w:ind w:left="7" w:right="86" w:hanging="7"/>
        <w:jc w:val="both"/>
        <w:rPr>
          <w:b/>
          <w:spacing w:val="-3"/>
          <w:sz w:val="22"/>
          <w:szCs w:val="22"/>
        </w:rPr>
      </w:pPr>
      <w:bookmarkStart w:id="1" w:name="_Hlk109112357"/>
    </w:p>
    <w:p w14:paraId="4A4EE757" w14:textId="3C13089C" w:rsidR="00091909" w:rsidRDefault="003F6FED" w:rsidP="00E00444">
      <w:pPr>
        <w:spacing w:before="30" w:line="300" w:lineRule="auto"/>
        <w:ind w:left="7" w:right="86" w:hanging="7"/>
        <w:jc w:val="both"/>
        <w:rPr>
          <w:b/>
          <w:spacing w:val="-3"/>
          <w:sz w:val="22"/>
          <w:szCs w:val="22"/>
        </w:rPr>
      </w:pPr>
      <w:r>
        <w:rPr>
          <w:b/>
          <w:spacing w:val="-3"/>
          <w:sz w:val="22"/>
          <w:szCs w:val="22"/>
        </w:rPr>
        <w:t xml:space="preserve"> </w:t>
      </w:r>
      <w:r w:rsidR="007C10CB" w:rsidRPr="00091909">
        <w:rPr>
          <w:b/>
          <w:spacing w:val="-3"/>
          <w:sz w:val="22"/>
          <w:szCs w:val="22"/>
        </w:rPr>
        <w:t xml:space="preserve">Abstract. </w:t>
      </w:r>
    </w:p>
    <w:p w14:paraId="4074B675" w14:textId="1EB96B1D" w:rsidR="00AA3C65" w:rsidRPr="00091909" w:rsidRDefault="00393264" w:rsidP="00091909">
      <w:pPr>
        <w:spacing w:line="237" w:lineRule="auto"/>
        <w:ind w:left="104" w:right="77"/>
        <w:jc w:val="both"/>
        <w:rPr>
          <w:spacing w:val="-3"/>
          <w:sz w:val="20"/>
          <w:szCs w:val="20"/>
        </w:rPr>
      </w:pPr>
      <w:r w:rsidRPr="00091909">
        <w:rPr>
          <w:spacing w:val="-3"/>
          <w:sz w:val="20"/>
          <w:szCs w:val="20"/>
        </w:rPr>
        <w:t xml:space="preserve">Soybean crops are important food crops after rice and corn, where the needs are always increasing every year. </w:t>
      </w:r>
      <w:bookmarkStart w:id="2" w:name="_Hlk113975915"/>
      <w:r w:rsidRPr="00091909">
        <w:rPr>
          <w:spacing w:val="-3"/>
          <w:sz w:val="20"/>
          <w:szCs w:val="20"/>
        </w:rPr>
        <w:t xml:space="preserve">The purpose of this study is to compare soybean cultivation technology with the productivity and economic feasibility of soybean farming in tidal marshlands typology of acid sulphate land and waterlogging type C. </w:t>
      </w:r>
      <w:bookmarkEnd w:id="2"/>
      <w:r w:rsidRPr="00091909">
        <w:rPr>
          <w:spacing w:val="-3"/>
          <w:sz w:val="20"/>
          <w:szCs w:val="20"/>
        </w:rPr>
        <w:t xml:space="preserve">This assessment was carried out on tidal land owned by farmers with a planting area of 1.5 ha </w:t>
      </w:r>
      <w:r w:rsidR="00A01995" w:rsidRPr="00091909">
        <w:rPr>
          <w:spacing w:val="-3"/>
          <w:sz w:val="20"/>
          <w:szCs w:val="20"/>
        </w:rPr>
        <w:t>in May</w:t>
      </w:r>
      <w:r w:rsidRPr="00091909">
        <w:rPr>
          <w:spacing w:val="-3"/>
          <w:sz w:val="20"/>
          <w:szCs w:val="20"/>
        </w:rPr>
        <w:t xml:space="preserve">-August 2019 in Bandar Jaya Village, Rantau Rasau District, </w:t>
      </w:r>
      <w:r w:rsidR="00186354" w:rsidRPr="00091909">
        <w:rPr>
          <w:spacing w:val="-3"/>
          <w:sz w:val="20"/>
          <w:szCs w:val="20"/>
        </w:rPr>
        <w:t>Tanju</w:t>
      </w:r>
      <w:r w:rsidR="00604213" w:rsidRPr="00091909">
        <w:rPr>
          <w:spacing w:val="-3"/>
          <w:sz w:val="20"/>
          <w:szCs w:val="20"/>
        </w:rPr>
        <w:t>n</w:t>
      </w:r>
      <w:r w:rsidR="00186354" w:rsidRPr="00091909">
        <w:rPr>
          <w:spacing w:val="-3"/>
          <w:sz w:val="20"/>
          <w:szCs w:val="20"/>
        </w:rPr>
        <w:t>g</w:t>
      </w:r>
      <w:r w:rsidRPr="00091909">
        <w:rPr>
          <w:spacing w:val="-3"/>
          <w:sz w:val="20"/>
          <w:szCs w:val="20"/>
        </w:rPr>
        <w:t xml:space="preserve"> Jabung Timur Regency, Jambi Province.</w:t>
      </w:r>
      <w:r w:rsidR="005F1F12" w:rsidRPr="00091909">
        <w:rPr>
          <w:spacing w:val="-3"/>
          <w:sz w:val="20"/>
          <w:szCs w:val="20"/>
        </w:rPr>
        <w:t xml:space="preserve"> </w:t>
      </w:r>
      <w:bookmarkEnd w:id="1"/>
      <w:r w:rsidR="00AA3C65" w:rsidRPr="00091909">
        <w:rPr>
          <w:spacing w:val="-3"/>
          <w:sz w:val="20"/>
          <w:szCs w:val="20"/>
        </w:rPr>
        <w:t>The methodology used applies 3 packages of soybean cultivation technology: 1) Tillage + 1000 kg</w:t>
      </w:r>
      <w:r w:rsidR="00604213" w:rsidRPr="00091909">
        <w:rPr>
          <w:spacing w:val="-3"/>
          <w:sz w:val="20"/>
          <w:szCs w:val="20"/>
        </w:rPr>
        <w:t xml:space="preserve"> </w:t>
      </w:r>
      <w:r w:rsidR="00AA3C65" w:rsidRPr="00091909">
        <w:rPr>
          <w:spacing w:val="-3"/>
          <w:sz w:val="20"/>
          <w:szCs w:val="20"/>
        </w:rPr>
        <w:t>ha</w:t>
      </w:r>
      <w:r w:rsidR="00604213" w:rsidRPr="005F21BD">
        <w:rPr>
          <w:spacing w:val="-3"/>
          <w:sz w:val="20"/>
          <w:szCs w:val="20"/>
          <w:vertAlign w:val="superscript"/>
        </w:rPr>
        <w:t>-1</w:t>
      </w:r>
      <w:r w:rsidR="00AA3C65" w:rsidRPr="00091909">
        <w:rPr>
          <w:spacing w:val="-3"/>
          <w:sz w:val="20"/>
          <w:szCs w:val="20"/>
        </w:rPr>
        <w:t xml:space="preserve"> organic fertilizer (manure + Dolomite) + 50 kg</w:t>
      </w:r>
      <w:r w:rsidR="00604213" w:rsidRPr="00091909">
        <w:rPr>
          <w:spacing w:val="-3"/>
          <w:sz w:val="20"/>
          <w:szCs w:val="20"/>
        </w:rPr>
        <w:t xml:space="preserve"> </w:t>
      </w:r>
      <w:r w:rsidR="00AA3C65" w:rsidRPr="00091909">
        <w:rPr>
          <w:spacing w:val="-3"/>
          <w:sz w:val="20"/>
          <w:szCs w:val="20"/>
        </w:rPr>
        <w:t>ha</w:t>
      </w:r>
      <w:r w:rsidR="00604213" w:rsidRPr="005F21BD">
        <w:rPr>
          <w:spacing w:val="-3"/>
          <w:sz w:val="20"/>
          <w:szCs w:val="20"/>
          <w:vertAlign w:val="superscript"/>
        </w:rPr>
        <w:t>-1</w:t>
      </w:r>
      <w:r w:rsidR="00AA3C65" w:rsidRPr="00091909">
        <w:rPr>
          <w:spacing w:val="-3"/>
          <w:sz w:val="20"/>
          <w:szCs w:val="20"/>
        </w:rPr>
        <w:t xml:space="preserve"> Urea + 100 kg</w:t>
      </w:r>
      <w:r w:rsidR="00604213" w:rsidRPr="00091909">
        <w:rPr>
          <w:spacing w:val="-3"/>
          <w:sz w:val="20"/>
          <w:szCs w:val="20"/>
        </w:rPr>
        <w:t xml:space="preserve"> </w:t>
      </w:r>
      <w:r w:rsidR="00AA3C65" w:rsidRPr="00091909">
        <w:rPr>
          <w:spacing w:val="-3"/>
          <w:sz w:val="20"/>
          <w:szCs w:val="20"/>
        </w:rPr>
        <w:t>ha</w:t>
      </w:r>
      <w:r w:rsidR="00604213" w:rsidRPr="005F21BD">
        <w:rPr>
          <w:spacing w:val="-3"/>
          <w:sz w:val="20"/>
          <w:szCs w:val="20"/>
          <w:vertAlign w:val="superscript"/>
        </w:rPr>
        <w:t>-1</w:t>
      </w:r>
      <w:r w:rsidR="00AA3C65" w:rsidRPr="00091909">
        <w:rPr>
          <w:spacing w:val="-3"/>
          <w:sz w:val="20"/>
          <w:szCs w:val="20"/>
        </w:rPr>
        <w:t xml:space="preserve"> SP 36 + 50 kg</w:t>
      </w:r>
      <w:r w:rsidR="00604213" w:rsidRPr="00091909">
        <w:rPr>
          <w:spacing w:val="-3"/>
          <w:sz w:val="20"/>
          <w:szCs w:val="20"/>
        </w:rPr>
        <w:t xml:space="preserve"> </w:t>
      </w:r>
      <w:r w:rsidR="00AA3C65" w:rsidRPr="00091909">
        <w:rPr>
          <w:spacing w:val="-3"/>
          <w:sz w:val="20"/>
          <w:szCs w:val="20"/>
        </w:rPr>
        <w:t>ha</w:t>
      </w:r>
      <w:r w:rsidR="00604213" w:rsidRPr="005F21BD">
        <w:rPr>
          <w:spacing w:val="-3"/>
          <w:sz w:val="20"/>
          <w:szCs w:val="20"/>
          <w:vertAlign w:val="superscript"/>
        </w:rPr>
        <w:t>-1</w:t>
      </w:r>
      <w:r w:rsidR="00AA3C65" w:rsidRPr="00091909">
        <w:rPr>
          <w:spacing w:val="-3"/>
          <w:sz w:val="20"/>
          <w:szCs w:val="20"/>
        </w:rPr>
        <w:t xml:space="preserve"> KCl (</w:t>
      </w:r>
      <w:r w:rsidR="007A1D94" w:rsidRPr="00091909">
        <w:rPr>
          <w:spacing w:val="-3"/>
          <w:sz w:val="20"/>
          <w:szCs w:val="20"/>
        </w:rPr>
        <w:t>Integrated Crop Managements</w:t>
      </w:r>
      <w:r w:rsidR="00604213" w:rsidRPr="00091909">
        <w:rPr>
          <w:spacing w:val="-3"/>
          <w:sz w:val="20"/>
          <w:szCs w:val="20"/>
        </w:rPr>
        <w:t xml:space="preserve"> : </w:t>
      </w:r>
      <w:r w:rsidR="007A1D94" w:rsidRPr="00091909">
        <w:rPr>
          <w:spacing w:val="-3"/>
          <w:sz w:val="20"/>
          <w:szCs w:val="20"/>
        </w:rPr>
        <w:t>ICM 1</w:t>
      </w:r>
      <w:r w:rsidR="00AA3C65" w:rsidRPr="00091909">
        <w:rPr>
          <w:spacing w:val="-3"/>
          <w:sz w:val="20"/>
          <w:szCs w:val="20"/>
        </w:rPr>
        <w:t>)</w:t>
      </w:r>
      <w:r w:rsidR="007A1D94" w:rsidRPr="00091909">
        <w:rPr>
          <w:spacing w:val="-3"/>
          <w:sz w:val="20"/>
          <w:szCs w:val="20"/>
        </w:rPr>
        <w:t xml:space="preserve">, </w:t>
      </w:r>
      <w:r w:rsidR="00AA3C65" w:rsidRPr="00091909">
        <w:rPr>
          <w:spacing w:val="-3"/>
          <w:sz w:val="20"/>
          <w:szCs w:val="20"/>
        </w:rPr>
        <w:t xml:space="preserve"> 2) No tillage + 1000 kg</w:t>
      </w:r>
      <w:r w:rsidR="00604213" w:rsidRPr="00091909">
        <w:rPr>
          <w:spacing w:val="-3"/>
          <w:sz w:val="20"/>
          <w:szCs w:val="20"/>
        </w:rPr>
        <w:t xml:space="preserve"> </w:t>
      </w:r>
      <w:r w:rsidR="00AA3C65" w:rsidRPr="00091909">
        <w:rPr>
          <w:spacing w:val="-3"/>
          <w:sz w:val="20"/>
          <w:szCs w:val="20"/>
        </w:rPr>
        <w:t>ha</w:t>
      </w:r>
      <w:r w:rsidR="00604213" w:rsidRPr="005F21BD">
        <w:rPr>
          <w:spacing w:val="-3"/>
          <w:sz w:val="20"/>
          <w:szCs w:val="20"/>
          <w:vertAlign w:val="superscript"/>
        </w:rPr>
        <w:t>-1</w:t>
      </w:r>
      <w:r w:rsidR="00AA3C65" w:rsidRPr="00091909">
        <w:rPr>
          <w:spacing w:val="-3"/>
          <w:sz w:val="20"/>
          <w:szCs w:val="20"/>
        </w:rPr>
        <w:t xml:space="preserve"> organic fertilizer (manure + Dolomite) + 50 kg</w:t>
      </w:r>
      <w:r w:rsidR="00604213" w:rsidRPr="00091909">
        <w:rPr>
          <w:spacing w:val="-3"/>
          <w:sz w:val="20"/>
          <w:szCs w:val="20"/>
        </w:rPr>
        <w:t xml:space="preserve"> </w:t>
      </w:r>
      <w:r w:rsidR="00AA3C65" w:rsidRPr="00091909">
        <w:rPr>
          <w:spacing w:val="-3"/>
          <w:sz w:val="20"/>
          <w:szCs w:val="20"/>
        </w:rPr>
        <w:t>ha</w:t>
      </w:r>
      <w:r w:rsidR="00604213" w:rsidRPr="005F21BD">
        <w:rPr>
          <w:spacing w:val="-3"/>
          <w:sz w:val="20"/>
          <w:szCs w:val="20"/>
          <w:vertAlign w:val="superscript"/>
        </w:rPr>
        <w:t>-1</w:t>
      </w:r>
      <w:r w:rsidR="00AA3C65" w:rsidRPr="00091909">
        <w:rPr>
          <w:spacing w:val="-3"/>
          <w:sz w:val="20"/>
          <w:szCs w:val="20"/>
        </w:rPr>
        <w:t xml:space="preserve"> Urea + 100 kg</w:t>
      </w:r>
      <w:r w:rsidR="00604213" w:rsidRPr="00091909">
        <w:rPr>
          <w:spacing w:val="-3"/>
          <w:sz w:val="20"/>
          <w:szCs w:val="20"/>
        </w:rPr>
        <w:t xml:space="preserve"> </w:t>
      </w:r>
      <w:r w:rsidR="00AA3C65" w:rsidRPr="00091909">
        <w:rPr>
          <w:spacing w:val="-3"/>
          <w:sz w:val="20"/>
          <w:szCs w:val="20"/>
        </w:rPr>
        <w:t>ha</w:t>
      </w:r>
      <w:r w:rsidR="00604213" w:rsidRPr="005F21BD">
        <w:rPr>
          <w:spacing w:val="-3"/>
          <w:sz w:val="20"/>
          <w:szCs w:val="20"/>
          <w:vertAlign w:val="superscript"/>
        </w:rPr>
        <w:t>-1</w:t>
      </w:r>
      <w:r w:rsidR="00AA3C65" w:rsidRPr="00091909">
        <w:rPr>
          <w:spacing w:val="-3"/>
          <w:sz w:val="20"/>
          <w:szCs w:val="20"/>
        </w:rPr>
        <w:t xml:space="preserve"> SP 36 + 50 kg</w:t>
      </w:r>
      <w:r w:rsidR="00604213" w:rsidRPr="00091909">
        <w:rPr>
          <w:spacing w:val="-3"/>
          <w:sz w:val="20"/>
          <w:szCs w:val="20"/>
        </w:rPr>
        <w:t xml:space="preserve"> </w:t>
      </w:r>
      <w:r w:rsidR="00AA3C65" w:rsidRPr="00091909">
        <w:rPr>
          <w:spacing w:val="-3"/>
          <w:sz w:val="20"/>
          <w:szCs w:val="20"/>
        </w:rPr>
        <w:t>ha</w:t>
      </w:r>
      <w:r w:rsidR="00604213" w:rsidRPr="005F21BD">
        <w:rPr>
          <w:spacing w:val="-3"/>
          <w:sz w:val="20"/>
          <w:szCs w:val="20"/>
          <w:vertAlign w:val="superscript"/>
        </w:rPr>
        <w:t>-1</w:t>
      </w:r>
      <w:r w:rsidR="00AA3C65" w:rsidRPr="00091909">
        <w:rPr>
          <w:spacing w:val="-3"/>
          <w:sz w:val="20"/>
          <w:szCs w:val="20"/>
        </w:rPr>
        <w:t xml:space="preserve"> KCl (</w:t>
      </w:r>
      <w:r w:rsidR="007A1D94" w:rsidRPr="00091909">
        <w:rPr>
          <w:spacing w:val="-3"/>
          <w:sz w:val="20"/>
          <w:szCs w:val="20"/>
        </w:rPr>
        <w:t>ICM</w:t>
      </w:r>
      <w:r w:rsidR="00AA3C65" w:rsidRPr="00091909">
        <w:rPr>
          <w:spacing w:val="-3"/>
          <w:sz w:val="20"/>
          <w:szCs w:val="20"/>
        </w:rPr>
        <w:t xml:space="preserve"> 2),  and 3) No tillage + Urea 50 kg</w:t>
      </w:r>
      <w:r w:rsidR="00604213" w:rsidRPr="00091909">
        <w:rPr>
          <w:spacing w:val="-3"/>
          <w:sz w:val="20"/>
          <w:szCs w:val="20"/>
        </w:rPr>
        <w:t xml:space="preserve"> </w:t>
      </w:r>
      <w:r w:rsidR="00AA3C65" w:rsidRPr="00091909">
        <w:rPr>
          <w:spacing w:val="-3"/>
          <w:sz w:val="20"/>
          <w:szCs w:val="20"/>
        </w:rPr>
        <w:t>ha</w:t>
      </w:r>
      <w:r w:rsidR="00604213" w:rsidRPr="005F21BD">
        <w:rPr>
          <w:spacing w:val="-3"/>
          <w:sz w:val="20"/>
          <w:szCs w:val="20"/>
          <w:vertAlign w:val="superscript"/>
        </w:rPr>
        <w:t>-1</w:t>
      </w:r>
      <w:r w:rsidR="00AA3C65" w:rsidRPr="00091909">
        <w:rPr>
          <w:spacing w:val="-3"/>
          <w:sz w:val="20"/>
          <w:szCs w:val="20"/>
        </w:rPr>
        <w:t xml:space="preserve"> Urea + 50 kg</w:t>
      </w:r>
      <w:r w:rsidR="00604213" w:rsidRPr="00091909">
        <w:rPr>
          <w:spacing w:val="-3"/>
          <w:sz w:val="20"/>
          <w:szCs w:val="20"/>
        </w:rPr>
        <w:t xml:space="preserve"> </w:t>
      </w:r>
      <w:r w:rsidR="00AA3C65" w:rsidRPr="00091909">
        <w:rPr>
          <w:spacing w:val="-3"/>
          <w:sz w:val="20"/>
          <w:szCs w:val="20"/>
        </w:rPr>
        <w:t>ha</w:t>
      </w:r>
      <w:r w:rsidR="00604213" w:rsidRPr="005F21BD">
        <w:rPr>
          <w:spacing w:val="-3"/>
          <w:sz w:val="20"/>
          <w:szCs w:val="20"/>
          <w:vertAlign w:val="superscript"/>
        </w:rPr>
        <w:t>-1</w:t>
      </w:r>
      <w:r w:rsidR="00AA3C65" w:rsidRPr="00091909">
        <w:rPr>
          <w:spacing w:val="-3"/>
          <w:sz w:val="20"/>
          <w:szCs w:val="20"/>
        </w:rPr>
        <w:t xml:space="preserve"> SP 36 (Farmer's way). The study showed that </w:t>
      </w:r>
      <w:r w:rsidR="007A1D94" w:rsidRPr="00091909">
        <w:rPr>
          <w:spacing w:val="-3"/>
          <w:sz w:val="20"/>
          <w:szCs w:val="20"/>
        </w:rPr>
        <w:t>ICM</w:t>
      </w:r>
      <w:r w:rsidR="00AA3C65" w:rsidRPr="00091909">
        <w:rPr>
          <w:spacing w:val="-3"/>
          <w:sz w:val="20"/>
          <w:szCs w:val="20"/>
        </w:rPr>
        <w:t xml:space="preserve">-1 technology was able to increase productivity by 2.07 times, and economically increased farm profits by Rp 9,840,000/ha with an MBCR value of 2.20. so that the </w:t>
      </w:r>
      <w:r w:rsidR="007A1D94" w:rsidRPr="00091909">
        <w:rPr>
          <w:spacing w:val="-3"/>
          <w:sz w:val="20"/>
          <w:szCs w:val="20"/>
        </w:rPr>
        <w:t>ICM</w:t>
      </w:r>
      <w:r w:rsidR="00AA3C65" w:rsidRPr="00091909">
        <w:rPr>
          <w:spacing w:val="-3"/>
          <w:sz w:val="20"/>
          <w:szCs w:val="20"/>
        </w:rPr>
        <w:t xml:space="preserve">-1 soybean technology is feasible to apply. In order for the development of </w:t>
      </w:r>
      <w:r w:rsidR="007A1D94" w:rsidRPr="00091909">
        <w:rPr>
          <w:spacing w:val="-3"/>
          <w:sz w:val="20"/>
          <w:szCs w:val="20"/>
        </w:rPr>
        <w:t>ICM</w:t>
      </w:r>
      <w:r w:rsidR="00AA3C65" w:rsidRPr="00091909">
        <w:rPr>
          <w:spacing w:val="-3"/>
          <w:sz w:val="20"/>
          <w:szCs w:val="20"/>
        </w:rPr>
        <w:t xml:space="preserve"> technology to continue, it is necessary to support production facilities and affordable prices, the use of alternative fertilizers and the use of biological agents and seed breeding by farmers. Guidance and assistance by officers and dissemination through information and communication technology as well as direct dissemination.</w:t>
      </w:r>
    </w:p>
    <w:p w14:paraId="377DE959" w14:textId="551DF2FF" w:rsidR="002E0969" w:rsidRPr="00091909" w:rsidRDefault="00AA3C65" w:rsidP="002C368C">
      <w:pPr>
        <w:spacing w:before="120" w:line="220" w:lineRule="exact"/>
        <w:ind w:left="1134" w:right="1009" w:hanging="1032"/>
        <w:jc w:val="both"/>
        <w:rPr>
          <w:b/>
          <w:spacing w:val="-1"/>
          <w:position w:val="-1"/>
          <w:sz w:val="20"/>
          <w:szCs w:val="20"/>
        </w:rPr>
      </w:pPr>
      <w:r w:rsidRPr="00091909">
        <w:rPr>
          <w:b/>
          <w:spacing w:val="-1"/>
          <w:position w:val="-1"/>
          <w:sz w:val="20"/>
          <w:szCs w:val="20"/>
        </w:rPr>
        <w:t xml:space="preserve">Keywords: </w:t>
      </w:r>
      <w:r w:rsidR="002C368C">
        <w:rPr>
          <w:b/>
          <w:spacing w:val="-1"/>
          <w:position w:val="-1"/>
          <w:sz w:val="20"/>
          <w:szCs w:val="20"/>
        </w:rPr>
        <w:t xml:space="preserve"> </w:t>
      </w:r>
      <w:r w:rsidRPr="00091909">
        <w:rPr>
          <w:bCs/>
          <w:spacing w:val="-1"/>
          <w:position w:val="-1"/>
          <w:sz w:val="20"/>
          <w:szCs w:val="20"/>
        </w:rPr>
        <w:t xml:space="preserve">Swampland, Technology Studies, Soybean Technology </w:t>
      </w:r>
      <w:r w:rsidR="00D873D6" w:rsidRPr="00091909">
        <w:rPr>
          <w:bCs/>
          <w:spacing w:val="-1"/>
          <w:position w:val="-1"/>
          <w:sz w:val="20"/>
          <w:szCs w:val="20"/>
        </w:rPr>
        <w:t xml:space="preserve">Cultivation, </w:t>
      </w:r>
      <w:r w:rsidR="00E07209" w:rsidRPr="00091909">
        <w:rPr>
          <w:bCs/>
          <w:spacing w:val="-1"/>
          <w:position w:val="-1"/>
          <w:sz w:val="20"/>
          <w:szCs w:val="20"/>
        </w:rPr>
        <w:t>Soybean Productivity</w:t>
      </w:r>
      <w:r w:rsidRPr="00091909">
        <w:rPr>
          <w:bCs/>
          <w:spacing w:val="-1"/>
          <w:position w:val="-1"/>
          <w:sz w:val="20"/>
          <w:szCs w:val="20"/>
        </w:rPr>
        <w:t>, Soybean Economic Feasibility.</w:t>
      </w:r>
    </w:p>
    <w:p w14:paraId="649D6E9A" w14:textId="2DBACA28" w:rsidR="00272E33" w:rsidRDefault="00272E33" w:rsidP="00D873D6">
      <w:pPr>
        <w:spacing w:line="262" w:lineRule="auto"/>
        <w:ind w:left="3686" w:right="72" w:hanging="964"/>
        <w:jc w:val="both"/>
        <w:rPr>
          <w:b/>
          <w:bCs/>
          <w:lang w:val="fi-FI"/>
        </w:rPr>
      </w:pPr>
      <w:r>
        <w:rPr>
          <w:b/>
          <w:bCs/>
          <w:lang w:val="fi-FI"/>
        </w:rPr>
        <w:tab/>
      </w:r>
      <w:r>
        <w:rPr>
          <w:b/>
          <w:bCs/>
          <w:lang w:val="fi-FI"/>
        </w:rPr>
        <w:tab/>
      </w:r>
      <w:r>
        <w:rPr>
          <w:b/>
          <w:bCs/>
          <w:lang w:val="fi-FI"/>
        </w:rPr>
        <w:tab/>
      </w:r>
      <w:r>
        <w:rPr>
          <w:b/>
          <w:bCs/>
          <w:lang w:val="fi-FI"/>
        </w:rPr>
        <w:tab/>
      </w:r>
    </w:p>
    <w:p w14:paraId="1F6497A3" w14:textId="77777777" w:rsidR="002C368C" w:rsidRDefault="002C368C" w:rsidP="002C368C">
      <w:pPr>
        <w:spacing w:before="32"/>
        <w:ind w:left="102" w:right="3487"/>
        <w:jc w:val="both"/>
        <w:rPr>
          <w:b/>
          <w:spacing w:val="-2"/>
          <w:sz w:val="22"/>
          <w:szCs w:val="22"/>
        </w:rPr>
        <w:sectPr w:rsidR="002C368C" w:rsidSect="00850951">
          <w:footerReference w:type="default" r:id="rId8"/>
          <w:pgSz w:w="12240" w:h="15840"/>
          <w:pgMar w:top="1440" w:right="1440" w:bottom="1440" w:left="1440" w:header="720" w:footer="720" w:gutter="0"/>
          <w:cols w:space="720"/>
          <w:docGrid w:linePitch="360"/>
        </w:sectPr>
      </w:pPr>
    </w:p>
    <w:p w14:paraId="4F3B3706" w14:textId="4E25D5E3" w:rsidR="00272E33" w:rsidRPr="00091909" w:rsidRDefault="00272E33" w:rsidP="002C368C">
      <w:pPr>
        <w:spacing w:before="32" w:after="60"/>
        <w:ind w:left="102" w:right="2903"/>
        <w:jc w:val="both"/>
        <w:rPr>
          <w:b/>
          <w:spacing w:val="-2"/>
          <w:sz w:val="22"/>
          <w:szCs w:val="22"/>
        </w:rPr>
      </w:pPr>
      <w:r w:rsidRPr="00091909">
        <w:rPr>
          <w:b/>
          <w:spacing w:val="-2"/>
          <w:sz w:val="22"/>
          <w:szCs w:val="22"/>
        </w:rPr>
        <w:t>Introduction</w:t>
      </w:r>
    </w:p>
    <w:p w14:paraId="0278209A" w14:textId="5A295CA4" w:rsidR="0014022D" w:rsidRPr="001640E7" w:rsidRDefault="0037759B" w:rsidP="001640E7">
      <w:pPr>
        <w:spacing w:line="250" w:lineRule="auto"/>
        <w:ind w:left="104" w:right="-34"/>
        <w:jc w:val="both"/>
        <w:rPr>
          <w:spacing w:val="-2"/>
          <w:sz w:val="20"/>
          <w:szCs w:val="20"/>
        </w:rPr>
      </w:pPr>
      <w:r w:rsidRPr="001640E7">
        <w:rPr>
          <w:spacing w:val="-2"/>
          <w:sz w:val="20"/>
          <w:szCs w:val="20"/>
        </w:rPr>
        <w:t xml:space="preserve">Indonesia's population in the last five years has increased by 1.4% per year, which has placed Indonesia as a developed country in the world with a population of more than 267 million </w:t>
      </w:r>
      <w:r w:rsidR="000353E1" w:rsidRPr="001640E7">
        <w:rPr>
          <w:spacing w:val="-2"/>
          <w:sz w:val="20"/>
          <w:szCs w:val="20"/>
        </w:rPr>
        <w:fldChar w:fldCharType="begin" w:fldLock="1"/>
      </w:r>
      <w:r w:rsidR="003A3A87">
        <w:rPr>
          <w:spacing w:val="-2"/>
          <w:sz w:val="20"/>
          <w:szCs w:val="20"/>
        </w:rPr>
        <w:instrText>ADDIN CSL_CITATION {"citationItems":[{"id":"ITEM-1","itemData":{"DOI":"10.1088/1755-1315/499/1/012023","ISSN":"17551315","abstract":"Recently, paddy fields have encountered extreme environmental conditions like flood and storm which caused decreased grain production. To overcome this problem, National Atomic Energy Agency (BATAN) of Republic of Indonesia has developed hybrid rice varieties like Atomita, Sulutan Unsrat, Woyla, etc. However, there are few reports on population of bacteria, fungi, and the methane (CH4) emissions as affected by these rice varieties in tidal swamp area of Kalimantan. A field experiment has been carried in tidal swamp of South Kalimantan aiming at elucidating the effect of irradiated rice varieties on CH4, population of bacteria and fungi. Sixteen plots, each sizing 3 m x 4 m, were demarcated by plastic tape. At the same time with land preparation, rice varieties of Atomita (irradiated), Sulutan Unsrat (irradiated), Woyla (irradiated) and Karang Dukuh (local variety) were nursed in nearby upland until one month old. Three of the plots were cultivated to Atomita rice variety, three of the plots were cultivated to Sulutan Unsrat rice variety, while the other three were cultivated to Woyla rice variety. The rest of the plots were cultivated to Karang Dukuh and considered as control treatment. Air samples were collected by closed chambers in biweekly bases until harvest of rice. Air samples were then transferred to laboratory and used for the determination of CH4 concentration. Soil samples were taken at 15, 45, 75 and 105 days after transplanting and used for determinations of bacterial and fungal numbers using plate count method. The results showed that irradiated rice varieties suppressed CH4 emissions from tidal swamp paddy filed. More suppression was given by Sulutan Usrat, while Atomita and Woyla gave similar affects. There were no differences in population of bacteria in the four rice variety except at 15 days after transplanting when Atomica gave highest number. Similarly, there was no difference in population of fungi in the four rice variety except at 45 days after rice transplanting when Sulutan Unsrat gave highest number. These suggest that irradiated rice varieties suppressed CH4 emissions without negative impact on the bacterial and fungal population in tidal swamp soil of Kalimantan.","author":[{"dropping-particle":"","family":"Hadi","given":"Abdul","non-dropping-particle":"","parse-names":false,"suffix":""},{"dropping-particle":"","family":"Zahrita","given":"","non-dropping-particle":"","parse-names":false,"suffix":""},{"dropping-particle":"","family":"Haris","given":"Abdul","non-dropping-particle":"","parse-names":false,"suffix":""}],"container-title":"IOP Conference Series: Earth and Environmental Science","id":"ITEM-1","issue":"1","issued":{"date-parts":[["2020"]]},"title":"Effect of Irradiated Rice Varieties on CH4, Population of Bacteria and Fungi in tidal Swamp Soil in Kalimantan","type":"article-journal","volume":"499"},"uris":["http://www.mendeley.com/documents/?uuid=2293eba7-020b-4ec5-8519-9b4f96f0351d"]}],"mendeley":{"formattedCitation":"(Hadi, Zahrita and Haris, 2020)","plainTextFormattedCitation":"(Hadi, Zahrita and Haris, 2020)","previouslyFormattedCitation":"[1]"},"properties":{"noteIndex":0},"schema":"https://github.com/citation-style-language/schema/raw/master/csl-citation.json"}</w:instrText>
      </w:r>
      <w:r w:rsidR="000353E1" w:rsidRPr="001640E7">
        <w:rPr>
          <w:spacing w:val="-2"/>
          <w:sz w:val="20"/>
          <w:szCs w:val="20"/>
        </w:rPr>
        <w:fldChar w:fldCharType="separate"/>
      </w:r>
      <w:r w:rsidR="003A3A87" w:rsidRPr="003A3A87">
        <w:rPr>
          <w:noProof/>
          <w:spacing w:val="-2"/>
          <w:sz w:val="20"/>
          <w:szCs w:val="20"/>
        </w:rPr>
        <w:t>(Hadi, Zahrita and Haris, 2020)</w:t>
      </w:r>
      <w:r w:rsidR="000353E1" w:rsidRPr="001640E7">
        <w:rPr>
          <w:spacing w:val="-2"/>
          <w:sz w:val="20"/>
          <w:szCs w:val="20"/>
        </w:rPr>
        <w:fldChar w:fldCharType="end"/>
      </w:r>
      <w:r w:rsidRPr="001640E7">
        <w:rPr>
          <w:spacing w:val="-2"/>
          <w:sz w:val="20"/>
          <w:szCs w:val="20"/>
        </w:rPr>
        <w:t>. Soybean (Glycine max L.</w:t>
      </w:r>
      <w:r w:rsidR="00D873D6" w:rsidRPr="001640E7">
        <w:rPr>
          <w:spacing w:val="-2"/>
          <w:sz w:val="20"/>
          <w:szCs w:val="20"/>
        </w:rPr>
        <w:t xml:space="preserve"> </w:t>
      </w:r>
      <w:r w:rsidR="00636157" w:rsidRPr="001640E7">
        <w:rPr>
          <w:spacing w:val="-2"/>
          <w:sz w:val="20"/>
          <w:szCs w:val="20"/>
        </w:rPr>
        <w:t>Merrill</w:t>
      </w:r>
      <w:r w:rsidRPr="001640E7">
        <w:rPr>
          <w:spacing w:val="-2"/>
          <w:sz w:val="20"/>
          <w:szCs w:val="20"/>
        </w:rPr>
        <w:t xml:space="preserve">) comes from East Asia and is widely </w:t>
      </w:r>
      <w:r w:rsidR="002C368C">
        <w:rPr>
          <w:spacing w:val="-2"/>
          <w:sz w:val="20"/>
          <w:szCs w:val="20"/>
        </w:rPr>
        <w:t xml:space="preserve"> </w:t>
      </w:r>
      <w:r w:rsidRPr="001640E7">
        <w:rPr>
          <w:spacing w:val="-2"/>
          <w:sz w:val="20"/>
          <w:szCs w:val="20"/>
        </w:rPr>
        <w:t xml:space="preserve"> in China, Manchuria, Korea and Japan, is an important food ingredient in Asia, grown traditionally and commercially in highland areas and various climatic conditions </w:t>
      </w:r>
      <w:r w:rsidR="00A02284" w:rsidRPr="001640E7">
        <w:rPr>
          <w:spacing w:val="-2"/>
          <w:sz w:val="20"/>
          <w:szCs w:val="20"/>
        </w:rPr>
        <w:fldChar w:fldCharType="begin" w:fldLock="1"/>
      </w:r>
      <w:r w:rsidR="003A3A87">
        <w:rPr>
          <w:spacing w:val="-2"/>
          <w:sz w:val="20"/>
          <w:szCs w:val="20"/>
        </w:rPr>
        <w:instrText>ADDIN CSL_CITATION {"citationItems":[{"id":"ITEM-1","itemData":{"DOI":"10.3390/su13084433","ISSN":"20711050","abstract":"A study was undertaken in Koun Mom district of Ratanakiri province in Cambodia to analyze the perceptions of the current status and constraints to soybean production and identify solutions to improve production and the management practices. Primary data were collected by personal interviews at field level of 130 producers. Most respondents were in the medium age cat-egory, Grade 4 education, with an average land holding of 2.96 ha and annual income of KHR 6,195,548 Riels (about 1548 USD). In terms of economic and production constraints, the high cost of fertilizers, severe insect and disease infestation, were identified as most important. Association with independent characteristics and scientific orientation were not significant, but education, land hold-ing, annual income, socioeconomic status, and risk preference were significantly associated with constraints to soybean production. Within the context of sustainable agricultural production prac-tices, it is suggested to improve high‐yielding genotypes, ensure timely availability of high‐quality seeds, and identify appropriate crop management practices (planting dates, planting density, nutri-ent and water management practices) and find ways to efficiently and effectively disseminate information to farmers to enhance soybean production in the region. In addition, extension agents and other agencies should provide soybean farmers marketing information, establish viable links between farmers and relevant stakeholders and private sector to improve access to inputs and modern technologies while the local and state governments should establish rural markets with good market infrastructure to enable farmers have high returns from soybean production.","author":[{"dropping-particle":"","family":"Nget","given":"Raby","non-dropping-particle":"","parse-names":false,"suffix":""},{"dropping-particle":"","family":"Aguilar","given":"Edna A.","non-dropping-particle":"","parse-names":false,"suffix":""},{"dropping-particle":"","family":"Cruz","given":"Pompe C.Sta","non-dropping-particle":"","parse-names":false,"suffix":""},{"dropping-particle":"","family":"Reaño","given":"Consorcia E.","non-dropping-particle":"","parse-names":false,"suffix":""},{"dropping-particle":"","family":"Sanchez","given":"Pearl B.","non-dropping-particle":"","parse-names":false,"suffix":""},{"dropping-particle":"","family":"Reyes","given":"Manuel R.","non-dropping-particle":"","parse-names":false,"suffix":""},{"dropping-particle":"V.","family":"Vara Prasad","given":"P.","non-dropping-particle":"","parse-names":false,"suffix":""}],"container-title":"Sustainability (Switzerland)","id":"ITEM-1","issue":"8","issued":{"date-parts":[["2021"]]},"title":"Overview of farmers’ perceptions of current status and constraints to soybean production in Ratanakiri province of Cambodia","type":"article-journal","volume":"13"},"uris":["http://www.mendeley.com/documents/?uuid=b1d97fe4-f7c2-4832-8c3a-12514be1673f"]}],"mendeley":{"formattedCitation":"(Nget &lt;i&gt;et al.&lt;/i&gt;, 2021)","plainTextFormattedCitation":"(Nget et al., 2021)","previouslyFormattedCitation":"[2]"},"properties":{"noteIndex":0},"schema":"https://github.com/citation-style-language/schema/raw/master/csl-citation.json"}</w:instrText>
      </w:r>
      <w:r w:rsidR="00A02284" w:rsidRPr="001640E7">
        <w:rPr>
          <w:spacing w:val="-2"/>
          <w:sz w:val="20"/>
          <w:szCs w:val="20"/>
        </w:rPr>
        <w:fldChar w:fldCharType="separate"/>
      </w:r>
      <w:r w:rsidR="003A3A87" w:rsidRPr="003A3A87">
        <w:rPr>
          <w:noProof/>
          <w:spacing w:val="-2"/>
          <w:sz w:val="20"/>
          <w:szCs w:val="20"/>
        </w:rPr>
        <w:t xml:space="preserve">(Nget </w:t>
      </w:r>
      <w:r w:rsidR="003A3A87" w:rsidRPr="003A3A87">
        <w:rPr>
          <w:i/>
          <w:noProof/>
          <w:spacing w:val="-2"/>
          <w:sz w:val="20"/>
          <w:szCs w:val="20"/>
        </w:rPr>
        <w:t>et al.</w:t>
      </w:r>
      <w:r w:rsidR="003A3A87" w:rsidRPr="003A3A87">
        <w:rPr>
          <w:noProof/>
          <w:spacing w:val="-2"/>
          <w:sz w:val="20"/>
          <w:szCs w:val="20"/>
        </w:rPr>
        <w:t>, 2021)</w:t>
      </w:r>
      <w:r w:rsidR="00A02284" w:rsidRPr="001640E7">
        <w:rPr>
          <w:spacing w:val="-2"/>
          <w:sz w:val="20"/>
          <w:szCs w:val="20"/>
        </w:rPr>
        <w:fldChar w:fldCharType="end"/>
      </w:r>
      <w:r w:rsidRPr="001640E7">
        <w:rPr>
          <w:spacing w:val="-2"/>
          <w:sz w:val="20"/>
          <w:szCs w:val="20"/>
        </w:rPr>
        <w:t xml:space="preserve">. The protein content of soybean plants is quite high, which is around 40% to 42%, the second highest after peanuts and fats (18% to 22%) which consists of 85% unsaturated and cholesterol-free fatty acids, so it is very good for health </w:t>
      </w:r>
      <w:r w:rsidR="00A02284" w:rsidRPr="001640E7">
        <w:rPr>
          <w:spacing w:val="-2"/>
          <w:sz w:val="20"/>
          <w:szCs w:val="20"/>
        </w:rPr>
        <w:fldChar w:fldCharType="begin" w:fldLock="1"/>
      </w:r>
      <w:r w:rsidR="003A3A87">
        <w:rPr>
          <w:spacing w:val="-2"/>
          <w:sz w:val="20"/>
          <w:szCs w:val="20"/>
        </w:rPr>
        <w:instrText>ADDIN CSL_CITATION {"citationItems":[{"id":"ITEM-1","itemData":{"DOI":"10.13057/biodiv/d220309","ISSN":"20854722","abstract":"Karyawati AS, Puspitaningrum ESV. 2021. Correlation and path analysis for agronomic traits contributing to yield in 30 genotypes of soybean. Biodiversitas 22: 1146-1151. To obtain more productive soybean genotypes, it is essential to know the contribution of each agronomic trait to the productivity of soybeans. The purpose of this study was to analyze the correlation and path analysis in thirty genotypes of soybeans (Glycine max (L.) Merrill) for eleven traits. The study was conducted in March-June 2019, in an experimental area located at Agro Techno Park, which belongs to Universitas Brawijaya, Malang, East Java Province, Indonesia. The experimental design was a randomized complete block design with three replications. Analysis of correlation showed that the number of branches, number of filled pods, number of seeds per plant, weight of 100 seeds, and weight of seeds per plant had a positive correlation value to the yield. Path analysis showed that the number of seeds per plant had a high positive, direct effect on the yield. The plant height, number of branches, fresh weight and dry weight had an indirect effect on the yield. Based on the result, the number of seeds per plant can be selected as one of the selection criteria in a soybean breeding program to obtain a high-yield soybean variety.","author":[{"dropping-particle":"","family":"Karyawati","given":"Anna Satyana","non-dropping-particle":"","parse-names":false,"suffix":""},{"dropping-particle":"","family":"Puspitaningrum","given":"Eno Sinthia Vinky","non-dropping-particle":"","parse-names":false,"suffix":""}],"container-title":"Biodiversitas","id":"ITEM-1","issue":"3","issued":{"date-parts":[["2021"]]},"page":"1146-1151","title":"Correlation and path analysis for agronomic traits contributing to yield in 30 genotypes of soybean","type":"article-journal","volume":"22"},"uris":["http://www.mendeley.com/documents/?uuid=a995b4e6-7e66-4498-bc3b-486b3f236b45"]}],"mendeley":{"formattedCitation":"(Karyawati and Puspitaningrum, 2021)","plainTextFormattedCitation":"(Karyawati and Puspitaningrum, 2021)","previouslyFormattedCitation":"[3]"},"properties":{"noteIndex":0},"schema":"https://github.com/citation-style-language/schema/raw/master/csl-citation.json"}</w:instrText>
      </w:r>
      <w:r w:rsidR="00A02284" w:rsidRPr="001640E7">
        <w:rPr>
          <w:spacing w:val="-2"/>
          <w:sz w:val="20"/>
          <w:szCs w:val="20"/>
        </w:rPr>
        <w:fldChar w:fldCharType="separate"/>
      </w:r>
      <w:r w:rsidR="003A3A87" w:rsidRPr="003A3A87">
        <w:rPr>
          <w:noProof/>
          <w:spacing w:val="-2"/>
          <w:sz w:val="20"/>
          <w:szCs w:val="20"/>
        </w:rPr>
        <w:t>(Karyawati and Puspitaningrum, 2021)</w:t>
      </w:r>
      <w:r w:rsidR="00A02284" w:rsidRPr="001640E7">
        <w:rPr>
          <w:spacing w:val="-2"/>
          <w:sz w:val="20"/>
          <w:szCs w:val="20"/>
        </w:rPr>
        <w:fldChar w:fldCharType="end"/>
      </w:r>
      <w:r w:rsidRPr="001640E7">
        <w:rPr>
          <w:spacing w:val="-2"/>
          <w:sz w:val="20"/>
          <w:szCs w:val="20"/>
        </w:rPr>
        <w:t xml:space="preserve">. </w:t>
      </w:r>
      <w:r w:rsidR="00EA2158" w:rsidRPr="001640E7">
        <w:rPr>
          <w:spacing w:val="-2"/>
          <w:sz w:val="20"/>
          <w:szCs w:val="20"/>
        </w:rPr>
        <w:t xml:space="preserve">Soybean with </w:t>
      </w:r>
      <w:r w:rsidR="001A5057" w:rsidRPr="001640E7">
        <w:rPr>
          <w:spacing w:val="-2"/>
          <w:sz w:val="20"/>
          <w:szCs w:val="20"/>
        </w:rPr>
        <w:t>its multiple uses, is one of the most important crops</w:t>
      </w:r>
      <w:r w:rsidR="00EA2158" w:rsidRPr="001640E7">
        <w:rPr>
          <w:spacing w:val="-2"/>
          <w:sz w:val="20"/>
          <w:szCs w:val="20"/>
        </w:rPr>
        <w:t xml:space="preserve"> w</w:t>
      </w:r>
      <w:r w:rsidR="001A5057" w:rsidRPr="001640E7">
        <w:rPr>
          <w:spacing w:val="-2"/>
          <w:sz w:val="20"/>
          <w:szCs w:val="20"/>
        </w:rPr>
        <w:t>orldwide</w:t>
      </w:r>
      <w:r w:rsidR="00EA2158" w:rsidRPr="001640E7">
        <w:rPr>
          <w:spacing w:val="-2"/>
          <w:sz w:val="20"/>
          <w:szCs w:val="20"/>
        </w:rPr>
        <w:t xml:space="preserve"> </w:t>
      </w:r>
      <w:r w:rsidR="00EA2158" w:rsidRPr="001640E7">
        <w:rPr>
          <w:spacing w:val="-2"/>
          <w:sz w:val="20"/>
          <w:szCs w:val="20"/>
        </w:rPr>
        <w:fldChar w:fldCharType="begin" w:fldLock="1"/>
      </w:r>
      <w:r w:rsidR="003A3A87">
        <w:rPr>
          <w:spacing w:val="-2"/>
          <w:sz w:val="20"/>
          <w:szCs w:val="20"/>
        </w:rPr>
        <w:instrText>ADDIN CSL_CITATION {"citationItems":[{"id":"ITEM-1","itemData":{"DOI":"10.3390/agronomy10121847","ISSN":"20734395","abstract":"The cultivation area of soybean (Glycine max (L.) Merr) is increasing in Germany as a way to ensure self-sufficiency through its use as feed and food. However, climatic conditions needed for soybean cultivation are not appropriate in all parts of the country. The objective of this study was to determine the influence of solar radiation, temperature, and precipitation on soybean seed productivity and quality in central and south Germany. A multi-factorial field trial was carried out with three replicates at four locations in 2016 and five locations in 2017, testing 13 soybean varieties from the maturity groups MG 00 and MG 000. Considering all the tested factors, “variety” was highly significant concerning protein content (Ø 41.1% dry matter (DM)) and oil content (Ø 19.1% in DM), but not seed yield (Ø 40.5 dt ha−1).The broad sense heritability of protein content was H2 = 0.80 and of oil content H2 = 0.7. Protein and oil content were significantly negatively correlated (r = −0.82). Seed yield was significantly positively correlated with solar radiation (r = 0.32) and precipitation (r = 0.33), but significantly negatively with Crop Heat Units (CHU) (r = −0.42). Over both experimental years, varieties from maturity group MG 00 were less significantly correlated with the tested environmental factors than varieties from maturity group MG 000. None of the environmental factors tested significantly increased the protein or oil content of soybean. In growing areas with heat periods during ripening, protein content tended to be higher than in cooler areas; in areas with high solar radiation during flowering, protein content tended to be reduced.","author":[{"dropping-particle":"","family":"Sobko","given":"Olena","non-dropping-particle":"","parse-names":false,"suffix":""},{"dropping-particle":"","family":"Stahl","given":"Andreas","non-dropping-particle":"","parse-names":false,"suffix":""},{"dropping-particle":"","family":"Hahn","given":"Volker","non-dropping-particle":"","parse-names":false,"suffix":""},{"dropping-particle":"","family":"Gruber","given":"Sabine","non-dropping-particle":"","parse-names":false,"suffix":""},{"dropping-particle":"","family":"Zikeli","given":"Sabine","non-dropping-particle":"","parse-names":false,"suffix":""},{"dropping-particle":"","family":"Claupein","given":"Wilhelm","non-dropping-particle":"","parse-names":false,"suffix":""}],"container-title":"Agronomy","id":"ITEM-1","issue":"12","issued":{"date-parts":[["2020"]]},"page":"1-14","title":"Environmental effects on soybean (Glycine max (l.) merr) production in central and south germany","type":"article-journal","volume":"10"},"uris":["http://www.mendeley.com/documents/?uuid=e260707e-abe5-4e3a-b709-b47487f49840"]}],"mendeley":{"formattedCitation":"(Sobko &lt;i&gt;et al.&lt;/i&gt;, 2020)","plainTextFormattedCitation":"(Sobko et al., 2020)","previouslyFormattedCitation":"[4]"},"properties":{"noteIndex":0},"schema":"https://github.com/citation-style-language/schema/raw/master/csl-citation.json"}</w:instrText>
      </w:r>
      <w:r w:rsidR="00EA2158" w:rsidRPr="001640E7">
        <w:rPr>
          <w:spacing w:val="-2"/>
          <w:sz w:val="20"/>
          <w:szCs w:val="20"/>
        </w:rPr>
        <w:fldChar w:fldCharType="separate"/>
      </w:r>
      <w:r w:rsidR="003A3A87" w:rsidRPr="003A3A87">
        <w:rPr>
          <w:noProof/>
          <w:spacing w:val="-2"/>
          <w:sz w:val="20"/>
          <w:szCs w:val="20"/>
        </w:rPr>
        <w:t xml:space="preserve">(Sobko </w:t>
      </w:r>
      <w:r w:rsidR="003A3A87" w:rsidRPr="003A3A87">
        <w:rPr>
          <w:i/>
          <w:noProof/>
          <w:spacing w:val="-2"/>
          <w:sz w:val="20"/>
          <w:szCs w:val="20"/>
        </w:rPr>
        <w:t>et al.</w:t>
      </w:r>
      <w:r w:rsidR="003A3A87" w:rsidRPr="003A3A87">
        <w:rPr>
          <w:noProof/>
          <w:spacing w:val="-2"/>
          <w:sz w:val="20"/>
          <w:szCs w:val="20"/>
        </w:rPr>
        <w:t>, 2020)</w:t>
      </w:r>
      <w:r w:rsidR="00EA2158" w:rsidRPr="001640E7">
        <w:rPr>
          <w:spacing w:val="-2"/>
          <w:sz w:val="20"/>
          <w:szCs w:val="20"/>
        </w:rPr>
        <w:fldChar w:fldCharType="end"/>
      </w:r>
      <w:r w:rsidR="001A5057" w:rsidRPr="001640E7">
        <w:rPr>
          <w:spacing w:val="-2"/>
          <w:sz w:val="20"/>
          <w:szCs w:val="20"/>
        </w:rPr>
        <w:t xml:space="preserve">. </w:t>
      </w:r>
      <w:r w:rsidRPr="001640E7">
        <w:rPr>
          <w:spacing w:val="-2"/>
          <w:sz w:val="20"/>
          <w:szCs w:val="20"/>
        </w:rPr>
        <w:t xml:space="preserve">The </w:t>
      </w:r>
      <w:r w:rsidRPr="001640E7">
        <w:rPr>
          <w:spacing w:val="-2"/>
          <w:sz w:val="20"/>
          <w:szCs w:val="20"/>
        </w:rPr>
        <w:t xml:space="preserve">needs of the community reach 2.5 million tons of dry soybeans per year, consisting of consumption for direct humans of 2 million tons, as animal feed of 3,000 tons, for seeds of 39,000 tons and non-food industry of 446,000 tons and dairy industry of 49,000 tons </w:t>
      </w:r>
      <w:r w:rsidR="00A02284" w:rsidRPr="001640E7">
        <w:rPr>
          <w:spacing w:val="-2"/>
          <w:sz w:val="20"/>
          <w:szCs w:val="20"/>
        </w:rPr>
        <w:fldChar w:fldCharType="begin" w:fldLock="1"/>
      </w:r>
      <w:r w:rsidR="003A3A87">
        <w:rPr>
          <w:spacing w:val="-2"/>
          <w:sz w:val="20"/>
          <w:szCs w:val="20"/>
        </w:rPr>
        <w:instrText>ADDIN CSL_CITATION {"citationItems":[{"id":"ITEM-1","itemData":{"DOI":"10.1088/1755-1315/484/1/012112","ISSN":"17551315","abstract":"One obstacle in soybean cultivation is the presence of pests and diseases. The concept of IPM is a concept of pest control that arises and develops due to human awareness of the dangers of pesticide use that continues to increase both for the environment and public health. This study aimed to determine the intensity of attack by major plant diseases and the number of natural enemies in soybean plants on acid dry land and the population of natural enemies in Lampung This research was conducted in Margototo Village, Metro Kibang District, East Lampung Regency. This study used a randomized block design (RBD) and 10 replications, the treatment plot size was 500 m2 by 30 plots. in each treatment 10 random sample plants were determined with 3 technology packages, which are technology for farmers (A), specific location technology (B), recommendations technology (C). Data analysis used Minitab. The results showed that at plant age 35 Days After Planting (DAP) for armyworm attacks ranged between 17.6 - 18.4%, however there was no significant difference between treatments. The attack of leaf folding ranged between 0.8-7.6% and the highest in treatment A was significantly different from treatment B and C. In general, the highest intensity of pest and disease attacks (gray, leaf folding and leaf rust) was in treatment A and significantly different from treatment B and C. While the existence of the highest natural spider enemies in treatment B and C, compared to treatment A. However, the existence of natural enemies, Menochilus sp., was not significantly different between treatments.","author":[{"dropping-particle":"","family":"Meithasari","given":"Dian","non-dropping-particle":"","parse-names":false,"suffix":""},{"dropping-particle":"","family":"Endriani","given":"","non-dropping-particle":"","parse-names":false,"suffix":""},{"dropping-particle":"","family":"Rumbaina","given":"Dewi","non-dropping-particle":"","parse-names":false,"suffix":""}],"container-title":"IOP Conference Series: Earth and Environmental Science","id":"ITEM-1","issue":"1","issued":{"date-parts":[["2020"]]},"title":"Levels of soybean pest attacks on study of soya plant technology package in acid dry land soils in South Lampung","type":"article-journal","volume":"484"},"uris":["http://www.mendeley.com/documents/?uuid=6d752dd4-1834-403c-8534-103a1388f81e"]}],"mendeley":{"formattedCitation":"(Meithasari, Endriani and Rumbaina, 2020)","plainTextFormattedCitation":"(Meithasari, Endriani and Rumbaina, 2020)","previouslyFormattedCitation":"[5]"},"properties":{"noteIndex":0},"schema":"https://github.com/citation-style-language/schema/raw/master/csl-citation.json"}</w:instrText>
      </w:r>
      <w:r w:rsidR="00A02284" w:rsidRPr="001640E7">
        <w:rPr>
          <w:spacing w:val="-2"/>
          <w:sz w:val="20"/>
          <w:szCs w:val="20"/>
        </w:rPr>
        <w:fldChar w:fldCharType="separate"/>
      </w:r>
      <w:r w:rsidR="003A3A87" w:rsidRPr="003A3A87">
        <w:rPr>
          <w:noProof/>
          <w:spacing w:val="-2"/>
          <w:sz w:val="20"/>
          <w:szCs w:val="20"/>
        </w:rPr>
        <w:t>(Meithasari, Endriani and Rumbaina, 2020)</w:t>
      </w:r>
      <w:r w:rsidR="00A02284" w:rsidRPr="001640E7">
        <w:rPr>
          <w:spacing w:val="-2"/>
          <w:sz w:val="20"/>
          <w:szCs w:val="20"/>
        </w:rPr>
        <w:fldChar w:fldCharType="end"/>
      </w:r>
      <w:r w:rsidR="00D6369E" w:rsidRPr="001640E7">
        <w:rPr>
          <w:spacing w:val="-2"/>
          <w:sz w:val="20"/>
          <w:szCs w:val="20"/>
        </w:rPr>
        <w:t xml:space="preserve">.  </w:t>
      </w:r>
    </w:p>
    <w:p w14:paraId="21DBB094" w14:textId="05732B5D" w:rsidR="00CE3839" w:rsidRPr="001640E7" w:rsidRDefault="000C1D6D" w:rsidP="001640E7">
      <w:pPr>
        <w:spacing w:line="250" w:lineRule="auto"/>
        <w:ind w:left="104" w:right="-34"/>
        <w:jc w:val="both"/>
        <w:rPr>
          <w:spacing w:val="-2"/>
          <w:sz w:val="20"/>
          <w:szCs w:val="20"/>
        </w:rPr>
      </w:pPr>
      <w:r w:rsidRPr="001640E7">
        <w:rPr>
          <w:spacing w:val="-2"/>
          <w:sz w:val="20"/>
          <w:szCs w:val="20"/>
        </w:rPr>
        <w:t xml:space="preserve">Soybeans are </w:t>
      </w:r>
      <w:r w:rsidR="00A01995" w:rsidRPr="001640E7">
        <w:rPr>
          <w:spacing w:val="-2"/>
          <w:sz w:val="20"/>
          <w:szCs w:val="20"/>
        </w:rPr>
        <w:t xml:space="preserve">a nutrient-rich </w:t>
      </w:r>
      <w:r w:rsidRPr="001640E7">
        <w:rPr>
          <w:spacing w:val="-2"/>
          <w:sz w:val="20"/>
          <w:szCs w:val="20"/>
        </w:rPr>
        <w:t>food commodit</w:t>
      </w:r>
      <w:r w:rsidR="00C74739" w:rsidRPr="001640E7">
        <w:rPr>
          <w:spacing w:val="-2"/>
          <w:sz w:val="20"/>
          <w:szCs w:val="20"/>
        </w:rPr>
        <w:t>y</w:t>
      </w:r>
      <w:r w:rsidRPr="001640E7">
        <w:rPr>
          <w:spacing w:val="-2"/>
          <w:sz w:val="20"/>
          <w:szCs w:val="20"/>
        </w:rPr>
        <w:t>, used as animal feed and industrial raw materials</w:t>
      </w:r>
      <w:r w:rsidR="00C74739" w:rsidRPr="001640E7">
        <w:rPr>
          <w:spacing w:val="-2"/>
          <w:sz w:val="20"/>
          <w:szCs w:val="20"/>
        </w:rPr>
        <w:t>.  I</w:t>
      </w:r>
      <w:r w:rsidRPr="001640E7">
        <w:rPr>
          <w:spacing w:val="-2"/>
          <w:sz w:val="20"/>
          <w:szCs w:val="20"/>
        </w:rPr>
        <w:t>t</w:t>
      </w:r>
      <w:r w:rsidR="00A01995" w:rsidRPr="001640E7">
        <w:rPr>
          <w:spacing w:val="-2"/>
          <w:sz w:val="20"/>
          <w:szCs w:val="20"/>
        </w:rPr>
        <w:t xml:space="preserve">s </w:t>
      </w:r>
      <w:r w:rsidRPr="001640E7">
        <w:rPr>
          <w:spacing w:val="-2"/>
          <w:sz w:val="20"/>
          <w:szCs w:val="20"/>
        </w:rPr>
        <w:t>need</w:t>
      </w:r>
      <w:r w:rsidR="00A01995" w:rsidRPr="001640E7">
        <w:rPr>
          <w:spacing w:val="-2"/>
          <w:sz w:val="20"/>
          <w:szCs w:val="20"/>
        </w:rPr>
        <w:t>s</w:t>
      </w:r>
      <w:r w:rsidRPr="001640E7">
        <w:rPr>
          <w:spacing w:val="-2"/>
          <w:sz w:val="20"/>
          <w:szCs w:val="20"/>
        </w:rPr>
        <w:t xml:space="preserve"> continue to increase </w:t>
      </w:r>
      <w:r w:rsidR="00A01995" w:rsidRPr="001640E7">
        <w:rPr>
          <w:spacing w:val="-2"/>
          <w:sz w:val="20"/>
          <w:szCs w:val="20"/>
        </w:rPr>
        <w:t xml:space="preserve">along </w:t>
      </w:r>
      <w:r w:rsidRPr="001640E7">
        <w:rPr>
          <w:spacing w:val="-2"/>
          <w:sz w:val="20"/>
          <w:szCs w:val="20"/>
        </w:rPr>
        <w:t>with</w:t>
      </w:r>
      <w:r w:rsidR="00A01995" w:rsidRPr="001640E7">
        <w:rPr>
          <w:spacing w:val="-2"/>
          <w:sz w:val="20"/>
          <w:szCs w:val="20"/>
        </w:rPr>
        <w:t xml:space="preserve"> population growth and people’s nutri</w:t>
      </w:r>
      <w:r w:rsidR="00C74739" w:rsidRPr="001640E7">
        <w:rPr>
          <w:spacing w:val="-2"/>
          <w:sz w:val="20"/>
          <w:szCs w:val="20"/>
        </w:rPr>
        <w:t>tional awareness</w:t>
      </w:r>
      <w:r w:rsidRPr="001640E7">
        <w:rPr>
          <w:spacing w:val="-2"/>
          <w:sz w:val="20"/>
          <w:szCs w:val="20"/>
        </w:rPr>
        <w:t>. Soy</w:t>
      </w:r>
      <w:r w:rsidR="00C74739" w:rsidRPr="001640E7">
        <w:rPr>
          <w:spacing w:val="-2"/>
          <w:sz w:val="20"/>
          <w:szCs w:val="20"/>
        </w:rPr>
        <w:t xml:space="preserve"> has health </w:t>
      </w:r>
      <w:r w:rsidR="002D559E" w:rsidRPr="001640E7">
        <w:rPr>
          <w:spacing w:val="-2"/>
          <w:sz w:val="20"/>
          <w:szCs w:val="20"/>
        </w:rPr>
        <w:t>benefits, containing</w:t>
      </w:r>
      <w:r w:rsidR="00C74739" w:rsidRPr="001640E7">
        <w:rPr>
          <w:spacing w:val="-2"/>
          <w:sz w:val="20"/>
          <w:szCs w:val="20"/>
        </w:rPr>
        <w:t xml:space="preserve"> isoflavones that prevent heart damage, osteoporosis and tumors.  Soy is also anti  atherosclerosis and helps with menopausal syndrome, diabetes mellitus, </w:t>
      </w:r>
      <w:r w:rsidR="002D559E" w:rsidRPr="001640E7">
        <w:rPr>
          <w:spacing w:val="-2"/>
          <w:sz w:val="20"/>
          <w:szCs w:val="20"/>
        </w:rPr>
        <w:t xml:space="preserve">colon cancer </w:t>
      </w:r>
      <w:r w:rsidRPr="001640E7">
        <w:rPr>
          <w:spacing w:val="-2"/>
          <w:sz w:val="20"/>
          <w:szCs w:val="20"/>
        </w:rPr>
        <w:t xml:space="preserve">and prostate cancer </w:t>
      </w:r>
      <w:r w:rsidR="002F3BF5" w:rsidRPr="001640E7">
        <w:rPr>
          <w:spacing w:val="-2"/>
          <w:sz w:val="20"/>
          <w:szCs w:val="20"/>
        </w:rPr>
        <w:fldChar w:fldCharType="begin" w:fldLock="1"/>
      </w:r>
      <w:r w:rsidR="003A3A87">
        <w:rPr>
          <w:spacing w:val="-2"/>
          <w:sz w:val="20"/>
          <w:szCs w:val="20"/>
        </w:rPr>
        <w:instrText>ADDIN CSL_CITATION {"citationItems":[{"id":"ITEM-1","itemData":{"DOI":"10.1088/1755-1315/260/1/012165","ISSN":"1755-1307","abstract":"The development of dry land as agricultural land for increasing soybean production is faced with a number of problems. Therefore, a technological package is needed for soybean cultivation under dry land condition and also need the varieties that are tolerant under dry land conditions. The study aimed to identify the chlorophyll content and stomatal density of soybean by applying several packages of soybean cultivation technology under dryland conditions. This research was conducted under dry land conditions at Tanjung Jati, Langkat (Indonesia). This research was conducted using a factorial randomized block design with 2 factors and 3 replications. The first factor was soybean varieties (Demas, Anjasmoro, Dering, Devon) and the second factor is technology packages (P 1 , P 2, and P 3 ). The result showed that each variety had different chlorophyll-a, chlorophyll-b, and total chlorophyll content. Dering variety has the highest total chlorophyll content, while Anjasmoro variety has the lowest total chlorophyll. Each variety had a significantly different stomatal density. Devon variety has the highest stomatal density, while Demas variety has the lowest stomatal density. The technology package with the addition of dolomite lime 2,000 kg/ha on Dering variety had the highest of chlorophyll content and stomatal density.","author":[{"dropping-particle":"","family":"Hasanah","given":"Y","non-dropping-particle":"","parse-names":false,"suffix":""},{"dropping-particle":"","family":"Hanum","given":"H","non-dropping-particle":"","parse-names":false,"suffix":""},{"dropping-particle":"","family":"Hidayat","given":"A S","non-dropping-particle":"","parse-names":false,"suffix":""}],"container-title":"IOP Conference Series: Earth and Environmental Science","id":"ITEM-1","issue":"1","issued":{"date-parts":[["2019","5","1"]]},"page":"012165","title":"Chlorophyll content and stomatal density of soybean varieties on technological packages application under dry land conditions","type":"article-journal","volume":"260"},"uris":["http://www.mendeley.com/documents/?uuid=abe76674-323d-4688-91a0-fd5b950d8624"]}],"mendeley":{"formattedCitation":"(Hasanah, Hanum and Hidayat, 2019)","plainTextFormattedCitation":"(Hasanah, Hanum and Hidayat, 2019)","previouslyFormattedCitation":"[6]"},"properties":{"noteIndex":0},"schema":"https://github.com/citation-style-language/schema/raw/master/csl-citation.json"}</w:instrText>
      </w:r>
      <w:r w:rsidR="002F3BF5" w:rsidRPr="001640E7">
        <w:rPr>
          <w:spacing w:val="-2"/>
          <w:sz w:val="20"/>
          <w:szCs w:val="20"/>
        </w:rPr>
        <w:fldChar w:fldCharType="separate"/>
      </w:r>
      <w:r w:rsidR="003A3A87" w:rsidRPr="003A3A87">
        <w:rPr>
          <w:noProof/>
          <w:spacing w:val="-2"/>
          <w:sz w:val="20"/>
          <w:szCs w:val="20"/>
        </w:rPr>
        <w:t>(Hasanah, Hanum and Hidayat, 2019)</w:t>
      </w:r>
      <w:r w:rsidR="002F3BF5" w:rsidRPr="001640E7">
        <w:rPr>
          <w:spacing w:val="-2"/>
          <w:sz w:val="20"/>
          <w:szCs w:val="20"/>
        </w:rPr>
        <w:fldChar w:fldCharType="end"/>
      </w:r>
      <w:r w:rsidRPr="001640E7">
        <w:rPr>
          <w:spacing w:val="-2"/>
          <w:sz w:val="20"/>
          <w:szCs w:val="20"/>
        </w:rPr>
        <w:t xml:space="preserve">. Soy with a high protein content and ideal amino acid composition, can be used as an excellent feed supplement, especially for monogastric animals </w:t>
      </w:r>
      <w:r w:rsidR="00DC1C82" w:rsidRPr="001640E7">
        <w:rPr>
          <w:spacing w:val="-2"/>
          <w:sz w:val="20"/>
          <w:szCs w:val="20"/>
        </w:rPr>
        <w:fldChar w:fldCharType="begin" w:fldLock="1"/>
      </w:r>
      <w:r w:rsidR="003A3A87">
        <w:rPr>
          <w:spacing w:val="-2"/>
          <w:sz w:val="20"/>
          <w:szCs w:val="20"/>
        </w:rPr>
        <w:instrText>ADDIN CSL_CITATION {"citationItems":[{"id":"ITEM-1","itemData":{"DOI":"10.1016/j.eja.2021.126415","ISSN":"11610301","abstract":"Soybean is one of the five crops that dominate global agriculture, along with maize, wheat, cotton and rice. In Europe, soybean still plays a minor role and is cultivated mainly in the South and East. Very little is known about the potential for soybean in higher latitudes with relatively cool conditions. To investigate the agronomic potential and limitations of soybean for feed (high grain yield) and food (high protein content, e.g., for tofu production) in higher latitudes, an organic soybean cropping system experiment was carried out from 2015 to 2017 in northeastern Germany. The objectives were: (1) to identify food- and feed-grade soybean cultivars that are adapted to a central European climate in terms of protein, grain yield, and yield stability, (2) to explore the effect of irrigation on soybean protein and grain yield under relatively dry growing conditions, and (3) to determine the agro-economic potential of soybean cultivation for both feed and food markets. Three soybean cultivars were tested with and without irrigation. The soybean feed-grade cultivars ‘Sultana’ and ‘Merlin’ were better adapted to the growing cycle and temperature, providing higher and more stable yields (average 2700 kg ha−1) than the food-grade cultivar ‘Protibus’ (average 1300 kg ha−1). Irrigation increased soybean grain yields by 41% on average. In the year with sufficient precipitation, no additional irrigation was necessary. Gross margins of organic soybean ranged between 750 € ha−1 for the rainfed food-grade soybean and 2000 € ha−1 for the irrigated feed-grade soybean and were higher than other crops. We demonstrated a large agro-economic potential for soybean as a novel grain legume crop to diversify cropping systems and increase the production of protein crops in central Europe.","author":[{"dropping-particle":"","family":"Karges","given":"Kathleen","non-dropping-particle":"","parse-names":false,"suffix":""},{"dropping-particle":"","family":"Bellingrath-Kimura","given":"Sonoko D.","non-dropping-particle":"","parse-names":false,"suffix":""},{"dropping-particle":"","family":"Watson","given":"Christine A.","non-dropping-particle":"","parse-names":false,"suffix":""},{"dropping-particle":"","family":"Stoddard","given":"Frederick L.","non-dropping-particle":"","parse-names":false,"suffix":""},{"dropping-particle":"","family":"Halwani","given":"Mosab","non-dropping-particle":"","parse-names":false,"suffix":""},{"dropping-particle":"","family":"Reckling","given":"Moritz","non-dropping-particle":"","parse-names":false,"suffix":""}],"container-title":"European Journal of Agronomy","id":"ITEM-1","issue":"November 2021","issued":{"date-parts":[["2022"]]},"page":"126415","publisher":"Elsevier B.V.","title":"Agro-economic prospects for expanding soybean production beyond its current northerly limit in Europe","type":"article-journal","volume":"133"},"uris":["http://www.mendeley.com/documents/?uuid=e21513fc-db7c-4cb6-9db2-24d877df51dc"]}],"mendeley":{"formattedCitation":"(Karges &lt;i&gt;et al.&lt;/i&gt;, 2022)","plainTextFormattedCitation":"(Karges et al., 2022)","previouslyFormattedCitation":"[7]"},"properties":{"noteIndex":0},"schema":"https://github.com/citation-style-language/schema/raw/master/csl-citation.json"}</w:instrText>
      </w:r>
      <w:r w:rsidR="00DC1C82" w:rsidRPr="001640E7">
        <w:rPr>
          <w:spacing w:val="-2"/>
          <w:sz w:val="20"/>
          <w:szCs w:val="20"/>
        </w:rPr>
        <w:fldChar w:fldCharType="separate"/>
      </w:r>
      <w:r w:rsidR="003A3A87" w:rsidRPr="003A3A87">
        <w:rPr>
          <w:noProof/>
          <w:spacing w:val="-2"/>
          <w:sz w:val="20"/>
          <w:szCs w:val="20"/>
        </w:rPr>
        <w:t xml:space="preserve">(Karges </w:t>
      </w:r>
      <w:r w:rsidR="003A3A87" w:rsidRPr="003A3A87">
        <w:rPr>
          <w:i/>
          <w:noProof/>
          <w:spacing w:val="-2"/>
          <w:sz w:val="20"/>
          <w:szCs w:val="20"/>
        </w:rPr>
        <w:t>et al.</w:t>
      </w:r>
      <w:r w:rsidR="003A3A87" w:rsidRPr="003A3A87">
        <w:rPr>
          <w:noProof/>
          <w:spacing w:val="-2"/>
          <w:sz w:val="20"/>
          <w:szCs w:val="20"/>
        </w:rPr>
        <w:t>, 2022)</w:t>
      </w:r>
      <w:r w:rsidR="00DC1C82" w:rsidRPr="001640E7">
        <w:rPr>
          <w:spacing w:val="-2"/>
          <w:sz w:val="20"/>
          <w:szCs w:val="20"/>
        </w:rPr>
        <w:fldChar w:fldCharType="end"/>
      </w:r>
      <w:r w:rsidRPr="001640E7">
        <w:rPr>
          <w:spacing w:val="-2"/>
          <w:sz w:val="20"/>
          <w:szCs w:val="20"/>
        </w:rPr>
        <w:t xml:space="preserve">.  Soy is also a cheap source of protein and contains high protein </w:t>
      </w:r>
      <w:r w:rsidRPr="001640E7">
        <w:rPr>
          <w:spacing w:val="-2"/>
          <w:sz w:val="20"/>
          <w:szCs w:val="20"/>
        </w:rPr>
        <w:lastRenderedPageBreak/>
        <w:t xml:space="preserve">and has become a common meal for residents in Asia especially as tofu, tempeh and soy milk </w:t>
      </w:r>
      <w:r w:rsidR="00C203B4" w:rsidRPr="001640E7">
        <w:rPr>
          <w:spacing w:val="-2"/>
          <w:sz w:val="20"/>
          <w:szCs w:val="20"/>
        </w:rPr>
        <w:fldChar w:fldCharType="begin" w:fldLock="1"/>
      </w:r>
      <w:r w:rsidR="003A3A87">
        <w:rPr>
          <w:spacing w:val="-2"/>
          <w:sz w:val="20"/>
          <w:szCs w:val="20"/>
        </w:rPr>
        <w:instrText>ADDIN CSL_CITATION {"citationItems":[{"id":"ITEM-1","itemData":{"DOI":"10.1016/j.rineng.2021.100238","ISSN":"25901230","abstract":"Tofu is a soft food made from soybean processing. Soybeans are made up of two types of Genetically Modified Organism (GMO) and non-Genetically Modified Organism (non-GMO). Transgenic soybeans are soybeans that undergo genetic changes for a specific purpose. Non-transgenic soybeans that do not undergo genetic changes. The purpose of this study was to analysis of the effect of raw material soybeans on yield, protein content, and water content, amino acid type, and organoleptic properties of tofu. This study uses two types of soybeans to make tofu, namely transgenic soybeans (Lotus USA) and non-GMO (Anjasmoro). Its methods include soybean soaking, soy milk peeling, filtration, heating, coagulation, and squeezing. The results showed the yield and tofu protein of non-transgenic soybeans were higher than transgenic. The non-transgenic soybean water content is lower than transgenic. The taste and aroma of non-transgenic soybeans are superior to that of transgenic soybeans because they are more savory and smell typical of soybeans, for the texture and color of tofu transgenic soybeans are superior to non-transgenic soybeans. Tofu of non-transgenic soybeans has lower levels of the essential amino acids arginine, phenylalanine, and leucine than transgenic. But tofu of non-transgenic soybeans has higher levels of the non-essential amino acid glutamic than transgenic.","author":[{"dropping-particle":"","family":"Hendrawati","given":"Tri Yuni","non-dropping-particle":"","parse-names":false,"suffix":""},{"dropping-particle":"","family":"Audini","given":"Karina","non-dropping-particle":"","parse-names":false,"suffix":""},{"dropping-particle":"","family":"Ismiyati","given":"","non-dropping-particle":"","parse-names":false,"suffix":""},{"dropping-particle":"","family":"Ramadhan","given":"Anwar Ilmar","non-dropping-particle":"","parse-names":false,"suffix":""},{"dropping-particle":"","family":"Gustia","given":"Helfi","non-dropping-particle":"","parse-names":false,"suffix":""}],"container-title":"Results in Engineering","id":"ITEM-1","issue":"June","issued":{"date-parts":[["2021"]]},"title":"Effects and characterization of different soybean varieties in yield and organoleptic properties of tofu","type":"article-journal","volume":"11"},"uris":["http://www.mendeley.com/documents/?uuid=f2979d4c-5ee1-40ee-aa09-518c4c8be2ae"]}],"mendeley":{"formattedCitation":"(Hendrawati &lt;i&gt;et al.&lt;/i&gt;, 2021)","plainTextFormattedCitation":"(Hendrawati et al., 2021)","previouslyFormattedCitation":"[8]"},"properties":{"noteIndex":0},"schema":"https://github.com/citation-style-language/schema/raw/master/csl-citation.json"}</w:instrText>
      </w:r>
      <w:r w:rsidR="00C203B4" w:rsidRPr="001640E7">
        <w:rPr>
          <w:spacing w:val="-2"/>
          <w:sz w:val="20"/>
          <w:szCs w:val="20"/>
        </w:rPr>
        <w:fldChar w:fldCharType="separate"/>
      </w:r>
      <w:r w:rsidR="003A3A87" w:rsidRPr="003A3A87">
        <w:rPr>
          <w:noProof/>
          <w:spacing w:val="-2"/>
          <w:sz w:val="20"/>
          <w:szCs w:val="20"/>
        </w:rPr>
        <w:t xml:space="preserve">(Hendrawati </w:t>
      </w:r>
      <w:r w:rsidR="003A3A87" w:rsidRPr="003A3A87">
        <w:rPr>
          <w:i/>
          <w:noProof/>
          <w:spacing w:val="-2"/>
          <w:sz w:val="20"/>
          <w:szCs w:val="20"/>
        </w:rPr>
        <w:t>et al.</w:t>
      </w:r>
      <w:r w:rsidR="003A3A87" w:rsidRPr="003A3A87">
        <w:rPr>
          <w:noProof/>
          <w:spacing w:val="-2"/>
          <w:sz w:val="20"/>
          <w:szCs w:val="20"/>
        </w:rPr>
        <w:t>, 2021)</w:t>
      </w:r>
      <w:r w:rsidR="00C203B4" w:rsidRPr="001640E7">
        <w:rPr>
          <w:spacing w:val="-2"/>
          <w:sz w:val="20"/>
          <w:szCs w:val="20"/>
        </w:rPr>
        <w:fldChar w:fldCharType="end"/>
      </w:r>
      <w:r w:rsidRPr="001640E7">
        <w:rPr>
          <w:spacing w:val="-2"/>
          <w:sz w:val="20"/>
          <w:szCs w:val="20"/>
        </w:rPr>
        <w:t xml:space="preserve">. </w:t>
      </w:r>
      <w:r w:rsidR="00322A36" w:rsidRPr="001640E7">
        <w:rPr>
          <w:spacing w:val="-2"/>
          <w:sz w:val="20"/>
          <w:szCs w:val="20"/>
        </w:rPr>
        <w:t xml:space="preserve">Soy plants are a source of protein containing essential amino acids </w:t>
      </w:r>
      <w:r w:rsidR="00322A36" w:rsidRPr="001640E7">
        <w:rPr>
          <w:spacing w:val="-2"/>
          <w:sz w:val="20"/>
          <w:szCs w:val="20"/>
        </w:rPr>
        <w:fldChar w:fldCharType="begin" w:fldLock="1"/>
      </w:r>
      <w:r w:rsidR="003A3A87">
        <w:rPr>
          <w:spacing w:val="-2"/>
          <w:sz w:val="20"/>
          <w:szCs w:val="20"/>
        </w:rPr>
        <w:instrText>ADDIN CSL_CITATION {"citationItems":[{"id":"ITEM-1","itemData":{"DOI":"10.1016/j.foodhyd.2017.08.024","ISSN":"0268005X","abstract":"The functional, nutritional and flavor characteristics of soybean proteins obtained through reverse micelles (RMs) were investigated, and compared with proteins separated by alkaline extraction and isoelectric precipitation (AEIP). The results showed that nitrogen solubility index, oil absorption capacity, foaming capacity, foaming stability, emulsifying capacity and emulsifying stability were found to be higher in the soybean proteins obtained through RMs (those values were 96.9%, 2.57 g/g, 131.65%, 84.33%, 81.71% and 82.26%, respectively) than in proteins obtained through AEIP (those values were 88.8%, 2.06 g/g, 112.32%, 57.15%, 50.94% and 51.22%, respectively), while water holding capacity decreased by 8.82%. Some individual amino acid contents in two proteins were different, some were similar, but the total amino acid content, EAA, AAS and BV(82.50%, 27.91, 115 and 92.67, respectively) of proteins using RMs were higher than those (79.31%, 26.36, 108 and 85.86, respectively). The flavor compounds in two type proteins were analyzed by GC–MS. A total of 15 different flavor compounds in the soybean proteins obtained through RMs were identified, while 22 different flavor compounds were identified in soybean proteins obtained through AEIP. The total flavor compounds in soybean proteins obtained through RMs was higher than that of AEIP, the percent ratio of hexanal to total volatiles recovery was lower. These results indicated that reverse micelles could improve the functional, nutritional and flavor properties of soybean proteins.","author":[{"dropping-particle":"","family":"Zhao","given":"Xiaoyan","non-dropping-particle":"","parse-names":false,"suffix":""},{"dropping-particle":"","family":"Zhang","given":"Xiaowei","non-dropping-particle":"","parse-names":false,"suffix":""},{"dropping-particle":"","family":"Liu","given":"Hongkai","non-dropping-particle":"","parse-names":false,"suffix":""},{"dropping-particle":"","family":"Zhang","given":"Guixiang","non-dropping-particle":"","parse-names":false,"suffix":""},{"dropping-particle":"","family":"Ao","given":"Qiang","non-dropping-particle":"","parse-names":false,"suffix":""}],"container-title":"Food Hydrocolloids","id":"ITEM-1","issued":{"date-parts":[["2018"]]},"page":"358-366","publisher":"Elsevier Ltd","title":"Functional, nutritional and flavor characteristic of soybean proteins obtained through reverse micelles","type":"article-journal","volume":"74"},"uris":["http://www.mendeley.com/documents/?uuid=6f2a5ef4-52eb-4251-b2c7-01a7ab6bc3cf"]}],"mendeley":{"formattedCitation":"(Zhao &lt;i&gt;et al.&lt;/i&gt;, 2018)","plainTextFormattedCitation":"(Zhao et al., 2018)","previouslyFormattedCitation":"[9]"},"properties":{"noteIndex":0},"schema":"https://github.com/citation-style-language/schema/raw/master/csl-citation.json"}</w:instrText>
      </w:r>
      <w:r w:rsidR="00322A36" w:rsidRPr="001640E7">
        <w:rPr>
          <w:spacing w:val="-2"/>
          <w:sz w:val="20"/>
          <w:szCs w:val="20"/>
        </w:rPr>
        <w:fldChar w:fldCharType="separate"/>
      </w:r>
      <w:r w:rsidR="003A3A87" w:rsidRPr="003A3A87">
        <w:rPr>
          <w:noProof/>
          <w:spacing w:val="-2"/>
          <w:sz w:val="20"/>
          <w:szCs w:val="20"/>
        </w:rPr>
        <w:t xml:space="preserve">(Zhao </w:t>
      </w:r>
      <w:r w:rsidR="003A3A87" w:rsidRPr="003A3A87">
        <w:rPr>
          <w:i/>
          <w:noProof/>
          <w:spacing w:val="-2"/>
          <w:sz w:val="20"/>
          <w:szCs w:val="20"/>
        </w:rPr>
        <w:t>et al.</w:t>
      </w:r>
      <w:r w:rsidR="003A3A87" w:rsidRPr="003A3A87">
        <w:rPr>
          <w:noProof/>
          <w:spacing w:val="-2"/>
          <w:sz w:val="20"/>
          <w:szCs w:val="20"/>
        </w:rPr>
        <w:t>, 2018)</w:t>
      </w:r>
      <w:r w:rsidR="00322A36" w:rsidRPr="001640E7">
        <w:rPr>
          <w:spacing w:val="-2"/>
          <w:sz w:val="20"/>
          <w:szCs w:val="20"/>
        </w:rPr>
        <w:fldChar w:fldCharType="end"/>
      </w:r>
      <w:r w:rsidR="00322A36" w:rsidRPr="001640E7">
        <w:rPr>
          <w:spacing w:val="-2"/>
          <w:sz w:val="20"/>
          <w:szCs w:val="20"/>
        </w:rPr>
        <w:t xml:space="preserve">. </w:t>
      </w:r>
      <w:r w:rsidR="008C0431" w:rsidRPr="001640E7">
        <w:rPr>
          <w:spacing w:val="-2"/>
          <w:sz w:val="20"/>
          <w:szCs w:val="20"/>
        </w:rPr>
        <w:t xml:space="preserve">Soybeans are a food security crop because they are multi-benefit to humans, especially in rural economies </w:t>
      </w:r>
      <w:r w:rsidR="008C0431" w:rsidRPr="001640E7">
        <w:rPr>
          <w:spacing w:val="-2"/>
          <w:sz w:val="20"/>
          <w:szCs w:val="20"/>
        </w:rPr>
        <w:fldChar w:fldCharType="begin" w:fldLock="1"/>
      </w:r>
      <w:r w:rsidR="003A3A87">
        <w:rPr>
          <w:spacing w:val="-2"/>
          <w:sz w:val="20"/>
          <w:szCs w:val="20"/>
        </w:rPr>
        <w:instrText>ADDIN CSL_CITATION {"citationItems":[{"id":"ITEM-1","itemData":{"DOI":"10.1186/s40066-020-00265-7","ISSN":"20487010","abstract":"Background: Traditional cost–benefit analysis of soybean production tends to largely focus on financial benefits to farmers, and less so on non-market co-benefits in sustaining smallholder farming systems. Relying solely on the standard financial analysis undermines the actual benefit of soybean production, which often results in ineffectual policy designs. An economic analysis that incorporates key non-pecuniary co-benefits of soybean production provide vital insight that contributes to improving productivity and overall economic well-being of farmers. Cross-sectional data were collected from 271 farmers to estimate the overall economic benefit of soybean that captures both market and non-market attributes in three major producing districts (Sissala-West, Wa-East, and Dafiama-Busie-Issa (DBI)) of Ghana. Results: When non-market co-benefits were omitted, soybean production was not profitable (−Gh¢103.10/ha or −US$22.91) in DBI while Sissala-West and Wa-East had modest profit margins. However, the financial analysis changed dramatically when an average non-market value of Gh¢345.69 (US$76.82) was incorporated in the analysis. The soybean system was, therefore, financially viable for all the districts when the non-market attributes of the crop were considered. Conclusions: The findings demonstrate the importance of the non-pecuniary benefits of soybean in smallholder farming systems for policy decision-making. For instance, farmers’ motivation for soybean production is closely linked to those ancillary benefits like the biological nitrogen fixed in the soil for cultivation of other crops. Similarly, crop administrators and policy makers’ support for conservation agriculture and green environment is tied to these non-market co-benefits.","author":[{"dropping-particle":"","family":"Asodina","given":"Francis Akabo","non-dropping-particle":"","parse-names":false,"suffix":""},{"dropping-particle":"","family":"Adams","given":"Faizal","non-dropping-particle":"","parse-names":false,"suffix":""},{"dropping-particle":"","family":"Nimoh","given":"Fred","non-dropping-particle":"","parse-names":false,"suffix":""},{"dropping-particle":"","family":"Weyori","given":"Emmanuel A.","non-dropping-particle":"","parse-names":false,"suffix":""},{"dropping-particle":"","family":"Wongnaa","given":"Camillus Abawiera","non-dropping-particle":"","parse-names":false,"suffix":""},{"dropping-particle":"","family":"Bakang","given":"John Edudes Andvi","non-dropping-particle":"","parse-names":false,"suffix":""}],"container-title":"Agriculture and Food Security","id":"ITEM-1","issue":"1","issued":{"date-parts":[["2020"]]},"page":"1-13","publisher":"BioMed Central","title":"Are non-market benefits of soybean production significant? An extended economic analysis of smallholder soybean farming in Upper West region of northern Ghana","type":"article-journal","volume":"9"},"uris":["http://www.mendeley.com/documents/?uuid=f0f170b8-9caf-4936-b033-77e1a42137e7"]}],"mendeley":{"formattedCitation":"(Asodina &lt;i&gt;et al.&lt;/i&gt;, 2020)","plainTextFormattedCitation":"(Asodina et al., 2020)","previouslyFormattedCitation":"[10]"},"properties":{"noteIndex":0},"schema":"https://github.com/citation-style-language/schema/raw/master/csl-citation.json"}</w:instrText>
      </w:r>
      <w:r w:rsidR="008C0431" w:rsidRPr="001640E7">
        <w:rPr>
          <w:spacing w:val="-2"/>
          <w:sz w:val="20"/>
          <w:szCs w:val="20"/>
        </w:rPr>
        <w:fldChar w:fldCharType="separate"/>
      </w:r>
      <w:r w:rsidR="003A3A87" w:rsidRPr="003A3A87">
        <w:rPr>
          <w:noProof/>
          <w:spacing w:val="-2"/>
          <w:sz w:val="20"/>
          <w:szCs w:val="20"/>
        </w:rPr>
        <w:t xml:space="preserve">(Asodina </w:t>
      </w:r>
      <w:r w:rsidR="003A3A87" w:rsidRPr="003A3A87">
        <w:rPr>
          <w:i/>
          <w:noProof/>
          <w:spacing w:val="-2"/>
          <w:sz w:val="20"/>
          <w:szCs w:val="20"/>
        </w:rPr>
        <w:t>et al.</w:t>
      </w:r>
      <w:r w:rsidR="003A3A87" w:rsidRPr="003A3A87">
        <w:rPr>
          <w:noProof/>
          <w:spacing w:val="-2"/>
          <w:sz w:val="20"/>
          <w:szCs w:val="20"/>
        </w:rPr>
        <w:t>, 2020)</w:t>
      </w:r>
      <w:r w:rsidR="008C0431" w:rsidRPr="001640E7">
        <w:rPr>
          <w:spacing w:val="-2"/>
          <w:sz w:val="20"/>
          <w:szCs w:val="20"/>
        </w:rPr>
        <w:fldChar w:fldCharType="end"/>
      </w:r>
      <w:r w:rsidR="008C0431" w:rsidRPr="001640E7">
        <w:rPr>
          <w:spacing w:val="-2"/>
          <w:sz w:val="20"/>
          <w:szCs w:val="20"/>
        </w:rPr>
        <w:t xml:space="preserve">. </w:t>
      </w:r>
      <w:r w:rsidRPr="001640E7">
        <w:rPr>
          <w:spacing w:val="-2"/>
          <w:sz w:val="20"/>
          <w:szCs w:val="20"/>
        </w:rPr>
        <w:t xml:space="preserve">Almost all over the world, soybeans are the most important source of protein for humans and livestock </w:t>
      </w:r>
      <w:r w:rsidR="00C203B4" w:rsidRPr="001640E7">
        <w:rPr>
          <w:spacing w:val="-2"/>
          <w:sz w:val="20"/>
          <w:szCs w:val="20"/>
        </w:rPr>
        <w:fldChar w:fldCharType="begin" w:fldLock="1"/>
      </w:r>
      <w:r w:rsidR="003A3A87">
        <w:rPr>
          <w:spacing w:val="-2"/>
          <w:sz w:val="20"/>
          <w:szCs w:val="20"/>
        </w:rPr>
        <w:instrText>ADDIN CSL_CITATION {"citationItems":[{"id":"ITEM-1","itemData":{"author":[{"dropping-particle":"","family":"Belay","given":"Amha","non-dropping-particle":"","parse-names":false,"suffix":""}],"container-title":"Fossils","id":"ITEM-1","issued":{"date-parts":[["2008"]]},"page":"1-25","title":"Production and Quality Assurance","type":"article-journal","volume":"1"},"uris":["http://www.mendeley.com/documents/?uuid=2854af0c-3dbb-4d70-a9df-f8bfe61ad652"]}],"mendeley":{"formattedCitation":"(Belay, 2008)","plainTextFormattedCitation":"(Belay, 2008)","previouslyFormattedCitation":"[11]"},"properties":{"noteIndex":0},"schema":"https://github.com/citation-style-language/schema/raw/master/csl-citation.json"}</w:instrText>
      </w:r>
      <w:r w:rsidR="00C203B4" w:rsidRPr="001640E7">
        <w:rPr>
          <w:spacing w:val="-2"/>
          <w:sz w:val="20"/>
          <w:szCs w:val="20"/>
        </w:rPr>
        <w:fldChar w:fldCharType="separate"/>
      </w:r>
      <w:r w:rsidR="003A3A87" w:rsidRPr="003A3A87">
        <w:rPr>
          <w:noProof/>
          <w:spacing w:val="-2"/>
          <w:sz w:val="20"/>
          <w:szCs w:val="20"/>
        </w:rPr>
        <w:t>(Belay, 2008)</w:t>
      </w:r>
      <w:r w:rsidR="00C203B4" w:rsidRPr="001640E7">
        <w:rPr>
          <w:spacing w:val="-2"/>
          <w:sz w:val="20"/>
          <w:szCs w:val="20"/>
        </w:rPr>
        <w:fldChar w:fldCharType="end"/>
      </w:r>
      <w:r w:rsidRPr="001640E7">
        <w:rPr>
          <w:spacing w:val="-2"/>
          <w:sz w:val="20"/>
          <w:szCs w:val="20"/>
        </w:rPr>
        <w:t>.</w:t>
      </w:r>
      <w:r w:rsidR="00A97729" w:rsidRPr="001640E7">
        <w:rPr>
          <w:spacing w:val="-2"/>
          <w:sz w:val="20"/>
          <w:szCs w:val="20"/>
        </w:rPr>
        <w:t xml:space="preserve"> Soybeans (Glycine max L.) are the most nutritious and economically valuable legume crop in the world </w:t>
      </w:r>
      <w:r w:rsidR="00A97729" w:rsidRPr="001640E7">
        <w:rPr>
          <w:spacing w:val="-2"/>
          <w:sz w:val="20"/>
          <w:szCs w:val="20"/>
        </w:rPr>
        <w:fldChar w:fldCharType="begin" w:fldLock="1"/>
      </w:r>
      <w:r w:rsidR="003A3A87">
        <w:rPr>
          <w:spacing w:val="-2"/>
          <w:sz w:val="20"/>
          <w:szCs w:val="20"/>
        </w:rPr>
        <w:instrText>ADDIN CSL_CITATION {"citationItems":[{"id":"ITEM-1","itemData":{"DOI":"10.3390/agronomy11112108","abstract":"Soybean (Glycine max L.) is one of the most important crops grown globally. Biochar has been proposed as an alternative to aid sustainable soybean production. However, comprehensive studies that include both the economic aspects of soybean production and biochar are scarce. Poland, with an economy largely based on agriculture, is an interesting case to investigate the cost-effectiveness of using biochar in soybean production. We show that the use of biochar at rates of 40, 60 and 80 t/ha is unprofitable compared with a traditional soil amendment, such as NPK fertilization. The breakeven price for biochar to be economically viable should be USD 39.22, USD 38.29 and USD 23.53 for 40, 60 and 80 Mg/ha biochar, respectively, while the cost of biochar used for this experiment was USD 85.33. The payback period for doses of 40 and 60 Mg/ha was estimated to be three years. With a carbon sequestration subsidy of USD 30 per ton of CO2, the use of biochar may be profitable in the first year of soybean production. This is the first comprehensive economic analysis of the use of biochar in soybean production in Poland and one of the few published worldwide.","author":[{"dropping-particle":"","family":"Latawiec","given":"Agnieszka Ewa","non-dropping-particle":"","parse-names":false,"suffix":""},{"dropping-particle":"","family":"Koryś","given":"Agnieszka","non-dropping-particle":"","parse-names":false,"suffix":""},{"dropping-particle":"","family":"Koryś","given":"Katarzyna Anna","non-dropping-particle":"","parse-names":false,"suffix":""},{"dropping-particle":"","family":"Kuboń","given":"Maciej","non-dropping-particle":"","parse-names":false,"suffix":""},{"dropping-particle":"","family":"Sadowska","given":"Urszula","non-dropping-particle":"","parse-names":false,"suffix":""},{"dropping-particle":"","family":"Gliniak","given":"Maciej","non-dropping-particle":"","parse-names":false,"suffix":""},{"dropping-particle":"","family":"Sikora","given":"Jakub","non-dropping-particle":"","parse-names":false,"suffix":""},{"dropping-particle":"","family":"Drosik","given":"Adam","non-dropping-particle":"","parse-names":false,"suffix":""},{"dropping-particle":"","family":"Niemiec","given":"Marcin","non-dropping-particle":"","parse-names":false,"suffix":""},{"dropping-particle":"","family":"Klimek-Kopyra","given":"Agnieszka","non-dropping-particle":"","parse-names":false,"suffix":""},{"dropping-particle":"","family":"Sporysz","given":"Maciej","non-dropping-particle":"","parse-names":false,"suffix":""},{"dropping-particle":"","family":"Usowicz","given":"Boguslaw","non-dropping-particle":"","parse-names":false,"suffix":""},{"dropping-particle":"","family":"Medeiros","given":"Bruna","non-dropping-particle":"","parse-names":false,"suffix":""}],"container-title":"Agronomy","id":"ITEM-1","issue":"11","issued":{"date-parts":[["2021"]]},"page":"2108","title":"Economic Analysis of Biochar Use in Soybean Production in Poland","type":"article-journal","volume":"11"},"uris":["http://www.mendeley.com/documents/?uuid=8710563a-b450-41d4-87e5-f0eef0ec0920"]}],"mendeley":{"formattedCitation":"(Latawiec &lt;i&gt;et al.&lt;/i&gt;, 2021)","plainTextFormattedCitation":"(Latawiec et al., 2021)","previouslyFormattedCitation":"[12]"},"properties":{"noteIndex":0},"schema":"https://github.com/citation-style-language/schema/raw/master/csl-citation.json"}</w:instrText>
      </w:r>
      <w:r w:rsidR="00A97729" w:rsidRPr="001640E7">
        <w:rPr>
          <w:spacing w:val="-2"/>
          <w:sz w:val="20"/>
          <w:szCs w:val="20"/>
        </w:rPr>
        <w:fldChar w:fldCharType="separate"/>
      </w:r>
      <w:r w:rsidR="003A3A87" w:rsidRPr="003A3A87">
        <w:rPr>
          <w:noProof/>
          <w:spacing w:val="-2"/>
          <w:sz w:val="20"/>
          <w:szCs w:val="20"/>
        </w:rPr>
        <w:t xml:space="preserve">(Latawiec </w:t>
      </w:r>
      <w:r w:rsidR="003A3A87" w:rsidRPr="003A3A87">
        <w:rPr>
          <w:i/>
          <w:noProof/>
          <w:spacing w:val="-2"/>
          <w:sz w:val="20"/>
          <w:szCs w:val="20"/>
        </w:rPr>
        <w:t>et al.</w:t>
      </w:r>
      <w:r w:rsidR="003A3A87" w:rsidRPr="003A3A87">
        <w:rPr>
          <w:noProof/>
          <w:spacing w:val="-2"/>
          <w:sz w:val="20"/>
          <w:szCs w:val="20"/>
        </w:rPr>
        <w:t>, 2021)</w:t>
      </w:r>
      <w:r w:rsidR="00A97729" w:rsidRPr="001640E7">
        <w:rPr>
          <w:spacing w:val="-2"/>
          <w:sz w:val="20"/>
          <w:szCs w:val="20"/>
        </w:rPr>
        <w:fldChar w:fldCharType="end"/>
      </w:r>
      <w:r w:rsidR="00A97729" w:rsidRPr="001640E7">
        <w:rPr>
          <w:spacing w:val="-2"/>
          <w:sz w:val="20"/>
          <w:szCs w:val="20"/>
        </w:rPr>
        <w:t>.</w:t>
      </w:r>
      <w:r w:rsidR="00CE3839" w:rsidRPr="001640E7">
        <w:rPr>
          <w:spacing w:val="-2"/>
          <w:sz w:val="20"/>
          <w:szCs w:val="20"/>
        </w:rPr>
        <w:t xml:space="preserve"> </w:t>
      </w:r>
      <w:r w:rsidR="00EA2158" w:rsidRPr="001640E7">
        <w:rPr>
          <w:spacing w:val="-2"/>
          <w:sz w:val="20"/>
          <w:szCs w:val="20"/>
        </w:rPr>
        <w:t xml:space="preserve"> </w:t>
      </w:r>
      <w:r w:rsidR="008F0F06" w:rsidRPr="001640E7">
        <w:rPr>
          <w:spacing w:val="-2"/>
          <w:sz w:val="20"/>
          <w:szCs w:val="20"/>
        </w:rPr>
        <w:t xml:space="preserve">Soybean (Glycine max L.) is also the world's premier high-quality oil and protein producing seed crop </w:t>
      </w:r>
      <w:r w:rsidR="008F0F06" w:rsidRPr="001640E7">
        <w:rPr>
          <w:spacing w:val="-2"/>
          <w:sz w:val="20"/>
          <w:szCs w:val="20"/>
        </w:rPr>
        <w:fldChar w:fldCharType="begin" w:fldLock="1"/>
      </w:r>
      <w:r w:rsidR="003A3A87">
        <w:rPr>
          <w:spacing w:val="-2"/>
          <w:sz w:val="20"/>
          <w:szCs w:val="20"/>
        </w:rPr>
        <w:instrText>ADDIN CSL_CITATION {"citationItems":[{"id":"ITEM-1","itemData":{"DOI":"10.3390/agronomy10060823","ISSN":"20734395","abstract":"Soil texture is a vital criterion in most cropland suitability analyses, so an accurate method for the delineation of soil texture suitability zones is necessary. In this study, an automated method was developed and evaluated for the delineation of these zones for soybean cultivation. A total of 255 soil samples were collected in the Continental biogeoregion of Croatia. Three methods for interpolation of clay, silt and sand soil content were evaluated using the split-sample method in five independent random repetitions. An automated algorithm for soil texture classification based on the United States Department of Agriculture (USDA) in 12 classes was performed using Python script. Suitability classes for soybean cultivation per soil texture class were determined according to previous agronomic and soybean land suitability studies. Ordinary kriging produced the highest accuracy of tested interpolation methods for clay, silt and sand. Highly suitable soil texture classes for soybean cultivation, loam and clay loam, were detected in the northern part of the study area, covering 5.73% of the study area. The analysis of classification results per interpolation method indicated a necessity of the evaluation of interpolation methods as their performance depended on the normality and stationarity of input samples.","author":[{"dropping-particle":"","family":"Radocaj","given":"Dorijan","non-dropping-particle":"","parse-names":false,"suffix":""},{"dropping-particle":"","family":"Jurišic","given":"Mladen","non-dropping-particle":"","parse-names":false,"suffix":""},{"dropping-particle":"","family":"Zebec","given":"Vladimir","non-dropping-particle":"","parse-names":false,"suffix":""},{"dropping-particle":"","family":"Plašcak","given":"Ivan","non-dropping-particle":"","parse-names":false,"suffix":""}],"container-title":"Agronomy","id":"ITEM-1","issue":"6","issued":{"date-parts":[["2020"]]},"title":"Delineation of soil texture suitability zones for soybean cultivation: A case study in continental Croatia","type":"article-journal","volume":"10"},"uris":["http://www.mendeley.com/documents/?uuid=bc664793-045f-410e-93bc-46013a775b29"]}],"mendeley":{"formattedCitation":"(Radocaj &lt;i&gt;et al.&lt;/i&gt;, 2020)","plainTextFormattedCitation":"(Radocaj et al., 2020)","previouslyFormattedCitation":"[13]"},"properties":{"noteIndex":0},"schema":"https://github.com/citation-style-language/schema/raw/master/csl-citation.json"}</w:instrText>
      </w:r>
      <w:r w:rsidR="008F0F06" w:rsidRPr="001640E7">
        <w:rPr>
          <w:spacing w:val="-2"/>
          <w:sz w:val="20"/>
          <w:szCs w:val="20"/>
        </w:rPr>
        <w:fldChar w:fldCharType="separate"/>
      </w:r>
      <w:r w:rsidR="003A3A87" w:rsidRPr="003A3A87">
        <w:rPr>
          <w:noProof/>
          <w:spacing w:val="-2"/>
          <w:sz w:val="20"/>
          <w:szCs w:val="20"/>
        </w:rPr>
        <w:t xml:space="preserve">(Radocaj </w:t>
      </w:r>
      <w:r w:rsidR="003A3A87" w:rsidRPr="003A3A87">
        <w:rPr>
          <w:i/>
          <w:noProof/>
          <w:spacing w:val="-2"/>
          <w:sz w:val="20"/>
          <w:szCs w:val="20"/>
        </w:rPr>
        <w:t>et al.</w:t>
      </w:r>
      <w:r w:rsidR="003A3A87" w:rsidRPr="003A3A87">
        <w:rPr>
          <w:noProof/>
          <w:spacing w:val="-2"/>
          <w:sz w:val="20"/>
          <w:szCs w:val="20"/>
        </w:rPr>
        <w:t>, 2020)</w:t>
      </w:r>
      <w:r w:rsidR="008F0F06" w:rsidRPr="001640E7">
        <w:rPr>
          <w:spacing w:val="-2"/>
          <w:sz w:val="20"/>
          <w:szCs w:val="20"/>
        </w:rPr>
        <w:fldChar w:fldCharType="end"/>
      </w:r>
      <w:r w:rsidR="008F0F06" w:rsidRPr="001640E7">
        <w:rPr>
          <w:spacing w:val="-2"/>
          <w:sz w:val="20"/>
          <w:szCs w:val="20"/>
        </w:rPr>
        <w:t>.</w:t>
      </w:r>
      <w:r w:rsidR="00322A36" w:rsidRPr="001640E7">
        <w:rPr>
          <w:spacing w:val="-2"/>
          <w:sz w:val="20"/>
          <w:szCs w:val="20"/>
        </w:rPr>
        <w:t xml:space="preserve"> </w:t>
      </w:r>
      <w:r w:rsidR="00920481" w:rsidRPr="001640E7">
        <w:rPr>
          <w:spacing w:val="-2"/>
          <w:sz w:val="20"/>
          <w:szCs w:val="20"/>
        </w:rPr>
        <w:t xml:space="preserve">In North, South America and Asia, the soybean crop (Glycine max) is the fourth most important seed crop in terms of global production </w:t>
      </w:r>
      <w:r w:rsidR="00920481" w:rsidRPr="001640E7">
        <w:rPr>
          <w:spacing w:val="-2"/>
          <w:sz w:val="20"/>
          <w:szCs w:val="20"/>
        </w:rPr>
        <w:fldChar w:fldCharType="begin" w:fldLock="1"/>
      </w:r>
      <w:r w:rsidR="003A3A87">
        <w:rPr>
          <w:spacing w:val="-2"/>
          <w:sz w:val="20"/>
          <w:szCs w:val="20"/>
        </w:rPr>
        <w:instrText>ADDIN CSL_CITATION {"citationItems":[{"id":"ITEM-1","itemData":{"DOI":"10.1093/insilicoplants/diab032","ISSN":"25175025","abstract":"Soybean is a major global source of protein and oil. Understanding how soybean crops will respond to the changing climate and identifying the responsible molecular machinery are important for facilitating bioengineering and breeding to meet the growing global food demand. The BioCro family of crop models are semi-mechanistic models scaling from biochemistry to whole crop growth and yield. BioCro was previously parameterized and proved effective for the biomass crops Miscanthus, coppice willow and Brazilian sugarcane. Here, we present Soybean-BioCro, the first food crop to be parameterized for BioCro. Two new module sets were incorporated into the BioCro framework describing the rate of soybean development and carbon partitioning and senescence. The model was parameterized using field measurements collected over the 2002 and 2005 growing seasons at the open air [CO2] enrichment (SoyFACE) facility under ambient atmospheric [CO2]. We demonstrate that Soybean-BioCro successfully predicted how elevated [CO2] impacted field-grown soybean growth without a need for re-parameterization, by predicting soybean growth under elevated atmospheric [CO2] during the 2002 and 2005 growing seasons, and under both ambient and elevated [CO2] for the 2004 and 2006 growing seasons. Soybean-BioCro provides a useful foundational framework for incorporating additional primary and secondary metabolic processes or gene regulatory mechanisms that can further aid our understanding of how future soybean growth will be impacted by climate change.","author":[{"dropping-particle":"","family":"Matthews","given":"Megan L.","non-dropping-particle":"","parse-names":false,"suffix":""},{"dropping-particle":"","family":"Marshall-Colón","given":"Amy","non-dropping-particle":"","parse-names":false,"suffix":""},{"dropping-particle":"","family":"McGrath","given":"Justin M.","non-dropping-particle":"","parse-names":false,"suffix":""},{"dropping-particle":"","family":"Lochocki","given":"Edward B.","non-dropping-particle":"","parse-names":false,"suffix":""},{"dropping-particle":"","family":"Long","given":"Stephen P.","non-dropping-particle":"","parse-names":false,"suffix":""}],"container-title":"In Silico Plants","id":"ITEM-1","issue":"1","issued":{"date-parts":[["2022"]]},"page":"1-11","title":"Soybean-BioCro: A semi-mechanistic model of soybean growth","type":"article-journal","volume":"4"},"uris":["http://www.mendeley.com/documents/?uuid=406b0091-a4ed-411a-86b4-942791cae6cd"]}],"mendeley":{"formattedCitation":"(Matthews &lt;i&gt;et al.&lt;/i&gt;, 2022)","plainTextFormattedCitation":"(Matthews et al., 2022)","previouslyFormattedCitation":"[14]"},"properties":{"noteIndex":0},"schema":"https://github.com/citation-style-language/schema/raw/master/csl-citation.json"}</w:instrText>
      </w:r>
      <w:r w:rsidR="00920481" w:rsidRPr="001640E7">
        <w:rPr>
          <w:spacing w:val="-2"/>
          <w:sz w:val="20"/>
          <w:szCs w:val="20"/>
        </w:rPr>
        <w:fldChar w:fldCharType="separate"/>
      </w:r>
      <w:r w:rsidR="003A3A87" w:rsidRPr="003A3A87">
        <w:rPr>
          <w:noProof/>
          <w:spacing w:val="-2"/>
          <w:sz w:val="20"/>
          <w:szCs w:val="20"/>
        </w:rPr>
        <w:t xml:space="preserve">(Matthews </w:t>
      </w:r>
      <w:r w:rsidR="003A3A87" w:rsidRPr="003A3A87">
        <w:rPr>
          <w:i/>
          <w:noProof/>
          <w:spacing w:val="-2"/>
          <w:sz w:val="20"/>
          <w:szCs w:val="20"/>
        </w:rPr>
        <w:t>et al.</w:t>
      </w:r>
      <w:r w:rsidR="003A3A87" w:rsidRPr="003A3A87">
        <w:rPr>
          <w:noProof/>
          <w:spacing w:val="-2"/>
          <w:sz w:val="20"/>
          <w:szCs w:val="20"/>
        </w:rPr>
        <w:t>, 2022)</w:t>
      </w:r>
      <w:r w:rsidR="00920481" w:rsidRPr="001640E7">
        <w:rPr>
          <w:spacing w:val="-2"/>
          <w:sz w:val="20"/>
          <w:szCs w:val="20"/>
        </w:rPr>
        <w:fldChar w:fldCharType="end"/>
      </w:r>
      <w:r w:rsidR="00920481" w:rsidRPr="001640E7">
        <w:rPr>
          <w:spacing w:val="-2"/>
          <w:sz w:val="20"/>
          <w:szCs w:val="20"/>
        </w:rPr>
        <w:t>.</w:t>
      </w:r>
      <w:r w:rsidR="00C04802" w:rsidRPr="001640E7">
        <w:rPr>
          <w:spacing w:val="-2"/>
          <w:sz w:val="20"/>
          <w:szCs w:val="20"/>
        </w:rPr>
        <w:t xml:space="preserve"> In the twentieth century, soybean plants were also a significant and miraculous source of protein and vegetable oils for human and animal use</w:t>
      </w:r>
      <w:r w:rsidR="00F6073A">
        <w:rPr>
          <w:spacing w:val="-2"/>
          <w:sz w:val="20"/>
          <w:szCs w:val="20"/>
        </w:rPr>
        <w:t xml:space="preserve"> </w:t>
      </w:r>
      <w:r w:rsidR="00F6073A">
        <w:rPr>
          <w:spacing w:val="-2"/>
          <w:sz w:val="20"/>
          <w:szCs w:val="20"/>
        </w:rPr>
        <w:fldChar w:fldCharType="begin" w:fldLock="1"/>
      </w:r>
      <w:r w:rsidR="003A3A87">
        <w:rPr>
          <w:spacing w:val="-2"/>
          <w:sz w:val="20"/>
          <w:szCs w:val="20"/>
        </w:rPr>
        <w:instrText>ADDIN CSL_CITATION {"citationItems":[{"id":"ITEM-1","itemData":{"DOI":"10.3390/agronomy10020291","ISSN":"20734395","abstract":"The aim of this study was to investigate the efficacy and phytotoxicity of herbicides in combinations and to determine their economic feasibility in the soybean crop. The trials were placed at two locations, Pobeda and Budisava (Serbia), during 2016 and 2018, organized in a randomized block design with four replicates of all herbicide combinations (metribuzin + S-metolachlor; imazamox + oxasulfuron + typhenesulfuron-methyl; metribuzin + S-metolachlor + imazamox + oxasulfuron + typhenesulfuron-methyl; and bentazon + imazamox + typhenesulfuron-methyl). At the first location, 16 weed species were determined, while in the second location, 14 were determined. The highest reduction in the number of weeds was achieved at the first location, using a combination of herbicides metribuzin + S-metolachlor + imazamox + oxasulfuron + typhenesulfuron-methyl with a total efficacy that ranged from 96.98% to 97.40%. Only on the second location bentazone + imazamox + tifensulfuron-methyl showed passable phytotoxicity on soybean, during both years. Based on the established economic justification, in the combinations of metribuzin + S-metolachlor + imazamox + oxasulfuron + typhenesulfuron-methyl, yield was increased for 2350 kg/ha or 1.91 times more, according to the untreated variant at first location. The economic injury level at the most effective combination of herbicides was 52.70 weeds/m2","author":[{"dropping-particle":"","family":"Meseldžija","given":"Maja","non-dropping-particle":"","parse-names":false,"suffix":""},{"dropping-particle":"","family":"Rajković","given":"Miloš","non-dropping-particle":"","parse-names":false,"suffix":""},{"dropping-particle":"","family":"Dudić","given":"Milica","non-dropping-particle":"","parse-names":false,"suffix":""},{"dropping-particle":"","family":"Vranešević","given":"Milica","non-dropping-particle":"","parse-names":false,"suffix":""},{"dropping-particle":"","family":"Bezdan","given":"Atila","non-dropping-particle":"","parse-names":false,"suffix":""},{"dropping-particle":"","family":"Jurišić","given":"Aleksandar","non-dropping-particle":"","parse-names":false,"suffix":""},{"dropping-particle":"","family":"Ljevnaić-Mašić","given":"Branka","non-dropping-particle":"","parse-names":false,"suffix":""}],"container-title":"Agronomy","id":"ITEM-1","issue":"2","issued":{"date-parts":[["2020"]]},"page":"1-12","title":"Economic feasibility of chemical weed control in soybean production in Serbia","type":"article-journal","volume":"10"},"uris":["http://www.mendeley.com/documents/?uuid=5cf43a4c-be01-430d-8c39-5931d06d4c5b"]}],"mendeley":{"formattedCitation":"(Meseldžija &lt;i&gt;et al.&lt;/i&gt;, 2020)","plainTextFormattedCitation":"(Meseldžija et al., 2020)","previouslyFormattedCitation":"[15]"},"properties":{"noteIndex":0},"schema":"https://github.com/citation-style-language/schema/raw/master/csl-citation.json"}</w:instrText>
      </w:r>
      <w:r w:rsidR="00F6073A">
        <w:rPr>
          <w:spacing w:val="-2"/>
          <w:sz w:val="20"/>
          <w:szCs w:val="20"/>
        </w:rPr>
        <w:fldChar w:fldCharType="separate"/>
      </w:r>
      <w:r w:rsidR="003A3A87" w:rsidRPr="003A3A87">
        <w:rPr>
          <w:noProof/>
          <w:spacing w:val="-2"/>
          <w:sz w:val="20"/>
          <w:szCs w:val="20"/>
        </w:rPr>
        <w:t xml:space="preserve">(Meseldžija </w:t>
      </w:r>
      <w:r w:rsidR="003A3A87" w:rsidRPr="003A3A87">
        <w:rPr>
          <w:i/>
          <w:noProof/>
          <w:spacing w:val="-2"/>
          <w:sz w:val="20"/>
          <w:szCs w:val="20"/>
        </w:rPr>
        <w:t>et al.</w:t>
      </w:r>
      <w:r w:rsidR="003A3A87" w:rsidRPr="003A3A87">
        <w:rPr>
          <w:noProof/>
          <w:spacing w:val="-2"/>
          <w:sz w:val="20"/>
          <w:szCs w:val="20"/>
        </w:rPr>
        <w:t>, 2020)</w:t>
      </w:r>
      <w:r w:rsidR="00F6073A">
        <w:rPr>
          <w:spacing w:val="-2"/>
          <w:sz w:val="20"/>
          <w:szCs w:val="20"/>
        </w:rPr>
        <w:fldChar w:fldCharType="end"/>
      </w:r>
      <w:r w:rsidR="00C04802" w:rsidRPr="001640E7">
        <w:rPr>
          <w:spacing w:val="-2"/>
          <w:sz w:val="20"/>
          <w:szCs w:val="20"/>
        </w:rPr>
        <w:t xml:space="preserve">.  </w:t>
      </w:r>
      <w:r w:rsidR="00920481" w:rsidRPr="001640E7">
        <w:rPr>
          <w:spacing w:val="-2"/>
          <w:sz w:val="20"/>
          <w:szCs w:val="20"/>
        </w:rPr>
        <w:t xml:space="preserve"> </w:t>
      </w:r>
    </w:p>
    <w:p w14:paraId="67BC9B2E" w14:textId="3310CDA4" w:rsidR="000C1D6D" w:rsidRPr="001640E7" w:rsidRDefault="000C1D6D" w:rsidP="001640E7">
      <w:pPr>
        <w:spacing w:line="250" w:lineRule="auto"/>
        <w:ind w:left="104" w:right="-34"/>
        <w:jc w:val="both"/>
        <w:rPr>
          <w:spacing w:val="-2"/>
          <w:sz w:val="20"/>
          <w:szCs w:val="20"/>
        </w:rPr>
      </w:pPr>
      <w:r w:rsidRPr="001640E7">
        <w:rPr>
          <w:spacing w:val="-2"/>
          <w:sz w:val="20"/>
          <w:szCs w:val="20"/>
        </w:rPr>
        <w:t xml:space="preserve">Soybeans are </w:t>
      </w:r>
      <w:r w:rsidR="002D559E" w:rsidRPr="001640E7">
        <w:rPr>
          <w:spacing w:val="-2"/>
          <w:sz w:val="20"/>
          <w:szCs w:val="20"/>
        </w:rPr>
        <w:t xml:space="preserve">a key </w:t>
      </w:r>
      <w:r w:rsidRPr="001640E7">
        <w:rPr>
          <w:spacing w:val="-2"/>
          <w:sz w:val="20"/>
          <w:szCs w:val="20"/>
        </w:rPr>
        <w:t xml:space="preserve">ingredient </w:t>
      </w:r>
      <w:r w:rsidR="002D559E" w:rsidRPr="001640E7">
        <w:rPr>
          <w:spacing w:val="-2"/>
          <w:sz w:val="20"/>
          <w:szCs w:val="20"/>
        </w:rPr>
        <w:t xml:space="preserve">in the production of </w:t>
      </w:r>
      <w:r w:rsidRPr="001640E7">
        <w:rPr>
          <w:spacing w:val="-2"/>
          <w:sz w:val="20"/>
          <w:szCs w:val="20"/>
        </w:rPr>
        <w:t xml:space="preserve">tofu and tempeh, </w:t>
      </w:r>
      <w:r w:rsidR="002D559E" w:rsidRPr="001640E7">
        <w:rPr>
          <w:spacing w:val="-2"/>
          <w:sz w:val="20"/>
          <w:szCs w:val="20"/>
        </w:rPr>
        <w:t xml:space="preserve">making them popular </w:t>
      </w:r>
      <w:r w:rsidRPr="001640E7">
        <w:rPr>
          <w:spacing w:val="-2"/>
          <w:sz w:val="20"/>
          <w:szCs w:val="20"/>
        </w:rPr>
        <w:t xml:space="preserve">food </w:t>
      </w:r>
      <w:r w:rsidR="002D559E" w:rsidRPr="001640E7">
        <w:rPr>
          <w:spacing w:val="-2"/>
          <w:sz w:val="20"/>
          <w:szCs w:val="20"/>
        </w:rPr>
        <w:t xml:space="preserve">choices among </w:t>
      </w:r>
      <w:r w:rsidRPr="001640E7">
        <w:rPr>
          <w:spacing w:val="-2"/>
          <w:sz w:val="20"/>
          <w:szCs w:val="20"/>
        </w:rPr>
        <w:t>the Indonesian people.</w:t>
      </w:r>
      <w:r w:rsidR="000B253C" w:rsidRPr="001640E7">
        <w:rPr>
          <w:spacing w:val="-2"/>
          <w:sz w:val="20"/>
          <w:szCs w:val="20"/>
        </w:rPr>
        <w:t xml:space="preserve"> Intercropping </w:t>
      </w:r>
      <w:r w:rsidR="002D559E" w:rsidRPr="001640E7">
        <w:rPr>
          <w:spacing w:val="-2"/>
          <w:sz w:val="20"/>
          <w:szCs w:val="20"/>
        </w:rPr>
        <w:t xml:space="preserve">soybean and </w:t>
      </w:r>
      <w:r w:rsidR="000B253C" w:rsidRPr="001640E7">
        <w:rPr>
          <w:spacing w:val="-2"/>
          <w:sz w:val="20"/>
          <w:szCs w:val="20"/>
        </w:rPr>
        <w:t xml:space="preserve">corn is an effective </w:t>
      </w:r>
      <w:r w:rsidR="002D559E" w:rsidRPr="001640E7">
        <w:rPr>
          <w:spacing w:val="-2"/>
          <w:sz w:val="20"/>
          <w:szCs w:val="20"/>
        </w:rPr>
        <w:t xml:space="preserve">method used by farmers in Southwest China </w:t>
      </w:r>
      <w:r w:rsidR="000B253C" w:rsidRPr="001640E7">
        <w:rPr>
          <w:spacing w:val="-2"/>
          <w:sz w:val="20"/>
          <w:szCs w:val="20"/>
        </w:rPr>
        <w:t xml:space="preserve">to increase crop yields and </w:t>
      </w:r>
      <w:r w:rsidR="002D559E" w:rsidRPr="001640E7">
        <w:rPr>
          <w:spacing w:val="-2"/>
          <w:sz w:val="20"/>
          <w:szCs w:val="20"/>
        </w:rPr>
        <w:t xml:space="preserve">optimize </w:t>
      </w:r>
      <w:r w:rsidR="000B253C" w:rsidRPr="001640E7">
        <w:rPr>
          <w:spacing w:val="-2"/>
          <w:sz w:val="20"/>
          <w:szCs w:val="20"/>
        </w:rPr>
        <w:t>nutrient u</w:t>
      </w:r>
      <w:r w:rsidR="002D559E" w:rsidRPr="001640E7">
        <w:rPr>
          <w:spacing w:val="-2"/>
          <w:sz w:val="20"/>
          <w:szCs w:val="20"/>
        </w:rPr>
        <w:t xml:space="preserve">tilization </w:t>
      </w:r>
      <w:r w:rsidR="000B253C" w:rsidRPr="001640E7">
        <w:rPr>
          <w:spacing w:val="-2"/>
          <w:sz w:val="20"/>
          <w:szCs w:val="20"/>
        </w:rPr>
        <w:fldChar w:fldCharType="begin" w:fldLock="1"/>
      </w:r>
      <w:r w:rsidR="003A3A87">
        <w:rPr>
          <w:spacing w:val="-2"/>
          <w:sz w:val="20"/>
          <w:szCs w:val="20"/>
        </w:rPr>
        <w:instrText>ADDIN CSL_CITATION {"citationItems":[{"id":"ITEM-1","itemData":{"DOI":"10.1016/S2095-3119(18)62114-8","ISSN":"20953119","abstract":"Maize-soybean relay intercropping is an effective approach to improve the crop yield and nutrient use efficiency, which is widely practiced by farmers in southwest of China. To elucidate the characteristics of different planting patterns on crop nutrient uptake, soil chemical properties, and soil bacteria community in maize-soybean relay intercropping systems, we conducted a field experiment in 2015–2016 with single factor treatments, including monoculture maize (MM), monoculture soybean (MS), maize-soybean relay intercropping (IMS), and fallow (CK). The results showed that the N uptake of maize grain increased in IMS compared with MM. Compared with MS, the yield and uptake of N, P, and K of soybean grain were increased by 25.5, 24.4, 9.6, and 22.4% in IMS, respectively, while the N and K uptakes in soybean straw were decreased in IMS. The soil total nitrogen, available phosphorus, and soil organic matter contents were significantly higher in IMS than those of the corresponding monocultures and CK. Moreover, the soil protease, soil urease, and soil nitrate reductase activities in IMS were higher than those of the corresponding monocultures and CK. The phyla Proteobacteria, Acidobacteria, Chloroflexi, and Actinobacteria dominated in all treatments. Shannon's index in IMS was higher than that of the corresponding monocultures and CK. The phylum Proteobacteria proportion was positively correlated with maize soil organic matter and soybean soil total nitrogen content, respectively. These results indicated that the belowground interactions increased the crop nutrient (N and P) uptake and soil bacterial community diversity, both of which contributed to improved soil nutrient management for legume-cereal relay intercropping systems.","author":[{"dropping-particle":"","family":"FU","given":"Zhi dan","non-dropping-particle":"","parse-names":false,"suffix":""},{"dropping-particle":"","family":"ZHOU","given":"Li","non-dropping-particle":"","parse-names":false,"suffix":""},{"dropping-particle":"","family":"CHEN","given":"Ping","non-dropping-particle":"","parse-names":false,"suffix":""},{"dropping-particle":"","family":"DU","given":"Qing","non-dropping-particle":"","parse-names":false,"suffix":""},{"dropping-particle":"","family":"PANG","given":"Ting","non-dropping-particle":"","parse-names":false,"suffix":""},{"dropping-particle":"","family":"SONG","given":"Chun","non-dropping-particle":"","parse-names":false,"suffix":""},{"dropping-particle":"","family":"WANG","given":"Xiao chun","non-dropping-particle":"","parse-names":false,"suffix":""},{"dropping-particle":"","family":"LIU","given":"Wei guo","non-dropping-particle":"","parse-names":false,"suffix":""},{"dropping-particle":"","family":"YANG","given":"Wen yu","non-dropping-particle":"","parse-names":false,"suffix":""},{"dropping-particle":"","family":"YONG","given":"Tai wen","non-dropping-particle":"","parse-names":false,"suffix":""}],"container-title":"Journal of Integrative Agriculture","id":"ITEM-1","issue":"9","issued":{"date-parts":[["2019"]]},"page":"2006-2018","publisher":"CAAS. Publishing services by Elsevier B.V","title":"Effects of maize-soybean relay intercropping on crop nutrient uptake and soil bacterial community","type":"article-journal","volume":"18"},"uris":["http://www.mendeley.com/documents/?uuid=717dfe4d-4981-4714-95cc-f36940ee5a8f"]}],"mendeley":{"formattedCitation":"(FU &lt;i&gt;et al.&lt;/i&gt;, 2019)","plainTextFormattedCitation":"(FU et al., 2019)","previouslyFormattedCitation":"[16]"},"properties":{"noteIndex":0},"schema":"https://github.com/citation-style-language/schema/raw/master/csl-citation.json"}</w:instrText>
      </w:r>
      <w:r w:rsidR="000B253C" w:rsidRPr="001640E7">
        <w:rPr>
          <w:spacing w:val="-2"/>
          <w:sz w:val="20"/>
          <w:szCs w:val="20"/>
        </w:rPr>
        <w:fldChar w:fldCharType="separate"/>
      </w:r>
      <w:r w:rsidR="003A3A87" w:rsidRPr="003A3A87">
        <w:rPr>
          <w:noProof/>
          <w:spacing w:val="-2"/>
          <w:sz w:val="20"/>
          <w:szCs w:val="20"/>
        </w:rPr>
        <w:t xml:space="preserve">(FU </w:t>
      </w:r>
      <w:r w:rsidR="003A3A87" w:rsidRPr="003A3A87">
        <w:rPr>
          <w:i/>
          <w:noProof/>
          <w:spacing w:val="-2"/>
          <w:sz w:val="20"/>
          <w:szCs w:val="20"/>
        </w:rPr>
        <w:t>et al.</w:t>
      </w:r>
      <w:r w:rsidR="003A3A87" w:rsidRPr="003A3A87">
        <w:rPr>
          <w:noProof/>
          <w:spacing w:val="-2"/>
          <w:sz w:val="20"/>
          <w:szCs w:val="20"/>
        </w:rPr>
        <w:t>, 2019)</w:t>
      </w:r>
      <w:r w:rsidR="000B253C" w:rsidRPr="001640E7">
        <w:rPr>
          <w:spacing w:val="-2"/>
          <w:sz w:val="20"/>
          <w:szCs w:val="20"/>
        </w:rPr>
        <w:fldChar w:fldCharType="end"/>
      </w:r>
      <w:r w:rsidR="000B253C" w:rsidRPr="001640E7">
        <w:rPr>
          <w:spacing w:val="-2"/>
          <w:sz w:val="20"/>
          <w:szCs w:val="20"/>
        </w:rPr>
        <w:t>.</w:t>
      </w:r>
      <w:r w:rsidR="00B86135" w:rsidRPr="001640E7">
        <w:rPr>
          <w:spacing w:val="-2"/>
          <w:sz w:val="20"/>
          <w:szCs w:val="20"/>
        </w:rPr>
        <w:t xml:space="preserve"> Many countries are implementing crop integration and relays in increasing food production </w:t>
      </w:r>
      <w:r w:rsidR="00B86135" w:rsidRPr="001640E7">
        <w:rPr>
          <w:spacing w:val="-2"/>
          <w:sz w:val="20"/>
          <w:szCs w:val="20"/>
        </w:rPr>
        <w:fldChar w:fldCharType="begin" w:fldLock="1"/>
      </w:r>
      <w:r w:rsidR="003A3A87">
        <w:rPr>
          <w:spacing w:val="-2"/>
          <w:sz w:val="20"/>
          <w:szCs w:val="20"/>
        </w:rPr>
        <w:instrText>ADDIN CSL_CITATION {"citationItems":[{"id":"ITEM-1","itemData":{"DOI":"10.1016/j.fcr.2013.08.011","ISSN":"03784290","abstract":"Maize-soybean intercropping is a common system in several countries. However, different spatial patterns of maize and soybean can directly affect the light environment of soybean growth under this system through the combined effects of the altered light quality and the reduced light quanta. This work aimed to investigate the differences in the light environment of the soybean canopy in terms of the red:far-red (R/FR) ratio and the photosynthetically active radiation (PAR) as well as the different rates of soybean seedling growth under maize-soybean relay strip intercropping and soybean sole planting, to analyze the relationship between the morphological characteristics and the light environment, and to assess the relative contributions of the R/FR ratio and PAR transmittance to soybean seedling growth in intercropping conditions.Field experiments were performed in 2011-2013. The intercropping patterns involved the wide-narrow row planting of alternating maize and soybean. The light environment of the soybean canopy and the morphology of the soybean seedlings were estimated in the relay strip intercropping system by changing the distances of the maize and soybean rows as well as the number of maize vs. soybean rows per strip. These parameters of the intercropping system were compared with those of the soybean monocultures. Furthermore, the relationship between the light environment of the soybean canopy and its morphological parameters were analyzed using correlation analysis.Incident light in maize-soybean relay strip intercropping systems was partly reflected and absorbed by maize leaves. Thus, the spectral irradiance, R/FR ratio, and PAR of the soybean canopy were decreased with maize-soybean intercropping as compared to soybean monocropping. Simultaneously, the stem diameter, root length, aboveground biomass, total root biomass, and root-shoot ratio of relay intercropped soybean were reduced significantly, while its seedling height was increased. The correlation relationship between morphological parameters of soybean and the light environment (R/FR ratio and PAR transmittance) in different planting pattern were significant ( P&lt;. 0.05). Compared to PAR transmittance, the R/FR ratio of the relay intercropped soybean canopy was strongly correlated with morphological parameters of soybean seedling ( P&lt;. 0.01), and the correlation coefficients were higher than 0.88. The response of soybean seedlings to shading by maize was not solely influenced by the PA…","author":[{"dropping-particle":"","family":"Yang","given":"Feng","non-dropping-particle":"","parse-names":false,"suffix":""},{"dropping-particle":"","family":"Huang","given":"Shan","non-dropping-particle":"","parse-names":false,"suffix":""},{"dropping-particle":"","family":"Gao","given":"Rencai","non-dropping-particle":"","parse-names":false,"suffix":""},{"dropping-particle":"","family":"Liu","given":"Weiguo","non-dropping-particle":"","parse-names":false,"suffix":""},{"dropping-particle":"","family":"Yong","given":"Taiwen","non-dropping-particle":"","parse-names":false,"suffix":""},{"dropping-particle":"","family":"Wang","given":"Xiaochun","non-dropping-particle":"","parse-names":false,"suffix":""},{"dropping-particle":"","family":"Wu","given":"Xiaoling","non-dropping-particle":"","parse-names":false,"suffix":""},{"dropping-particle":"","family":"Yang","given":"Wenyu","non-dropping-particle":"","parse-names":false,"suffix":""}],"container-title":"Field Crops Research","id":"ITEM-1","issued":{"date-parts":[["2014"]]},"page":"245-253","publisher":"Elsevier B.V.","title":"Growth of soybean seedlings in relay strip intercropping systems in relation to light quantity and red: Far-red ratio","type":"article-journal","volume":"155"},"uris":["http://www.mendeley.com/documents/?uuid=8e148f3b-a530-401b-8472-98ec98d0b0c7"]}],"mendeley":{"formattedCitation":"(Yang &lt;i&gt;et al.&lt;/i&gt;, 2014)","plainTextFormattedCitation":"(Yang et al., 2014)","previouslyFormattedCitation":"[17]"},"properties":{"noteIndex":0},"schema":"https://github.com/citation-style-language/schema/raw/master/csl-citation.json"}</w:instrText>
      </w:r>
      <w:r w:rsidR="00B86135" w:rsidRPr="001640E7">
        <w:rPr>
          <w:spacing w:val="-2"/>
          <w:sz w:val="20"/>
          <w:szCs w:val="20"/>
        </w:rPr>
        <w:fldChar w:fldCharType="separate"/>
      </w:r>
      <w:r w:rsidR="003A3A87" w:rsidRPr="003A3A87">
        <w:rPr>
          <w:noProof/>
          <w:spacing w:val="-2"/>
          <w:sz w:val="20"/>
          <w:szCs w:val="20"/>
        </w:rPr>
        <w:t xml:space="preserve">(Yang </w:t>
      </w:r>
      <w:r w:rsidR="003A3A87" w:rsidRPr="003A3A87">
        <w:rPr>
          <w:i/>
          <w:noProof/>
          <w:spacing w:val="-2"/>
          <w:sz w:val="20"/>
          <w:szCs w:val="20"/>
        </w:rPr>
        <w:t>et al.</w:t>
      </w:r>
      <w:r w:rsidR="003A3A87" w:rsidRPr="003A3A87">
        <w:rPr>
          <w:noProof/>
          <w:spacing w:val="-2"/>
          <w:sz w:val="20"/>
          <w:szCs w:val="20"/>
        </w:rPr>
        <w:t>, 2014)</w:t>
      </w:r>
      <w:r w:rsidR="00B86135" w:rsidRPr="001640E7">
        <w:rPr>
          <w:spacing w:val="-2"/>
          <w:sz w:val="20"/>
          <w:szCs w:val="20"/>
        </w:rPr>
        <w:fldChar w:fldCharType="end"/>
      </w:r>
      <w:r w:rsidR="00B86135" w:rsidRPr="001640E7">
        <w:rPr>
          <w:spacing w:val="-2"/>
          <w:sz w:val="20"/>
          <w:szCs w:val="20"/>
        </w:rPr>
        <w:t xml:space="preserve">. </w:t>
      </w:r>
      <w:r w:rsidRPr="001640E7">
        <w:rPr>
          <w:spacing w:val="-2"/>
          <w:sz w:val="20"/>
          <w:szCs w:val="20"/>
        </w:rPr>
        <w:t xml:space="preserve">The need for soybean crops is constantly increasing. Currently, soybean production in Indonesia is only able to meet around 30-40% of national consumption of 2.6 million tons per year </w:t>
      </w:r>
      <w:r w:rsidR="00C203B4" w:rsidRPr="001640E7">
        <w:rPr>
          <w:spacing w:val="-2"/>
          <w:sz w:val="20"/>
          <w:szCs w:val="20"/>
        </w:rPr>
        <w:fldChar w:fldCharType="begin" w:fldLock="1"/>
      </w:r>
      <w:r w:rsidR="003A3A87">
        <w:rPr>
          <w:spacing w:val="-2"/>
          <w:sz w:val="20"/>
          <w:szCs w:val="20"/>
        </w:rPr>
        <w:instrText>ADDIN CSL_CITATION {"citationItems":[{"id":"ITEM-1","itemData":{"DOI":"10.3390/su13158334","ISSN":"20711050","abstract":"This research was conducted to determine the financial feasibility of growing soybean varieties and their competitiveness in the rice-based cropping system of Indonesia. The research was conducted at two locations in 2020. The results showed that the use of improved varieties of soybean yielded 2.24 t/ha and 2.09 t/ha, which was higher than using local (non-improved) varieties. The use of improved varieties was financially feasible with Revenue Cost (R/C) ratios of 1.88– 1.98 and Benefit Cost (B/C) ratios of 0.88–0.98. The competitiveness of soybeans in Mojokerto and Pasuruan was lower compared to maize and mungbean. Soybean could compete with competing crops if the productivity and price were higher than the current conditions. To be able to compete with maize, the soybean productivity should be 5.14–5.22 t/ha if the current soybean price per kg is IDR 7200 (about US $ 0.51). To compete with mungbean, the soybean productivity should reach 3.05 t/ha with the current price per kg of IDR 7200 (about US $ 0.51). When measured by the price level, to be able to compete with maize, the soybean selling price per kg should be IDR 14,428–IDR 14,893 (about USD 1.06) with a productivity level of 2.24 t/ha.","author":[{"dropping-particle":"","family":"Krisdiana","given":"Ruly","non-dropping-particle":"","parse-names":false,"suffix":""},{"dropping-particle":"","family":"Prasetiaswati","given":"Nila","non-dropping-particle":"","parse-names":false,"suffix":""},{"dropping-particle":"","family":"Sutrisno","given":"Imam","non-dropping-particle":"","parse-names":false,"suffix":""},{"dropping-particle":"","family":"Rozi","given":"Fachrur","non-dropping-particle":"","parse-names":false,"suffix":""},{"dropping-particle":"","family":"Harsono","given":"Arief","non-dropping-particle":"","parse-names":false,"suffix":""},{"dropping-particle":"","family":"Mejaya","given":"Made Jana","non-dropping-particle":"","parse-names":false,"suffix":""}],"container-title":"Sustainability (Switzerland)","id":"ITEM-1","issue":"15","issued":{"date-parts":[["2021"]]},"title":"Financial feasibility and competitiveness levels of soybean varieties in rice-based cropping system of Indonesia","type":"article-journal","volume":"13"},"uris":["http://www.mendeley.com/documents/?uuid=18e46571-b160-4ecf-9cd3-8bb6a8cfd740"]}],"mendeley":{"formattedCitation":"(Krisdiana &lt;i&gt;et al.&lt;/i&gt;, 2021)","plainTextFormattedCitation":"(Krisdiana et al., 2021)","previouslyFormattedCitation":"[18]"},"properties":{"noteIndex":0},"schema":"https://github.com/citation-style-language/schema/raw/master/csl-citation.json"}</w:instrText>
      </w:r>
      <w:r w:rsidR="00C203B4" w:rsidRPr="001640E7">
        <w:rPr>
          <w:spacing w:val="-2"/>
          <w:sz w:val="20"/>
          <w:szCs w:val="20"/>
        </w:rPr>
        <w:fldChar w:fldCharType="separate"/>
      </w:r>
      <w:r w:rsidR="003A3A87" w:rsidRPr="003A3A87">
        <w:rPr>
          <w:noProof/>
          <w:spacing w:val="-2"/>
          <w:sz w:val="20"/>
          <w:szCs w:val="20"/>
        </w:rPr>
        <w:t xml:space="preserve">(Krisdiana </w:t>
      </w:r>
      <w:r w:rsidR="003A3A87" w:rsidRPr="003A3A87">
        <w:rPr>
          <w:i/>
          <w:noProof/>
          <w:spacing w:val="-2"/>
          <w:sz w:val="20"/>
          <w:szCs w:val="20"/>
        </w:rPr>
        <w:t>et al.</w:t>
      </w:r>
      <w:r w:rsidR="003A3A87" w:rsidRPr="003A3A87">
        <w:rPr>
          <w:noProof/>
          <w:spacing w:val="-2"/>
          <w:sz w:val="20"/>
          <w:szCs w:val="20"/>
        </w:rPr>
        <w:t>, 2021)</w:t>
      </w:r>
      <w:r w:rsidR="00C203B4" w:rsidRPr="001640E7">
        <w:rPr>
          <w:spacing w:val="-2"/>
          <w:sz w:val="20"/>
          <w:szCs w:val="20"/>
        </w:rPr>
        <w:fldChar w:fldCharType="end"/>
      </w:r>
      <w:r w:rsidRPr="001640E7">
        <w:rPr>
          <w:spacing w:val="-2"/>
          <w:sz w:val="20"/>
          <w:szCs w:val="20"/>
        </w:rPr>
        <w:t xml:space="preserve">.  In some countries soybean crops are an important crop such as in Northern Ghana which is also dominated by smallholder farmers traditionally with low adoption of increased soybean production </w:t>
      </w:r>
      <w:r w:rsidR="00983FEF" w:rsidRPr="001640E7">
        <w:rPr>
          <w:spacing w:val="-2"/>
          <w:sz w:val="20"/>
          <w:szCs w:val="20"/>
        </w:rPr>
        <w:fldChar w:fldCharType="begin" w:fldLock="1"/>
      </w:r>
      <w:r w:rsidR="003A3A87">
        <w:rPr>
          <w:spacing w:val="-2"/>
          <w:sz w:val="20"/>
          <w:szCs w:val="20"/>
        </w:rPr>
        <w:instrText>ADDIN CSL_CITATION {"citationItems":[{"id":"ITEM-1","itemData":{"DOI":"10.1016/j.heliyon.2020.e03543","ISSN":"2405-8440","author":[{"dropping-particle":"","family":"Mahama","given":"Abass","non-dropping-particle":"","parse-names":false,"suffix":""},{"dropping-particle":"","family":"Awuni","given":"Joseph A","non-dropping-particle":"","parse-names":false,"suffix":""},{"dropping-particle":"","family":"Mabe","given":"Franklin N","non-dropping-particle":"","parse-names":false,"suffix":""},{"dropping-particle":"","family":"Baanni","given":"Shaibu","non-dropping-particle":"","parse-names":false,"suffix":""}],"container-title":"Heliyon","id":"ITEM-1","issue":"June 2019","issued":{"date-parts":[["2020"]]},"page":"e03543","publisher":"Elsevier Ltd","title":"Heliyon Modelling adoption intensity of improved soybean production technologies in Ghana - a Generalized Poisson approach","type":"article-journal","volume":"6"},"uris":["http://www.mendeley.com/documents/?uuid=83e4ba71-5908-4b5a-9a90-cfd2aea2659a"]}],"mendeley":{"formattedCitation":"(Mahama &lt;i&gt;et al.&lt;/i&gt;, 2020)","plainTextFormattedCitation":"(Mahama et al., 2020)","previouslyFormattedCitation":"[19]"},"properties":{"noteIndex":0},"schema":"https://github.com/citation-style-language/schema/raw/master/csl-citation.json"}</w:instrText>
      </w:r>
      <w:r w:rsidR="00983FEF" w:rsidRPr="001640E7">
        <w:rPr>
          <w:spacing w:val="-2"/>
          <w:sz w:val="20"/>
          <w:szCs w:val="20"/>
        </w:rPr>
        <w:fldChar w:fldCharType="separate"/>
      </w:r>
      <w:r w:rsidR="003A3A87" w:rsidRPr="003A3A87">
        <w:rPr>
          <w:noProof/>
          <w:spacing w:val="-2"/>
          <w:sz w:val="20"/>
          <w:szCs w:val="20"/>
        </w:rPr>
        <w:t xml:space="preserve">(Mahama </w:t>
      </w:r>
      <w:r w:rsidR="003A3A87" w:rsidRPr="003A3A87">
        <w:rPr>
          <w:i/>
          <w:noProof/>
          <w:spacing w:val="-2"/>
          <w:sz w:val="20"/>
          <w:szCs w:val="20"/>
        </w:rPr>
        <w:t>et al.</w:t>
      </w:r>
      <w:r w:rsidR="003A3A87" w:rsidRPr="003A3A87">
        <w:rPr>
          <w:noProof/>
          <w:spacing w:val="-2"/>
          <w:sz w:val="20"/>
          <w:szCs w:val="20"/>
        </w:rPr>
        <w:t>, 2020)</w:t>
      </w:r>
      <w:r w:rsidR="00983FEF" w:rsidRPr="001640E7">
        <w:rPr>
          <w:spacing w:val="-2"/>
          <w:sz w:val="20"/>
          <w:szCs w:val="20"/>
        </w:rPr>
        <w:fldChar w:fldCharType="end"/>
      </w:r>
      <w:r w:rsidRPr="001640E7">
        <w:rPr>
          <w:spacing w:val="-2"/>
          <w:sz w:val="20"/>
          <w:szCs w:val="20"/>
        </w:rPr>
        <w:t xml:space="preserve">. </w:t>
      </w:r>
      <w:r w:rsidR="00C04802" w:rsidRPr="001640E7">
        <w:rPr>
          <w:spacing w:val="-2"/>
          <w:sz w:val="20"/>
          <w:szCs w:val="20"/>
        </w:rPr>
        <w:t xml:space="preserve">In other European countries, interest in protein-rich crops, particularly soybeans (Glycine max L. Merr), has increased in recent decades </w:t>
      </w:r>
      <w:r w:rsidR="00F6073A">
        <w:rPr>
          <w:spacing w:val="-2"/>
          <w:sz w:val="20"/>
          <w:szCs w:val="20"/>
        </w:rPr>
        <w:fldChar w:fldCharType="begin" w:fldLock="1"/>
      </w:r>
      <w:r w:rsidR="003A3A87">
        <w:rPr>
          <w:spacing w:val="-2"/>
          <w:sz w:val="20"/>
          <w:szCs w:val="20"/>
        </w:rPr>
        <w:instrText>ADDIN CSL_CITATION {"citationItems":[{"id":"ITEM-1","itemData":{"DOI":"10.3390/agriculture11111164","ISSN":"20770472","abstract":"Due to its agricultural potential, land extensions, and favorable climate, Brazil is one of the largest producers and exporters of various agricultural products. A significant part of this production is placed in Mato Grosso, the primary national producer of several agricultural commodities. The soybean complex alone produced more than 33 million tons of soybean for the 2019/2020 harvest, representing 27% of national production. The economic potential that the soybean commodity represents is linked to the increase in demand for inputs, planted area, production, and productivity. Given these factors, the present study aims to analyze how the largest municipalities of soybean production behave, and the degree of interaction and positive associations between the economic potential promoted by soybean production and the economic/social development and environmental impacts in the Mato Grosso State, Brazil. The methodology was to categorize the thirty largest soybean producing municipalities, using the factor analysis method for selected indicators. The interpretation is made through the adoption of the Driver-Pressure-State-Impact-Response (DPSIR) framework. The results indicated that the groups formed are not homogeneous in terms of socio-economic and environmental development. The three factors that formed, were interpreted using the DPSIR are characterized by the significant influence of the population, reflect on its development, how economic activities are other and not just agriculture. The second also belongs to the driver in the DPSRI framework group. It is associated with the soybean production indicator, implying larger planting areas, generating jobs focused on agricultural activities. The interpretation is made through the adoption of the Driver-Pressure-State-Impact-Response (DPSIR) framework. The results indicated that the groups formed are not homogeneous in terms of socio-economic and environmental development. The significant influence of the population characterizes the three found factors. The first reflects on the region’s development and how other economic activities (not just agriculture) are carried on. The second also belongs to the driver in the DPSRI framework group, and it is associated with the soybean production indicator, generating jobs focused on agricultural activities. The third group, formed by municipalities in the Amazon region, with environmental factors associated with large geographical areas, extensive native forests…","author":[{"dropping-particle":"","family":"Toloi","given":"Marley Nunes Vituri","non-dropping-particle":"","parse-names":false,"suffix":""},{"dropping-particle":"","family":"Bonilla","given":"Silvia Helena","non-dropping-particle":"","parse-names":false,"suffix":""},{"dropping-particle":"","family":"Toloi","given":"Rodrigo Carlo","non-dropping-particle":"","parse-names":false,"suffix":""},{"dropping-particle":"","family":"Silva","given":"Helton Raimundo Oliveira","non-dropping-particle":"","parse-names":false,"suffix":""},{"dropping-particle":"","family":"Nääs","given":"Irenilza de Alencar","non-dropping-particle":"","parse-names":false,"suffix":""}],"container-title":"Agriculture (Switzerland)","id":"ITEM-1","issue":"11","issued":{"date-parts":[["2021"]]},"page":"1-15","title":"Development indicators and soybean production in Brazil","type":"article-journal","volume":"11"},"uris":["http://www.mendeley.com/documents/?uuid=c23681a3-8dc6-4939-9f28-53017bddbb71"]}],"mendeley":{"formattedCitation":"(Toloi &lt;i&gt;et al.&lt;/i&gt;, 2021)","plainTextFormattedCitation":"(Toloi et al., 2021)","previouslyFormattedCitation":"[20]"},"properties":{"noteIndex":0},"schema":"https://github.com/citation-style-language/schema/raw/master/csl-citation.json"}</w:instrText>
      </w:r>
      <w:r w:rsidR="00F6073A">
        <w:rPr>
          <w:spacing w:val="-2"/>
          <w:sz w:val="20"/>
          <w:szCs w:val="20"/>
        </w:rPr>
        <w:fldChar w:fldCharType="separate"/>
      </w:r>
      <w:r w:rsidR="003A3A87" w:rsidRPr="003A3A87">
        <w:rPr>
          <w:noProof/>
          <w:spacing w:val="-2"/>
          <w:sz w:val="20"/>
          <w:szCs w:val="20"/>
        </w:rPr>
        <w:t xml:space="preserve">(Toloi </w:t>
      </w:r>
      <w:r w:rsidR="003A3A87" w:rsidRPr="003A3A87">
        <w:rPr>
          <w:i/>
          <w:noProof/>
          <w:spacing w:val="-2"/>
          <w:sz w:val="20"/>
          <w:szCs w:val="20"/>
        </w:rPr>
        <w:t>et al.</w:t>
      </w:r>
      <w:r w:rsidR="003A3A87" w:rsidRPr="003A3A87">
        <w:rPr>
          <w:noProof/>
          <w:spacing w:val="-2"/>
          <w:sz w:val="20"/>
          <w:szCs w:val="20"/>
        </w:rPr>
        <w:t>, 2021)</w:t>
      </w:r>
      <w:r w:rsidR="00F6073A">
        <w:rPr>
          <w:spacing w:val="-2"/>
          <w:sz w:val="20"/>
          <w:szCs w:val="20"/>
        </w:rPr>
        <w:fldChar w:fldCharType="end"/>
      </w:r>
      <w:r w:rsidR="00C04802" w:rsidRPr="001640E7">
        <w:rPr>
          <w:spacing w:val="-2"/>
          <w:sz w:val="20"/>
          <w:szCs w:val="20"/>
        </w:rPr>
        <w:t xml:space="preserve">. </w:t>
      </w:r>
    </w:p>
    <w:p w14:paraId="2C2A3700" w14:textId="46F7611A" w:rsidR="0041676A" w:rsidRPr="001640E7" w:rsidRDefault="0041676A" w:rsidP="00E8436A">
      <w:pPr>
        <w:spacing w:line="250" w:lineRule="auto"/>
        <w:ind w:right="-34"/>
        <w:jc w:val="both"/>
        <w:rPr>
          <w:spacing w:val="-2"/>
          <w:sz w:val="20"/>
          <w:szCs w:val="20"/>
        </w:rPr>
      </w:pPr>
      <w:r w:rsidRPr="001640E7">
        <w:rPr>
          <w:spacing w:val="-2"/>
          <w:sz w:val="20"/>
          <w:szCs w:val="20"/>
        </w:rPr>
        <w:t>Soybean crops are now the leading source of protein among crops worldwide</w:t>
      </w:r>
      <w:r w:rsidR="0031010B">
        <w:rPr>
          <w:spacing w:val="-2"/>
          <w:sz w:val="20"/>
          <w:szCs w:val="20"/>
        </w:rPr>
        <w:t xml:space="preserve"> </w:t>
      </w:r>
      <w:r w:rsidR="0031010B">
        <w:rPr>
          <w:spacing w:val="-2"/>
          <w:sz w:val="20"/>
          <w:szCs w:val="20"/>
        </w:rPr>
        <w:fldChar w:fldCharType="begin" w:fldLock="1"/>
      </w:r>
      <w:r w:rsidR="003A3A87">
        <w:rPr>
          <w:spacing w:val="-2"/>
          <w:sz w:val="20"/>
          <w:szCs w:val="20"/>
        </w:rPr>
        <w:instrText>ADDIN CSL_CITATION {"citationItems":[{"id":"ITEM-1","itemData":{"DOI":"10.3390/agronomy11030604","ISSN":"20734395","abstract":"Soybean productivity in sub-Saharan Africa (SSA) is less than half of the global average yield. To plug the productivity gap, further improvement in grain yield must be attained by enhancing the genetic potential of new cultivars that depends on the genetic diversity of the parents. Hence, our aim was to assess genetic diversity and population structure of elite soybean genotypes, mainly released cultivars and advanced selections in SSA. In this study, a set of 165 lines was genotyped with high-throughput single nucleotide polymorphism (SNP) markers covering the complete genome of soybean. The genetic diversity (0.414) was high considering the bi-allelic nature of SNP markers. The polymorphic information content (PIC) varied from 0.079 to 0.375, with an average of 0.324 and about 49% of the markers had a PIC value above 0.350. Cluster analysis grouped all the genotypes into three major clusters. The model-based STRUCTURE and discriminant analysis of principal components (DAPC) exhibited high consistency in the allocation of lines in subpopulations or groups. Nonetheless, they presented some discrepancy and identified the presence of six and five subpopulations or groups, respectively. Principal coordinate analysis revealed more consistency with subgroups suggested by DAPC analysis. Our results clearly revealed the broad genetic base of TGx (Tropical Glycine max) lines that soybean breeders may select parents for crossing, testing and selection of future cultivars with desirable traits for SSA.","author":[{"dropping-particle":"","family":"Chander","given":"Subhash","non-dropping-particle":"","parse-names":false,"suffix":""},{"dropping-particle":"","family":"Garcia-Oliveira","given":"Ana Luísa","non-dropping-particle":"","parse-names":false,"suffix":""},{"dropping-particle":"","family":"Gedil","given":"Melaku","non-dropping-particle":"","parse-names":false,"suffix":""},{"dropping-particle":"","family":"Shah","given":"Trushar","non-dropping-particle":"","parse-names":false,"suffix":""},{"dropping-particle":"","family":"Otusanya","given":"Gbemisola Oluwayemisi","non-dropping-particle":"","parse-names":false,"suffix":""},{"dropping-particle":"","family":"Asiedu","given":"Robert","non-dropping-particle":"","parse-names":false,"suffix":""},{"dropping-particle":"","family":"Chigeza","given":"Godfree","non-dropping-particle":"","parse-names":false,"suffix":""}],"container-title":"Agronomy","id":"ITEM-1","issue":"3","issued":{"date-parts":[["2021"]]},"title":"Genetic diversity and population structure of soybean lines adapted to sub-saharan africa using single nucleotide polymorphism (Snp) markers","type":"article-journal","volume":"11"},"uris":["http://www.mendeley.com/documents/?uuid=b6026754-9a68-4dba-b552-66398a3c9763"]}],"mendeley":{"formattedCitation":"(Chander &lt;i&gt;et al.&lt;/i&gt;, 2021)","plainTextFormattedCitation":"(Chander et al., 2021)","previouslyFormattedCitation":"[21]"},"properties":{"noteIndex":0},"schema":"https://github.com/citation-style-language/schema/raw/master/csl-citation.json"}</w:instrText>
      </w:r>
      <w:r w:rsidR="0031010B">
        <w:rPr>
          <w:spacing w:val="-2"/>
          <w:sz w:val="20"/>
          <w:szCs w:val="20"/>
        </w:rPr>
        <w:fldChar w:fldCharType="separate"/>
      </w:r>
      <w:r w:rsidR="003A3A87" w:rsidRPr="003A3A87">
        <w:rPr>
          <w:noProof/>
          <w:spacing w:val="-2"/>
          <w:sz w:val="20"/>
          <w:szCs w:val="20"/>
        </w:rPr>
        <w:t xml:space="preserve">(Chander </w:t>
      </w:r>
      <w:r w:rsidR="003A3A87" w:rsidRPr="003A3A87">
        <w:rPr>
          <w:i/>
          <w:noProof/>
          <w:spacing w:val="-2"/>
          <w:sz w:val="20"/>
          <w:szCs w:val="20"/>
        </w:rPr>
        <w:t>et al.</w:t>
      </w:r>
      <w:r w:rsidR="003A3A87" w:rsidRPr="003A3A87">
        <w:rPr>
          <w:noProof/>
          <w:spacing w:val="-2"/>
          <w:sz w:val="20"/>
          <w:szCs w:val="20"/>
        </w:rPr>
        <w:t>, 2021)</w:t>
      </w:r>
      <w:r w:rsidR="0031010B">
        <w:rPr>
          <w:spacing w:val="-2"/>
          <w:sz w:val="20"/>
          <w:szCs w:val="20"/>
        </w:rPr>
        <w:fldChar w:fldCharType="end"/>
      </w:r>
      <w:r w:rsidRPr="001640E7">
        <w:rPr>
          <w:spacing w:val="-2"/>
          <w:sz w:val="20"/>
          <w:szCs w:val="20"/>
        </w:rPr>
        <w:t>. Because of its high protein and mineral content, the soybean plant (Glycine max L. Merr) is also known as a miracle plant</w:t>
      </w:r>
      <w:r w:rsidR="0031010B">
        <w:rPr>
          <w:spacing w:val="-2"/>
          <w:sz w:val="20"/>
          <w:szCs w:val="20"/>
        </w:rPr>
        <w:t xml:space="preserve"> </w:t>
      </w:r>
      <w:r w:rsidR="0031010B">
        <w:rPr>
          <w:spacing w:val="-2"/>
          <w:sz w:val="20"/>
          <w:szCs w:val="20"/>
        </w:rPr>
        <w:fldChar w:fldCharType="begin" w:fldLock="1"/>
      </w:r>
      <w:r w:rsidR="003A3A87">
        <w:rPr>
          <w:spacing w:val="-2"/>
          <w:sz w:val="20"/>
          <w:szCs w:val="20"/>
        </w:rPr>
        <w:instrText>ADDIN CSL_CITATION {"citationItems":[{"id":"ITEM-1","itemData":{"DOI":"10.1371/journal.pone.0257083","ISBN":"1111111111","ISSN":"19326203","PMID":"34543305","abstract":"Horse purslane (Trianthema portulacstrum L.) is an important weed of soybean crop capable of causing significant yield reduction. Therefore, this study assessed the impact of horse purslane and other weeds' infestation on the productivity of soybean. Ten treatments, i.e., weed-free throughout the growing season, horse purslane-free till 20, 40 and 60 days after emergence (DAE), all weeds-free till 20, 40 and 60 DAE, weedy-check (excluding horse purslane), weedy-check (horse purslane alone) and weedy-check (all weeds) were included in the study. Data relating to density and dry weight of recorded weed species, and yield and related traits of soybean were recorded. Overall, infestation percentage of horse purslane was 33.10 and 51%, whereas dry weight was 12 and 44 g m-2 during 1st and 2nd year, respectively. The highest dry weight of all weed species was recorded at 45 DAE in weedy-check all weeds treatment during both years. The lowest relative density and frequency of horse purslane were recorded in the treatment where it was controlled until 20 DAE during 2018 at 30 DAE, whereas the same treatment recoded the lowest density of horse purslane at 45 DAE during 2019. The relative frequency of horse purslane was non-significant for weedy-check horse purslane and weedy-check all weeds treatments during 2018, whereas former treatment had higher relative frequency of horse purslane in weedy-check all weeds than the later during 2019. Yield and related traits significantly differed among different treatments used in the study. The treatment all weeds controlled until 40 DAE recorded higher number of pods per plant, 1000-seed weight and seed yield during both years. The yield reduction in weedy-check treatments was; weedy-check all weeds &gt; weedy-check all weeds except horse purslane &gt; weedy-check horse purslane only. It is concluded that horse purslane was not the sole weed interfering soybean fields and weed flora consisted of false amaranth [Digera muricata (L.) Mart.] and purple nut sedge (Cyperus rotundus L.). Hence, if the soybean fields in northern irrigated plains of Pakistan are infested with horse purslane or heavily infested with horse purslane or other weeds, these should be controlled in initial 40 DAE to improve soybean productivity.","author":[{"dropping-particle":"","family":"Mubeen","given":"Khuram","non-dropping-particle":"","parse-names":false,"suffix":""},{"dropping-particle":"","family":"Shehzad","given":"Muhammad","non-dropping-particle":"","parse-names":false,"suffix":""},{"dropping-particle":"","family":"Sarwar","given":"Naeem","non-dropping-particle":"","parse-names":false,"suffix":""},{"dropping-particle":"","family":"ur Rehman","given":"Haseeb","non-dropping-particle":"","parse-names":false,"suffix":""},{"dropping-particle":"","family":"Yasir","given":"Tauqeer Ahmad","non-dropping-particle":"","parse-names":false,"suffix":""},{"dropping-particle":"","family":"Wasaya","given":"Allah","non-dropping-particle":"","parse-names":false,"suffix":""},{"dropping-particle":"","family":"Ahmad","given":"Matlob","non-dropping-particle":"","parse-names":false,"suffix":""},{"dropping-particle":"","family":"Hussain","given":"Mubshar","non-dropping-particle":"","parse-names":false,"suffix":""},{"dropping-particle":"","family":"Abbas","given":"Muhammad Bilal","non-dropping-particle":"","parse-names":false,"suffix":""},{"dropping-particle":"","family":"Yonas","given":"Muhammad Waqas","non-dropping-particle":"","parse-names":false,"suffix":""},{"dropping-particle":"","family":"Farooq","given":"Shahid","non-dropping-particle":"","parse-names":false,"suffix":""},{"dropping-particle":"","family":"Alahmadi","given":"Tahani Awad","non-dropping-particle":"","parse-names":false,"suffix":""}],"container-title":"PLoS ONE","id":"ITEM-1","issue":"9 September","issued":{"date-parts":[["2021"]]},"page":"1-14","title":"The impact of horse purslane (Trianthema portulacastrum L.) infestation on soybean [Glycine max (L.) Merrill] productivity in northern irrigated plains of Pakistan","type":"article-journal","volume":"16"},"uris":["http://www.mendeley.com/documents/?uuid=134dea79-ced8-417b-8bb6-a14b0048b47b"]}],"mendeley":{"formattedCitation":"(Mubeen &lt;i&gt;et al.&lt;/i&gt;, 2021)","plainTextFormattedCitation":"(Mubeen et al., 2021)","previouslyFormattedCitation":"[22]"},"properties":{"noteIndex":0},"schema":"https://github.com/citation-style-language/schema/raw/master/csl-citation.json"}</w:instrText>
      </w:r>
      <w:r w:rsidR="0031010B">
        <w:rPr>
          <w:spacing w:val="-2"/>
          <w:sz w:val="20"/>
          <w:szCs w:val="20"/>
        </w:rPr>
        <w:fldChar w:fldCharType="separate"/>
      </w:r>
      <w:r w:rsidR="003A3A87" w:rsidRPr="003A3A87">
        <w:rPr>
          <w:noProof/>
          <w:spacing w:val="-2"/>
          <w:sz w:val="20"/>
          <w:szCs w:val="20"/>
        </w:rPr>
        <w:t xml:space="preserve">(Mubeen </w:t>
      </w:r>
      <w:r w:rsidR="003A3A87" w:rsidRPr="003A3A87">
        <w:rPr>
          <w:i/>
          <w:noProof/>
          <w:spacing w:val="-2"/>
          <w:sz w:val="20"/>
          <w:szCs w:val="20"/>
        </w:rPr>
        <w:t>et al.</w:t>
      </w:r>
      <w:r w:rsidR="003A3A87" w:rsidRPr="003A3A87">
        <w:rPr>
          <w:noProof/>
          <w:spacing w:val="-2"/>
          <w:sz w:val="20"/>
          <w:szCs w:val="20"/>
        </w:rPr>
        <w:t>, 2021)</w:t>
      </w:r>
      <w:r w:rsidR="0031010B">
        <w:rPr>
          <w:spacing w:val="-2"/>
          <w:sz w:val="20"/>
          <w:szCs w:val="20"/>
        </w:rPr>
        <w:fldChar w:fldCharType="end"/>
      </w:r>
      <w:r w:rsidRPr="001640E7">
        <w:rPr>
          <w:spacing w:val="-2"/>
          <w:sz w:val="20"/>
          <w:szCs w:val="20"/>
        </w:rPr>
        <w:t xml:space="preserve">. The protein content of soybean plants is twice as high as that of other vegetable crops or cereals </w:t>
      </w:r>
      <w:r w:rsidR="0031010B">
        <w:rPr>
          <w:spacing w:val="-2"/>
          <w:sz w:val="20"/>
          <w:szCs w:val="20"/>
        </w:rPr>
        <w:fldChar w:fldCharType="begin" w:fldLock="1"/>
      </w:r>
      <w:r w:rsidR="003A3A87">
        <w:rPr>
          <w:spacing w:val="-2"/>
          <w:sz w:val="20"/>
          <w:szCs w:val="20"/>
        </w:rPr>
        <w:instrText>ADDIN CSL_CITATION {"citationItems":[{"id":"ITEM-1","itemData":{"DOI":"10.1088/1755-1315/824/1/012019","ISSN":"17551315","abstract":"The tidal swamp is sub-optimal land that can be utilized for agricultural development. The potential tidal swamp land as agricultural land reaches 3,445,184 ha, in which 2,802,169 ha is used for rice fields. The constraints faced in tidal swamp land development for agriculture are low soil fertility including high soil acidity, pyrite content, and high iron and aluminum solubility. It is also exacerbated by climate change that has affected the season which affects water conditions in the field. To overcome these problems, proper technology should be applied with adaptive superior varieties as one of the technology components to increase rice production. This paper aims to determine the superior varieties contribution in increasing rice production in tidal swamp land. The study used the review article method which original research and relevant experimental studies, as well as review articles, were critically read and analyzed for inclusion in this paper. The superior varieties have contributed to rice production increase due to their ability to adapt to climate change. Stress-tolerant and adaptive superior varieties may cope with high iron solubility and acidity of tidal swamp land. Moreover, it also has a shorter crop duration, resistance to certain pests and diseases, biotic and abiotic stress resistance, with higher and more stable production. Some of the superior varieties that adapted well in tidal swamp land are Mekongga, Ciherang, Inpari 10, 13, 22, 31, 32, 33 dan 42, Inpara 1,3, 5, 7, and 9.","author":[{"dropping-particle":"","family":"Ratmini","given":"N. P.S.","non-dropping-particle":"","parse-names":false,"suffix":""},{"dropping-particle":"","family":"Herwenita","given":"","non-dropping-particle":"","parse-names":false,"suffix":""},{"dropping-particle":"","family":"Irsan","given":"F.","non-dropping-particle":"","parse-names":false,"suffix":""}],"container-title":"IOP Conference Series: Earth and Environmental Science","id":"ITEM-1","issue":"1","issued":{"date-parts":[["2021"]]},"title":"Climate change mitigation through superior varieties use to increase rice production in tidal swamp land","type":"article-journal","volume":"824"},"uris":["http://www.mendeley.com/documents/?uuid=4ae2bc3a-7f5f-4eb9-a1e6-cecee5502e9a"]}],"mendeley":{"formattedCitation":"(Ratmini, Herwenita and Irsan, 2021)","plainTextFormattedCitation":"(Ratmini, Herwenita and Irsan, 2021)","previouslyFormattedCitation":"[23]"},"properties":{"noteIndex":0},"schema":"https://github.com/citation-style-language/schema/raw/master/csl-citation.json"}</w:instrText>
      </w:r>
      <w:r w:rsidR="0031010B">
        <w:rPr>
          <w:spacing w:val="-2"/>
          <w:sz w:val="20"/>
          <w:szCs w:val="20"/>
        </w:rPr>
        <w:fldChar w:fldCharType="separate"/>
      </w:r>
      <w:r w:rsidR="003A3A87" w:rsidRPr="003A3A87">
        <w:rPr>
          <w:noProof/>
          <w:spacing w:val="-2"/>
          <w:sz w:val="20"/>
          <w:szCs w:val="20"/>
        </w:rPr>
        <w:t>(Ratmini, Herwenita and Irsan, 2021)</w:t>
      </w:r>
      <w:r w:rsidR="0031010B">
        <w:rPr>
          <w:spacing w:val="-2"/>
          <w:sz w:val="20"/>
          <w:szCs w:val="20"/>
        </w:rPr>
        <w:fldChar w:fldCharType="end"/>
      </w:r>
      <w:r w:rsidRPr="001640E7">
        <w:rPr>
          <w:spacing w:val="-2"/>
          <w:sz w:val="20"/>
          <w:szCs w:val="20"/>
        </w:rPr>
        <w:t xml:space="preserve">.  Almost every field in the soybean business, which produces protein and oil, has the potential to boost production and economic </w:t>
      </w:r>
      <w:r w:rsidR="0031010B" w:rsidRPr="001640E7">
        <w:rPr>
          <w:spacing w:val="-2"/>
          <w:sz w:val="20"/>
          <w:szCs w:val="20"/>
        </w:rPr>
        <w:t>efficiency</w:t>
      </w:r>
      <w:r w:rsidR="0031010B">
        <w:rPr>
          <w:spacing w:val="-2"/>
          <w:sz w:val="20"/>
          <w:szCs w:val="20"/>
        </w:rPr>
        <w:t xml:space="preserve"> </w:t>
      </w:r>
      <w:r w:rsidR="0031010B">
        <w:rPr>
          <w:spacing w:val="-2"/>
          <w:sz w:val="20"/>
          <w:szCs w:val="20"/>
        </w:rPr>
        <w:fldChar w:fldCharType="begin" w:fldLock="1"/>
      </w:r>
      <w:r w:rsidR="003A3A87">
        <w:rPr>
          <w:spacing w:val="-2"/>
          <w:sz w:val="20"/>
          <w:szCs w:val="20"/>
        </w:rPr>
        <w:instrText>ADDIN CSL_CITATION {"citationItems":[{"id":"ITEM-1","itemData":{"ISBN":"0021859621000","author":[{"dropping-particle":"","family":"Muniz","given":"Mariane Porto","non-dropping-particle":"","parse-names":false,"suffix":""},{"dropping-particle":"","family":"Aparecida","given":"Kátia","non-dropping-particle":"","parse-names":false,"suffix":""},{"dropping-particle":"","family":"Costa","given":"De Pinho","non-dropping-particle":"","parse-names":false,"suffix":""},{"dropping-particle":"","family":"Costa","given":"Eduardo","non-dropping-particle":"","parse-names":false,"suffix":""},{"dropping-particle":"","family":"Eduardo","given":"Antonio","non-dropping-particle":"","parse-names":false,"suffix":""},{"dropping-particle":"","family":"Neto","given":"Furtini","non-dropping-particle":"","parse-names":false,"suffix":""},{"dropping-particle":"","family":"Vilela","given":"Lourival","non-dropping-particle":"","parse-names":false,"suffix":""},{"dropping-particle":"","family":"Lana","given":"Marcos Alberto","non-dropping-particle":"","parse-names":false,"suffix":""}],"id":"ITEM-1","issued":{"date-parts":[["2022"]]},"title":"Soybean yield in integrated crop – livestock system in comparison to soybean – maize succession system","type":"article-journal"},"uris":["http://www.mendeley.com/documents/?uuid=0596971b-e417-447b-8bf2-0bbc4e280cc4"]}],"mendeley":{"formattedCitation":"(Muniz &lt;i&gt;et al.&lt;/i&gt;, 2022)","plainTextFormattedCitation":"(Muniz et al., 2022)","previouslyFormattedCitation":"[24]"},"properties":{"noteIndex":0},"schema":"https://github.com/citation-style-language/schema/raw/master/csl-citation.json"}</w:instrText>
      </w:r>
      <w:r w:rsidR="0031010B">
        <w:rPr>
          <w:spacing w:val="-2"/>
          <w:sz w:val="20"/>
          <w:szCs w:val="20"/>
        </w:rPr>
        <w:fldChar w:fldCharType="separate"/>
      </w:r>
      <w:r w:rsidR="003A3A87" w:rsidRPr="003A3A87">
        <w:rPr>
          <w:noProof/>
          <w:spacing w:val="-2"/>
          <w:sz w:val="20"/>
          <w:szCs w:val="20"/>
        </w:rPr>
        <w:t xml:space="preserve">(Muniz </w:t>
      </w:r>
      <w:r w:rsidR="003A3A87" w:rsidRPr="003A3A87">
        <w:rPr>
          <w:i/>
          <w:noProof/>
          <w:spacing w:val="-2"/>
          <w:sz w:val="20"/>
          <w:szCs w:val="20"/>
        </w:rPr>
        <w:t>et al.</w:t>
      </w:r>
      <w:r w:rsidR="003A3A87" w:rsidRPr="003A3A87">
        <w:rPr>
          <w:noProof/>
          <w:spacing w:val="-2"/>
          <w:sz w:val="20"/>
          <w:szCs w:val="20"/>
        </w:rPr>
        <w:t>, 2022)</w:t>
      </w:r>
      <w:r w:rsidR="0031010B">
        <w:rPr>
          <w:spacing w:val="-2"/>
          <w:sz w:val="20"/>
          <w:szCs w:val="20"/>
        </w:rPr>
        <w:fldChar w:fldCharType="end"/>
      </w:r>
      <w:r w:rsidRPr="001640E7">
        <w:rPr>
          <w:spacing w:val="-2"/>
          <w:sz w:val="20"/>
          <w:szCs w:val="20"/>
        </w:rPr>
        <w:t xml:space="preserve">. Soybean crops are currently also the primary source of protein among crops in the world </w:t>
      </w:r>
      <w:r w:rsidRPr="001640E7">
        <w:rPr>
          <w:spacing w:val="-2"/>
          <w:sz w:val="20"/>
          <w:szCs w:val="20"/>
        </w:rPr>
        <w:fldChar w:fldCharType="begin" w:fldLock="1"/>
      </w:r>
      <w:r w:rsidR="003A3A87">
        <w:rPr>
          <w:spacing w:val="-2"/>
          <w:sz w:val="20"/>
          <w:szCs w:val="20"/>
        </w:rPr>
        <w:instrText>ADDIN CSL_CITATION {"citationItems":[{"id":"ITEM-1","itemData":{"DOI":"10.3390/agriculture11111164","ISSN":"20770472","abstract":"Due to its agricultural potential, land extensions, and favorable climate, Brazil is one of the largest producers and exporters of various agricultural products. A significant part of this production is placed in Mato Grosso, the primary national producer of several agricultural commodities. The soybean complex alone produced more than 33 million tons of soybean for the 2019/2020 harvest, representing 27% of national production. The economic potential that the soybean commodity represents is linked to the increase in demand for inputs, planted area, production, and productivity. Given these factors, the present study aims to analyze how the largest municipalities of soybean production behave, and the degree of interaction and positive associations between the economic potential promoted by soybean production and the economic/social development and environmental impacts in the Mato Grosso State, Brazil. The methodology was to categorize the thirty largest soybean producing municipalities, using the factor analysis method for selected indicators. The interpretation is made through the adoption of the Driver-Pressure-State-Impact-Response (DPSIR) framework. The results indicated that the groups formed are not homogeneous in terms of socio-economic and environmental development. The three factors that formed, were interpreted using the DPSIR are characterized by the significant influence of the population, reflect on its development, how economic activities are other and not just agriculture. The second also belongs to the driver in the DPSRI framework group. It is associated with the soybean production indicator, implying larger planting areas, generating jobs focused on agricultural activities. The interpretation is made through the adoption of the Driver-Pressure-State-Impact-Response (DPSIR) framework. The results indicated that the groups formed are not homogeneous in terms of socio-economic and environmental development. The significant influence of the population characterizes the three found factors. The first reflects on the region’s development and how other economic activities (not just agriculture) are carried on. The second also belongs to the driver in the DPSRI framework group, and it is associated with the soybean production indicator, generating jobs focused on agricultural activities. The third group, formed by municipalities in the Amazon region, with environmental factors associated with large geographical areas, extensive native forests…","author":[{"dropping-particle":"","family":"Toloi","given":"Marley Nunes Vituri","non-dropping-particle":"","parse-names":false,"suffix":""},{"dropping-particle":"","family":"Bonilla","given":"Silvia Helena","non-dropping-particle":"","parse-names":false,"suffix":""},{"dropping-particle":"","family":"Toloi","given":"Rodrigo Carlo","non-dropping-particle":"","parse-names":false,"suffix":""},{"dropping-particle":"","family":"Silva","given":"Helton Raimundo Oliveira","non-dropping-particle":"","parse-names":false,"suffix":""},{"dropping-particle":"","family":"Nääs","given":"Irenilza de Alencar","non-dropping-particle":"","parse-names":false,"suffix":""}],"container-title":"Agriculture (Switzerland)","id":"ITEM-1","issue":"11","issued":{"date-parts":[["2021"]]},"page":"1-15","title":"Development indicators and soybean production in Brazil","type":"article-journal","volume":"11"},"uris":["http://www.mendeley.com/documents/?uuid=c23681a3-8dc6-4939-9f28-53017bddbb71"]}],"mendeley":{"formattedCitation":"(Toloi &lt;i&gt;et al.&lt;/i&gt;, 2021)","plainTextFormattedCitation":"(Toloi et al., 2021)","previouslyFormattedCitation":"[20]"},"properties":{"noteIndex":0},"schema":"https://github.com/citation-style-language/schema/raw/master/csl-citation.json"}</w:instrText>
      </w:r>
      <w:r w:rsidRPr="001640E7">
        <w:rPr>
          <w:spacing w:val="-2"/>
          <w:sz w:val="20"/>
          <w:szCs w:val="20"/>
        </w:rPr>
        <w:fldChar w:fldCharType="separate"/>
      </w:r>
      <w:r w:rsidR="003A3A87" w:rsidRPr="003A3A87">
        <w:rPr>
          <w:noProof/>
          <w:spacing w:val="-2"/>
          <w:sz w:val="20"/>
          <w:szCs w:val="20"/>
        </w:rPr>
        <w:t xml:space="preserve">(Toloi </w:t>
      </w:r>
      <w:r w:rsidR="003A3A87" w:rsidRPr="003A3A87">
        <w:rPr>
          <w:i/>
          <w:noProof/>
          <w:spacing w:val="-2"/>
          <w:sz w:val="20"/>
          <w:szCs w:val="20"/>
        </w:rPr>
        <w:t>et al.</w:t>
      </w:r>
      <w:r w:rsidR="003A3A87" w:rsidRPr="003A3A87">
        <w:rPr>
          <w:noProof/>
          <w:spacing w:val="-2"/>
          <w:sz w:val="20"/>
          <w:szCs w:val="20"/>
        </w:rPr>
        <w:t>, 2021)</w:t>
      </w:r>
      <w:r w:rsidRPr="001640E7">
        <w:rPr>
          <w:spacing w:val="-2"/>
          <w:sz w:val="20"/>
          <w:szCs w:val="20"/>
        </w:rPr>
        <w:fldChar w:fldCharType="end"/>
      </w:r>
      <w:r w:rsidRPr="001640E7">
        <w:rPr>
          <w:spacing w:val="-2"/>
          <w:sz w:val="20"/>
          <w:szCs w:val="20"/>
        </w:rPr>
        <w:t xml:space="preserve">. The soybean plant (Glycine max L. Merr) is often also referred to as a miracle plant doe to </w:t>
      </w:r>
      <w:r w:rsidRPr="001640E7">
        <w:rPr>
          <w:spacing w:val="-2"/>
          <w:sz w:val="20"/>
          <w:szCs w:val="20"/>
        </w:rPr>
        <w:t xml:space="preserve">its high protein and minerals content </w:t>
      </w:r>
      <w:r w:rsidRPr="001640E7">
        <w:rPr>
          <w:spacing w:val="-2"/>
          <w:sz w:val="20"/>
          <w:szCs w:val="20"/>
        </w:rPr>
        <w:fldChar w:fldCharType="begin" w:fldLock="1"/>
      </w:r>
      <w:r w:rsidR="003A3A87">
        <w:rPr>
          <w:spacing w:val="-2"/>
          <w:sz w:val="20"/>
          <w:szCs w:val="20"/>
        </w:rPr>
        <w:instrText>ADDIN CSL_CITATION {"citationItems":[{"id":"ITEM-1","itemData":{"DOI":"10.3390/agronomy11030604","ISSN":"20734395","abstract":"Soybean productivity in sub-Saharan Africa (SSA) is less than half of the global average yield. To plug the productivity gap, further improvement in grain yield must be attained by enhancing the genetic potential of new cultivars that depends on the genetic diversity of the parents. Hence, our aim was to assess genetic diversity and population structure of elite soybean genotypes, mainly released cultivars and advanced selections in SSA. In this study, a set of 165 lines was genotyped with high-throughput single nucleotide polymorphism (SNP) markers covering the complete genome of soybean. The genetic diversity (0.414) was high considering the bi-allelic nature of SNP markers. The polymorphic information content (PIC) varied from 0.079 to 0.375, with an average of 0.324 and about 49% of the markers had a PIC value above 0.350. Cluster analysis grouped all the genotypes into three major clusters. The model-based STRUCTURE and discriminant analysis of principal components (DAPC) exhibited high consistency in the allocation of lines in subpopulations or groups. Nonetheless, they presented some discrepancy and identified the presence of six and five subpopulations or groups, respectively. Principal coordinate analysis revealed more consistency with subgroups suggested by DAPC analysis. Our results clearly revealed the broad genetic base of TGx (Tropical Glycine max) lines that soybean breeders may select parents for crossing, testing and selection of future cultivars with desirable traits for SSA.","author":[{"dropping-particle":"","family":"Chander","given":"Subhash","non-dropping-particle":"","parse-names":false,"suffix":""},{"dropping-particle":"","family":"Garcia-Oliveira","given":"Ana Luísa","non-dropping-particle":"","parse-names":false,"suffix":""},{"dropping-particle":"","family":"Gedil","given":"Melaku","non-dropping-particle":"","parse-names":false,"suffix":""},{"dropping-particle":"","family":"Shah","given":"Trushar","non-dropping-particle":"","parse-names":false,"suffix":""},{"dropping-particle":"","family":"Otusanya","given":"Gbemisola Oluwayemisi","non-dropping-particle":"","parse-names":false,"suffix":""},{"dropping-particle":"","family":"Asiedu","given":"Robert","non-dropping-particle":"","parse-names":false,"suffix":""},{"dropping-particle":"","family":"Chigeza","given":"Godfree","non-dropping-particle":"","parse-names":false,"suffix":""}],"container-title":"Agronomy","id":"ITEM-1","issue":"3","issued":{"date-parts":[["2021"]]},"title":"Genetic diversity and population structure of soybean lines adapted to sub-saharan africa using single nucleotide polymorphism (Snp) markers","type":"article-journal","volume":"11"},"uris":["http://www.mendeley.com/documents/?uuid=b6026754-9a68-4dba-b552-66398a3c9763"]}],"mendeley":{"formattedCitation":"(Chander &lt;i&gt;et al.&lt;/i&gt;, 2021)","plainTextFormattedCitation":"(Chander et al., 2021)","previouslyFormattedCitation":"[21]"},"properties":{"noteIndex":0},"schema":"https://github.com/citation-style-language/schema/raw/master/csl-citation.json"}</w:instrText>
      </w:r>
      <w:r w:rsidRPr="001640E7">
        <w:rPr>
          <w:spacing w:val="-2"/>
          <w:sz w:val="20"/>
          <w:szCs w:val="20"/>
        </w:rPr>
        <w:fldChar w:fldCharType="separate"/>
      </w:r>
      <w:r w:rsidR="003A3A87" w:rsidRPr="003A3A87">
        <w:rPr>
          <w:noProof/>
          <w:spacing w:val="-2"/>
          <w:sz w:val="20"/>
          <w:szCs w:val="20"/>
        </w:rPr>
        <w:t xml:space="preserve">(Chander </w:t>
      </w:r>
      <w:r w:rsidR="003A3A87" w:rsidRPr="003A3A87">
        <w:rPr>
          <w:i/>
          <w:noProof/>
          <w:spacing w:val="-2"/>
          <w:sz w:val="20"/>
          <w:szCs w:val="20"/>
        </w:rPr>
        <w:t>et al.</w:t>
      </w:r>
      <w:r w:rsidR="003A3A87" w:rsidRPr="003A3A87">
        <w:rPr>
          <w:noProof/>
          <w:spacing w:val="-2"/>
          <w:sz w:val="20"/>
          <w:szCs w:val="20"/>
        </w:rPr>
        <w:t>, 2021)</w:t>
      </w:r>
      <w:r w:rsidRPr="001640E7">
        <w:rPr>
          <w:spacing w:val="-2"/>
          <w:sz w:val="20"/>
          <w:szCs w:val="20"/>
        </w:rPr>
        <w:fldChar w:fldCharType="end"/>
      </w:r>
      <w:r w:rsidRPr="001640E7">
        <w:rPr>
          <w:spacing w:val="-2"/>
          <w:sz w:val="20"/>
          <w:szCs w:val="20"/>
        </w:rPr>
        <w:t>. The protein content of soybean plants is twice as much as the protein content of other vegetable crops or grains (</w:t>
      </w:r>
      <w:r w:rsidRPr="001640E7">
        <w:rPr>
          <w:spacing w:val="-2"/>
          <w:sz w:val="20"/>
          <w:szCs w:val="20"/>
        </w:rPr>
        <w:fldChar w:fldCharType="begin" w:fldLock="1"/>
      </w:r>
      <w:r w:rsidR="003A3A87">
        <w:rPr>
          <w:spacing w:val="-2"/>
          <w:sz w:val="20"/>
          <w:szCs w:val="20"/>
        </w:rPr>
        <w:instrText>ADDIN CSL_CITATION {"citationItems":[{"id":"ITEM-1","itemData":{"DOI":"10.1371/journal.pone.0257083","ISBN":"1111111111","ISSN":"19326203","PMID":"34543305","abstract":"Horse purslane (Trianthema portulacstrum L.) is an important weed of soybean crop capable of causing significant yield reduction. Therefore, this study assessed the impact of horse purslane and other weeds' infestation on the productivity of soybean. Ten treatments, i.e., weed-free throughout the growing season, horse purslane-free till 20, 40 and 60 days after emergence (DAE), all weeds-free till 20, 40 and 60 DAE, weedy-check (excluding horse purslane), weedy-check (horse purslane alone) and weedy-check (all weeds) were included in the study. Data relating to density and dry weight of recorded weed species, and yield and related traits of soybean were recorded. Overall, infestation percentage of horse purslane was 33.10 and 51%, whereas dry weight was 12 and 44 g m-2 during 1st and 2nd year, respectively. The highest dry weight of all weed species was recorded at 45 DAE in weedy-check all weeds treatment during both years. The lowest relative density and frequency of horse purslane were recorded in the treatment where it was controlled until 20 DAE during 2018 at 30 DAE, whereas the same treatment recoded the lowest density of horse purslane at 45 DAE during 2019. The relative frequency of horse purslane was non-significant for weedy-check horse purslane and weedy-check all weeds treatments during 2018, whereas former treatment had higher relative frequency of horse purslane in weedy-check all weeds than the later during 2019. Yield and related traits significantly differed among different treatments used in the study. The treatment all weeds controlled until 40 DAE recorded higher number of pods per plant, 1000-seed weight and seed yield during both years. The yield reduction in weedy-check treatments was; weedy-check all weeds &gt; weedy-check all weeds except horse purslane &gt; weedy-check horse purslane only. It is concluded that horse purslane was not the sole weed interfering soybean fields and weed flora consisted of false amaranth [Digera muricata (L.) Mart.] and purple nut sedge (Cyperus rotundus L.). Hence, if the soybean fields in northern irrigated plains of Pakistan are infested with horse purslane or heavily infested with horse purslane or other weeds, these should be controlled in initial 40 DAE to improve soybean productivity.","author":[{"dropping-particle":"","family":"Mubeen","given":"Khuram","non-dropping-particle":"","parse-names":false,"suffix":""},{"dropping-particle":"","family":"Shehzad","given":"Muhammad","non-dropping-particle":"","parse-names":false,"suffix":""},{"dropping-particle":"","family":"Sarwar","given":"Naeem","non-dropping-particle":"","parse-names":false,"suffix":""},{"dropping-particle":"","family":"ur Rehman","given":"Haseeb","non-dropping-particle":"","parse-names":false,"suffix":""},{"dropping-particle":"","family":"Yasir","given":"Tauqeer Ahmad","non-dropping-particle":"","parse-names":false,"suffix":""},{"dropping-particle":"","family":"Wasaya","given":"Allah","non-dropping-particle":"","parse-names":false,"suffix":""},{"dropping-particle":"","family":"Ahmad","given":"Matlob","non-dropping-particle":"","parse-names":false,"suffix":""},{"dropping-particle":"","family":"Hussain","given":"Mubshar","non-dropping-particle":"","parse-names":false,"suffix":""},{"dropping-particle":"","family":"Abbas","given":"Muhammad Bilal","non-dropping-particle":"","parse-names":false,"suffix":""},{"dropping-particle":"","family":"Yonas","given":"Muhammad Waqas","non-dropping-particle":"","parse-names":false,"suffix":""},{"dropping-particle":"","family":"Farooq","given":"Shahid","non-dropping-particle":"","parse-names":false,"suffix":""},{"dropping-particle":"","family":"Alahmadi","given":"Tahani Awad","non-dropping-particle":"","parse-names":false,"suffix":""}],"container-title":"PLoS ONE","id":"ITEM-1","issue":"9 September","issued":{"date-parts":[["2021"]]},"page":"1-14","title":"The impact of horse purslane (Trianthema portulacastrum L.) infestation on soybean [Glycine max (L.) Merrill] productivity in northern irrigated plains of Pakistan","type":"article-journal","volume":"16"},"uris":["http://www.mendeley.com/documents/?uuid=134dea79-ced8-417b-8bb6-a14b0048b47b"]}],"mendeley":{"formattedCitation":"(Mubeen &lt;i&gt;et al.&lt;/i&gt;, 2021)","plainTextFormattedCitation":"(Mubeen et al., 2021)","previouslyFormattedCitation":"[22]"},"properties":{"noteIndex":0},"schema":"https://github.com/citation-style-language/schema/raw/master/csl-citation.json"}</w:instrText>
      </w:r>
      <w:r w:rsidRPr="001640E7">
        <w:rPr>
          <w:spacing w:val="-2"/>
          <w:sz w:val="20"/>
          <w:szCs w:val="20"/>
        </w:rPr>
        <w:fldChar w:fldCharType="separate"/>
      </w:r>
      <w:r w:rsidR="003A3A87" w:rsidRPr="003A3A87">
        <w:rPr>
          <w:noProof/>
          <w:spacing w:val="-2"/>
          <w:sz w:val="20"/>
          <w:szCs w:val="20"/>
        </w:rPr>
        <w:t xml:space="preserve">(Mubeen </w:t>
      </w:r>
      <w:r w:rsidR="003A3A87" w:rsidRPr="003A3A87">
        <w:rPr>
          <w:i/>
          <w:noProof/>
          <w:spacing w:val="-2"/>
          <w:sz w:val="20"/>
          <w:szCs w:val="20"/>
        </w:rPr>
        <w:t>et al.</w:t>
      </w:r>
      <w:r w:rsidR="003A3A87" w:rsidRPr="003A3A87">
        <w:rPr>
          <w:noProof/>
          <w:spacing w:val="-2"/>
          <w:sz w:val="20"/>
          <w:szCs w:val="20"/>
        </w:rPr>
        <w:t>, 2021)</w:t>
      </w:r>
      <w:r w:rsidRPr="001640E7">
        <w:rPr>
          <w:spacing w:val="-2"/>
          <w:sz w:val="20"/>
          <w:szCs w:val="20"/>
        </w:rPr>
        <w:fldChar w:fldCharType="end"/>
      </w:r>
      <w:r w:rsidRPr="001640E7">
        <w:rPr>
          <w:spacing w:val="-2"/>
          <w:sz w:val="20"/>
          <w:szCs w:val="20"/>
        </w:rPr>
        <w:t xml:space="preserve">.  </w:t>
      </w:r>
      <w:r w:rsidR="00C04802" w:rsidRPr="001640E7">
        <w:rPr>
          <w:spacing w:val="-2"/>
          <w:sz w:val="20"/>
          <w:szCs w:val="20"/>
        </w:rPr>
        <w:t>Almost every field in the soybean business, which produces protein and oil, has the potential to boost production and economic efficiency</w:t>
      </w:r>
      <w:r w:rsidR="0031010B">
        <w:rPr>
          <w:spacing w:val="-2"/>
          <w:sz w:val="20"/>
          <w:szCs w:val="20"/>
        </w:rPr>
        <w:t xml:space="preserve"> </w:t>
      </w:r>
      <w:r w:rsidR="0031010B">
        <w:rPr>
          <w:spacing w:val="-2"/>
          <w:sz w:val="20"/>
          <w:szCs w:val="20"/>
        </w:rPr>
        <w:fldChar w:fldCharType="begin" w:fldLock="1"/>
      </w:r>
      <w:r w:rsidR="003A3A87">
        <w:rPr>
          <w:spacing w:val="-2"/>
          <w:sz w:val="20"/>
          <w:szCs w:val="20"/>
        </w:rPr>
        <w:instrText>ADDIN CSL_CITATION {"citationItems":[{"id":"ITEM-1","itemData":{"ISBN":"0021859621000","author":[{"dropping-particle":"","family":"Muniz","given":"Mariane Porto","non-dropping-particle":"","parse-names":false,"suffix":""},{"dropping-particle":"","family":"Aparecida","given":"Kátia","non-dropping-particle":"","parse-names":false,"suffix":""},{"dropping-particle":"","family":"Costa","given":"De Pinho","non-dropping-particle":"","parse-names":false,"suffix":""},{"dropping-particle":"","family":"Costa","given":"Eduardo","non-dropping-particle":"","parse-names":false,"suffix":""},{"dropping-particle":"","family":"Eduardo","given":"Antonio","non-dropping-particle":"","parse-names":false,"suffix":""},{"dropping-particle":"","family":"Neto","given":"Furtini","non-dropping-particle":"","parse-names":false,"suffix":""},{"dropping-particle":"","family":"Vilela","given":"Lourival","non-dropping-particle":"","parse-names":false,"suffix":""},{"dropping-particle":"","family":"Lana","given":"Marcos Alberto","non-dropping-particle":"","parse-names":false,"suffix":""}],"id":"ITEM-1","issued":{"date-parts":[["2022"]]},"title":"Soybean yield in integrated crop – livestock system in comparison to soybean – maize succession system","type":"article-journal"},"uris":["http://www.mendeley.com/documents/?uuid=0596971b-e417-447b-8bf2-0bbc4e280cc4"]}],"mendeley":{"formattedCitation":"(Muniz &lt;i&gt;et al.&lt;/i&gt;, 2022)","plainTextFormattedCitation":"(Muniz et al., 2022)","previouslyFormattedCitation":"[24]"},"properties":{"noteIndex":0},"schema":"https://github.com/citation-style-language/schema/raw/master/csl-citation.json"}</w:instrText>
      </w:r>
      <w:r w:rsidR="0031010B">
        <w:rPr>
          <w:spacing w:val="-2"/>
          <w:sz w:val="20"/>
          <w:szCs w:val="20"/>
        </w:rPr>
        <w:fldChar w:fldCharType="separate"/>
      </w:r>
      <w:r w:rsidR="003A3A87" w:rsidRPr="003A3A87">
        <w:rPr>
          <w:noProof/>
          <w:spacing w:val="-2"/>
          <w:sz w:val="20"/>
          <w:szCs w:val="20"/>
        </w:rPr>
        <w:t xml:space="preserve">(Muniz </w:t>
      </w:r>
      <w:r w:rsidR="003A3A87" w:rsidRPr="003A3A87">
        <w:rPr>
          <w:i/>
          <w:noProof/>
          <w:spacing w:val="-2"/>
          <w:sz w:val="20"/>
          <w:szCs w:val="20"/>
        </w:rPr>
        <w:t>et al.</w:t>
      </w:r>
      <w:r w:rsidR="003A3A87" w:rsidRPr="003A3A87">
        <w:rPr>
          <w:noProof/>
          <w:spacing w:val="-2"/>
          <w:sz w:val="20"/>
          <w:szCs w:val="20"/>
        </w:rPr>
        <w:t>, 2022)</w:t>
      </w:r>
      <w:r w:rsidR="0031010B">
        <w:rPr>
          <w:spacing w:val="-2"/>
          <w:sz w:val="20"/>
          <w:szCs w:val="20"/>
        </w:rPr>
        <w:fldChar w:fldCharType="end"/>
      </w:r>
      <w:r w:rsidR="0031010B" w:rsidRPr="001640E7">
        <w:rPr>
          <w:spacing w:val="-2"/>
          <w:sz w:val="20"/>
          <w:szCs w:val="20"/>
        </w:rPr>
        <w:t>.</w:t>
      </w:r>
      <w:r w:rsidR="00C04802" w:rsidRPr="001640E7">
        <w:rPr>
          <w:spacing w:val="-2"/>
          <w:sz w:val="20"/>
          <w:szCs w:val="20"/>
        </w:rPr>
        <w:t xml:space="preserve"> </w:t>
      </w:r>
    </w:p>
    <w:p w14:paraId="47F47752" w14:textId="550C07AE" w:rsidR="000C1D6D" w:rsidRPr="001640E7" w:rsidRDefault="000C1D6D" w:rsidP="00E8436A">
      <w:pPr>
        <w:spacing w:line="250" w:lineRule="auto"/>
        <w:ind w:right="-34"/>
        <w:jc w:val="both"/>
        <w:rPr>
          <w:spacing w:val="-2"/>
          <w:sz w:val="20"/>
          <w:szCs w:val="20"/>
        </w:rPr>
      </w:pPr>
      <w:r w:rsidRPr="001640E7">
        <w:rPr>
          <w:spacing w:val="-2"/>
          <w:sz w:val="20"/>
          <w:szCs w:val="20"/>
        </w:rPr>
        <w:t>The area of swampland in Indonesia reaches 33.4 – 39.4 million ha, which is spread across the coastal plains of Sumatra, Kalimantan, Irian Jaya and Sulawesi with soil types Histosol, Entisol, and Inceptisol. Of this number, about 20.1 million ha is tidal marshland. The tidal marshland that has been cleared is around 7.55 million ha and 10.2% of it is managed for agriculture, so there are still 5.25 million ha available which has the potential to be used further. The problems faced in the development of tidal marshlands are mainly low soil fertility and high soil pH</w:t>
      </w:r>
      <w:r w:rsidR="001E3536">
        <w:rPr>
          <w:spacing w:val="-2"/>
          <w:sz w:val="20"/>
          <w:szCs w:val="20"/>
        </w:rPr>
        <w:t xml:space="preserve"> </w:t>
      </w:r>
      <w:r w:rsidR="001E3536">
        <w:rPr>
          <w:spacing w:val="-2"/>
          <w:sz w:val="20"/>
          <w:szCs w:val="20"/>
        </w:rPr>
        <w:fldChar w:fldCharType="begin" w:fldLock="1"/>
      </w:r>
      <w:r w:rsidR="003A3A87">
        <w:rPr>
          <w:spacing w:val="-2"/>
          <w:sz w:val="20"/>
          <w:szCs w:val="20"/>
        </w:rPr>
        <w:instrText>ADDIN CSL_CITATION {"citationItems":[{"id":"ITEM-1","itemData":{"DOI":"10.1016/j.agwat.2021.107432","ISSN":"18732283","abstract":"The shallow Lower Mississippi River Valley Alluvial Aquifer, which supports irrigated agriculture in the Lower Mississippi Delta (LMD) region, is fast depleting from unsustainable water extractions for irrigations. The survival of irrigated agriculture in the region today hinges on enhancing the irrigation use efficiencies of the water pumped out. Furrow irrigation practices (surface or flood irrigation) dominate the LMD region's irrigated agriculture scenario. We investigated soybean productivity in response to irrigations applied through every furrow (FI), applied through alternate furrow (AFI), and rainfed (RF, no irrigation). Approximately half the volume of water applied in FI was applied in the AFI. The experiments were conducted in 2016, 2018, and 2020, which constituted the soybean phases of a corn-soybean rotation trial conducted on a clay soil in farm-scale plots (15 ha). The plots were equipped with eddy covariance systems for quantifying crop water use (ET, evapotranspiration). There was no appreciable difference in soybean grain yield between FI and AFI, but RF yielded significantly lower than FI and AFI. Leaf area index was also significantly lower in RF compared to FI and AFI. Across the three years, the average reduction in soybean yield was only 2% in AFI, while it was 24% in RF compared to FI. Average grain yields were 4507, 4413, and 3422 kg ha−1; seasonal ET were 549, 562, and 527 mm; and water use efficiencies (WUE) were 8, 8, and 7 kg ha−1 mm−1 in FI, AFI, and RF, respectively. This large farm-scale study demonstrated that grain yields from irrigating soybean through alternate furrows were comparable to irrigating through every furrow, thus saving about half the water pumped out of the aquifer. This unique study was conducted in farm-scale fields; as such, the results obtained directly apply to a farm environment, so they are ready for recommendation to soybean farmers for adoption without further field trials.","author":[{"dropping-particle":"","family":"Anapalli","given":"Saseendran S.","non-dropping-particle":"","parse-names":false,"suffix":""},{"dropping-particle":"","family":"Pinnamaneni","given":"Srinivasa R.","non-dropping-particle":"","parse-names":false,"suffix":""},{"dropping-particle":"","family":"Reddy","given":"Krishna N.","non-dropping-particle":"","parse-names":false,"suffix":""},{"dropping-particle":"","family":"Sui","given":"Ruixiu","non-dropping-particle":"","parse-names":false,"suffix":""},{"dropping-particle":"","family":"Singh","given":"Gurbir","non-dropping-particle":"","parse-names":false,"suffix":""}],"container-title":"Agricultural Water Management","id":"ITEM-1","issue":"November 2021","issued":{"date-parts":[["2022"]]},"page":"107432","publisher":"Elsevier B.V.","title":"Investigating soybean (Glycine max L.) responses to irrigation on a large-scale farm in the humid climate of the Mississippi Delta region","type":"article-journal","volume":"262"},"uris":["http://www.mendeley.com/documents/?uuid=6d3aa09d-5039-4e97-980c-bbe996aea8b8"]}],"mendeley":{"formattedCitation":"(Anapalli &lt;i&gt;et al.&lt;/i&gt;, 2022)","plainTextFormattedCitation":"(Anapalli et al., 2022)","previouslyFormattedCitation":"[25]"},"properties":{"noteIndex":0},"schema":"https://github.com/citation-style-language/schema/raw/master/csl-citation.json"}</w:instrText>
      </w:r>
      <w:r w:rsidR="001E3536">
        <w:rPr>
          <w:spacing w:val="-2"/>
          <w:sz w:val="20"/>
          <w:szCs w:val="20"/>
        </w:rPr>
        <w:fldChar w:fldCharType="separate"/>
      </w:r>
      <w:r w:rsidR="003A3A87" w:rsidRPr="003A3A87">
        <w:rPr>
          <w:noProof/>
          <w:spacing w:val="-2"/>
          <w:sz w:val="20"/>
          <w:szCs w:val="20"/>
        </w:rPr>
        <w:t xml:space="preserve">(Anapalli </w:t>
      </w:r>
      <w:r w:rsidR="003A3A87" w:rsidRPr="003A3A87">
        <w:rPr>
          <w:i/>
          <w:noProof/>
          <w:spacing w:val="-2"/>
          <w:sz w:val="20"/>
          <w:szCs w:val="20"/>
        </w:rPr>
        <w:t>et al.</w:t>
      </w:r>
      <w:r w:rsidR="003A3A87" w:rsidRPr="003A3A87">
        <w:rPr>
          <w:noProof/>
          <w:spacing w:val="-2"/>
          <w:sz w:val="20"/>
          <w:szCs w:val="20"/>
        </w:rPr>
        <w:t>, 2022)</w:t>
      </w:r>
      <w:r w:rsidR="001E3536">
        <w:rPr>
          <w:spacing w:val="-2"/>
          <w:sz w:val="20"/>
          <w:szCs w:val="20"/>
        </w:rPr>
        <w:fldChar w:fldCharType="end"/>
      </w:r>
      <w:r w:rsidR="001E3536">
        <w:rPr>
          <w:spacing w:val="-2"/>
          <w:sz w:val="20"/>
          <w:szCs w:val="20"/>
        </w:rPr>
        <w:t>.</w:t>
      </w:r>
      <w:r w:rsidRPr="001640E7">
        <w:rPr>
          <w:spacing w:val="-2"/>
          <w:sz w:val="20"/>
          <w:szCs w:val="20"/>
        </w:rPr>
        <w:t xml:space="preserve"> To ensure food security in line with the world's population growth, intensification of sustainable land use practices in preserving the environment must be a concern</w:t>
      </w:r>
      <w:r w:rsidR="00897A72">
        <w:rPr>
          <w:spacing w:val="-2"/>
          <w:sz w:val="20"/>
          <w:szCs w:val="20"/>
        </w:rPr>
        <w:t xml:space="preserve"> </w:t>
      </w:r>
      <w:r w:rsidR="00897A72">
        <w:rPr>
          <w:spacing w:val="-2"/>
          <w:sz w:val="20"/>
          <w:szCs w:val="20"/>
        </w:rPr>
        <w:fldChar w:fldCharType="begin" w:fldLock="1"/>
      </w:r>
      <w:r w:rsidR="003A3A87">
        <w:rPr>
          <w:spacing w:val="-2"/>
          <w:sz w:val="20"/>
          <w:szCs w:val="20"/>
        </w:rPr>
        <w:instrText>ADDIN CSL_CITATION {"citationItems":[{"id":"ITEM-1","itemData":{"DOI":"10.1016/S2095-3119(19)62563-3","ISSN":"20953119","abstract":"This study was conducted with two soybean cultivars, Liaodou 13 (L13, phosphorus (P)-efficient) and Tiefeng 3 (T3, P-inefficient), to investigate the effects of biochar on soybean yield and photosynthetic physiological parameters, at four biochar application rates (0, 1, 5, and 10%, w/w), and two fertilization treatments (0 and 150 kg ha−1). Grain yield, plant biomass, P accumulation, leaf net photosynthetic rate (Pn), chlorophyll index (Chl), nitrogen balance index (NBI), sucrose phosphate synthase (SPS), and sucrose synthase (SS) activities, soluble sugar, sucrose and starch contents, and leaf area duration (LAD) were measured. Biochar had positive effects on Pn, Chl, NBI, SPS, and SS activities, and leaf soluble sugar, sucrose, and starch contents of both genotypes, these effects increased with biochar application rate. L13 benefited more efficiently from biochar than T3 did, as the grain yield of L13 significantly increased by 31.0 and 51.0%, at 5 and 10% biochar, respectively, while that of T3 increased by 40.4 at 10% biochar application rate, as compared with controls. The combined application of biochar and fertilizer boosted the positive effects described, but no difference was found for grain yield in L13 among biochar application rates, while grain yield of T3 continually increased with biochar rate, among which, 1% biochar combined with 150 kg ha−1 fertilizer resulted in T3 yield increment of more than 23%, compared with the application of 150 kg ha−1 fertilizer alone. Altogether, our results indicated that the application of biochar enhanced carbon assimilation in soybean, resulting in increased biomass accumulation and yield. Differences in genotypic responses to biochar highlight the need to consider specific cultivars and biochar rate, when evaluating the potential responses of crops to biochar.","author":[{"dropping-particle":"","family":"ZHU","given":"Qian","non-dropping-particle":"","parse-names":false,"suffix":""},{"dropping-particle":"","family":"KONG","given":"Ling jian","non-dropping-particle":"","parse-names":false,"suffix":""},{"dropping-particle":"","family":"SHAN","given":"Yu zi","non-dropping-particle":"","parse-names":false,"suffix":""},{"dropping-particle":"","family":"YAO","given":"Xing dong","non-dropping-particle":"","parse-names":false,"suffix":""},{"dropping-particle":"","family":"ZHANG","given":"Hui jun","non-dropping-particle":"","parse-names":false,"suffix":""},{"dropping-particle":"","family":"XIE","given":"Fu ti","non-dropping-particle":"","parse-names":false,"suffix":""},{"dropping-particle":"","family":"AO","given":"Xue","non-dropping-particle":"","parse-names":false,"suffix":""}],"container-title":"Journal of Integrative Agriculture","id":"ITEM-1","issue":"10","issued":{"date-parts":[["2019"]]},"page":"2242-2254","publisher":"CAAS. Publishing services by Elsevier B.V","title":"Effect of biochar on grain yield and leaf photosynthetic physiology of soybean cultivars with different phosphorus efficiencies","type":"article-journal","volume":"18"},"uris":["http://www.mendeley.com/documents/?uuid=59d9fc11-0d2d-49aa-96be-332cf99fe49f"]}],"mendeley":{"formattedCitation":"(ZHU &lt;i&gt;et al.&lt;/i&gt;, 2019)","plainTextFormattedCitation":"(ZHU et al., 2019)","previouslyFormattedCitation":"[26]"},"properties":{"noteIndex":0},"schema":"https://github.com/citation-style-language/schema/raw/master/csl-citation.json"}</w:instrText>
      </w:r>
      <w:r w:rsidR="00897A72">
        <w:rPr>
          <w:spacing w:val="-2"/>
          <w:sz w:val="20"/>
          <w:szCs w:val="20"/>
        </w:rPr>
        <w:fldChar w:fldCharType="separate"/>
      </w:r>
      <w:r w:rsidR="003A3A87" w:rsidRPr="003A3A87">
        <w:rPr>
          <w:noProof/>
          <w:spacing w:val="-2"/>
          <w:sz w:val="20"/>
          <w:szCs w:val="20"/>
        </w:rPr>
        <w:t xml:space="preserve">(ZHU </w:t>
      </w:r>
      <w:r w:rsidR="003A3A87" w:rsidRPr="003A3A87">
        <w:rPr>
          <w:i/>
          <w:noProof/>
          <w:spacing w:val="-2"/>
          <w:sz w:val="20"/>
          <w:szCs w:val="20"/>
        </w:rPr>
        <w:t>et al.</w:t>
      </w:r>
      <w:r w:rsidR="003A3A87" w:rsidRPr="003A3A87">
        <w:rPr>
          <w:noProof/>
          <w:spacing w:val="-2"/>
          <w:sz w:val="20"/>
          <w:szCs w:val="20"/>
        </w:rPr>
        <w:t>, 2019)</w:t>
      </w:r>
      <w:r w:rsidR="00897A72">
        <w:rPr>
          <w:spacing w:val="-2"/>
          <w:sz w:val="20"/>
          <w:szCs w:val="20"/>
        </w:rPr>
        <w:fldChar w:fldCharType="end"/>
      </w:r>
      <w:r w:rsidR="00897A72">
        <w:rPr>
          <w:spacing w:val="-2"/>
          <w:sz w:val="20"/>
          <w:szCs w:val="20"/>
        </w:rPr>
        <w:t>.</w:t>
      </w:r>
    </w:p>
    <w:p w14:paraId="2345365B" w14:textId="28488771" w:rsidR="001E3536" w:rsidRPr="001640E7" w:rsidRDefault="001E3536" w:rsidP="00E8436A">
      <w:pPr>
        <w:ind w:right="-18"/>
        <w:jc w:val="both"/>
        <w:rPr>
          <w:spacing w:val="-2"/>
          <w:sz w:val="20"/>
          <w:szCs w:val="20"/>
        </w:rPr>
      </w:pPr>
      <w:r w:rsidRPr="001640E7">
        <w:rPr>
          <w:spacing w:val="-2"/>
          <w:sz w:val="20"/>
          <w:szCs w:val="20"/>
        </w:rPr>
        <w:t xml:space="preserve">Jambi Province is one of Sumatra's soybean production centers, with a swampland area of 684,000 ha, or nearly 12% of its total area. There are 252,983 ha of tidal marshland and 41,021 ha of swamp land (non-tidal) marshland among the regions that have been opened and reclaimed.  In general, swamp soils are acidic and low in nutrient content, with Histosol, Entisol, and Inceptisol being the prominent soil </w:t>
      </w:r>
      <w:r w:rsidR="00897A72" w:rsidRPr="001640E7">
        <w:rPr>
          <w:spacing w:val="-2"/>
          <w:sz w:val="20"/>
          <w:szCs w:val="20"/>
        </w:rPr>
        <w:t>types</w:t>
      </w:r>
      <w:r w:rsidR="00897A72">
        <w:rPr>
          <w:spacing w:val="-2"/>
          <w:sz w:val="20"/>
          <w:szCs w:val="20"/>
        </w:rPr>
        <w:t xml:space="preserve"> </w:t>
      </w:r>
      <w:r w:rsidR="00897A72">
        <w:rPr>
          <w:spacing w:val="-2"/>
          <w:sz w:val="20"/>
          <w:szCs w:val="20"/>
        </w:rPr>
        <w:fldChar w:fldCharType="begin" w:fldLock="1"/>
      </w:r>
      <w:r w:rsidR="003A3A87">
        <w:rPr>
          <w:spacing w:val="-2"/>
          <w:sz w:val="20"/>
          <w:szCs w:val="20"/>
        </w:rPr>
        <w:instrText>ADDIN CSL_CITATION {"citationItems":[{"id":"ITEM-1","itemData":{"DOI":"10.1088/1755-1315/749/1/012021","ISSN":"17551315","abstract":"The two main issues of any application of agricultural technologies in empowering peatlands for crop cultivation are their impacts on carbon storage and crop production. Indigenous cellulolytic fungi enhancement in peat is a technology to increase crop production on peat. The cellulolytic fungi decay lignocellulosic complex to release humic acids and improve soil fertility. We conducted a greenhouse (GH) experiment to study the organic C and soybean yield on enhanced peat soils with indigenous cellulolytic fungi. The experimental design to test soybean performance on peat was a completely randomized design (CRD) 3 treatments, i.e., fibric, hemic, and sapric of peat. There were six pots of each peat that were enriched by consortia of cellulolytic fungi Penicillium singorense, Aspergillus aculeatus, and Trichoderma sp. On average, CO2 flux increased from 0.39 mg CO2/kg/day to 0.72 mg CO2/kg/day, and the organic carbon and fiber content reduced 13.3% and 26.2%, respectively of all peat soils enriched by indigenous cellulolytic fungi. The highest beans yield of soybean was 3.56 g/population, equivalent to 1.25 tons/ha, was on sapric peat enriched by the cellulolytic fungi.","author":[{"dropping-particle":"","family":"Hafif","given":"B.","non-dropping-particle":"","parse-names":false,"suffix":""},{"dropping-particle":"","family":"Khaerati","given":"","non-dropping-particle":"","parse-names":false,"suffix":""}],"container-title":"IOP Conference Series: Earth and Environmental Science","id":"ITEM-1","issue":"1","issued":{"date-parts":[["2021"]]},"title":"Effect of indigenous cellulolytic fungi enhancement on organic carbon and soybean production on peat soil","type":"article-journal","volume":"749"},"uris":["http://www.mendeley.com/documents/?uuid=8f1b77c9-30a2-49c2-a307-29a930d0844b"]}],"mendeley":{"formattedCitation":"(Hafif and Khaerati, 2021)","plainTextFormattedCitation":"(Hafif and Khaerati, 2021)","previouslyFormattedCitation":"[27]"},"properties":{"noteIndex":0},"schema":"https://github.com/citation-style-language/schema/raw/master/csl-citation.json"}</w:instrText>
      </w:r>
      <w:r w:rsidR="00897A72">
        <w:rPr>
          <w:spacing w:val="-2"/>
          <w:sz w:val="20"/>
          <w:szCs w:val="20"/>
        </w:rPr>
        <w:fldChar w:fldCharType="separate"/>
      </w:r>
      <w:r w:rsidR="003A3A87" w:rsidRPr="003A3A87">
        <w:rPr>
          <w:noProof/>
          <w:spacing w:val="-2"/>
          <w:sz w:val="20"/>
          <w:szCs w:val="20"/>
        </w:rPr>
        <w:t>(Hafif and Khaerati, 2021)</w:t>
      </w:r>
      <w:r w:rsidR="00897A72">
        <w:rPr>
          <w:spacing w:val="-2"/>
          <w:sz w:val="20"/>
          <w:szCs w:val="20"/>
        </w:rPr>
        <w:fldChar w:fldCharType="end"/>
      </w:r>
      <w:r w:rsidR="00897A72">
        <w:rPr>
          <w:spacing w:val="-2"/>
          <w:sz w:val="20"/>
          <w:szCs w:val="20"/>
        </w:rPr>
        <w:t xml:space="preserve">. </w:t>
      </w:r>
      <w:r w:rsidRPr="001640E7">
        <w:rPr>
          <w:spacing w:val="-2"/>
          <w:sz w:val="20"/>
          <w:szCs w:val="20"/>
        </w:rPr>
        <w:t xml:space="preserve"> Lack and excess water in the soil (less oxygen) will also affect soybean production due to root rot</w:t>
      </w:r>
      <w:r w:rsidR="00897A72">
        <w:rPr>
          <w:spacing w:val="-2"/>
          <w:sz w:val="20"/>
          <w:szCs w:val="20"/>
        </w:rPr>
        <w:fldChar w:fldCharType="begin" w:fldLock="1"/>
      </w:r>
      <w:r w:rsidR="003A3A87">
        <w:rPr>
          <w:spacing w:val="-2"/>
          <w:sz w:val="20"/>
          <w:szCs w:val="20"/>
        </w:rPr>
        <w:instrText>ADDIN CSL_CITATION {"citationItems":[{"id":"ITEM-1","itemData":{"DOI":"10.15376/biores.15.1.1463-1481","ISSN":"19302126","abstract":"Pot experiments were conducted to investigate the impact of biochar loading level on soybean growth and physico-chemical properties of alkaline soil. Biochar derived from corn straw was mixed with alkaline soil at 0%, 2.5%, 5%, and 10% loading levels and exposed to the natural elements. Soybean was used as the test crop. The results indicated that a single application of biochar positively and significantly improved soybean productivity and quality attributes of the tested alkaline soil. Soybean yield peaked at 5% loading level, but it declined at 10% loading. Applications of biochar at 5% and 10% loading significantly increased total soil porosity by 4.14% and 5.09%, and decreased the soil pH value by 0.07 and 0.24 units, respectively. Biochar addition significantly increased water holding capacity, total organic carbon content, total nitrogen, Olsen-P, available potassium, and cation exchange capacity. The results indicated that applications of corn straw biochar to alkaline soil improved soybean growth and promoted the physico-chemical properties of alkaline soil. However, the negative effects of increased C:N ratios and soil exchange sodium percentages at higher biochar loading levels should be taken into account when applying biochar as amendments to alkaline soils.","author":[{"dropping-particle":"","family":"Liu","given":"Defu","non-dropping-particle":"","parse-names":false,"suffix":""},{"dropping-particle":"","family":"Feng","given":"Zhenyue","non-dropping-particle":"","parse-names":false,"suffix":""},{"dropping-particle":"","family":"Zhu","given":"Hongde","non-dropping-particle":"","parse-names":false,"suffix":""},{"dropping-particle":"","family":"Yu","given":"Lihe","non-dropping-particle":"","parse-names":false,"suffix":""},{"dropping-particle":"","family":"Yang","given":"Kejun","non-dropping-particle":"","parse-names":false,"suffix":""},{"dropping-particle":"","family":"Yu","given":"Song","non-dropping-particle":"","parse-names":false,"suffix":""},{"dropping-particle":"","family":"Zhang","given":"Yifei","non-dropping-particle":"","parse-names":false,"suffix":""},{"dropping-particle":"","family":"Guo","given":"Wei","non-dropping-particle":"","parse-names":false,"suffix":""}],"container-title":"BioResources","id":"ITEM-1","issue":"1","issued":{"date-parts":[["2020"]]},"page":"1463-1481","title":"Effects of corn straw biochar application on soybean growth and alkaline soil properties","type":"article-journal","volume":"15"},"uris":["http://www.mendeley.com/documents/?uuid=85acee95-bf0b-42d3-9773-6189e2b34066"]}],"mendeley":{"formattedCitation":"(Liu &lt;i&gt;et al.&lt;/i&gt;, 2020)","plainTextFormattedCitation":"(Liu et al., 2020)","previouslyFormattedCitation":"[28]"},"properties":{"noteIndex":0},"schema":"https://github.com/citation-style-language/schema/raw/master/csl-citation.json"}</w:instrText>
      </w:r>
      <w:r w:rsidR="00897A72">
        <w:rPr>
          <w:spacing w:val="-2"/>
          <w:sz w:val="20"/>
          <w:szCs w:val="20"/>
        </w:rPr>
        <w:fldChar w:fldCharType="separate"/>
      </w:r>
      <w:r w:rsidR="003A3A87" w:rsidRPr="003A3A87">
        <w:rPr>
          <w:noProof/>
          <w:spacing w:val="-2"/>
          <w:sz w:val="20"/>
          <w:szCs w:val="20"/>
        </w:rPr>
        <w:t xml:space="preserve">(Liu </w:t>
      </w:r>
      <w:r w:rsidR="003A3A87" w:rsidRPr="003A3A87">
        <w:rPr>
          <w:i/>
          <w:noProof/>
          <w:spacing w:val="-2"/>
          <w:sz w:val="20"/>
          <w:szCs w:val="20"/>
        </w:rPr>
        <w:t>et al.</w:t>
      </w:r>
      <w:r w:rsidR="003A3A87" w:rsidRPr="003A3A87">
        <w:rPr>
          <w:noProof/>
          <w:spacing w:val="-2"/>
          <w:sz w:val="20"/>
          <w:szCs w:val="20"/>
        </w:rPr>
        <w:t>, 2020)</w:t>
      </w:r>
      <w:r w:rsidR="00897A72">
        <w:rPr>
          <w:spacing w:val="-2"/>
          <w:sz w:val="20"/>
          <w:szCs w:val="20"/>
        </w:rPr>
        <w:fldChar w:fldCharType="end"/>
      </w:r>
      <w:r w:rsidR="00897A72">
        <w:rPr>
          <w:spacing w:val="-2"/>
          <w:sz w:val="20"/>
          <w:szCs w:val="20"/>
        </w:rPr>
        <w:t>.</w:t>
      </w:r>
      <w:r w:rsidRPr="001640E7">
        <w:rPr>
          <w:spacing w:val="-2"/>
          <w:sz w:val="20"/>
          <w:szCs w:val="20"/>
        </w:rPr>
        <w:t xml:space="preserve"> The application of nitrogen (N) and phosphorus (P) inorganic fertilizers is very important for the supply of plant nutrients to obtain maximum production</w:t>
      </w:r>
      <w:r w:rsidR="00AB591E">
        <w:rPr>
          <w:spacing w:val="-2"/>
          <w:sz w:val="20"/>
          <w:szCs w:val="20"/>
        </w:rPr>
        <w:t xml:space="preserve"> </w:t>
      </w:r>
      <w:r w:rsidR="00897A72">
        <w:rPr>
          <w:spacing w:val="-2"/>
          <w:sz w:val="20"/>
          <w:szCs w:val="20"/>
        </w:rPr>
        <w:fldChar w:fldCharType="begin" w:fldLock="1"/>
      </w:r>
      <w:r w:rsidR="003A3A87">
        <w:rPr>
          <w:spacing w:val="-2"/>
          <w:sz w:val="20"/>
          <w:szCs w:val="20"/>
        </w:rPr>
        <w:instrText>ADDIN CSL_CITATION {"citationItems":[{"id":"ITEM-1","itemData":{"DOI":"10.1088/1755-1315/913/1/012012","ISSN":"17551315","abstract":"Pod sucking pest, Riptortus linearis, is one of the important pests on soybeans which cause high yield losses. In order to reduce yield loss, information related to the development stages of resistant varieties and appropriate cultivation technology is needed. This study aimed to determine the relationship between the development stages of soybean varieties and cultivation technology on the population and intensity of pod sucking pests, R. linearis, attack and soybean yield. The study was conducted in a split plot design with two factors, namely cultivation technology [recommendation technology (TR) and existing technology (TE)], and soybean varieties: [Detap-1 (V1), Dega-1 (V2), Anjasmoro (V3), Biosoy (V4), and Dena-1 (V5)]. Each treatment combination was replicated three times resulting in 30 experimental plots. The results showed that soybean varieties affected the population and intensity of R. linearis. Development stages of soybean varieties that positively correlated with pest populations were plant height with a correlation coefficient value r=0.52, followed by pod trichome density (r=0.12), and the number of pods attacked (r=0.49). While the character that correlated with the intensity of pest attack was the density of trichomes (r=0.20). Recommended cultivation technology can increase soybean productivity between 0.1 - 0.47 ton/ha compared to farmers' existing technology.","author":[{"dropping-particle":"","family":"Tantawizal","given":"","non-dropping-particle":"","parse-names":false,"suffix":""},{"dropping-particle":"","family":"Sarjan","given":"M.","non-dropping-particle":"","parse-names":false,"suffix":""},{"dropping-particle":"","family":"Supeno","given":"B.","non-dropping-particle":"","parse-names":false,"suffix":""},{"dropping-particle":"","family":"Patu","given":"B. A.","non-dropping-particle":"","parse-names":false,"suffix":""},{"dropping-particle":"","family":"Hidayah","given":"B. N.","non-dropping-particle":"","parse-names":false,"suffix":""}],"container-title":"IOP Conference Series: Earth and Environmental Science","id":"ITEM-1","issue":"1","issued":{"date-parts":[["2021"]]},"title":"Development stages of soybean varieties against pod sucking pest Riptortus linearis F. (Hemiptera: Alydidae) under two different cultivation technologies","type":"article-journal","volume":"913"},"uris":["http://www.mendeley.com/documents/?uuid=98d3170d-1a66-4c7c-bced-0274aff0c355"]}],"mendeley":{"formattedCitation":"(Tantawizal &lt;i&gt;et al.&lt;/i&gt;, 2021)","plainTextFormattedCitation":"(Tantawizal et al., 2021)","previouslyFormattedCitation":"[29]"},"properties":{"noteIndex":0},"schema":"https://github.com/citation-style-language/schema/raw/master/csl-citation.json"}</w:instrText>
      </w:r>
      <w:r w:rsidR="00897A72">
        <w:rPr>
          <w:spacing w:val="-2"/>
          <w:sz w:val="20"/>
          <w:szCs w:val="20"/>
        </w:rPr>
        <w:fldChar w:fldCharType="separate"/>
      </w:r>
      <w:r w:rsidR="003A3A87" w:rsidRPr="003A3A87">
        <w:rPr>
          <w:noProof/>
          <w:spacing w:val="-2"/>
          <w:sz w:val="20"/>
          <w:szCs w:val="20"/>
        </w:rPr>
        <w:t xml:space="preserve">(Tantawizal </w:t>
      </w:r>
      <w:r w:rsidR="003A3A87" w:rsidRPr="003A3A87">
        <w:rPr>
          <w:i/>
          <w:noProof/>
          <w:spacing w:val="-2"/>
          <w:sz w:val="20"/>
          <w:szCs w:val="20"/>
        </w:rPr>
        <w:t>et al.</w:t>
      </w:r>
      <w:r w:rsidR="003A3A87" w:rsidRPr="003A3A87">
        <w:rPr>
          <w:noProof/>
          <w:spacing w:val="-2"/>
          <w:sz w:val="20"/>
          <w:szCs w:val="20"/>
        </w:rPr>
        <w:t>, 2021)</w:t>
      </w:r>
      <w:r w:rsidR="00897A72">
        <w:rPr>
          <w:spacing w:val="-2"/>
          <w:sz w:val="20"/>
          <w:szCs w:val="20"/>
        </w:rPr>
        <w:fldChar w:fldCharType="end"/>
      </w:r>
      <w:r w:rsidR="00897A72">
        <w:rPr>
          <w:spacing w:val="-2"/>
          <w:sz w:val="20"/>
          <w:szCs w:val="20"/>
        </w:rPr>
        <w:t>.</w:t>
      </w:r>
      <w:r w:rsidRPr="001640E7">
        <w:rPr>
          <w:spacing w:val="-2"/>
          <w:sz w:val="20"/>
          <w:szCs w:val="20"/>
        </w:rPr>
        <w:t xml:space="preserve"> Agricultural experts continue to strive to find the right and sustainable management technology so that peatlands become productive agricultural land</w:t>
      </w:r>
      <w:r w:rsidR="00897A72">
        <w:rPr>
          <w:spacing w:val="-2"/>
          <w:sz w:val="20"/>
          <w:szCs w:val="20"/>
        </w:rPr>
        <w:t xml:space="preserve"> </w:t>
      </w:r>
      <w:r w:rsidR="00632EC8">
        <w:rPr>
          <w:spacing w:val="-2"/>
          <w:sz w:val="20"/>
          <w:szCs w:val="20"/>
        </w:rPr>
        <w:fldChar w:fldCharType="begin" w:fldLock="1"/>
      </w:r>
      <w:r w:rsidR="003A3A87">
        <w:rPr>
          <w:spacing w:val="-2"/>
          <w:sz w:val="20"/>
          <w:szCs w:val="20"/>
        </w:rPr>
        <w:instrText>ADDIN CSL_CITATION {"citationItems":[{"id":"ITEM-1","itemData":{"DOI":"10.3390/agronomy11050863","ISSN":"20734395","abstract":"The incorporation of both food and forage crops in an intercropping system is receiving increasing attention, especially in developing countries with increasing populations and limited resources. In a two-year (2019–2020) field trial, conducted in Northern Egypt, productivity of soybean and fodder maize, as well as the quality of maize herbage, were investigated under three sowing schedules; soybean and maize sown together, and maize sown 15 and 30 days after soybean, in addition to soybean and fodder maize sown in pure stands, with maize harvested at green fodder maturity (GFM), and silage maturity (SM). Harvesting fodder maize at SM resulted in higher herbage yield than harvesting it at GFM, yet it negatively affected the soybean productivity. However, this negative impact was offset when fodder maize sowing was delayed 30 days after soybean sowing. Maize harvested at GFM was characterized by a higher leaf component, which was reflected in its higher crude protein content, yet the decline in quality with advanced maturity was to a great extent, counterbalanced by the presence of high-quality ears in maize harvested at SM. This was clear in its lower fiber and higher non-fiber carbohydrate contents. Land equivalent ratio (LER) demonstrated yield advantage with the delayed sowing of fodder maize (LER &gt; 1), while the dry matter equivalent ratio (DMER) associated the yield advantage with the late harvesting of fodder maize at SM (DMER &gt; 1), across all sowing schedules, which was more realistic for an additive intercropping model where the dry matter is the economic component. In a soybean-fodder maize intercropping system, whether fodder maize will be cultivated for green feeding or for silage production, it is recommended that sowing is delayed until 30 days after the soybean, in order to maximize yield advantage and land use efficiency.","author":[{"dropping-particle":"","family":"Salama","given":"Heba S.A.","non-dropping-particle":"","parse-names":false,"suffix":""},{"dropping-particle":"","family":"Abdel-Moneim","given":"Mahmoud H.","non-dropping-particle":"","parse-names":false,"suffix":""}],"container-title":"Agronomy","id":"ITEM-1","issue":"5","issued":{"date-parts":[["2021"]]},"title":"Maximizing land use efficiency and productivity of soybean and fodder maize intercrops through manipulating sowing schedule and maize harvest regime","type":"article-journal","volume":"11"},"uris":["http://www.mendeley.com/documents/?uuid=4218ff6f-5020-44f0-ab31-5550388647be"]}],"mendeley":{"formattedCitation":"(Salama and Abdel-Moneim, 2021)","plainTextFormattedCitation":"(Salama and Abdel-Moneim, 2021)","previouslyFormattedCitation":"[30]"},"properties":{"noteIndex":0},"schema":"https://github.com/citation-style-language/schema/raw/master/csl-citation.json"}</w:instrText>
      </w:r>
      <w:r w:rsidR="00632EC8">
        <w:rPr>
          <w:spacing w:val="-2"/>
          <w:sz w:val="20"/>
          <w:szCs w:val="20"/>
        </w:rPr>
        <w:fldChar w:fldCharType="separate"/>
      </w:r>
      <w:r w:rsidR="003A3A87" w:rsidRPr="003A3A87">
        <w:rPr>
          <w:noProof/>
          <w:spacing w:val="-2"/>
          <w:sz w:val="20"/>
          <w:szCs w:val="20"/>
        </w:rPr>
        <w:t>(Salama and Abdel-Moneim, 2021)</w:t>
      </w:r>
      <w:r w:rsidR="00632EC8">
        <w:rPr>
          <w:spacing w:val="-2"/>
          <w:sz w:val="20"/>
          <w:szCs w:val="20"/>
        </w:rPr>
        <w:fldChar w:fldCharType="end"/>
      </w:r>
      <w:r w:rsidR="00632EC8">
        <w:rPr>
          <w:spacing w:val="-2"/>
          <w:sz w:val="20"/>
          <w:szCs w:val="20"/>
        </w:rPr>
        <w:t>.</w:t>
      </w:r>
    </w:p>
    <w:p w14:paraId="4435D5B8" w14:textId="5ED7E4DC" w:rsidR="008308D1" w:rsidRPr="001640E7" w:rsidRDefault="00A97729" w:rsidP="00E8436A">
      <w:pPr>
        <w:ind w:right="-18"/>
        <w:jc w:val="both"/>
        <w:rPr>
          <w:spacing w:val="-2"/>
          <w:sz w:val="20"/>
          <w:szCs w:val="20"/>
        </w:rPr>
      </w:pPr>
      <w:r w:rsidRPr="001640E7">
        <w:rPr>
          <w:spacing w:val="-2"/>
          <w:sz w:val="20"/>
          <w:szCs w:val="20"/>
        </w:rPr>
        <w:t xml:space="preserve">The early growth of soybean crops in tidal marshes is less good due to the negative effects of soil saturation, but eventually soybean plants can adjust and their growth becomes better. </w:t>
      </w:r>
      <w:r w:rsidR="007157A8" w:rsidRPr="001640E7">
        <w:rPr>
          <w:spacing w:val="-2"/>
          <w:sz w:val="20"/>
          <w:szCs w:val="20"/>
        </w:rPr>
        <w:t>In terms of complexity and cultivation requirements, soybean crops differ from other crops in terms of tillage and soil preparation</w:t>
      </w:r>
      <w:r w:rsidR="00632EC8">
        <w:rPr>
          <w:spacing w:val="-2"/>
          <w:sz w:val="20"/>
          <w:szCs w:val="20"/>
        </w:rPr>
        <w:t xml:space="preserve"> </w:t>
      </w:r>
      <w:r w:rsidR="00632EC8">
        <w:rPr>
          <w:spacing w:val="-2"/>
          <w:sz w:val="20"/>
          <w:szCs w:val="20"/>
        </w:rPr>
        <w:fldChar w:fldCharType="begin" w:fldLock="1"/>
      </w:r>
      <w:r w:rsidR="003A3A87">
        <w:rPr>
          <w:spacing w:val="-2"/>
          <w:sz w:val="20"/>
          <w:szCs w:val="20"/>
        </w:rPr>
        <w:instrText>ADDIN CSL_CITATION {"citationItems":[{"id":"ITEM-1","itemData":{"DOI":"10.1088/1755-1315/807/4/042002","ISSN":"17551315","abstract":"Acid dry land is characterized as suboptimal land with low productivity. The \"Turiman Jale 2-7\"corn-soybean intercropping technology innovation has the potential to provide additional yields on acid dry land. The purpose of this study was to examine the yields of corn and soybeans grown using the \"Turiman Jale 2-7\"system on acid dry land. The assessment was carried out at the Tegineneng Experimental Garden, Mandah Village, Natar District, South Lampung Regency, Lampung Province. Methods with demonstration plots in the field of 0.75 ha, with 2 treatments using corn and soybean varieties. The research period was January to June 2020. The soybean varieties planted were Dega, Dena, Detam, Detap, Devon, and local Tanggamus. Corn varieties planted were Balitbangtan JH-37 and existing hybrid corn (Bisi-18, DK-771, NK-22. P-27). The corn-soybean intercropping system used a pattern of alternating 2 rows of corn and 7 rows of soybeans. Corn crop rows used a zigzag cropping pattern. The data observed were components of plant vegetative and generative growth. Data analysis using factorial analysis of variance. The results showed the \"Turiman Jale 2-7\"system produced an average corn productivity of 14,110 kg/ha and an average soybean productivity of 2,370 kg/ha. The \"Turiman Jale 2-7\"system is able to optimize the productivity of acid dry land which relies on rainwater. The innovation \"Turiman Jale 2-7\"contributed to increasing the Cropping Index (CI) from CI = 100 to CI = 150-200.","author":[{"dropping-particle":"","family":"Slameto","given":"","non-dropping-particle":"","parse-names":false,"suffix":""},{"dropping-particle":"","family":"Meidaliyantisyah","given":"","non-dropping-particle":"","parse-names":false,"suffix":""},{"dropping-particle":"","family":"Wibawa","given":"W.","non-dropping-particle":"","parse-names":false,"suffix":""}],"container-title":"IOP Conference Series: Earth and Environmental Science","id":"ITEM-1","issue":"4","issued":{"date-parts":[["2021"]]},"title":"Study of \" Turiman Jale 2-7\" system production in acid dry agroecosystem in Lampung Region","type":"article-journal","volume":"807"},"uris":["http://www.mendeley.com/documents/?uuid=82cea821-19c3-4ddc-9c26-5665e0018d79"]}],"mendeley":{"formattedCitation":"(Slameto, Meidaliyantisyah and Wibawa, 2021)","plainTextFormattedCitation":"(Slameto, Meidaliyantisyah and Wibawa, 2021)","previouslyFormattedCitation":"[31]"},"properties":{"noteIndex":0},"schema":"https://github.com/citation-style-language/schema/raw/master/csl-citation.json"}</w:instrText>
      </w:r>
      <w:r w:rsidR="00632EC8">
        <w:rPr>
          <w:spacing w:val="-2"/>
          <w:sz w:val="20"/>
          <w:szCs w:val="20"/>
        </w:rPr>
        <w:fldChar w:fldCharType="separate"/>
      </w:r>
      <w:r w:rsidR="003A3A87" w:rsidRPr="003A3A87">
        <w:rPr>
          <w:noProof/>
          <w:spacing w:val="-2"/>
          <w:sz w:val="20"/>
          <w:szCs w:val="20"/>
        </w:rPr>
        <w:t>(Slameto, Meidaliyantisyah and Wibawa, 2021)</w:t>
      </w:r>
      <w:r w:rsidR="00632EC8">
        <w:rPr>
          <w:spacing w:val="-2"/>
          <w:sz w:val="20"/>
          <w:szCs w:val="20"/>
        </w:rPr>
        <w:fldChar w:fldCharType="end"/>
      </w:r>
      <w:r w:rsidR="00632EC8">
        <w:rPr>
          <w:spacing w:val="-2"/>
          <w:sz w:val="20"/>
          <w:szCs w:val="20"/>
        </w:rPr>
        <w:t>.</w:t>
      </w:r>
      <w:r w:rsidR="007157A8" w:rsidRPr="001640E7">
        <w:rPr>
          <w:spacing w:val="-2"/>
          <w:sz w:val="20"/>
          <w:szCs w:val="20"/>
        </w:rPr>
        <w:t xml:space="preserve"> This method has been shown to boost soybean crop productivity by overcoming and preventing pyrite oxidation in tidal marshlands</w:t>
      </w:r>
      <w:r w:rsidR="00632EC8">
        <w:rPr>
          <w:spacing w:val="-2"/>
          <w:sz w:val="20"/>
          <w:szCs w:val="20"/>
        </w:rPr>
        <w:t xml:space="preserve"> </w:t>
      </w:r>
      <w:r w:rsidR="00632EC8">
        <w:rPr>
          <w:spacing w:val="-2"/>
          <w:sz w:val="20"/>
          <w:szCs w:val="20"/>
        </w:rPr>
        <w:fldChar w:fldCharType="begin" w:fldLock="1"/>
      </w:r>
      <w:r w:rsidR="003A3A87">
        <w:rPr>
          <w:spacing w:val="-2"/>
          <w:sz w:val="20"/>
          <w:szCs w:val="20"/>
        </w:rPr>
        <w:instrText>ADDIN CSL_CITATION {"citationItems":[{"id":"ITEM-1","itemData":{"author":[{"dropping-particle":"","family":"Jumakir","given":"Jumakir","non-dropping-particle":"","parse-names":false,"suffix":""},{"dropping-particle":"","family":"Abdullah","given":"Taufiq","non-dropping-particle":"","parse-names":false,"suffix":""}],"id":"ITEM-1","issue":"1","issued":{"date-parts":[["2009"]]},"page":"1-10","title":"Kajian teknologi budidaya dan kelayakan ekonomi usahatani kedelai dengan pendekatan pengelolaan tanaman terpadu di lahan pasang surut jambi","type":"article-journal","volume":"13"},"uris":["http://www.mendeley.com/documents/?uuid=00b1608e-ed24-42a5-b694-f36253a95ac9"]}],"mendeley":{"formattedCitation":"(Jumakir and Abdullah, 2009)","plainTextFormattedCitation":"(Jumakir and Abdullah, 2009)","previouslyFormattedCitation":"[32]"},"properties":{"noteIndex":0},"schema":"https://github.com/citation-style-language/schema/raw/master/csl-citation.json"}</w:instrText>
      </w:r>
      <w:r w:rsidR="00632EC8">
        <w:rPr>
          <w:spacing w:val="-2"/>
          <w:sz w:val="20"/>
          <w:szCs w:val="20"/>
        </w:rPr>
        <w:fldChar w:fldCharType="separate"/>
      </w:r>
      <w:r w:rsidR="003A3A87" w:rsidRPr="003A3A87">
        <w:rPr>
          <w:noProof/>
          <w:spacing w:val="-2"/>
          <w:sz w:val="20"/>
          <w:szCs w:val="20"/>
        </w:rPr>
        <w:t>(Jumakir and Abdullah, 2009)</w:t>
      </w:r>
      <w:r w:rsidR="00632EC8">
        <w:rPr>
          <w:spacing w:val="-2"/>
          <w:sz w:val="20"/>
          <w:szCs w:val="20"/>
        </w:rPr>
        <w:fldChar w:fldCharType="end"/>
      </w:r>
      <w:r w:rsidR="00632EC8">
        <w:rPr>
          <w:spacing w:val="-2"/>
          <w:sz w:val="20"/>
          <w:szCs w:val="20"/>
        </w:rPr>
        <w:t xml:space="preserve">. </w:t>
      </w:r>
      <w:r w:rsidR="007157A8" w:rsidRPr="001640E7">
        <w:rPr>
          <w:spacing w:val="-2"/>
          <w:sz w:val="20"/>
          <w:szCs w:val="20"/>
        </w:rPr>
        <w:t xml:space="preserve">Tidal marshlands can help enhance national food production with the availability of swampland technology advancements. Climate change's potential repercussions, particularly on resources critical to human well-being such as water availability and </w:t>
      </w:r>
      <w:r w:rsidR="007157A8" w:rsidRPr="001640E7">
        <w:rPr>
          <w:spacing w:val="-2"/>
          <w:sz w:val="20"/>
          <w:szCs w:val="20"/>
        </w:rPr>
        <w:lastRenderedPageBreak/>
        <w:t>agriculture, have a direct impact on economic activity and food security</w:t>
      </w:r>
      <w:r w:rsidR="00632EC8">
        <w:rPr>
          <w:spacing w:val="-2"/>
          <w:sz w:val="20"/>
          <w:szCs w:val="20"/>
        </w:rPr>
        <w:t xml:space="preserve"> </w:t>
      </w:r>
      <w:r w:rsidR="00632EC8">
        <w:rPr>
          <w:spacing w:val="-2"/>
          <w:sz w:val="20"/>
          <w:szCs w:val="20"/>
        </w:rPr>
        <w:fldChar w:fldCharType="begin" w:fldLock="1"/>
      </w:r>
      <w:r w:rsidR="003A3A87">
        <w:rPr>
          <w:spacing w:val="-2"/>
          <w:sz w:val="20"/>
          <w:szCs w:val="20"/>
        </w:rPr>
        <w:instrText>ADDIN CSL_CITATION {"citationItems":[{"id":"ITEM-1","itemData":{"DOI":"10.3390/ijms22115577","ISSN":"14220067","PMID":"34070397","abstract":"Bacterial communities in rhizosphere and root nodules have significant contributions to the growth and productivity of the soybean (Glycine max (L.) Merr.). In this report, we analyzed the physiological properties and dynamics of bacterial community structure in rhizosphere and root nodules at different growth stages using BioLog EcoPlate and high-throughput sequencing technology, respectively. The BioLog assay found that the metabolic capability of rhizosphere is in increasing trend in the growth of soybeans as compared to the bulk soil. As a result of the Illumina sequencing analysis, the microbial community structure of rhizosphere and root nodules was found to be influenced by the variety and growth stage of the soybean. At the phylum level, Actinobacteria were the most abundant in rhizosphere at all growth stages, followed by Alphaproteobacteria and Acidobacteria, and the phylum Bacteroidetes showed the greatest change. But, in the root nodules Alphaproteobacteria were dominant. The results of the OTU analysis exhibited the dominance of Bradyrhizobium during the entire stage of growth, but the ratio of non-rhizobial bacteria showed an increasing trend as the soybean growth progressed. These findings revealed that bacterial community in the rhizosphere and root nodules changed according to both the variety and growth stages of soybean in the field.","author":[{"dropping-particle":"","family":"Sohn","given":"Soo In","non-dropping-particle":"","parse-names":false,"suffix":""},{"dropping-particle":"","family":"Ahn","given":"Jae Hyung","non-dropping-particle":"","parse-names":false,"suffix":""},{"dropping-particle":"","family":"Pandian","given":"Subramani","non-dropping-particle":"","parse-names":false,"suffix":""},{"dropping-particle":"","family":"Oh","given":"Young Ju","non-dropping-particle":"","parse-names":false,"suffix":""},{"dropping-particle":"","family":"Shin","given":"Eun Kyoung","non-dropping-particle":"","parse-names":false,"suffix":""},{"dropping-particle":"","family":"Kang","given":"Hyeon Jung","non-dropping-particle":"","parse-names":false,"suffix":""},{"dropping-particle":"","family":"Cho","given":"Woo Suk","non-dropping-particle":"","parse-names":false,"suffix":""},{"dropping-particle":"","family":"Cho","given":"Youn Sung","non-dropping-particle":"","parse-names":false,"suffix":""},{"dropping-particle":"","family":"Shin","given":"Kong Sik","non-dropping-particle":"","parse-names":false,"suffix":""}],"container-title":"International Journal of Molecular Sciences","id":"ITEM-1","issue":"11","issued":{"date-parts":[["2021"]]},"title":"Dynamics of bacterial community structure in the Rhizosphere and root nodule of Soybean: Impacts of growth stages and varieties","type":"article-journal","volume":"22"},"uris":["http://www.mendeley.com/documents/?uuid=b14ad569-4201-420b-a3cc-1014e698c6b5"]}],"mendeley":{"formattedCitation":"(Sohn &lt;i&gt;et al.&lt;/i&gt;, 2021)","plainTextFormattedCitation":"(Sohn et al., 2021)","previouslyFormattedCitation":"[33]"},"properties":{"noteIndex":0},"schema":"https://github.com/citation-style-language/schema/raw/master/csl-citation.json"}</w:instrText>
      </w:r>
      <w:r w:rsidR="00632EC8">
        <w:rPr>
          <w:spacing w:val="-2"/>
          <w:sz w:val="20"/>
          <w:szCs w:val="20"/>
        </w:rPr>
        <w:fldChar w:fldCharType="separate"/>
      </w:r>
      <w:r w:rsidR="003A3A87" w:rsidRPr="003A3A87">
        <w:rPr>
          <w:noProof/>
          <w:spacing w:val="-2"/>
          <w:sz w:val="20"/>
          <w:szCs w:val="20"/>
        </w:rPr>
        <w:t xml:space="preserve">(Sohn </w:t>
      </w:r>
      <w:r w:rsidR="003A3A87" w:rsidRPr="003A3A87">
        <w:rPr>
          <w:i/>
          <w:noProof/>
          <w:spacing w:val="-2"/>
          <w:sz w:val="20"/>
          <w:szCs w:val="20"/>
        </w:rPr>
        <w:t>et al.</w:t>
      </w:r>
      <w:r w:rsidR="003A3A87" w:rsidRPr="003A3A87">
        <w:rPr>
          <w:noProof/>
          <w:spacing w:val="-2"/>
          <w:sz w:val="20"/>
          <w:szCs w:val="20"/>
        </w:rPr>
        <w:t>, 2021)</w:t>
      </w:r>
      <w:r w:rsidR="00632EC8">
        <w:rPr>
          <w:spacing w:val="-2"/>
          <w:sz w:val="20"/>
          <w:szCs w:val="20"/>
        </w:rPr>
        <w:fldChar w:fldCharType="end"/>
      </w:r>
      <w:r w:rsidR="00632EC8">
        <w:rPr>
          <w:spacing w:val="-2"/>
          <w:sz w:val="20"/>
          <w:szCs w:val="20"/>
        </w:rPr>
        <w:t>.</w:t>
      </w:r>
      <w:r w:rsidR="007157A8" w:rsidRPr="001640E7">
        <w:rPr>
          <w:spacing w:val="-2"/>
          <w:sz w:val="20"/>
          <w:szCs w:val="20"/>
        </w:rPr>
        <w:t xml:space="preserve"> In places with low rainfall levels, efforts are required to prepare the ground in such a way that rainwater retention amounts are maintained</w:t>
      </w:r>
      <w:r w:rsidR="009977B5">
        <w:rPr>
          <w:spacing w:val="-2"/>
          <w:sz w:val="20"/>
          <w:szCs w:val="20"/>
        </w:rPr>
        <w:t xml:space="preserve"> </w:t>
      </w:r>
      <w:r w:rsidR="00632EC8">
        <w:rPr>
          <w:spacing w:val="-2"/>
          <w:sz w:val="20"/>
          <w:szCs w:val="20"/>
        </w:rPr>
        <w:fldChar w:fldCharType="begin" w:fldLock="1"/>
      </w:r>
      <w:r w:rsidR="003A3A87">
        <w:rPr>
          <w:spacing w:val="-2"/>
          <w:sz w:val="20"/>
          <w:szCs w:val="20"/>
        </w:rPr>
        <w:instrText>ADDIN CSL_CITATION {"citationItems":[{"id":"ITEM-1","itemData":{"DOI":"10.1088/1755-1315/196/1/012044","ISSN":"17551315","abstract":"Bogor Agricultural University in collaboration with the Ministry of Agriculture in 2016 doing mentoring and guidance to farmers in soybean cultivation in tidal swamp areas in six provinces namely Jambi, Lampung, South Sumatra, Central Kalimantan, South Kalimantan and North Kalimantan. Overall, soybean cultivation in the tidal swamp area of 10,000 hectares.T he activities include tidal swamp land identification, mentoring of soybean cultivation in tidal swamp areas, training on land preparation to post-harvest, and marketing facilitation. In general, the implementation of soybean cultivation using water-saturated cultivation technology in tidal swamp land runs well. Soybean productivity is better than the previous year. High productivity achievement in Jambi Province, East Tanjung Jabung Regency in Berbak and Dendang District 2.7-3.3 Ton/ha, South Sumatera Province at Musi Banyuasin Regency in Lalan District reached 2.6 Ton/ha and Central Kalimantan Province, in Maliku District reached 2.7 Ton/ha. In addition to the mentoring activities are also carried out operations of tidal swamp land identification in the Provinces of Jambi, South Sumatra, Central Kalimantan and Lampung. The potential tidal swamp area for soybean development in those four provinces is 356,294 ha. Some of the constraints of soybean cultivation in tidal swamp land include long rainy season, poor irrigation infrastructure, availability of soybean seeds, land suitability for soybean cultivation, and market.","author":[{"dropping-particle":"","family":"Surahman","given":"M.","non-dropping-particle":"","parse-names":false,"suffix":""},{"dropping-particle":"","family":"Ghulamahdi","given":"M.","non-dropping-particle":"","parse-names":false,"suffix":""},{"dropping-particle":"","family":"Murdianto","given":"M.","non-dropping-particle":"","parse-names":false,"suffix":""},{"dropping-particle":"","family":"Prastowo","given":"P.","non-dropping-particle":"","parse-names":false,"suffix":""},{"dropping-particle":"","family":"Sutrisno","given":"S.","non-dropping-particle":"","parse-names":false,"suffix":""},{"dropping-particle":"","family":"Sapei","given":"A.","non-dropping-particle":"","parse-names":false,"suffix":""},{"dropping-particle":"","family":"Purwanto","given":"Y. J.","non-dropping-particle":"","parse-names":false,"suffix":""},{"dropping-particle":"","family":"Suharnoto","given":"Y.","non-dropping-particle":"","parse-names":false,"suffix":""},{"dropping-particle":"","family":"Wijaya","given":"H.","non-dropping-particle":"","parse-names":false,"suffix":""},{"dropping-particle":"","family":"Suwarto","given":"S.","non-dropping-particle":"","parse-names":false,"suffix":""},{"dropping-particle":"","family":"Sehabudin","given":"U.","non-dropping-particle":"","parse-names":false,"suffix":""},{"dropping-particle":"","family":"Budiman","given":"C.","non-dropping-particle":"","parse-names":false,"suffix":""},{"dropping-particle":"","family":"Nindita","given":"A.","non-dropping-particle":"","parse-names":false,"suffix":""},{"dropping-particle":"","family":"Furqoni","given":"H.","non-dropping-particle":"","parse-names":false,"suffix":""},{"dropping-particle":"","family":"Ritonga","given":"A. W.","non-dropping-particle":"","parse-names":false,"suffix":""},{"dropping-particle":"","family":"Zamzami","given":"A.","non-dropping-particle":"","parse-names":false,"suffix":""},{"dropping-particle":"","family":"Amarilis","given":"S.","non-dropping-particle":"","parse-names":false,"suffix":""},{"dropping-particle":"","family":"Rau","given":"M. I.","non-dropping-particle":"","parse-names":false,"suffix":""}],"container-title":"IOP Conference Series: Earth and Environmental Science","id":"ITEM-1","issue":"1","issued":{"date-parts":[["2018"]]},"title":"Five steps toward the Indonesian soybean self-sufficiency","type":"article-journal","volume":"196"},"uris":["http://www.mendeley.com/documents/?uuid=0f5a33a6-8b1e-44fc-9f66-d0aa045d1b87"]}],"mendeley":{"formattedCitation":"(Surahman &lt;i&gt;et al.&lt;/i&gt;, 2018)","plainTextFormattedCitation":"(Surahman et al., 2018)","previouslyFormattedCitation":"[34]"},"properties":{"noteIndex":0},"schema":"https://github.com/citation-style-language/schema/raw/master/csl-citation.json"}</w:instrText>
      </w:r>
      <w:r w:rsidR="00632EC8">
        <w:rPr>
          <w:spacing w:val="-2"/>
          <w:sz w:val="20"/>
          <w:szCs w:val="20"/>
        </w:rPr>
        <w:fldChar w:fldCharType="separate"/>
      </w:r>
      <w:r w:rsidR="003A3A87" w:rsidRPr="003A3A87">
        <w:rPr>
          <w:noProof/>
          <w:spacing w:val="-2"/>
          <w:sz w:val="20"/>
          <w:szCs w:val="20"/>
        </w:rPr>
        <w:t xml:space="preserve">(Surahman </w:t>
      </w:r>
      <w:r w:rsidR="003A3A87" w:rsidRPr="003A3A87">
        <w:rPr>
          <w:i/>
          <w:noProof/>
          <w:spacing w:val="-2"/>
          <w:sz w:val="20"/>
          <w:szCs w:val="20"/>
        </w:rPr>
        <w:t>et al.</w:t>
      </w:r>
      <w:r w:rsidR="003A3A87" w:rsidRPr="003A3A87">
        <w:rPr>
          <w:noProof/>
          <w:spacing w:val="-2"/>
          <w:sz w:val="20"/>
          <w:szCs w:val="20"/>
        </w:rPr>
        <w:t>, 2018)</w:t>
      </w:r>
      <w:r w:rsidR="00632EC8">
        <w:rPr>
          <w:spacing w:val="-2"/>
          <w:sz w:val="20"/>
          <w:szCs w:val="20"/>
        </w:rPr>
        <w:fldChar w:fldCharType="end"/>
      </w:r>
      <w:r w:rsidR="00632EC8">
        <w:rPr>
          <w:spacing w:val="-2"/>
          <w:sz w:val="20"/>
          <w:szCs w:val="20"/>
        </w:rPr>
        <w:t xml:space="preserve">. </w:t>
      </w:r>
      <w:r w:rsidRPr="001640E7">
        <w:rPr>
          <w:spacing w:val="-2"/>
          <w:sz w:val="20"/>
          <w:szCs w:val="20"/>
        </w:rPr>
        <w:t xml:space="preserve"> </w:t>
      </w:r>
    </w:p>
    <w:p w14:paraId="0444558F" w14:textId="351FA430" w:rsidR="008308D1" w:rsidRPr="001640E7" w:rsidRDefault="008308D1" w:rsidP="00EE0959">
      <w:pPr>
        <w:ind w:right="-18"/>
        <w:jc w:val="both"/>
        <w:rPr>
          <w:spacing w:val="-2"/>
          <w:sz w:val="20"/>
          <w:szCs w:val="20"/>
        </w:rPr>
      </w:pPr>
      <w:r w:rsidRPr="001640E7">
        <w:rPr>
          <w:spacing w:val="-2"/>
          <w:sz w:val="20"/>
          <w:szCs w:val="20"/>
        </w:rPr>
        <w:t xml:space="preserve">The results showed that this swampland has enough potential for agricultural business both for food crops, plantations, </w:t>
      </w:r>
      <w:r w:rsidR="00186354" w:rsidRPr="001640E7">
        <w:rPr>
          <w:spacing w:val="-2"/>
          <w:sz w:val="20"/>
          <w:szCs w:val="20"/>
        </w:rPr>
        <w:t>horticulture,</w:t>
      </w:r>
      <w:r w:rsidRPr="001640E7">
        <w:rPr>
          <w:spacing w:val="-2"/>
          <w:sz w:val="20"/>
          <w:szCs w:val="20"/>
        </w:rPr>
        <w:t xml:space="preserve"> and livestock businesses. In the future, swampland will be very strategic and important for agricultural development in supporting food security and agribusiness efforts. In the development of soybeans in tidal marshlands face problems related to the </w:t>
      </w:r>
      <w:r w:rsidR="00925914" w:rsidRPr="001640E7">
        <w:rPr>
          <w:spacing w:val="-2"/>
          <w:sz w:val="20"/>
          <w:szCs w:val="20"/>
        </w:rPr>
        <w:t>physio</w:t>
      </w:r>
      <w:r w:rsidRPr="001640E7">
        <w:rPr>
          <w:spacing w:val="-2"/>
          <w:sz w:val="20"/>
          <w:szCs w:val="20"/>
        </w:rPr>
        <w:t xml:space="preserve">-chemical properties of the soil, such as water-saturated, acidification, and poisoning al. Naturally, the land is water-saturated or shallowly stagnant throughout the year or several months of the year. </w:t>
      </w:r>
      <w:r w:rsidR="00190B8C" w:rsidRPr="001640E7">
        <w:rPr>
          <w:spacing w:val="-2"/>
          <w:sz w:val="20"/>
          <w:szCs w:val="20"/>
        </w:rPr>
        <w:t>These conditions have a deleterious impact on soybean growth and production, depending on the variety grown, the length of inundation, and the stage of growth. Soybean productivity has ranged from 1.3 to 1.5 tons per acre on dry ground during the rainy season or in rice fields during the dry season</w:t>
      </w:r>
      <w:r w:rsidR="005604AA">
        <w:rPr>
          <w:spacing w:val="-2"/>
          <w:sz w:val="20"/>
          <w:szCs w:val="20"/>
        </w:rPr>
        <w:t xml:space="preserve"> </w:t>
      </w:r>
      <w:r w:rsidR="00190B8C" w:rsidRPr="001640E7">
        <w:rPr>
          <w:spacing w:val="-2"/>
          <w:sz w:val="20"/>
          <w:szCs w:val="20"/>
        </w:rPr>
        <w:t xml:space="preserve"> </w:t>
      </w:r>
      <w:r w:rsidR="009977B5">
        <w:rPr>
          <w:spacing w:val="-2"/>
          <w:sz w:val="20"/>
          <w:szCs w:val="20"/>
        </w:rPr>
        <w:fldChar w:fldCharType="begin" w:fldLock="1"/>
      </w:r>
      <w:r w:rsidR="003A3A87">
        <w:rPr>
          <w:spacing w:val="-2"/>
          <w:sz w:val="20"/>
          <w:szCs w:val="20"/>
        </w:rPr>
        <w:instrText>ADDIN CSL_CITATION {"citationItems":[{"id":"ITEM-1","itemData":{"DOI":"10.1088/1755-1315/347/1/012114","author":[{"dropping-particle":"","family":"Adi","given":"Dian","non-dropping-particle":"","parse-names":false,"suffix":""},{"dropping-particle":"","family":"Elisabeth","given":"Anggraeni","non-dropping-particle":"","parse-names":false,"suffix":""},{"dropping-particle":"","family":"Mutmaidah","given":"Siti","non-dropping-particle":"","parse-names":false,"suffix":""},{"dropping-particle":"","family":"Harsono","given":"Arief","non-dropping-particle":"","parse-names":false,"suffix":""}],"id":"ITEM-1","issued":{"date-parts":[["2019"]]},"title":"Adoption Determinants of Biofertilizer Technology for Soybean in Rainfed Area Adoption Determinants of Biofertilizer Technology for Soybean in Rainfed Area","type":"article-journal"},"uris":["http://www.mendeley.com/documents/?uuid=d83c144c-c306-4900-8d1d-58afbfb47d5a"]}],"mendeley":{"formattedCitation":"(Adi &lt;i&gt;et al.&lt;/i&gt;, 2019)","plainTextFormattedCitation":"(Adi et al., 2019)","previouslyFormattedCitation":"[35]"},"properties":{"noteIndex":0},"schema":"https://github.com/citation-style-language/schema/raw/master/csl-citation.json"}</w:instrText>
      </w:r>
      <w:r w:rsidR="009977B5">
        <w:rPr>
          <w:spacing w:val="-2"/>
          <w:sz w:val="20"/>
          <w:szCs w:val="20"/>
        </w:rPr>
        <w:fldChar w:fldCharType="separate"/>
      </w:r>
      <w:r w:rsidR="003A3A87" w:rsidRPr="003A3A87">
        <w:rPr>
          <w:noProof/>
          <w:spacing w:val="-2"/>
          <w:sz w:val="20"/>
          <w:szCs w:val="20"/>
        </w:rPr>
        <w:t xml:space="preserve">(Adi </w:t>
      </w:r>
      <w:r w:rsidR="003A3A87" w:rsidRPr="003A3A87">
        <w:rPr>
          <w:i/>
          <w:noProof/>
          <w:spacing w:val="-2"/>
          <w:sz w:val="20"/>
          <w:szCs w:val="20"/>
        </w:rPr>
        <w:t>et al.</w:t>
      </w:r>
      <w:r w:rsidR="003A3A87" w:rsidRPr="003A3A87">
        <w:rPr>
          <w:noProof/>
          <w:spacing w:val="-2"/>
          <w:sz w:val="20"/>
          <w:szCs w:val="20"/>
        </w:rPr>
        <w:t>, 2019)</w:t>
      </w:r>
      <w:r w:rsidR="009977B5">
        <w:rPr>
          <w:spacing w:val="-2"/>
          <w:sz w:val="20"/>
          <w:szCs w:val="20"/>
        </w:rPr>
        <w:fldChar w:fldCharType="end"/>
      </w:r>
      <w:r w:rsidR="009977B5">
        <w:rPr>
          <w:spacing w:val="-2"/>
          <w:sz w:val="20"/>
          <w:szCs w:val="20"/>
        </w:rPr>
        <w:t>.</w:t>
      </w:r>
      <w:r w:rsidR="00190B8C" w:rsidRPr="001640E7">
        <w:rPr>
          <w:spacing w:val="-2"/>
          <w:sz w:val="20"/>
          <w:szCs w:val="20"/>
        </w:rPr>
        <w:t xml:space="preserve"> </w:t>
      </w:r>
      <w:r w:rsidR="007157A8" w:rsidRPr="001640E7">
        <w:rPr>
          <w:spacing w:val="-2"/>
          <w:sz w:val="20"/>
          <w:szCs w:val="20"/>
        </w:rPr>
        <w:t>To boost soybean output, many methods of bridging production gaps are required, including intensification, extensification, and diversification based on prospective resources</w:t>
      </w:r>
      <w:r w:rsidR="00F6073A">
        <w:rPr>
          <w:spacing w:val="-2"/>
          <w:sz w:val="20"/>
          <w:szCs w:val="20"/>
        </w:rPr>
        <w:t xml:space="preserve"> </w:t>
      </w:r>
      <w:r w:rsidR="007157A8" w:rsidRPr="001640E7">
        <w:rPr>
          <w:spacing w:val="-2"/>
          <w:sz w:val="20"/>
          <w:szCs w:val="20"/>
        </w:rPr>
        <w:t xml:space="preserve"> </w:t>
      </w:r>
      <w:r w:rsidR="00113D6E">
        <w:rPr>
          <w:spacing w:val="-2"/>
          <w:sz w:val="20"/>
          <w:szCs w:val="20"/>
        </w:rPr>
        <w:fldChar w:fldCharType="begin" w:fldLock="1"/>
      </w:r>
      <w:r w:rsidR="003A3A87">
        <w:rPr>
          <w:spacing w:val="-2"/>
          <w:sz w:val="20"/>
          <w:szCs w:val="20"/>
        </w:rPr>
        <w:instrText>ADDIN CSL_CITATION {"citationItems":[{"id":"ITEM-1","itemData":{"DOI":"10.1088/1755-1315/347/1/012114","author":[{"dropping-particle":"","family":"Adi","given":"Dian","non-dropping-particle":"","parse-names":false,"suffix":""},{"dropping-particle":"","family":"Elisabeth","given":"Anggraeni","non-dropping-particle":"","parse-names":false,"suffix":""},{"dropping-particle":"","family":"Mutmaidah","given":"Siti","non-dropping-particle":"","parse-names":false,"suffix":""},{"dropping-particle":"","family":"Harsono","given":"Arief","non-dropping-particle":"","parse-names":false,"suffix":""}],"id":"ITEM-1","issued":{"date-parts":[["2019"]]},"title":"Adoption Determinants of Biofertilizer Technology for Soybean in Rainfed Area Adoption Determinants of Biofertilizer Technology for Soybean in Rainfed Area","type":"article-journal"},"uris":["http://www.mendeley.com/documents/?uuid=d83c144c-c306-4900-8d1d-58afbfb47d5a"]}],"mendeley":{"formattedCitation":"(Adi &lt;i&gt;et al.&lt;/i&gt;, 2019)","plainTextFormattedCitation":"(Adi et al., 2019)","previouslyFormattedCitation":"[35]"},"properties":{"noteIndex":0},"schema":"https://github.com/citation-style-language/schema/raw/master/csl-citation.json"}</w:instrText>
      </w:r>
      <w:r w:rsidR="00113D6E">
        <w:rPr>
          <w:spacing w:val="-2"/>
          <w:sz w:val="20"/>
          <w:szCs w:val="20"/>
        </w:rPr>
        <w:fldChar w:fldCharType="separate"/>
      </w:r>
      <w:r w:rsidR="003A3A87" w:rsidRPr="003A3A87">
        <w:rPr>
          <w:noProof/>
          <w:spacing w:val="-2"/>
          <w:sz w:val="20"/>
          <w:szCs w:val="20"/>
        </w:rPr>
        <w:t xml:space="preserve">(Adi </w:t>
      </w:r>
      <w:r w:rsidR="003A3A87" w:rsidRPr="003A3A87">
        <w:rPr>
          <w:i/>
          <w:noProof/>
          <w:spacing w:val="-2"/>
          <w:sz w:val="20"/>
          <w:szCs w:val="20"/>
        </w:rPr>
        <w:t>et al.</w:t>
      </w:r>
      <w:r w:rsidR="003A3A87" w:rsidRPr="003A3A87">
        <w:rPr>
          <w:noProof/>
          <w:spacing w:val="-2"/>
          <w:sz w:val="20"/>
          <w:szCs w:val="20"/>
        </w:rPr>
        <w:t>, 2019)</w:t>
      </w:r>
      <w:r w:rsidR="00113D6E">
        <w:rPr>
          <w:spacing w:val="-2"/>
          <w:sz w:val="20"/>
          <w:szCs w:val="20"/>
        </w:rPr>
        <w:fldChar w:fldCharType="end"/>
      </w:r>
      <w:r w:rsidR="00113D6E">
        <w:rPr>
          <w:spacing w:val="-2"/>
          <w:sz w:val="20"/>
          <w:szCs w:val="20"/>
        </w:rPr>
        <w:t>.</w:t>
      </w:r>
      <w:r w:rsidR="00113D6E" w:rsidRPr="001640E7">
        <w:rPr>
          <w:spacing w:val="-2"/>
          <w:sz w:val="20"/>
          <w:szCs w:val="20"/>
        </w:rPr>
        <w:t xml:space="preserve"> </w:t>
      </w:r>
      <w:r w:rsidR="007157A8" w:rsidRPr="001640E7">
        <w:rPr>
          <w:spacing w:val="-2"/>
          <w:sz w:val="20"/>
          <w:szCs w:val="20"/>
        </w:rPr>
        <w:t xml:space="preserve">  </w:t>
      </w:r>
      <w:r w:rsidR="00344A22" w:rsidRPr="001640E7">
        <w:rPr>
          <w:spacing w:val="-2"/>
          <w:sz w:val="20"/>
          <w:szCs w:val="20"/>
        </w:rPr>
        <w:t>Including the utilization of hay resources is also becoming more important</w:t>
      </w:r>
      <w:r w:rsidR="009977B5">
        <w:rPr>
          <w:spacing w:val="-2"/>
          <w:sz w:val="20"/>
          <w:szCs w:val="20"/>
        </w:rPr>
        <w:t xml:space="preserve"> </w:t>
      </w:r>
      <w:r w:rsidR="009977B5">
        <w:rPr>
          <w:spacing w:val="-2"/>
          <w:sz w:val="20"/>
          <w:szCs w:val="20"/>
        </w:rPr>
        <w:fldChar w:fldCharType="begin" w:fldLock="1"/>
      </w:r>
      <w:r w:rsidR="003A3A87">
        <w:rPr>
          <w:spacing w:val="-2"/>
          <w:sz w:val="20"/>
          <w:szCs w:val="20"/>
        </w:rPr>
        <w:instrText>ADDIN CSL_CITATION {"citationItems":[{"id":"ITEM-1","itemData":{"DOI":"10.3923/pjn.2018.124.130","ISSN":"16805194","abstract":"Background and Objective: Saturated soil culture is a cultivation technology that provides continuous irrigation and maintains a constant water depth. This results in a saturated subsoil layer. Soybeans can perform poorly in these conditions due to the negative effects of saturated soil at the beginning of the growth. However, soybeans eventually acclimatize and improve soybeans growth. This technology is appropriate to prevent pyrite oxidation in tidal swamps and has been proven to increase soybean yields in tidal swamps. The aim of the research was to study the effect of water depth and cultivar on the nutrient uptake, growth and productivity of soybeans. Materials and Methods: The experiment was conducted at Banyuurip, Tanjung Lago, Banyuasin Regency and South Sumatera Province, Indonesia (28 m above sea level, 2°39′32″ South latitude and 104°43′618″ East longitude). The experiment was arranged in a split plot design with three replications. The main plot was at a water depth consisting of no water (dry culture), 10 and 20 cm under the soil surface, while the subplot cultivars consisted of Ceneng, Cikuray, Lokal Malang and Tanggamus. Results: The nutrient uptake and growth of soybeans at water depths of 20 and 10 cm were higher than those of dry culture. The interaction of water depth and cultivar affected seed yield per plot. The highest soybean seed yield was obtained at water depths of 20 and 10 cm with the Lokal Malang cultivar (3.99 t ha–1), which was not significantly different from the Tanggamus cultivar (4.24 t ha–1). Conclusion: The water depth influenced the nodule, root, stalk and leaf dry weight, while the cultivar influenced the nodule and root dry weight.","author":[{"dropping-particle":"","family":"Ghulamahdi","given":"Munif","non-dropping-particle":"","parse-names":false,"suffix":""},{"dropping-particle":"","family":"Welly","given":"Hans Doris","non-dropping-particle":"","parse-names":false,"suffix":""},{"dropping-particle":"","family":"Sagala","given":"Danner","non-dropping-particle":"","parse-names":false,"suffix":""}],"container-title":"Pakistan Journal of Nutrition","id":"ITEM-1","issue":"3","issued":{"date-parts":[["2018"]]},"page":"124-130","title":"Nutrient uptake, growth and productivity of soybean cultivars at two water depths under saturated soil culture in tidal swamps","type":"article-journal","volume":"17"},"uris":["http://www.mendeley.com/documents/?uuid=9ad0936c-633a-40ed-bf3d-0fd3e7a733cd"]}],"mendeley":{"formattedCitation":"(Ghulamahdi, Welly and Sagala, 2018)","plainTextFormattedCitation":"(Ghulamahdi, Welly and Sagala, 2018)","previouslyFormattedCitation":"[36]"},"properties":{"noteIndex":0},"schema":"https://github.com/citation-style-language/schema/raw/master/csl-citation.json"}</w:instrText>
      </w:r>
      <w:r w:rsidR="009977B5">
        <w:rPr>
          <w:spacing w:val="-2"/>
          <w:sz w:val="20"/>
          <w:szCs w:val="20"/>
        </w:rPr>
        <w:fldChar w:fldCharType="separate"/>
      </w:r>
      <w:r w:rsidR="003A3A87" w:rsidRPr="003A3A87">
        <w:rPr>
          <w:noProof/>
          <w:spacing w:val="-2"/>
          <w:sz w:val="20"/>
          <w:szCs w:val="20"/>
        </w:rPr>
        <w:t>(Ghulamahdi, Welly and Sagala, 2018)</w:t>
      </w:r>
      <w:r w:rsidR="009977B5">
        <w:rPr>
          <w:spacing w:val="-2"/>
          <w:sz w:val="20"/>
          <w:szCs w:val="20"/>
        </w:rPr>
        <w:fldChar w:fldCharType="end"/>
      </w:r>
      <w:r w:rsidR="009977B5">
        <w:rPr>
          <w:spacing w:val="-2"/>
          <w:sz w:val="20"/>
          <w:szCs w:val="20"/>
        </w:rPr>
        <w:t>.</w:t>
      </w:r>
    </w:p>
    <w:p w14:paraId="23CD4F8A" w14:textId="1626D29C" w:rsidR="00797531" w:rsidRPr="001640E7" w:rsidRDefault="004137E4" w:rsidP="00EE0959">
      <w:pPr>
        <w:ind w:right="-18"/>
        <w:jc w:val="both"/>
        <w:rPr>
          <w:spacing w:val="-2"/>
          <w:sz w:val="20"/>
          <w:szCs w:val="20"/>
        </w:rPr>
      </w:pPr>
      <w:bookmarkStart w:id="3" w:name="_Hlk136335080"/>
      <w:r w:rsidRPr="001640E7">
        <w:rPr>
          <w:spacing w:val="-2"/>
          <w:sz w:val="20"/>
          <w:szCs w:val="20"/>
        </w:rPr>
        <w:t xml:space="preserve">Tidal soils have traditionally been cultivated by locals and transmigration people in Jambi Province.  The biggest challenge for tidal soybean crops is the high pyrite content, which causes the soil pH to be low (acidic) when pyrite is oxidized. Food crops cultivated other than rice are soybeans. </w:t>
      </w:r>
      <w:bookmarkEnd w:id="3"/>
      <w:r w:rsidR="00797531" w:rsidRPr="001640E7">
        <w:rPr>
          <w:spacing w:val="-2"/>
          <w:sz w:val="20"/>
          <w:szCs w:val="20"/>
        </w:rPr>
        <w:t>Soybean crops in tidal land are cultivated in Rantau Rasau District and Berbak District, Tanjung Jabung Timur Regency.  Soybean productivity in Jambi Province is around 1.37 t</w:t>
      </w:r>
      <w:r w:rsidR="009202B3" w:rsidRPr="001640E7">
        <w:rPr>
          <w:spacing w:val="-2"/>
          <w:sz w:val="20"/>
          <w:szCs w:val="20"/>
        </w:rPr>
        <w:t xml:space="preserve"> </w:t>
      </w:r>
      <w:r w:rsidR="00797531" w:rsidRPr="001640E7">
        <w:rPr>
          <w:spacing w:val="-2"/>
          <w:sz w:val="20"/>
          <w:szCs w:val="20"/>
        </w:rPr>
        <w:t>ha</w:t>
      </w:r>
      <w:r w:rsidR="009202B3" w:rsidRPr="001640E7">
        <w:rPr>
          <w:spacing w:val="-2"/>
          <w:sz w:val="20"/>
          <w:szCs w:val="20"/>
        </w:rPr>
        <w:t>-1</w:t>
      </w:r>
      <w:r w:rsidR="00797531" w:rsidRPr="001640E7">
        <w:rPr>
          <w:spacing w:val="-2"/>
          <w:sz w:val="20"/>
          <w:szCs w:val="20"/>
        </w:rPr>
        <w:t>, soybean productivity constraints in the tidal land of Jambi Province are caused by the availability of limited quality seeds, planting time, drought/water management, fertilization, disease pests, post-</w:t>
      </w:r>
      <w:r w:rsidR="00EF5905" w:rsidRPr="001640E7">
        <w:rPr>
          <w:spacing w:val="-2"/>
          <w:sz w:val="20"/>
          <w:szCs w:val="20"/>
        </w:rPr>
        <w:t>harvest,</w:t>
      </w:r>
      <w:r w:rsidR="00797531" w:rsidRPr="001640E7">
        <w:rPr>
          <w:spacing w:val="-2"/>
          <w:sz w:val="20"/>
          <w:szCs w:val="20"/>
        </w:rPr>
        <w:t xml:space="preserve"> and prices. To increase soybean production higher, one of which can be pursued through plant breeding programs </w:t>
      </w:r>
      <w:r w:rsidR="0078154F" w:rsidRPr="001640E7">
        <w:rPr>
          <w:spacing w:val="-2"/>
          <w:sz w:val="20"/>
          <w:szCs w:val="20"/>
        </w:rPr>
        <w:fldChar w:fldCharType="begin" w:fldLock="1"/>
      </w:r>
      <w:r w:rsidR="003A3A87">
        <w:rPr>
          <w:spacing w:val="-2"/>
          <w:sz w:val="20"/>
          <w:szCs w:val="20"/>
        </w:rPr>
        <w:instrText>ADDIN CSL_CITATION {"citationItems":[{"id":"ITEM-1","itemData":{"DOI":"10.13057/biodiv/d220309","ISSN":"20854722","abstract":"Karyawati AS, Puspitaningrum ESV. 2021. Correlation and path analysis for agronomic traits contributing to yield in 30 genotypes of soybean. Biodiversitas 22: 1146-1151. To obtain more productive soybean genotypes, it is essential to know the contribution of each agronomic trait to the productivity of soybeans. The purpose of this study was to analyze the correlation and path analysis in thirty genotypes of soybeans (Glycine max (L.) Merrill) for eleven traits. The study was conducted in March-June 2019, in an experimental area located at Agro Techno Park, which belongs to Universitas Brawijaya, Malang, East Java Province, Indonesia. The experimental design was a randomized complete block design with three replications. Analysis of correlation showed that the number of branches, number of filled pods, number of seeds per plant, weight of 100 seeds, and weight of seeds per plant had a positive correlation value to the yield. Path analysis showed that the number of seeds per plant had a high positive, direct effect on the yield. The plant height, number of branches, fresh weight and dry weight had an indirect effect on the yield. Based on the result, the number of seeds per plant can be selected as one of the selection criteria in a soybean breeding program to obtain a high-yield soybean variety.","author":[{"dropping-particle":"","family":"Karyawati","given":"Anna Satyana","non-dropping-particle":"","parse-names":false,"suffix":""},{"dropping-particle":"","family":"Puspitaningrum","given":"Eno Sinthia Vinky","non-dropping-particle":"","parse-names":false,"suffix":""}],"container-title":"Biodiversitas","id":"ITEM-1","issue":"3","issued":{"date-parts":[["2021"]]},"page":"1146-1151","title":"Correlation and path analysis for agronomic traits contributing to yield in 30 genotypes of soybean","type":"article-journal","volume":"22"},"uris":["http://www.mendeley.com/documents/?uuid=a995b4e6-7e66-4498-bc3b-486b3f236b45"]}],"mendeley":{"formattedCitation":"(Karyawati and Puspitaningrum, 2021)","plainTextFormattedCitation":"(Karyawati and Puspitaningrum, 2021)","previouslyFormattedCitation":"[3]"},"properties":{"noteIndex":0},"schema":"https://github.com/citation-style-language/schema/raw/master/csl-citation.json"}</w:instrText>
      </w:r>
      <w:r w:rsidR="0078154F" w:rsidRPr="001640E7">
        <w:rPr>
          <w:spacing w:val="-2"/>
          <w:sz w:val="20"/>
          <w:szCs w:val="20"/>
        </w:rPr>
        <w:fldChar w:fldCharType="separate"/>
      </w:r>
      <w:r w:rsidR="003A3A87" w:rsidRPr="003A3A87">
        <w:rPr>
          <w:noProof/>
          <w:spacing w:val="-2"/>
          <w:sz w:val="20"/>
          <w:szCs w:val="20"/>
        </w:rPr>
        <w:t>(Karyawati and Puspitaningrum, 2021)</w:t>
      </w:r>
      <w:r w:rsidR="0078154F" w:rsidRPr="001640E7">
        <w:rPr>
          <w:spacing w:val="-2"/>
          <w:sz w:val="20"/>
          <w:szCs w:val="20"/>
        </w:rPr>
        <w:fldChar w:fldCharType="end"/>
      </w:r>
      <w:r w:rsidR="00797531" w:rsidRPr="001640E7">
        <w:rPr>
          <w:spacing w:val="-2"/>
          <w:sz w:val="20"/>
          <w:szCs w:val="20"/>
        </w:rPr>
        <w:t xml:space="preserve">. Spacing and determining the number /population of soybean plants per clump, is one of the recommended cultivation technology </w:t>
      </w:r>
      <w:r w:rsidR="00925914" w:rsidRPr="001640E7">
        <w:rPr>
          <w:spacing w:val="-2"/>
          <w:sz w:val="20"/>
          <w:szCs w:val="20"/>
        </w:rPr>
        <w:t>emphasizes</w:t>
      </w:r>
      <w:r w:rsidR="00797531" w:rsidRPr="001640E7">
        <w:rPr>
          <w:spacing w:val="-2"/>
          <w:sz w:val="20"/>
          <w:szCs w:val="20"/>
        </w:rPr>
        <w:t xml:space="preserve"> that are believed to increase soybean yields per unit area</w:t>
      </w:r>
      <w:r w:rsidR="00E66C56">
        <w:rPr>
          <w:spacing w:val="-2"/>
          <w:sz w:val="20"/>
          <w:szCs w:val="20"/>
        </w:rPr>
        <w:t xml:space="preserve"> </w:t>
      </w:r>
      <w:r w:rsidR="00E66C56">
        <w:rPr>
          <w:spacing w:val="-2"/>
          <w:sz w:val="20"/>
          <w:szCs w:val="20"/>
        </w:rPr>
        <w:fldChar w:fldCharType="begin" w:fldLock="1"/>
      </w:r>
      <w:r w:rsidR="003A3A87">
        <w:rPr>
          <w:spacing w:val="-2"/>
          <w:sz w:val="20"/>
          <w:szCs w:val="20"/>
        </w:rPr>
        <w:instrText>ADDIN CSL_CITATION {"citationItems":[{"id":"ITEM-1","itemData":{"DOI":"10.1371/journal.pone.0191273","ISBN":"1111111111","ISSN":"19326203","PMID":"29381755","abstract":"The impacts of global climate change have been a worldwide concern for several research areas, including those dealing with resources essential to human well being, such as agriculture, which directly impact economic activities and food security. Here we evaluate the relative effect of climate (as indicated by the Ecological Niche Model—ENM) and agricultural technology on actual soybean productivity in Brazilian municipalities and estimate the future geographic distribution of soybeans using a novel statistical approach allowing the evaluation of partial coefficients in a non-stationary (Geographically Weighted Regression; GWR) model. We found that technology was more important than climate in explaining soybean productivity in Brazil. However, some municipalities are more dependent on environmental suitability (mainly in Southern Brazil). The future environmental suitability for soybean cultivation tends to decrease by up 50% in the central region of Brazil. Meanwhile, southern-most Brazil will have more favourable conditions, with an increase of ca. 25% in environmental suitability. Considering that opening new areas for cultivation can degrade environmental quality, we suggest that, in the face of climate change impacts on soybean cultivation, the Brazilian government and producers must invest in breeding programmes and more general ecosystem-based strategies for adaptation to climate change, including the development of varieties tolerant to climate stress, and strategies to increase productivity and reduce costs (social and environmental).","author":[{"dropping-particle":"","family":"Caetano","given":"Jordana Moura","non-dropping-particle":"","parse-names":false,"suffix":""},{"dropping-particle":"","family":"Tessarolo","given":"Geiziane","non-dropping-particle":"","parse-names":false,"suffix":""},{"dropping-particle":"","family":"Oliveira","given":"Guilherme","non-dropping-particle":"De","parse-names":false,"suffix":""},{"dropping-particle":"","family":"Silva e Souza","given":"Kelly","non-dropping-particle":"da","parse-names":false,"suffix":""},{"dropping-particle":"","family":"Felizola Diniz-Filho","given":"José Alexandre","non-dropping-particle":"","parse-names":false,"suffix":""},{"dropping-particle":"","family":"Nabout","given":"João Carlos","non-dropping-particle":"","parse-names":false,"suffix":""}],"container-title":"PLoS ONE","id":"ITEM-1","issue":"1","issued":{"date-parts":[["2018"]]},"page":"1-16","title":"Geographical patterns in climate and agricultural technology drive soybean productivity in Brazil","type":"article-journal","volume":"13"},"uris":["http://www.mendeley.com/documents/?uuid=2a862bb6-12de-4ced-ba13-08ab95fc5fde"]}],"mendeley":{"formattedCitation":"(Caetano &lt;i&gt;et al.&lt;/i&gt;, 2018)","plainTextFormattedCitation":"(Caetano et al., 2018)","previouslyFormattedCitation":"[37]"},"properties":{"noteIndex":0},"schema":"https://github.com/citation-style-language/schema/raw/master/csl-citation.json"}</w:instrText>
      </w:r>
      <w:r w:rsidR="00E66C56">
        <w:rPr>
          <w:spacing w:val="-2"/>
          <w:sz w:val="20"/>
          <w:szCs w:val="20"/>
        </w:rPr>
        <w:fldChar w:fldCharType="separate"/>
      </w:r>
      <w:r w:rsidR="003A3A87" w:rsidRPr="003A3A87">
        <w:rPr>
          <w:noProof/>
          <w:spacing w:val="-2"/>
          <w:sz w:val="20"/>
          <w:szCs w:val="20"/>
        </w:rPr>
        <w:t xml:space="preserve">(Caetano </w:t>
      </w:r>
      <w:r w:rsidR="003A3A87" w:rsidRPr="003A3A87">
        <w:rPr>
          <w:i/>
          <w:noProof/>
          <w:spacing w:val="-2"/>
          <w:sz w:val="20"/>
          <w:szCs w:val="20"/>
        </w:rPr>
        <w:t>et al.</w:t>
      </w:r>
      <w:r w:rsidR="003A3A87" w:rsidRPr="003A3A87">
        <w:rPr>
          <w:noProof/>
          <w:spacing w:val="-2"/>
          <w:sz w:val="20"/>
          <w:szCs w:val="20"/>
        </w:rPr>
        <w:t>, 2018)</w:t>
      </w:r>
      <w:r w:rsidR="00E66C56">
        <w:rPr>
          <w:spacing w:val="-2"/>
          <w:sz w:val="20"/>
          <w:szCs w:val="20"/>
        </w:rPr>
        <w:fldChar w:fldCharType="end"/>
      </w:r>
      <w:r w:rsidR="0004010B">
        <w:rPr>
          <w:spacing w:val="-2"/>
          <w:sz w:val="20"/>
          <w:szCs w:val="20"/>
        </w:rPr>
        <w:t xml:space="preserve">. </w:t>
      </w:r>
    </w:p>
    <w:p w14:paraId="52844748" w14:textId="15EB1D96" w:rsidR="0049463E" w:rsidRPr="001640E7" w:rsidRDefault="00797531" w:rsidP="00EE0959">
      <w:pPr>
        <w:ind w:right="-18"/>
        <w:jc w:val="both"/>
        <w:rPr>
          <w:spacing w:val="-2"/>
          <w:sz w:val="20"/>
          <w:szCs w:val="20"/>
        </w:rPr>
      </w:pPr>
      <w:r w:rsidRPr="001640E7">
        <w:rPr>
          <w:spacing w:val="-2"/>
          <w:sz w:val="20"/>
          <w:szCs w:val="20"/>
        </w:rPr>
        <w:t xml:space="preserve">Soybean productivity </w:t>
      </w:r>
      <w:r w:rsidR="004C225B" w:rsidRPr="001640E7">
        <w:rPr>
          <w:spacing w:val="-2"/>
          <w:sz w:val="20"/>
          <w:szCs w:val="20"/>
        </w:rPr>
        <w:t xml:space="preserve">in the area </w:t>
      </w:r>
      <w:r w:rsidRPr="001640E7">
        <w:rPr>
          <w:spacing w:val="-2"/>
          <w:sz w:val="20"/>
          <w:szCs w:val="20"/>
        </w:rPr>
        <w:t xml:space="preserve">can be </w:t>
      </w:r>
      <w:r w:rsidR="004C225B" w:rsidRPr="001640E7">
        <w:rPr>
          <w:spacing w:val="-2"/>
          <w:sz w:val="20"/>
          <w:szCs w:val="20"/>
        </w:rPr>
        <w:t>e</w:t>
      </w:r>
      <w:r w:rsidRPr="001640E7">
        <w:rPr>
          <w:spacing w:val="-2"/>
          <w:sz w:val="20"/>
          <w:szCs w:val="20"/>
        </w:rPr>
        <w:t>n</w:t>
      </w:r>
      <w:r w:rsidR="004C225B" w:rsidRPr="001640E7">
        <w:rPr>
          <w:spacing w:val="-2"/>
          <w:sz w:val="20"/>
          <w:szCs w:val="20"/>
        </w:rPr>
        <w:t xml:space="preserve">hanced by utilizing the </w:t>
      </w:r>
      <w:r w:rsidRPr="001640E7">
        <w:rPr>
          <w:spacing w:val="-2"/>
          <w:sz w:val="20"/>
          <w:szCs w:val="20"/>
        </w:rPr>
        <w:t xml:space="preserve">agroecosystem </w:t>
      </w:r>
      <w:r w:rsidR="004C225B" w:rsidRPr="001640E7">
        <w:rPr>
          <w:spacing w:val="-2"/>
          <w:sz w:val="20"/>
          <w:szCs w:val="20"/>
        </w:rPr>
        <w:t>through a rice-</w:t>
      </w:r>
      <w:r w:rsidRPr="001640E7">
        <w:rPr>
          <w:spacing w:val="-2"/>
          <w:sz w:val="20"/>
          <w:szCs w:val="20"/>
        </w:rPr>
        <w:t xml:space="preserve">soybean planting pattern. However, the </w:t>
      </w:r>
      <w:r w:rsidR="004C225B" w:rsidRPr="001640E7">
        <w:rPr>
          <w:spacing w:val="-2"/>
          <w:sz w:val="20"/>
          <w:szCs w:val="20"/>
        </w:rPr>
        <w:t xml:space="preserve">current </w:t>
      </w:r>
      <w:r w:rsidRPr="001640E7">
        <w:rPr>
          <w:spacing w:val="-2"/>
          <w:sz w:val="20"/>
          <w:szCs w:val="20"/>
        </w:rPr>
        <w:t>soybean cultivation</w:t>
      </w:r>
      <w:r w:rsidR="004C225B" w:rsidRPr="001640E7">
        <w:rPr>
          <w:spacing w:val="-2"/>
          <w:sz w:val="20"/>
          <w:szCs w:val="20"/>
        </w:rPr>
        <w:t xml:space="preserve"> </w:t>
      </w:r>
      <w:r w:rsidRPr="001640E7">
        <w:rPr>
          <w:spacing w:val="-2"/>
          <w:sz w:val="20"/>
          <w:szCs w:val="20"/>
        </w:rPr>
        <w:t>technology</w:t>
      </w:r>
      <w:r w:rsidR="004C225B" w:rsidRPr="001640E7">
        <w:rPr>
          <w:spacing w:val="-2"/>
          <w:sz w:val="20"/>
          <w:szCs w:val="20"/>
        </w:rPr>
        <w:t xml:space="preserve"> in tidal </w:t>
      </w:r>
      <w:r w:rsidRPr="001640E7">
        <w:rPr>
          <w:spacing w:val="-2"/>
          <w:sz w:val="20"/>
          <w:szCs w:val="20"/>
        </w:rPr>
        <w:t xml:space="preserve">marshlands </w:t>
      </w:r>
      <w:r w:rsidR="00DF0294" w:rsidRPr="001640E7">
        <w:rPr>
          <w:spacing w:val="-2"/>
          <w:sz w:val="20"/>
          <w:szCs w:val="20"/>
        </w:rPr>
        <w:t>boosts</w:t>
      </w:r>
      <w:r w:rsidR="004C225B" w:rsidRPr="001640E7">
        <w:rPr>
          <w:spacing w:val="-2"/>
          <w:sz w:val="20"/>
          <w:szCs w:val="20"/>
        </w:rPr>
        <w:t xml:space="preserve"> </w:t>
      </w:r>
      <w:r w:rsidRPr="001640E7">
        <w:rPr>
          <w:spacing w:val="-2"/>
          <w:sz w:val="20"/>
          <w:szCs w:val="20"/>
        </w:rPr>
        <w:t xml:space="preserve">production, income and </w:t>
      </w:r>
      <w:r w:rsidR="004C225B" w:rsidRPr="001640E7">
        <w:rPr>
          <w:spacing w:val="-2"/>
          <w:sz w:val="20"/>
          <w:szCs w:val="20"/>
        </w:rPr>
        <w:t xml:space="preserve">farmer </w:t>
      </w:r>
      <w:r w:rsidRPr="001640E7">
        <w:rPr>
          <w:spacing w:val="-2"/>
          <w:sz w:val="20"/>
          <w:szCs w:val="20"/>
        </w:rPr>
        <w:t>welfare</w:t>
      </w:r>
      <w:r w:rsidR="004C225B" w:rsidRPr="001640E7">
        <w:rPr>
          <w:spacing w:val="-2"/>
          <w:sz w:val="20"/>
          <w:szCs w:val="20"/>
        </w:rPr>
        <w:t xml:space="preserve">.  Additionally,  the </w:t>
      </w:r>
      <w:r w:rsidR="007358B6" w:rsidRPr="001640E7">
        <w:rPr>
          <w:spacing w:val="-2"/>
          <w:sz w:val="20"/>
          <w:szCs w:val="20"/>
        </w:rPr>
        <w:t xml:space="preserve">plating pattern of </w:t>
      </w:r>
      <w:r w:rsidRPr="001640E7">
        <w:rPr>
          <w:spacing w:val="-2"/>
          <w:sz w:val="20"/>
          <w:szCs w:val="20"/>
        </w:rPr>
        <w:t xml:space="preserve">soybeans and corn is </w:t>
      </w:r>
      <w:r w:rsidRPr="001640E7">
        <w:rPr>
          <w:spacing w:val="-2"/>
          <w:sz w:val="20"/>
          <w:szCs w:val="20"/>
        </w:rPr>
        <w:t xml:space="preserve">recommended </w:t>
      </w:r>
      <w:r w:rsidR="007358B6" w:rsidRPr="001640E7">
        <w:rPr>
          <w:spacing w:val="-2"/>
          <w:sz w:val="20"/>
          <w:szCs w:val="20"/>
        </w:rPr>
        <w:t xml:space="preserve">in order developing countries due to its </w:t>
      </w:r>
      <w:r w:rsidRPr="001640E7">
        <w:rPr>
          <w:spacing w:val="-2"/>
          <w:sz w:val="20"/>
          <w:szCs w:val="20"/>
        </w:rPr>
        <w:t xml:space="preserve">water-saving </w:t>
      </w:r>
      <w:r w:rsidR="007358B6" w:rsidRPr="001640E7">
        <w:rPr>
          <w:spacing w:val="-2"/>
          <w:sz w:val="20"/>
          <w:szCs w:val="20"/>
        </w:rPr>
        <w:t xml:space="preserve">capabilities </w:t>
      </w:r>
      <w:r w:rsidR="00E66C56">
        <w:rPr>
          <w:spacing w:val="-2"/>
          <w:sz w:val="20"/>
          <w:szCs w:val="20"/>
        </w:rPr>
        <w:fldChar w:fldCharType="begin" w:fldLock="1"/>
      </w:r>
      <w:r w:rsidR="003A3A87">
        <w:rPr>
          <w:spacing w:val="-2"/>
          <w:sz w:val="20"/>
          <w:szCs w:val="20"/>
        </w:rPr>
        <w:instrText>ADDIN CSL_CITATION {"citationItems":[{"id":"ITEM-1","itemData":{"DOI":"10.1007/s42106-020-00098-1","ISBN":"4210602000","ISSN":"17358043","abstract":"An increase in the area under soybean and other legume crops in Europe is one of the assumptions of the European Soya Declaration. A study was undertaken to evaluate the influence of cropping system and tillage system on yield, some quality characteristics of soybean seeds and economic evaluation. Therefore, this paper is of interdisciplinary nature. On average over a four-year study period, the soybean seed yield was significantly higher in monoculture compared to the yield obtained in crop rotation. A decreasing trend in yield of monocultured soybean was only observed in the 4th year of the experiment. Seeds grown in monoculture were characterized by a significantly higher percentage protein content and a lower fat content compared to obtained in crop rotation. Plough tillage affected more beneficially soybean yield. Under no-tillage conditions, soybean seeds were shown to have a higher percentage protein content and a lower fat content. The average income per ha of soybean grown under plough tillage system was higher by EUR 64.6 than that under no-tillage. In comparing production profitability depending on the cropping system, it can be noted that it was more beneficial to grow soybean in monoculture. In monoculture, both plough tillage and no-tillage generated a higher income per ha than in the case of soybean grown in crop rotation.","author":[{"dropping-particle":"","family":"Gawęda","given":"Dorota","non-dropping-particle":"","parse-names":false,"suffix":""},{"dropping-particle":"","family":"Nowak","given":"Anna","non-dropping-particle":"","parse-names":false,"suffix":""},{"dropping-particle":"","family":"Haliniarz","given":"Małgorzata","non-dropping-particle":"","parse-names":false,"suffix":""},{"dropping-particle":"","family":"Woźniak","given":"Andrzej","non-dropping-particle":"","parse-names":false,"suffix":""}],"container-title":"International Journal of Plant Production","id":"ITEM-1","issue":"3","issued":{"date-parts":[["2020"]]},"page":"475-485","publisher":"Springer International Publishing","title":"Yield and Economic Effectiveness of Soybean Grown Under Different Cropping Systems","type":"article-journal","volume":"14"},"uris":["http://www.mendeley.com/documents/?uuid=a3befdd7-d274-48e0-bc87-6a747b4ee49a"]}],"mendeley":{"formattedCitation":"(Gawęda &lt;i&gt;et al.&lt;/i&gt;, 2020)","plainTextFormattedCitation":"(Gawęda et al., 2020)","previouslyFormattedCitation":"[38]"},"properties":{"noteIndex":0},"schema":"https://github.com/citation-style-language/schema/raw/master/csl-citation.json"}</w:instrText>
      </w:r>
      <w:r w:rsidR="00E66C56">
        <w:rPr>
          <w:spacing w:val="-2"/>
          <w:sz w:val="20"/>
          <w:szCs w:val="20"/>
        </w:rPr>
        <w:fldChar w:fldCharType="separate"/>
      </w:r>
      <w:r w:rsidR="003A3A87" w:rsidRPr="003A3A87">
        <w:rPr>
          <w:noProof/>
          <w:spacing w:val="-2"/>
          <w:sz w:val="20"/>
          <w:szCs w:val="20"/>
        </w:rPr>
        <w:t xml:space="preserve">(Gawęda </w:t>
      </w:r>
      <w:r w:rsidR="003A3A87" w:rsidRPr="003A3A87">
        <w:rPr>
          <w:i/>
          <w:noProof/>
          <w:spacing w:val="-2"/>
          <w:sz w:val="20"/>
          <w:szCs w:val="20"/>
        </w:rPr>
        <w:t>et al.</w:t>
      </w:r>
      <w:r w:rsidR="003A3A87" w:rsidRPr="003A3A87">
        <w:rPr>
          <w:noProof/>
          <w:spacing w:val="-2"/>
          <w:sz w:val="20"/>
          <w:szCs w:val="20"/>
        </w:rPr>
        <w:t>, 2020)</w:t>
      </w:r>
      <w:r w:rsidR="00E66C56">
        <w:rPr>
          <w:spacing w:val="-2"/>
          <w:sz w:val="20"/>
          <w:szCs w:val="20"/>
        </w:rPr>
        <w:fldChar w:fldCharType="end"/>
      </w:r>
      <w:r w:rsidRPr="001640E7">
        <w:rPr>
          <w:spacing w:val="-2"/>
          <w:sz w:val="20"/>
          <w:szCs w:val="20"/>
        </w:rPr>
        <w:t>.</w:t>
      </w:r>
      <w:r w:rsidR="00402F13" w:rsidRPr="001640E7">
        <w:rPr>
          <w:spacing w:val="-2"/>
          <w:sz w:val="20"/>
          <w:szCs w:val="20"/>
        </w:rPr>
        <w:t xml:space="preserve"> </w:t>
      </w:r>
      <w:r w:rsidR="004137E4" w:rsidRPr="001640E7">
        <w:rPr>
          <w:spacing w:val="-2"/>
          <w:sz w:val="20"/>
          <w:szCs w:val="20"/>
        </w:rPr>
        <w:t>Crop rotation and intercropping of soybean crops are also commonly used in Southwest China, one of the most densely inhabited agricultural areas</w:t>
      </w:r>
      <w:r w:rsidR="0004010B">
        <w:rPr>
          <w:spacing w:val="-2"/>
          <w:sz w:val="20"/>
          <w:szCs w:val="20"/>
        </w:rPr>
        <w:t xml:space="preserve"> </w:t>
      </w:r>
      <w:r w:rsidR="00E66C56">
        <w:rPr>
          <w:spacing w:val="-2"/>
          <w:sz w:val="20"/>
          <w:szCs w:val="20"/>
        </w:rPr>
        <w:fldChar w:fldCharType="begin" w:fldLock="1"/>
      </w:r>
      <w:r w:rsidR="003A3A87">
        <w:rPr>
          <w:spacing w:val="-2"/>
          <w:sz w:val="20"/>
          <w:szCs w:val="20"/>
        </w:rPr>
        <w:instrText>ADDIN CSL_CITATION {"citationItems":[{"id":"ITEM-1","itemData":{"DOI":"10.1371/journal.pone.0141725","ISSN":"19326203","PMID":"26540207","abstract":"Wheat (Triticum aestivum L.)/maize (Zea mays L.)/soybean (Glycine max L.) relay strip intercropping (W/M/S) system is commonly used by the smallholders in the Southwest of China. However, little known is how to manage phosphorus (P) to enhance P use efficiency of the W/M/S system and to mitigate P leaching that is a major source of pollution. Field experiments were carried out in 2011, 2012, and 2013 to test the impact of five P application rates on yield and P use efficiency of the W/M/S system. The study measured grain yield, shoot P uptake, apparent P recovery efficiency (PRE) and soil P content. A linear-plateau model was used to determine the critical P rate that maximizes gains in the indexes of system productivity. The results show that increase in P application rates aggrandized shoot P uptake and crops yields at threshold rates of 70 and 71.5 kg P ha-1 respectively. With P application rates increasing, the W/M/S system decreased the PRE from 35.9%to 12.3% averaged over the three years. A rational P application rate, 72 kg P ha-1, or an appropriate soil Olsen-P level, 19.1 mg kg-1, drives the W/M/S system to maximize total grain yield while minimizing P surplus, as a result of the PRE up to 28.0%. We conclude that rational P application is an important approach for relay intercropping to produce high yield while mitigating P pollution and the rational P application-based integrated P fertilizer management is vital for sustainable intensification of agriculture in the Southwest of China.","author":[{"dropping-particle":"","family":"Chen","given":"Yuanxue","non-dropping-particle":"","parse-names":false,"suffix":""},{"dropping-particle":"","family":"Zhou","given":"Tao","non-dropping-particle":"","parse-names":false,"suffix":""},{"dropping-particle":"","family":"Zhang","given":"Chaochun","non-dropping-particle":"","parse-names":false,"suffix":""},{"dropping-particle":"","family":"Wang","given":"Ke","non-dropping-particle":"","parse-names":false,"suffix":""},{"dropping-particle":"","family":"Liu","given":"Jing","non-dropping-particle":"","parse-names":false,"suffix":""},{"dropping-particle":"","family":"Lu","given":"Junyu","non-dropping-particle":"","parse-names":false,"suffix":""},{"dropping-particle":"","family":"Xu","given":"Kaiwei","non-dropping-particle":"","parse-names":false,"suffix":""}],"container-title":"PLoS ONE","id":"ITEM-1","issue":"11","issued":{"date-parts":[["2015"]]},"page":"1-16","title":"Rational phosphorus application facilitates the sustainability of the wheat/maize/soybean relay strip intercropping system","type":"article-journal","volume":"10"},"uris":["http://www.mendeley.com/documents/?uuid=3710db2c-64d8-4f7f-9823-e57733a669a1"]}],"mendeley":{"formattedCitation":"(Chen &lt;i&gt;et al.&lt;/i&gt;, 2015)","plainTextFormattedCitation":"(Chen et al., 2015)","previouslyFormattedCitation":"[39]"},"properties":{"noteIndex":0},"schema":"https://github.com/citation-style-language/schema/raw/master/csl-citation.json"}</w:instrText>
      </w:r>
      <w:r w:rsidR="00E66C56">
        <w:rPr>
          <w:spacing w:val="-2"/>
          <w:sz w:val="20"/>
          <w:szCs w:val="20"/>
        </w:rPr>
        <w:fldChar w:fldCharType="separate"/>
      </w:r>
      <w:r w:rsidR="003A3A87" w:rsidRPr="003A3A87">
        <w:rPr>
          <w:noProof/>
          <w:spacing w:val="-2"/>
          <w:sz w:val="20"/>
          <w:szCs w:val="20"/>
        </w:rPr>
        <w:t xml:space="preserve">(Chen </w:t>
      </w:r>
      <w:r w:rsidR="003A3A87" w:rsidRPr="003A3A87">
        <w:rPr>
          <w:i/>
          <w:noProof/>
          <w:spacing w:val="-2"/>
          <w:sz w:val="20"/>
          <w:szCs w:val="20"/>
        </w:rPr>
        <w:t>et al.</w:t>
      </w:r>
      <w:r w:rsidR="003A3A87" w:rsidRPr="003A3A87">
        <w:rPr>
          <w:noProof/>
          <w:spacing w:val="-2"/>
          <w:sz w:val="20"/>
          <w:szCs w:val="20"/>
        </w:rPr>
        <w:t>, 2015)</w:t>
      </w:r>
      <w:r w:rsidR="00E66C56">
        <w:rPr>
          <w:spacing w:val="-2"/>
          <w:sz w:val="20"/>
          <w:szCs w:val="20"/>
        </w:rPr>
        <w:fldChar w:fldCharType="end"/>
      </w:r>
      <w:r w:rsidR="004137E4" w:rsidRPr="001640E7">
        <w:rPr>
          <w:spacing w:val="-2"/>
          <w:sz w:val="20"/>
          <w:szCs w:val="20"/>
        </w:rPr>
        <w:t>. The soybean harvest is the most lucrative agricultural crop in Brasilia</w:t>
      </w:r>
      <w:r w:rsidR="005604AA">
        <w:rPr>
          <w:spacing w:val="-2"/>
          <w:sz w:val="20"/>
          <w:szCs w:val="20"/>
        </w:rPr>
        <w:t xml:space="preserve"> </w:t>
      </w:r>
      <w:r w:rsidR="005604AA">
        <w:rPr>
          <w:spacing w:val="-2"/>
          <w:sz w:val="20"/>
          <w:szCs w:val="20"/>
        </w:rPr>
        <w:fldChar w:fldCharType="begin" w:fldLock="1"/>
      </w:r>
      <w:r w:rsidR="003A3A87">
        <w:rPr>
          <w:spacing w:val="-2"/>
          <w:sz w:val="20"/>
          <w:szCs w:val="20"/>
        </w:rPr>
        <w:instrText>ADDIN CSL_CITATION {"citationItems":[{"id":"ITEM-1","itemData":{"DOI":"10.1051/ocl/2017058","ISSN":"22576614","abstract":"Soybean is the main crop in Brazil, both in scale and in value. Nonetheless, the beginning was very humble. Soybean was a minor crop until the 1960s, when it was restricted to the South Region (subtropical), from where it expanded to the Midwest Region (tropical) in the 1980s. That was possible thanks to the development of cultivars well adapted to low latitude conditions of the Region. In the Midwest Region, home of the Cerrado Biome, the land was plentiful and affordable with flat topography, deep soils, well drained and easy to handle. The challenge was related to soil fertility, originally acidic and poor in nutrients. The role of research was of fundamental importance in overcoming that challenge. In the 1990s, soybean advanced towards the north center and in the 2000s, it expanded farther to the north (latitudes near 0°). Soybean has been the driving force behind Brazil's recent agricultural development, with significant economic and social impact. Municipalities that grow soybean have achieved Human Development Indexes higher than the ones that do not grow soybean. Second place among the world's largest producers, Brazil is expected to take the lead in the coming decade. To move forward, Brazil needs to use the assets it already has: Technological efficiency for production in tropical lands, availability of arable lands and entrepreneurial farmers. The global demand for soybean and the associated market prices will determine how much Brazilian soybean production will grow in the coming years.","author":[{"dropping-particle":"","family":"Cattelan","given":"Alexandre José","non-dropping-particle":"","parse-names":false,"suffix":""},{"dropping-particle":"","family":"Dall'Agnol","given":"Amélio","non-dropping-particle":"","parse-names":false,"suffix":""}],"container-title":"OCL - Oilseeds and fats, Crops and Lipids","id":"ITEM-1","issue":"1","issued":{"date-parts":[["2018"]]},"page":"1-12","title":"The rapid soybean growth in Brazil","type":"article-journal","volume":"25"},"uris":["http://www.mendeley.com/documents/?uuid=dfcc1b3c-5c90-4ea5-b260-fcb16eab3a39"]}],"mendeley":{"formattedCitation":"(Cattelan and Dall’Agnol, 2018)","plainTextFormattedCitation":"(Cattelan and Dall’Agnol, 2018)","previouslyFormattedCitation":"[40]"},"properties":{"noteIndex":0},"schema":"https://github.com/citation-style-language/schema/raw/master/csl-citation.json"}</w:instrText>
      </w:r>
      <w:r w:rsidR="005604AA">
        <w:rPr>
          <w:spacing w:val="-2"/>
          <w:sz w:val="20"/>
          <w:szCs w:val="20"/>
        </w:rPr>
        <w:fldChar w:fldCharType="separate"/>
      </w:r>
      <w:r w:rsidR="003A3A87" w:rsidRPr="003A3A87">
        <w:rPr>
          <w:noProof/>
          <w:spacing w:val="-2"/>
          <w:sz w:val="20"/>
          <w:szCs w:val="20"/>
        </w:rPr>
        <w:t>(Cattelan and Dall’Agnol, 2018)</w:t>
      </w:r>
      <w:r w:rsidR="005604AA">
        <w:rPr>
          <w:spacing w:val="-2"/>
          <w:sz w:val="20"/>
          <w:szCs w:val="20"/>
        </w:rPr>
        <w:fldChar w:fldCharType="end"/>
      </w:r>
      <w:r w:rsidR="005604AA">
        <w:rPr>
          <w:spacing w:val="-2"/>
          <w:sz w:val="20"/>
          <w:szCs w:val="20"/>
        </w:rPr>
        <w:t>.</w:t>
      </w:r>
      <w:r w:rsidR="004137E4" w:rsidRPr="001640E7">
        <w:rPr>
          <w:spacing w:val="-2"/>
          <w:sz w:val="20"/>
          <w:szCs w:val="20"/>
        </w:rPr>
        <w:t xml:space="preserve"> </w:t>
      </w:r>
    </w:p>
    <w:p w14:paraId="37AF69FA" w14:textId="69F27AF1" w:rsidR="00CC0581" w:rsidRPr="001640E7" w:rsidRDefault="00176D8A" w:rsidP="001640E7">
      <w:pPr>
        <w:ind w:right="79"/>
        <w:jc w:val="both"/>
        <w:rPr>
          <w:spacing w:val="-2"/>
          <w:sz w:val="20"/>
          <w:szCs w:val="20"/>
        </w:rPr>
      </w:pPr>
      <w:r w:rsidRPr="001640E7">
        <w:rPr>
          <w:spacing w:val="-2"/>
          <w:sz w:val="20"/>
          <w:szCs w:val="20"/>
        </w:rPr>
        <w:t>Soybeans are one of the few crops that can produce more than half of the organic matter required in a single growing season</w:t>
      </w:r>
      <w:r w:rsidR="007E3D84">
        <w:rPr>
          <w:spacing w:val="-2"/>
          <w:sz w:val="20"/>
          <w:szCs w:val="20"/>
        </w:rPr>
        <w:t xml:space="preserve"> </w:t>
      </w:r>
      <w:r w:rsidR="007E3D84">
        <w:rPr>
          <w:spacing w:val="-2"/>
          <w:sz w:val="20"/>
          <w:szCs w:val="20"/>
        </w:rPr>
        <w:fldChar w:fldCharType="begin" w:fldLock="1"/>
      </w:r>
      <w:r w:rsidR="003A3A87">
        <w:rPr>
          <w:spacing w:val="-2"/>
          <w:sz w:val="20"/>
          <w:szCs w:val="20"/>
        </w:rPr>
        <w:instrText>ADDIN CSL_CITATION {"citationItems":[{"id":"ITEM-1","itemData":{"DOI":"10.17770/etr2021vol1.6636","ISSN":"16915402","abstract":"In recent decades in Latvia and other European countries increased interest about growing protein-rich crops and especially soybeans (Glycine max). Although soybean cultivation experiments in Latvia have been carried out for some time, there is still insufficient knowledge about cultivating these plants in the country's climatic conditions. A field trials was carried out in 2018, 2019 and 2020 in the Latgale Agricultural Science Centre. The effect of three factors (A: soybean cultivar (A1 — ‘Lajma’, A2 — ‘Laulema’, A3 — ‘Merlin’, A4 — ‘Tiguan’, A5 — ‘Paradis’, A6 — ‘Touttis’); B: sowing rate (B1 — 40, B2 — 50, B3 — 60 germinable seeds per 1 m2); C: row spacing (C1 — 12.5 cm, C2 — 25 cm) on the development and yield formation of soybean was examined. The experiment was carried out in the framework of the project ‘New technologies and economically viable solutions for the production of local feed for pig production: cultivation of not genetically modified soybean and new feed barley varieties in Latvia’. The soybean seed yield was significantly affected by the cultivar (p &lt; 0.001) and the sowing rate (p &lt; 0.01) in all study years, as well as the meteorological conditions in the specific year affected the yield significantly (p = 0.012). In 2018 and 2020, more productive was the cultivar ‘Merlin’ (3.77 t ha-1 and 3.18 t ha-1 respectively), but in 2019 the most productive cultivar was ‘Paradis’ (2.55 t ha-1). Although meteorological conditions during the growing season have a greater impact on the formation of the soybean yield, if it is cool and humid, the soybean vegetation period can be significantly extended, which hinders its ripening and makes harvesting more difficult. Therefore, it is very important to look for earlier cultivars to avoid farming risks.","author":[{"dropping-particle":"","family":"Pekša","given":"Kintija","non-dropping-particle":"","parse-names":false,"suffix":""},{"dropping-particle":"","family":"Zute","given":"Sanita","non-dropping-particle":"","parse-names":false,"suffix":""},{"dropping-particle":"","family":"Stramkalis","given":"Aldis","non-dropping-particle":"","parse-names":false,"suffix":""},{"dropping-particle":"","family":"Stramkale","given":"Veneranda","non-dropping-particle":"","parse-names":false,"suffix":""},{"dropping-particle":"","family":"Justs","given":"Arnis","non-dropping-particle":"","parse-names":false,"suffix":""}],"container-title":"Vide. Tehnologija. Resursi - Environment, Technology, Resources","id":"ITEM-1","issued":{"date-parts":[["2021"]]},"page":"206-212","title":"Productivity of different soybean cultivars depending on meteorological conditions and growing manner in Latgale 2018–2020","type":"article-journal","volume":"1"},"uris":["http://www.mendeley.com/documents/?uuid=e5e06453-e938-460f-be21-0c66df78d378"]}],"mendeley":{"formattedCitation":"(Pekša &lt;i&gt;et al.&lt;/i&gt;, 2021)","plainTextFormattedCitation":"(Pekša et al., 2021)","previouslyFormattedCitation":"[41]"},"properties":{"noteIndex":0},"schema":"https://github.com/citation-style-language/schema/raw/master/csl-citation.json"}</w:instrText>
      </w:r>
      <w:r w:rsidR="007E3D84">
        <w:rPr>
          <w:spacing w:val="-2"/>
          <w:sz w:val="20"/>
          <w:szCs w:val="20"/>
        </w:rPr>
        <w:fldChar w:fldCharType="separate"/>
      </w:r>
      <w:r w:rsidR="003A3A87" w:rsidRPr="003A3A87">
        <w:rPr>
          <w:noProof/>
          <w:spacing w:val="-2"/>
          <w:sz w:val="20"/>
          <w:szCs w:val="20"/>
        </w:rPr>
        <w:t xml:space="preserve">(Pekša </w:t>
      </w:r>
      <w:r w:rsidR="003A3A87" w:rsidRPr="003A3A87">
        <w:rPr>
          <w:i/>
          <w:noProof/>
          <w:spacing w:val="-2"/>
          <w:sz w:val="20"/>
          <w:szCs w:val="20"/>
        </w:rPr>
        <w:t>et al.</w:t>
      </w:r>
      <w:r w:rsidR="003A3A87" w:rsidRPr="003A3A87">
        <w:rPr>
          <w:noProof/>
          <w:spacing w:val="-2"/>
          <w:sz w:val="20"/>
          <w:szCs w:val="20"/>
        </w:rPr>
        <w:t>, 2021)</w:t>
      </w:r>
      <w:r w:rsidR="007E3D84">
        <w:rPr>
          <w:spacing w:val="-2"/>
          <w:sz w:val="20"/>
          <w:szCs w:val="20"/>
        </w:rPr>
        <w:fldChar w:fldCharType="end"/>
      </w:r>
      <w:r w:rsidR="00181290">
        <w:rPr>
          <w:spacing w:val="-2"/>
          <w:sz w:val="20"/>
          <w:szCs w:val="20"/>
        </w:rPr>
        <w:t>,</w:t>
      </w:r>
      <w:r w:rsidRPr="001640E7">
        <w:rPr>
          <w:spacing w:val="-2"/>
          <w:sz w:val="20"/>
          <w:szCs w:val="20"/>
        </w:rPr>
        <w:t xml:space="preserve"> Soybean plants can be a good source of vitamins and minerals, and they have a good amino acid composition, with about 40%-45% protein and 18%-22% oil</w:t>
      </w:r>
      <w:r w:rsidR="009D2742">
        <w:rPr>
          <w:spacing w:val="-2"/>
          <w:sz w:val="20"/>
          <w:szCs w:val="20"/>
        </w:rPr>
        <w:t xml:space="preserve"> </w:t>
      </w:r>
      <w:r w:rsidR="009D2742">
        <w:rPr>
          <w:spacing w:val="-2"/>
          <w:sz w:val="20"/>
          <w:szCs w:val="20"/>
        </w:rPr>
        <w:fldChar w:fldCharType="begin" w:fldLock="1"/>
      </w:r>
      <w:r w:rsidR="003A3A87">
        <w:rPr>
          <w:spacing w:val="-2"/>
          <w:sz w:val="20"/>
          <w:szCs w:val="20"/>
        </w:rPr>
        <w:instrText>ADDIN CSL_CITATION {"citationItems":[{"id":"ITEM-1","itemData":{"DOI":"10.1088/1755-1315/659/1/012072","ISSN":"17551315","abstract":"The Volgogradka 2 variety is highly responsive to irrigation water, especially under differentiated irrigation regimes with an average of 3.18-3.23 t/ha compared to the control (2.87 t/ha). In favorable years, it provides grain harvesting up to 3.52 t/ha, in dry years-less (up to 3.28 t/ha). The average crude protein content is high-39.5..41.6%, especially in 2014-40.6..43.9%. The process of fat accumulation is less subject to variability over the years-14.6..19.5%. Complex-valuable indicators, such as the gross collection of protein, fat and their total output significantly increases in the options of fractional irrigation mode compared to the control-by 5.8-7.3%. Over the years of research, the productivity potential of the new soybean variety Volgogradka 2 has been significantly realized, which contributes to improving water management, increasing productivity, grain quality, and spreading the area under cultivation. Thus, a fundamentally new soybean variety with a complete type of stem growth during the period of mass flowering, a low lodging-resistant stem and high attachment of lower beans, a short growing season was developed using traditional breeding methods, which contributes to a significant increase in the yield and quality of grain in terms of protein content relative to standard varieties VNIIOZ 76 and VNIIOZ 86. The introduction of the new variety will expand soybean crops in the Lower Volga region and increase the production of domestic soybeans.","author":[{"dropping-particle":"V.","family":"Tolokonnikov","given":"V.","non-dropping-particle":"","parse-names":false,"suffix":""},{"dropping-particle":"","family":"Novikov","given":"A. A.","non-dropping-particle":"","parse-names":false,"suffix":""},{"dropping-particle":"","family":"Koshkarova","given":"T. S.","non-dropping-particle":"","parse-names":false,"suffix":""},{"dropping-particle":"","family":"Vorontsova","given":"E. S.","non-dropping-particle":"","parse-names":false,"suffix":""},{"dropping-particle":"","family":"Fomin","given":"S. D.","non-dropping-particle":"","parse-names":false,"suffix":""}],"container-title":"IOP Conference Series: Earth and Environmental Science","id":"ITEM-1","issue":"1","issued":{"date-parts":[["2021"]]},"title":"Agromeliorative methods of cultivation of a new variety of soybeans Volgogradka 2 under irrigation conditions","type":"article-journal","volume":"659"},"uris":["http://www.mendeley.com/documents/?uuid=7a7e584f-6536-4664-ac36-204b670d20ed"]}],"mendeley":{"formattedCitation":"(Tolokonnikov &lt;i&gt;et al.&lt;/i&gt;, 2021)","plainTextFormattedCitation":"(Tolokonnikov et al., 2021)","previouslyFormattedCitation":"[42]"},"properties":{"noteIndex":0},"schema":"https://github.com/citation-style-language/schema/raw/master/csl-citation.json"}</w:instrText>
      </w:r>
      <w:r w:rsidR="009D2742">
        <w:rPr>
          <w:spacing w:val="-2"/>
          <w:sz w:val="20"/>
          <w:szCs w:val="20"/>
        </w:rPr>
        <w:fldChar w:fldCharType="separate"/>
      </w:r>
      <w:r w:rsidR="003A3A87" w:rsidRPr="003A3A87">
        <w:rPr>
          <w:noProof/>
          <w:spacing w:val="-2"/>
          <w:sz w:val="20"/>
          <w:szCs w:val="20"/>
        </w:rPr>
        <w:t xml:space="preserve">(Tolokonnikov </w:t>
      </w:r>
      <w:r w:rsidR="003A3A87" w:rsidRPr="003A3A87">
        <w:rPr>
          <w:i/>
          <w:noProof/>
          <w:spacing w:val="-2"/>
          <w:sz w:val="20"/>
          <w:szCs w:val="20"/>
        </w:rPr>
        <w:t>et al.</w:t>
      </w:r>
      <w:r w:rsidR="003A3A87" w:rsidRPr="003A3A87">
        <w:rPr>
          <w:noProof/>
          <w:spacing w:val="-2"/>
          <w:sz w:val="20"/>
          <w:szCs w:val="20"/>
        </w:rPr>
        <w:t>, 2021)</w:t>
      </w:r>
      <w:r w:rsidR="009D2742">
        <w:rPr>
          <w:spacing w:val="-2"/>
          <w:sz w:val="20"/>
          <w:szCs w:val="20"/>
        </w:rPr>
        <w:fldChar w:fldCharType="end"/>
      </w:r>
      <w:r w:rsidRPr="001640E7">
        <w:rPr>
          <w:spacing w:val="-2"/>
          <w:sz w:val="20"/>
          <w:szCs w:val="20"/>
        </w:rPr>
        <w:t>.  There are numerous downstream soy products on the market, including soy milk, tofu, fermented soybean curd (tempeh), pudding, soy substitutes for meat, chicken, and fish, and soy can also be used to replace cocoa, coffee, and chocolate</w:t>
      </w:r>
      <w:r w:rsidR="008579F9">
        <w:rPr>
          <w:spacing w:val="-2"/>
          <w:sz w:val="20"/>
          <w:szCs w:val="20"/>
        </w:rPr>
        <w:t xml:space="preserve"> </w:t>
      </w:r>
      <w:r w:rsidR="008579F9">
        <w:rPr>
          <w:spacing w:val="-2"/>
          <w:sz w:val="20"/>
          <w:szCs w:val="20"/>
        </w:rPr>
        <w:fldChar w:fldCharType="begin" w:fldLock="1"/>
      </w:r>
      <w:r w:rsidR="003A3A87">
        <w:rPr>
          <w:spacing w:val="-2"/>
          <w:sz w:val="20"/>
          <w:szCs w:val="20"/>
        </w:rPr>
        <w:instrText>ADDIN CSL_CITATION {"citationItems":[{"id":"ITEM-1","itemData":{"DOI":"10.17503/agrivita.v43i3.2799","ISSN":"24778516","abstract":"In 2020, on the territory of the Republic of Kazakhstan, soybeans were cultivated on an area of about 127.7 thousand hectares. To expand the acreage of this crop, it is necessary to create new varieties with a high genetic potential for productivity and quality and adaptive to the various soil and climatic zones of the Republic. The work aims to monitor the quality indicators and productivity of new highly productive varieties of soybeans with a high content of protein and oil in seeds. In Kazakhstan, 18 varieties of soybeans have been bred and approved for production at latitudes from 53 to 42°N. The varieties belong to maturity groups 00, 0, I, II, III. There is a tendency to an increase in the collection of oil and protein in the varieties of the new generation. In the varieties created in the 70s-80s, the collection of protein per hectare was 1,078.0-1,238.3 kg and oil at 577.5-734.5 kg. In the new generation varieties, the collection of protein per hectare is in the range of 944.7-1,705.3 kg, and oil at 415.9-974.6 kg. The yield capacity of different varieties falls in the range of 20.9 to 43.9 kg/ha, depending on the maturity group.","author":[{"dropping-particle":"","family":"Didorenko","given":"Svetlana Vladimirovna","non-dropping-particle":"","parse-names":false,"suffix":""},{"dropping-particle":"","family":"Abugaliyeva","given":"Aigul Izteleuovna","non-dropping-particle":"","parse-names":false,"suffix":""},{"dropping-particle":"","family":"Yerzhebayeva","given":"Raushan Saylauvna","non-dropping-particle":"","parse-names":false,"suffix":""},{"dropping-particle":"","family":"Plotnikov","given":"Vladimir Gennadievich","non-dropping-particle":"","parse-names":false,"suffix":""},{"dropping-particle":"","family":"Ageyenko","given":"Andrey Viktorovich","non-dropping-particle":"","parse-names":false,"suffix":""}],"container-title":"Agrivita","id":"ITEM-1","issue":"3","issued":{"date-parts":[["2021"]]},"page":"558-568","title":"Monitoring quality and yield capacity of soybean varieties during the creation of various ecotypes in Kazakhstan","type":"article-journal","volume":"43"},"uris":["http://www.mendeley.com/documents/?uuid=10d9953e-1fb0-4c82-b777-51e2a1c95aef"]}],"mendeley":{"formattedCitation":"(Didorenko &lt;i&gt;et al.&lt;/i&gt;, 2021)","plainTextFormattedCitation":"(Didorenko et al., 2021)","previouslyFormattedCitation":"[43]"},"properties":{"noteIndex":0},"schema":"https://github.com/citation-style-language/schema/raw/master/csl-citation.json"}</w:instrText>
      </w:r>
      <w:r w:rsidR="008579F9">
        <w:rPr>
          <w:spacing w:val="-2"/>
          <w:sz w:val="20"/>
          <w:szCs w:val="20"/>
        </w:rPr>
        <w:fldChar w:fldCharType="separate"/>
      </w:r>
      <w:r w:rsidR="003A3A87" w:rsidRPr="003A3A87">
        <w:rPr>
          <w:noProof/>
          <w:spacing w:val="-2"/>
          <w:sz w:val="20"/>
          <w:szCs w:val="20"/>
        </w:rPr>
        <w:t xml:space="preserve">(Didorenko </w:t>
      </w:r>
      <w:r w:rsidR="003A3A87" w:rsidRPr="003A3A87">
        <w:rPr>
          <w:i/>
          <w:noProof/>
          <w:spacing w:val="-2"/>
          <w:sz w:val="20"/>
          <w:szCs w:val="20"/>
        </w:rPr>
        <w:t>et al.</w:t>
      </w:r>
      <w:r w:rsidR="003A3A87" w:rsidRPr="003A3A87">
        <w:rPr>
          <w:noProof/>
          <w:spacing w:val="-2"/>
          <w:sz w:val="20"/>
          <w:szCs w:val="20"/>
        </w:rPr>
        <w:t>, 2021)</w:t>
      </w:r>
      <w:r w:rsidR="008579F9">
        <w:rPr>
          <w:spacing w:val="-2"/>
          <w:sz w:val="20"/>
          <w:szCs w:val="20"/>
        </w:rPr>
        <w:fldChar w:fldCharType="end"/>
      </w:r>
      <w:r w:rsidRPr="001640E7">
        <w:rPr>
          <w:spacing w:val="-2"/>
          <w:sz w:val="20"/>
          <w:szCs w:val="20"/>
        </w:rPr>
        <w:t>. Soy, based on its composition, can be consumed by humans as part of a cholesterol-free diet</w:t>
      </w:r>
      <w:r w:rsidR="008579F9">
        <w:rPr>
          <w:spacing w:val="-2"/>
          <w:sz w:val="20"/>
          <w:szCs w:val="20"/>
        </w:rPr>
        <w:t xml:space="preserve"> </w:t>
      </w:r>
      <w:r w:rsidR="008579F9">
        <w:rPr>
          <w:spacing w:val="-2"/>
          <w:sz w:val="20"/>
          <w:szCs w:val="20"/>
        </w:rPr>
        <w:fldChar w:fldCharType="begin" w:fldLock="1"/>
      </w:r>
      <w:r w:rsidR="003A3A87">
        <w:rPr>
          <w:spacing w:val="-2"/>
          <w:sz w:val="20"/>
          <w:szCs w:val="20"/>
        </w:rPr>
        <w:instrText>ADDIN CSL_CITATION {"citationItems":[{"id":"ITEM-1","itemData":{"DOI":"10.3390/agronomy10020291","ISSN":"20734395","abstract":"The aim of this study was to investigate the efficacy and phytotoxicity of herbicides in combinations and to determine their economic feasibility in the soybean crop. The trials were placed at two locations, Pobeda and Budisava (Serbia), during 2016 and 2018, organized in a randomized block design with four replicates of all herbicide combinations (metribuzin + S-metolachlor; imazamox + oxasulfuron + typhenesulfuron-methyl; metribuzin + S-metolachlor + imazamox + oxasulfuron + typhenesulfuron-methyl; and bentazon + imazamox + typhenesulfuron-methyl). At the first location, 16 weed species were determined, while in the second location, 14 were determined. The highest reduction in the number of weeds was achieved at the first location, using a combination of herbicides metribuzin + S-metolachlor + imazamox + oxasulfuron + typhenesulfuron-methyl with a total efficacy that ranged from 96.98% to 97.40%. Only on the second location bentazone + imazamox + tifensulfuron-methyl showed passable phytotoxicity on soybean, during both years. Based on the established economic justification, in the combinations of metribuzin + S-metolachlor + imazamox + oxasulfuron + typhenesulfuron-methyl, yield was increased for 2350 kg/ha or 1.91 times more, according to the untreated variant at first location. The economic injury level at the most effective combination of herbicides was 52.70 weeds/m2","author":[{"dropping-particle":"","family":"Meseldžija","given":"Maja","non-dropping-particle":"","parse-names":false,"suffix":""},{"dropping-particle":"","family":"Rajković","given":"Miloš","non-dropping-particle":"","parse-names":false,"suffix":""},{"dropping-particle":"","family":"Dudić","given":"Milica","non-dropping-particle":"","parse-names":false,"suffix":""},{"dropping-particle":"","family":"Vranešević","given":"Milica","non-dropping-particle":"","parse-names":false,"suffix":""},{"dropping-particle":"","family":"Bezdan","given":"Atila","non-dropping-particle":"","parse-names":false,"suffix":""},{"dropping-particle":"","family":"Jurišić","given":"Aleksandar","non-dropping-particle":"","parse-names":false,"suffix":""},{"dropping-particle":"","family":"Ljevnaić-Mašić","given":"Branka","non-dropping-particle":"","parse-names":false,"suffix":""}],"container-title":"Agronomy","id":"ITEM-1","issue":"2","issued":{"date-parts":[["2020"]]},"page":"1-12","title":"Economic feasibility of chemical weed control in soybean production in Serbia","type":"article-journal","volume":"10"},"uris":["http://www.mendeley.com/documents/?uuid=5cf43a4c-be01-430d-8c39-5931d06d4c5b"]}],"mendeley":{"formattedCitation":"(Meseldžija &lt;i&gt;et al.&lt;/i&gt;, 2020)","plainTextFormattedCitation":"(Meseldžija et al., 2020)","previouslyFormattedCitation":"[15]"},"properties":{"noteIndex":0},"schema":"https://github.com/citation-style-language/schema/raw/master/csl-citation.json"}</w:instrText>
      </w:r>
      <w:r w:rsidR="008579F9">
        <w:rPr>
          <w:spacing w:val="-2"/>
          <w:sz w:val="20"/>
          <w:szCs w:val="20"/>
        </w:rPr>
        <w:fldChar w:fldCharType="separate"/>
      </w:r>
      <w:r w:rsidR="003A3A87" w:rsidRPr="003A3A87">
        <w:rPr>
          <w:noProof/>
          <w:spacing w:val="-2"/>
          <w:sz w:val="20"/>
          <w:szCs w:val="20"/>
        </w:rPr>
        <w:t xml:space="preserve">(Meseldžija </w:t>
      </w:r>
      <w:r w:rsidR="003A3A87" w:rsidRPr="003A3A87">
        <w:rPr>
          <w:i/>
          <w:noProof/>
          <w:spacing w:val="-2"/>
          <w:sz w:val="20"/>
          <w:szCs w:val="20"/>
        </w:rPr>
        <w:t>et al.</w:t>
      </w:r>
      <w:r w:rsidR="003A3A87" w:rsidRPr="003A3A87">
        <w:rPr>
          <w:noProof/>
          <w:spacing w:val="-2"/>
          <w:sz w:val="20"/>
          <w:szCs w:val="20"/>
        </w:rPr>
        <w:t>, 2020)</w:t>
      </w:r>
      <w:r w:rsidR="008579F9">
        <w:rPr>
          <w:spacing w:val="-2"/>
          <w:sz w:val="20"/>
          <w:szCs w:val="20"/>
        </w:rPr>
        <w:fldChar w:fldCharType="end"/>
      </w:r>
      <w:r w:rsidR="008579F9" w:rsidRPr="001640E7">
        <w:rPr>
          <w:spacing w:val="-2"/>
          <w:sz w:val="20"/>
          <w:szCs w:val="20"/>
        </w:rPr>
        <w:t xml:space="preserve">. </w:t>
      </w:r>
      <w:r w:rsidRPr="001640E7">
        <w:rPr>
          <w:spacing w:val="-2"/>
          <w:sz w:val="20"/>
          <w:szCs w:val="20"/>
        </w:rPr>
        <w:t xml:space="preserve">  </w:t>
      </w:r>
      <w:r w:rsidR="004C7A5A" w:rsidRPr="001640E7">
        <w:rPr>
          <w:spacing w:val="-2"/>
          <w:sz w:val="20"/>
          <w:szCs w:val="20"/>
        </w:rPr>
        <w:t xml:space="preserve"> </w:t>
      </w:r>
    </w:p>
    <w:p w14:paraId="38FF0DCB" w14:textId="12D29BA6" w:rsidR="002A2430" w:rsidRPr="001640E7" w:rsidRDefault="00FF3EFB" w:rsidP="001640E7">
      <w:pPr>
        <w:ind w:right="79"/>
        <w:jc w:val="both"/>
        <w:rPr>
          <w:spacing w:val="-2"/>
          <w:sz w:val="20"/>
          <w:szCs w:val="20"/>
        </w:rPr>
      </w:pPr>
      <w:r w:rsidRPr="001640E7">
        <w:rPr>
          <w:spacing w:val="-2"/>
          <w:sz w:val="20"/>
          <w:szCs w:val="20"/>
        </w:rPr>
        <w:t>The opportunity to boost soybean yield through intensification with the adoption of soybean farming technology through an integrated crop management (ICM) strategy remains relatively considerable. To improve national soybean output, multiple measures are required, including intensification in soybean production centers, extensification, and diversification, all of which require human resources</w:t>
      </w:r>
      <w:r w:rsidR="000A3178">
        <w:rPr>
          <w:spacing w:val="-2"/>
          <w:sz w:val="20"/>
          <w:szCs w:val="20"/>
        </w:rPr>
        <w:t xml:space="preserve"> </w:t>
      </w:r>
      <w:r w:rsidR="000A3178">
        <w:rPr>
          <w:spacing w:val="-2"/>
          <w:sz w:val="20"/>
          <w:szCs w:val="20"/>
        </w:rPr>
        <w:fldChar w:fldCharType="begin" w:fldLock="1"/>
      </w:r>
      <w:r w:rsidR="003A3A87">
        <w:rPr>
          <w:spacing w:val="-2"/>
          <w:sz w:val="20"/>
          <w:szCs w:val="20"/>
        </w:rPr>
        <w:instrText>ADDIN CSL_CITATION {"citationItems":[{"id":"ITEM-1","itemData":{"DOI":"10.1088/1755-1315/650/1/012042","ISSN":"17551315","abstract":"In 2018 and 2019, we studied new strains of nodule bacteria of soybean (Bradyrhizobium japonicum) in comparison with the standard (Noktin A) in field experiments on the experimental field of V.S. Pustovoit All-Russian Research Institute of Oil Crops (VNIIMK), Krasnodar on a leached extra heavy loam and weakly humus chernozem. The new strains were the strain 5/1, isolated from the meadow-chernozem soil of the Amur region and the strain 7p, isolated from the leached chernozem of the Krasnodar region. The aim of the research was to evaluate their effectiveness on promising soybean cultivars Slavia, Bars, Irbis and Opus by their influence on the development of symbiotic apparatus, development of root system and above-ground vegetative mass of plants in the phase of soybean vegetation, flowering and seed-filling, as well as on the seed yield and its quality. For 2 years, on average, all strains to varying degrees contributed to a more intensive development of a root system and an increase of above-ground mass of soybean plants at the beginning of the growth season. We observed the maximum increase in biomass by the seedfilling phase in the Bars cultivar with strains 5/1 and in the standard-by 45 and 48 %, respectively. However, the Slavia cultivar with bacterization variants in this phase had less dry above-ground plants mass than the control, by 30-51 %. Overall, the bacterization provided an increase in soybean productivity but to varying degrees by year and with different combinations of symbiotic partners (soybean cultivar-rhizobia strain). We observed the highest increase in seed productivity in Slavia and Opus cultivars: On average over 2 years-by 0.17-0.27 t/ha (8.7-13.0 %) and by 0.06-0.35 t/ha (2.6-15.1 %), respectively. The cultivars Bars and Irbis were less responsive to bacterization. We noted a certain cultivar-strain relation of preliminary complementary pairs: The Slavia cultivar-strains 5/1 and 7p; the Bars cultivar-strain 5/1; the Irbis cultivar-strains 5/1 and the standard; the Opus cultivar-strains 7p and the standard.","author":[{"dropping-particle":"","family":"Tilba","given":"V. A.","non-dropping-particle":"","parse-names":false,"suffix":""},{"dropping-particle":"","family":"Makhonin","given":"V. L.","non-dropping-particle":"","parse-names":false,"suffix":""},{"dropping-particle":"V.","family":"Zelentsov","given":"S.","non-dropping-particle":"","parse-names":false,"suffix":""}],"container-title":"IOP Conference Series: Earth and Environmental Science","id":"ITEM-1","issue":"1","issued":{"date-parts":[["2021"]]},"title":"The effect of native strains of nodule bacteria on the development of symbiotic apparatus and on the productivity of new soybean cultivars","type":"article-journal","volume":"650"},"uris":["http://www.mendeley.com/documents/?uuid=944cbf68-476b-40c9-ab5a-484b4ace3f06"]}],"mendeley":{"formattedCitation":"(Tilba, Makhonin and Zelentsov, 2021)","plainTextFormattedCitation":"(Tilba, Makhonin and Zelentsov, 2021)","previouslyFormattedCitation":"[44]"},"properties":{"noteIndex":0},"schema":"https://github.com/citation-style-language/schema/raw/master/csl-citation.json"}</w:instrText>
      </w:r>
      <w:r w:rsidR="000A3178">
        <w:rPr>
          <w:spacing w:val="-2"/>
          <w:sz w:val="20"/>
          <w:szCs w:val="20"/>
        </w:rPr>
        <w:fldChar w:fldCharType="separate"/>
      </w:r>
      <w:r w:rsidR="003A3A87" w:rsidRPr="003A3A87">
        <w:rPr>
          <w:noProof/>
          <w:spacing w:val="-2"/>
          <w:sz w:val="20"/>
          <w:szCs w:val="20"/>
        </w:rPr>
        <w:t>(Tilba, Makhonin and Zelentsov, 2021)</w:t>
      </w:r>
      <w:r w:rsidR="000A3178">
        <w:rPr>
          <w:spacing w:val="-2"/>
          <w:sz w:val="20"/>
          <w:szCs w:val="20"/>
        </w:rPr>
        <w:fldChar w:fldCharType="end"/>
      </w:r>
      <w:r w:rsidRPr="001640E7">
        <w:rPr>
          <w:spacing w:val="-2"/>
          <w:sz w:val="20"/>
          <w:szCs w:val="20"/>
        </w:rPr>
        <w:t xml:space="preserve">.  </w:t>
      </w:r>
      <w:r w:rsidR="002A2430" w:rsidRPr="001640E7">
        <w:rPr>
          <w:spacing w:val="-2"/>
          <w:sz w:val="20"/>
          <w:szCs w:val="20"/>
        </w:rPr>
        <w:t xml:space="preserve">Soybean planting can also be done with technological innovations in corn and rice crops, with a system of interplants, production is higher than that of monoculture planting systems </w:t>
      </w:r>
      <w:r w:rsidR="00595472" w:rsidRPr="001640E7">
        <w:rPr>
          <w:spacing w:val="-2"/>
          <w:sz w:val="20"/>
          <w:szCs w:val="20"/>
        </w:rPr>
        <w:fldChar w:fldCharType="begin" w:fldLock="1"/>
      </w:r>
      <w:r w:rsidR="003A3A87">
        <w:rPr>
          <w:spacing w:val="-2"/>
          <w:sz w:val="20"/>
          <w:szCs w:val="20"/>
        </w:rPr>
        <w:instrText>ADDIN CSL_CITATION {"citationItems":[{"id":"ITEM-1","itemData":{"DOI":"10.1088/1755-1315/807/4/042002","ISSN":"17551315","abstract":"Acid dry land is characterized as suboptimal land with low productivity. The \"Turiman Jale 2-7\"corn-soybean intercropping technology innovation has the potential to provide additional yields on acid dry land. The purpose of this study was to examine the yields of corn and soybeans grown using the \"Turiman Jale 2-7\"system on acid dry land. The assessment was carried out at the Tegineneng Experimental Garden, Mandah Village, Natar District, South Lampung Regency, Lampung Province. Methods with demonstration plots in the field of 0.75 ha, with 2 treatments using corn and soybean varieties. The research period was January to June 2020. The soybean varieties planted were Dega, Dena, Detam, Detap, Devon, and local Tanggamus. Corn varieties planted were Balitbangtan JH-37 and existing hybrid corn (Bisi-18, DK-771, NK-22. P-27). The corn-soybean intercropping system used a pattern of alternating 2 rows of corn and 7 rows of soybeans. Corn crop rows used a zigzag cropping pattern. The data observed were components of plant vegetative and generative growth. Data analysis using factorial analysis of variance. The results showed the \"Turiman Jale 2-7\"system produced an average corn productivity of 14,110 kg/ha and an average soybean productivity of 2,370 kg/ha. The \"Turiman Jale 2-7\"system is able to optimize the productivity of acid dry land which relies on rainwater. The innovation \"Turiman Jale 2-7\"contributed to increasing the Cropping Index (CI) from CI = 100 to CI = 150-200.","author":[{"dropping-particle":"","family":"Slameto","given":"","non-dropping-particle":"","parse-names":false,"suffix":""},{"dropping-particle":"","family":"Meidaliyantisyah","given":"","non-dropping-particle":"","parse-names":false,"suffix":""},{"dropping-particle":"","family":"Wibawa","given":"W.","non-dropping-particle":"","parse-names":false,"suffix":""}],"container-title":"IOP Conference Series: Earth and Environmental Science","id":"ITEM-1","issue":"4","issued":{"date-parts":[["2021"]]},"title":"Study of \" Turiman Jale 2-7\" system production in acid dry agroecosystem in Lampung Region","type":"article-journal","volume":"807"},"uris":["http://www.mendeley.com/documents/?uuid=82cea821-19c3-4ddc-9c26-5665e0018d79"]}],"mendeley":{"formattedCitation":"(Slameto, Meidaliyantisyah and Wibawa, 2021)","plainTextFormattedCitation":"(Slameto, Meidaliyantisyah and Wibawa, 2021)","previouslyFormattedCitation":"[31]"},"properties":{"noteIndex":0},"schema":"https://github.com/citation-style-language/schema/raw/master/csl-citation.json"}</w:instrText>
      </w:r>
      <w:r w:rsidR="00595472" w:rsidRPr="001640E7">
        <w:rPr>
          <w:spacing w:val="-2"/>
          <w:sz w:val="20"/>
          <w:szCs w:val="20"/>
        </w:rPr>
        <w:fldChar w:fldCharType="separate"/>
      </w:r>
      <w:r w:rsidR="003A3A87" w:rsidRPr="003A3A87">
        <w:rPr>
          <w:noProof/>
          <w:spacing w:val="-2"/>
          <w:sz w:val="20"/>
          <w:szCs w:val="20"/>
        </w:rPr>
        <w:t>(Slameto, Meidaliyantisyah and Wibawa, 2021)</w:t>
      </w:r>
      <w:r w:rsidR="00595472" w:rsidRPr="001640E7">
        <w:rPr>
          <w:spacing w:val="-2"/>
          <w:sz w:val="20"/>
          <w:szCs w:val="20"/>
        </w:rPr>
        <w:fldChar w:fldCharType="end"/>
      </w:r>
      <w:r w:rsidR="002A2430" w:rsidRPr="001640E7">
        <w:rPr>
          <w:spacing w:val="-2"/>
          <w:sz w:val="20"/>
          <w:szCs w:val="20"/>
        </w:rPr>
        <w:t>. Several research results show that the future prospects of swampland become very strategic and important both for food crops, plantations, horticulture and livestock businesses as well as supporting food security and agribusiness businesses</w:t>
      </w:r>
      <w:r w:rsidR="006E371F">
        <w:rPr>
          <w:spacing w:val="-2"/>
          <w:sz w:val="20"/>
          <w:szCs w:val="20"/>
        </w:rPr>
        <w:t xml:space="preserve"> </w:t>
      </w:r>
      <w:r w:rsidR="006E371F">
        <w:rPr>
          <w:spacing w:val="-2"/>
          <w:sz w:val="20"/>
          <w:szCs w:val="20"/>
        </w:rPr>
        <w:fldChar w:fldCharType="begin" w:fldLock="1"/>
      </w:r>
      <w:r w:rsidR="003A3A87">
        <w:rPr>
          <w:spacing w:val="-2"/>
          <w:sz w:val="20"/>
          <w:szCs w:val="20"/>
        </w:rPr>
        <w:instrText>ADDIN CSL_CITATION {"citationItems":[{"id":"ITEM-1","itemData":{"DOI":"10.15243/jdmlm.2016.032.527","author":[{"dropping-particle":"","family":"Wijanarko","given":"A","non-dropping-particle":"","parse-names":false,"suffix":""},{"dropping-particle":"","family":"Taufiq","given":"A","non-dropping-particle":"","parse-names":false,"suffix":""},{"dropping-particle":"","family":"Harnowo","given":"D","non-dropping-particle":"","parse-names":false,"suffix":""}],"id":"ITEM-1","issue":"2","issued":{"date-parts":[["2016"]]},"page":"527-533","title":"J OURNAL OF D EGRADED AND M INING L ANDS M ANAGEMENT Effect of liming , manure , and NPK fertilizer application on growth and yield performance of soybean in swamp land","type":"article-journal","volume":"3"},"uris":["http://www.mendeley.com/documents/?uuid=63e168a0-9684-44e3-b213-3fc20ca0a533"]}],"mendeley":{"formattedCitation":"(Wijanarko, Taufiq and Harnowo, 2016)","plainTextFormattedCitation":"(Wijanarko, Taufiq and Harnowo, 2016)","previouslyFormattedCitation":"[45]"},"properties":{"noteIndex":0},"schema":"https://github.com/citation-style-language/schema/raw/master/csl-citation.json"}</w:instrText>
      </w:r>
      <w:r w:rsidR="006E371F">
        <w:rPr>
          <w:spacing w:val="-2"/>
          <w:sz w:val="20"/>
          <w:szCs w:val="20"/>
        </w:rPr>
        <w:fldChar w:fldCharType="separate"/>
      </w:r>
      <w:r w:rsidR="003A3A87" w:rsidRPr="003A3A87">
        <w:rPr>
          <w:noProof/>
          <w:spacing w:val="-2"/>
          <w:sz w:val="20"/>
          <w:szCs w:val="20"/>
        </w:rPr>
        <w:t>(Wijanarko, Taufiq and Harnowo, 2016)</w:t>
      </w:r>
      <w:r w:rsidR="006E371F">
        <w:rPr>
          <w:spacing w:val="-2"/>
          <w:sz w:val="20"/>
          <w:szCs w:val="20"/>
        </w:rPr>
        <w:fldChar w:fldCharType="end"/>
      </w:r>
      <w:r w:rsidR="002A2430" w:rsidRPr="001640E7">
        <w:rPr>
          <w:spacing w:val="-2"/>
          <w:sz w:val="20"/>
          <w:szCs w:val="20"/>
        </w:rPr>
        <w:t>.</w:t>
      </w:r>
    </w:p>
    <w:p w14:paraId="02583F6B" w14:textId="124FF00F" w:rsidR="007D381E" w:rsidRPr="001640E7" w:rsidRDefault="002A2430" w:rsidP="001640E7">
      <w:pPr>
        <w:ind w:right="79"/>
        <w:jc w:val="both"/>
        <w:rPr>
          <w:spacing w:val="-2"/>
          <w:sz w:val="20"/>
          <w:szCs w:val="20"/>
        </w:rPr>
      </w:pPr>
      <w:r w:rsidRPr="001640E7">
        <w:rPr>
          <w:spacing w:val="-2"/>
          <w:sz w:val="20"/>
          <w:szCs w:val="20"/>
        </w:rPr>
        <w:t>From the results of the study, it shows that with proper cultivation, the soybean productivity of tidal marshlands can reach more than 2 t ha</w:t>
      </w:r>
      <w:r w:rsidR="00570DE5">
        <w:rPr>
          <w:spacing w:val="-2"/>
          <w:sz w:val="20"/>
          <w:szCs w:val="20"/>
          <w:vertAlign w:val="superscript"/>
        </w:rPr>
        <w:t>-1</w:t>
      </w:r>
      <w:r w:rsidRPr="001640E7">
        <w:rPr>
          <w:spacing w:val="-2"/>
          <w:sz w:val="20"/>
          <w:szCs w:val="20"/>
        </w:rPr>
        <w:t xml:space="preserve">.  Soybean plants have a symbiotic relationship with rhizobia and arbuscular mycorrhizal fungi, so they do not require much chemical fertilizer, but still require chemical fertilizers in small quantities </w:t>
      </w:r>
      <w:r w:rsidR="00595472" w:rsidRPr="001640E7">
        <w:rPr>
          <w:spacing w:val="-2"/>
          <w:sz w:val="20"/>
          <w:szCs w:val="20"/>
        </w:rPr>
        <w:fldChar w:fldCharType="begin" w:fldLock="1"/>
      </w:r>
      <w:r w:rsidR="003A3A87">
        <w:rPr>
          <w:spacing w:val="-2"/>
          <w:sz w:val="20"/>
          <w:szCs w:val="20"/>
        </w:rPr>
        <w:instrText>ADDIN CSL_CITATION {"citationItems":[{"id":"ITEM-1","itemData":{"DOI":"10.3390/ijms22115577","ISSN":"14220067","PMID":"34070397","abstract":"Bacterial communities in rhizosphere and root nodules have significant contributions to the growth and productivity of the soybean (Glycine max (L.) Merr.). In this report, we analyzed the physiological properties and dynamics of bacterial community structure in rhizosphere and root nodules at different growth stages using BioLog EcoPlate and high-throughput sequencing technology, respectively. The BioLog assay found that the metabolic capability of rhizosphere is in increasing trend in the growth of soybeans as compared to the bulk soil. As a result of the Illumina sequencing analysis, the microbial community structure of rhizosphere and root nodules was found to be influenced by the variety and growth stage of the soybean. At the phylum level, Actinobacteria were the most abundant in rhizosphere at all growth stages, followed by Alphaproteobacteria and Acidobacteria, and the phylum Bacteroidetes showed the greatest change. But, in the root nodules Alphaproteobacteria were dominant. The results of the OTU analysis exhibited the dominance of Bradyrhizobium during the entire stage of growth, but the ratio of non-rhizobial bacteria showed an increasing trend as the soybean growth progressed. These findings revealed that bacterial community in the rhizosphere and root nodules changed according to both the variety and growth stages of soybean in the field.","author":[{"dropping-particle":"","family":"Sohn","given":"Soo In","non-dropping-particle":"","parse-names":false,"suffix":""},{"dropping-particle":"","family":"Ahn","given":"Jae Hyung","non-dropping-particle":"","parse-names":false,"suffix":""},{"dropping-particle":"","family":"Pandian","given":"Subramani","non-dropping-particle":"","parse-names":false,"suffix":""},{"dropping-particle":"","family":"Oh","given":"Young Ju","non-dropping-particle":"","parse-names":false,"suffix":""},{"dropping-particle":"","family":"Shin","given":"Eun Kyoung","non-dropping-particle":"","parse-names":false,"suffix":""},{"dropping-particle":"","family":"Kang","given":"Hyeon Jung","non-dropping-particle":"","parse-names":false,"suffix":""},{"dropping-particle":"","family":"Cho","given":"Woo Suk","non-dropping-particle":"","parse-names":false,"suffix":""},{"dropping-particle":"","family":"Cho","given":"Youn Sung","non-dropping-particle":"","parse-names":false,"suffix":""},{"dropping-particle":"","family":"Shin","given":"Kong Sik","non-dropping-particle":"","parse-names":false,"suffix":""}],"container-title":"International Journal of Molecular Sciences","id":"ITEM-1","issue":"11","issued":{"date-parts":[["2021"]]},"title":"Dynamics of bacterial community structure in the Rhizosphere and root nodule of Soybean: Impacts of growth stages and varieties","type":"article-journal","volume":"22"},"uris":["http://www.mendeley.com/documents/?uuid=b14ad569-4201-420b-a3cc-1014e698c6b5"]}],"mendeley":{"formattedCitation":"(Sohn &lt;i&gt;et al.&lt;/i&gt;, 2021)","plainTextFormattedCitation":"(Sohn et al., 2021)","previouslyFormattedCitation":"[33]"},"properties":{"noteIndex":0},"schema":"https://github.com/citation-style-language/schema/raw/master/csl-citation.json"}</w:instrText>
      </w:r>
      <w:r w:rsidR="00595472" w:rsidRPr="001640E7">
        <w:rPr>
          <w:spacing w:val="-2"/>
          <w:sz w:val="20"/>
          <w:szCs w:val="20"/>
        </w:rPr>
        <w:fldChar w:fldCharType="separate"/>
      </w:r>
      <w:r w:rsidR="003A3A87" w:rsidRPr="003A3A87">
        <w:rPr>
          <w:noProof/>
          <w:spacing w:val="-2"/>
          <w:sz w:val="20"/>
          <w:szCs w:val="20"/>
        </w:rPr>
        <w:t xml:space="preserve">(Sohn </w:t>
      </w:r>
      <w:r w:rsidR="003A3A87" w:rsidRPr="003A3A87">
        <w:rPr>
          <w:i/>
          <w:noProof/>
          <w:spacing w:val="-2"/>
          <w:sz w:val="20"/>
          <w:szCs w:val="20"/>
        </w:rPr>
        <w:t>et al.</w:t>
      </w:r>
      <w:r w:rsidR="003A3A87" w:rsidRPr="003A3A87">
        <w:rPr>
          <w:noProof/>
          <w:spacing w:val="-2"/>
          <w:sz w:val="20"/>
          <w:szCs w:val="20"/>
        </w:rPr>
        <w:t>, 2021)</w:t>
      </w:r>
      <w:r w:rsidR="00595472" w:rsidRPr="001640E7">
        <w:rPr>
          <w:spacing w:val="-2"/>
          <w:sz w:val="20"/>
          <w:szCs w:val="20"/>
        </w:rPr>
        <w:fldChar w:fldCharType="end"/>
      </w:r>
      <w:r w:rsidRPr="001640E7">
        <w:rPr>
          <w:spacing w:val="-2"/>
          <w:sz w:val="20"/>
          <w:szCs w:val="20"/>
        </w:rPr>
        <w:t>. One of the efforts to increase soybean productivity in tidal lands is to improve soil conditions by applying ameliorants or soil-improving materials in the form of lime</w:t>
      </w:r>
      <w:r w:rsidR="0059023D" w:rsidRPr="001640E7">
        <w:rPr>
          <w:spacing w:val="-2"/>
          <w:sz w:val="20"/>
          <w:szCs w:val="20"/>
        </w:rPr>
        <w:t xml:space="preserve">. </w:t>
      </w:r>
      <w:r w:rsidRPr="001640E7">
        <w:rPr>
          <w:spacing w:val="-2"/>
          <w:sz w:val="20"/>
          <w:szCs w:val="20"/>
        </w:rPr>
        <w:t>The purpose of this study is to compare cultivation technology against soybean productivity and the economic feasibility of soybean farming in tidal marshlands typology of acid sulphate land</w:t>
      </w:r>
      <w:r w:rsidR="00F94C40" w:rsidRPr="001640E7">
        <w:rPr>
          <w:spacing w:val="-2"/>
          <w:sz w:val="20"/>
          <w:szCs w:val="20"/>
        </w:rPr>
        <w:t>.</w:t>
      </w:r>
    </w:p>
    <w:p w14:paraId="0E85A100" w14:textId="77777777" w:rsidR="007D381E" w:rsidRDefault="007D381E" w:rsidP="00510DF6">
      <w:pPr>
        <w:spacing w:line="262" w:lineRule="auto"/>
        <w:ind w:left="2698" w:right="86" w:firstLine="455"/>
        <w:jc w:val="both"/>
        <w:rPr>
          <w:sz w:val="20"/>
          <w:szCs w:val="20"/>
        </w:rPr>
      </w:pPr>
    </w:p>
    <w:p w14:paraId="048D242E" w14:textId="77777777" w:rsidR="00714B9E" w:rsidRPr="00510DF6" w:rsidRDefault="00714B9E" w:rsidP="00510DF6">
      <w:pPr>
        <w:spacing w:line="262" w:lineRule="auto"/>
        <w:ind w:left="2698" w:right="86" w:firstLine="455"/>
        <w:jc w:val="both"/>
        <w:rPr>
          <w:sz w:val="20"/>
          <w:szCs w:val="20"/>
        </w:rPr>
      </w:pPr>
    </w:p>
    <w:p w14:paraId="789F9673" w14:textId="6BE1D633" w:rsidR="00F005A4" w:rsidRPr="001640E7" w:rsidRDefault="00F005A4" w:rsidP="002C368C">
      <w:pPr>
        <w:spacing w:after="60"/>
        <w:ind w:right="1769"/>
        <w:jc w:val="both"/>
        <w:rPr>
          <w:b/>
          <w:spacing w:val="-2"/>
          <w:sz w:val="22"/>
          <w:szCs w:val="22"/>
        </w:rPr>
      </w:pPr>
      <w:r w:rsidRPr="001640E7">
        <w:rPr>
          <w:b/>
          <w:spacing w:val="-2"/>
          <w:sz w:val="22"/>
          <w:szCs w:val="22"/>
        </w:rPr>
        <w:lastRenderedPageBreak/>
        <w:t>M</w:t>
      </w:r>
      <w:r w:rsidR="001640E7">
        <w:rPr>
          <w:b/>
          <w:spacing w:val="-2"/>
          <w:sz w:val="22"/>
          <w:szCs w:val="22"/>
        </w:rPr>
        <w:t xml:space="preserve">aterial and </w:t>
      </w:r>
      <w:r w:rsidR="009C27D7">
        <w:rPr>
          <w:b/>
          <w:spacing w:val="-2"/>
          <w:sz w:val="22"/>
          <w:szCs w:val="22"/>
        </w:rPr>
        <w:t>M</w:t>
      </w:r>
      <w:r w:rsidRPr="001640E7">
        <w:rPr>
          <w:b/>
          <w:spacing w:val="-2"/>
          <w:sz w:val="22"/>
          <w:szCs w:val="22"/>
        </w:rPr>
        <w:t>ethodology</w:t>
      </w:r>
    </w:p>
    <w:p w14:paraId="34067C84" w14:textId="3BA5E47D" w:rsidR="002A2430" w:rsidRPr="001640E7" w:rsidRDefault="00FF3EFB" w:rsidP="00EE0959">
      <w:pPr>
        <w:ind w:right="-18"/>
        <w:jc w:val="both"/>
        <w:rPr>
          <w:spacing w:val="-2"/>
          <w:sz w:val="20"/>
          <w:szCs w:val="20"/>
        </w:rPr>
      </w:pPr>
      <w:r w:rsidRPr="001640E7">
        <w:rPr>
          <w:spacing w:val="-2"/>
          <w:sz w:val="20"/>
          <w:szCs w:val="20"/>
        </w:rPr>
        <w:t xml:space="preserve">In a short period of time, the evaluation activities employ a rural knowledge approach (PRA= Participatory Rapid Appraisal). Bandar Jaya Village, Rantau Rasau District, Tanjung Jabung Timur Regency, Jambi Province is the site of the activities. The activity was carried out on tidal marshlands with a typology of possible sour sulphate lands and C water overflow type throughout the dry season from May to August 2019. </w:t>
      </w:r>
    </w:p>
    <w:p w14:paraId="2C017AAB" w14:textId="77777777" w:rsidR="00104C54" w:rsidRPr="001640E7" w:rsidRDefault="00104C54" w:rsidP="00EE0959">
      <w:pPr>
        <w:ind w:right="-18"/>
        <w:jc w:val="both"/>
        <w:rPr>
          <w:spacing w:val="-2"/>
          <w:sz w:val="20"/>
          <w:szCs w:val="20"/>
        </w:rPr>
      </w:pPr>
    </w:p>
    <w:p w14:paraId="4B812577" w14:textId="77777777" w:rsidR="00DC7954" w:rsidRPr="001640E7" w:rsidRDefault="00DC7954" w:rsidP="00EE0959">
      <w:pPr>
        <w:ind w:right="-18"/>
        <w:jc w:val="both"/>
        <w:rPr>
          <w:spacing w:val="-2"/>
          <w:sz w:val="20"/>
          <w:szCs w:val="20"/>
        </w:rPr>
      </w:pPr>
      <w:r w:rsidRPr="001640E7">
        <w:rPr>
          <w:spacing w:val="-2"/>
          <w:sz w:val="20"/>
          <w:szCs w:val="20"/>
        </w:rPr>
        <w:t>This assessment was carried out on farmers' land with a planting area of 1.5 ha and farmers applied 3 packages of soybean cultivation technology:</w:t>
      </w:r>
    </w:p>
    <w:p w14:paraId="3DEEEF55" w14:textId="19723DB8" w:rsidR="00DC7954" w:rsidRPr="001640E7" w:rsidRDefault="00DC7954" w:rsidP="001640E7">
      <w:pPr>
        <w:ind w:right="79"/>
        <w:jc w:val="both"/>
        <w:rPr>
          <w:spacing w:val="-2"/>
          <w:sz w:val="20"/>
          <w:szCs w:val="20"/>
        </w:rPr>
      </w:pPr>
      <w:r w:rsidRPr="001640E7">
        <w:rPr>
          <w:spacing w:val="-2"/>
          <w:sz w:val="20"/>
          <w:szCs w:val="20"/>
        </w:rPr>
        <w:t>1). Tillage + 1000 kg</w:t>
      </w:r>
      <w:r w:rsidR="00190B8C" w:rsidRPr="001640E7">
        <w:rPr>
          <w:spacing w:val="-2"/>
          <w:sz w:val="20"/>
          <w:szCs w:val="20"/>
        </w:rPr>
        <w:t xml:space="preserve"> </w:t>
      </w:r>
      <w:r w:rsidRPr="001640E7">
        <w:rPr>
          <w:spacing w:val="-2"/>
          <w:sz w:val="20"/>
          <w:szCs w:val="20"/>
        </w:rPr>
        <w:t>ha</w:t>
      </w:r>
      <w:r w:rsidR="00190B8C" w:rsidRPr="001640E7">
        <w:rPr>
          <w:spacing w:val="-2"/>
          <w:sz w:val="20"/>
          <w:szCs w:val="20"/>
        </w:rPr>
        <w:t>-1</w:t>
      </w:r>
      <w:r w:rsidRPr="001640E7">
        <w:rPr>
          <w:spacing w:val="-2"/>
          <w:sz w:val="20"/>
          <w:szCs w:val="20"/>
        </w:rPr>
        <w:t xml:space="preserve"> Organic Fertilizer (Manure + Dolomite) +50 kg</w:t>
      </w:r>
      <w:r w:rsidR="00190B8C" w:rsidRPr="001640E7">
        <w:rPr>
          <w:spacing w:val="-2"/>
          <w:sz w:val="20"/>
          <w:szCs w:val="20"/>
        </w:rPr>
        <w:t xml:space="preserve"> </w:t>
      </w:r>
      <w:r w:rsidRPr="001640E7">
        <w:rPr>
          <w:spacing w:val="-2"/>
          <w:sz w:val="20"/>
          <w:szCs w:val="20"/>
        </w:rPr>
        <w:t>ha</w:t>
      </w:r>
      <w:r w:rsidR="00190B8C" w:rsidRPr="00570DE5">
        <w:rPr>
          <w:spacing w:val="-2"/>
          <w:sz w:val="20"/>
          <w:szCs w:val="20"/>
          <w:vertAlign w:val="superscript"/>
        </w:rPr>
        <w:t>-1</w:t>
      </w:r>
      <w:r w:rsidR="00190B8C" w:rsidRPr="001640E7">
        <w:rPr>
          <w:spacing w:val="-2"/>
          <w:sz w:val="20"/>
          <w:szCs w:val="20"/>
        </w:rPr>
        <w:t xml:space="preserve"> </w:t>
      </w:r>
      <w:r w:rsidRPr="001640E7">
        <w:rPr>
          <w:spacing w:val="-2"/>
          <w:sz w:val="20"/>
          <w:szCs w:val="20"/>
        </w:rPr>
        <w:t xml:space="preserve"> Urea + 100 kg</w:t>
      </w:r>
      <w:r w:rsidR="009148DC" w:rsidRPr="001640E7">
        <w:rPr>
          <w:spacing w:val="-2"/>
          <w:sz w:val="20"/>
          <w:szCs w:val="20"/>
        </w:rPr>
        <w:t xml:space="preserve"> </w:t>
      </w:r>
      <w:r w:rsidRPr="001640E7">
        <w:rPr>
          <w:spacing w:val="-2"/>
          <w:sz w:val="20"/>
          <w:szCs w:val="20"/>
        </w:rPr>
        <w:t>ha</w:t>
      </w:r>
      <w:r w:rsidR="009148DC" w:rsidRPr="00570DE5">
        <w:rPr>
          <w:spacing w:val="-2"/>
          <w:sz w:val="20"/>
          <w:szCs w:val="20"/>
          <w:vertAlign w:val="superscript"/>
        </w:rPr>
        <w:t>-1</w:t>
      </w:r>
      <w:r w:rsidRPr="001640E7">
        <w:rPr>
          <w:spacing w:val="-2"/>
          <w:sz w:val="20"/>
          <w:szCs w:val="20"/>
        </w:rPr>
        <w:t xml:space="preserve"> SP 36 + 50 kg</w:t>
      </w:r>
      <w:r w:rsidR="009148DC" w:rsidRPr="001640E7">
        <w:rPr>
          <w:spacing w:val="-2"/>
          <w:sz w:val="20"/>
          <w:szCs w:val="20"/>
        </w:rPr>
        <w:t xml:space="preserve"> </w:t>
      </w:r>
      <w:r w:rsidRPr="001640E7">
        <w:rPr>
          <w:spacing w:val="-2"/>
          <w:sz w:val="20"/>
          <w:szCs w:val="20"/>
        </w:rPr>
        <w:t>ha</w:t>
      </w:r>
      <w:r w:rsidR="009148DC" w:rsidRPr="00570DE5">
        <w:rPr>
          <w:spacing w:val="-2"/>
          <w:sz w:val="20"/>
          <w:szCs w:val="20"/>
          <w:vertAlign w:val="superscript"/>
        </w:rPr>
        <w:t>-1</w:t>
      </w:r>
      <w:r w:rsidRPr="001640E7">
        <w:rPr>
          <w:spacing w:val="-2"/>
          <w:sz w:val="20"/>
          <w:szCs w:val="20"/>
        </w:rPr>
        <w:t xml:space="preserve"> KCl (</w:t>
      </w:r>
      <w:r w:rsidR="00361884" w:rsidRPr="001640E7">
        <w:rPr>
          <w:spacing w:val="-2"/>
          <w:sz w:val="20"/>
          <w:szCs w:val="20"/>
        </w:rPr>
        <w:t>ICM</w:t>
      </w:r>
      <w:r w:rsidRPr="001640E7">
        <w:rPr>
          <w:spacing w:val="-2"/>
          <w:sz w:val="20"/>
          <w:szCs w:val="20"/>
        </w:rPr>
        <w:t>-1)</w:t>
      </w:r>
    </w:p>
    <w:p w14:paraId="61C461A8" w14:textId="4BEEDFC1" w:rsidR="00DC7954" w:rsidRPr="001640E7" w:rsidRDefault="00DC7954" w:rsidP="001640E7">
      <w:pPr>
        <w:ind w:right="79"/>
        <w:jc w:val="both"/>
        <w:rPr>
          <w:spacing w:val="-2"/>
          <w:sz w:val="20"/>
          <w:szCs w:val="20"/>
        </w:rPr>
      </w:pPr>
      <w:r w:rsidRPr="001640E7">
        <w:rPr>
          <w:spacing w:val="-2"/>
          <w:sz w:val="20"/>
          <w:szCs w:val="20"/>
        </w:rPr>
        <w:t>2). No tillage + 1000 kg</w:t>
      </w:r>
      <w:r w:rsidR="009148DC" w:rsidRPr="001640E7">
        <w:rPr>
          <w:spacing w:val="-2"/>
          <w:sz w:val="20"/>
          <w:szCs w:val="20"/>
        </w:rPr>
        <w:t xml:space="preserve"> </w:t>
      </w:r>
      <w:r w:rsidRPr="001640E7">
        <w:rPr>
          <w:spacing w:val="-2"/>
          <w:sz w:val="20"/>
          <w:szCs w:val="20"/>
        </w:rPr>
        <w:t>ha</w:t>
      </w:r>
      <w:r w:rsidR="009148DC" w:rsidRPr="00570DE5">
        <w:rPr>
          <w:spacing w:val="-2"/>
          <w:sz w:val="20"/>
          <w:szCs w:val="20"/>
          <w:vertAlign w:val="superscript"/>
        </w:rPr>
        <w:t>-1</w:t>
      </w:r>
      <w:r w:rsidRPr="001640E7">
        <w:rPr>
          <w:spacing w:val="-2"/>
          <w:sz w:val="20"/>
          <w:szCs w:val="20"/>
        </w:rPr>
        <w:t xml:space="preserve"> Organic Fertilizer (Manure + </w:t>
      </w:r>
      <w:r w:rsidR="00714B9E" w:rsidRPr="001640E7">
        <w:rPr>
          <w:spacing w:val="-2"/>
          <w:sz w:val="20"/>
          <w:szCs w:val="20"/>
        </w:rPr>
        <w:t>Dolomite) +</w:t>
      </w:r>
      <w:r w:rsidRPr="001640E7">
        <w:rPr>
          <w:spacing w:val="-2"/>
          <w:sz w:val="20"/>
          <w:szCs w:val="20"/>
        </w:rPr>
        <w:t xml:space="preserve"> 50 kg</w:t>
      </w:r>
      <w:r w:rsidR="009148DC" w:rsidRPr="001640E7">
        <w:rPr>
          <w:spacing w:val="-2"/>
          <w:sz w:val="20"/>
          <w:szCs w:val="20"/>
        </w:rPr>
        <w:t xml:space="preserve"> </w:t>
      </w:r>
      <w:r w:rsidRPr="001640E7">
        <w:rPr>
          <w:spacing w:val="-2"/>
          <w:sz w:val="20"/>
          <w:szCs w:val="20"/>
        </w:rPr>
        <w:t>ha</w:t>
      </w:r>
      <w:r w:rsidR="009148DC" w:rsidRPr="00570DE5">
        <w:rPr>
          <w:spacing w:val="-2"/>
          <w:sz w:val="20"/>
          <w:szCs w:val="20"/>
          <w:vertAlign w:val="superscript"/>
        </w:rPr>
        <w:t>-1</w:t>
      </w:r>
      <w:r w:rsidRPr="001640E7">
        <w:rPr>
          <w:spacing w:val="-2"/>
          <w:sz w:val="20"/>
          <w:szCs w:val="20"/>
        </w:rPr>
        <w:t xml:space="preserve"> Urea + 100 kg</w:t>
      </w:r>
      <w:r w:rsidR="009148DC" w:rsidRPr="001640E7">
        <w:rPr>
          <w:spacing w:val="-2"/>
          <w:sz w:val="20"/>
          <w:szCs w:val="20"/>
        </w:rPr>
        <w:t xml:space="preserve"> </w:t>
      </w:r>
      <w:r w:rsidRPr="001640E7">
        <w:rPr>
          <w:spacing w:val="-2"/>
          <w:sz w:val="20"/>
          <w:szCs w:val="20"/>
        </w:rPr>
        <w:t>ha</w:t>
      </w:r>
      <w:r w:rsidR="009148DC" w:rsidRPr="00570DE5">
        <w:rPr>
          <w:spacing w:val="-2"/>
          <w:sz w:val="20"/>
          <w:szCs w:val="20"/>
          <w:vertAlign w:val="superscript"/>
        </w:rPr>
        <w:t>-1</w:t>
      </w:r>
      <w:r w:rsidRPr="001640E7">
        <w:rPr>
          <w:spacing w:val="-2"/>
          <w:sz w:val="20"/>
          <w:szCs w:val="20"/>
        </w:rPr>
        <w:t xml:space="preserve"> SP 36 + 50 kg</w:t>
      </w:r>
      <w:r w:rsidR="009148DC" w:rsidRPr="001640E7">
        <w:rPr>
          <w:spacing w:val="-2"/>
          <w:sz w:val="20"/>
          <w:szCs w:val="20"/>
        </w:rPr>
        <w:t xml:space="preserve"> </w:t>
      </w:r>
      <w:r w:rsidRPr="001640E7">
        <w:rPr>
          <w:spacing w:val="-2"/>
          <w:sz w:val="20"/>
          <w:szCs w:val="20"/>
        </w:rPr>
        <w:t>ha</w:t>
      </w:r>
      <w:r w:rsidR="009148DC" w:rsidRPr="00570DE5">
        <w:rPr>
          <w:spacing w:val="-2"/>
          <w:sz w:val="20"/>
          <w:szCs w:val="20"/>
          <w:vertAlign w:val="superscript"/>
        </w:rPr>
        <w:t>-1</w:t>
      </w:r>
      <w:r w:rsidRPr="001640E7">
        <w:rPr>
          <w:spacing w:val="-2"/>
          <w:sz w:val="20"/>
          <w:szCs w:val="20"/>
        </w:rPr>
        <w:t xml:space="preserve"> KCl (</w:t>
      </w:r>
      <w:r w:rsidR="00361884" w:rsidRPr="001640E7">
        <w:rPr>
          <w:spacing w:val="-2"/>
          <w:sz w:val="20"/>
          <w:szCs w:val="20"/>
        </w:rPr>
        <w:t>ICM</w:t>
      </w:r>
      <w:r w:rsidRPr="001640E7">
        <w:rPr>
          <w:spacing w:val="-2"/>
          <w:sz w:val="20"/>
          <w:szCs w:val="20"/>
        </w:rPr>
        <w:t xml:space="preserve">-2) </w:t>
      </w:r>
    </w:p>
    <w:p w14:paraId="7222864E" w14:textId="37BDB8EF" w:rsidR="00DC7954" w:rsidRPr="001640E7" w:rsidRDefault="00DC7954" w:rsidP="001640E7">
      <w:pPr>
        <w:ind w:right="79"/>
        <w:jc w:val="both"/>
        <w:rPr>
          <w:spacing w:val="-2"/>
          <w:sz w:val="20"/>
          <w:szCs w:val="20"/>
        </w:rPr>
      </w:pPr>
      <w:r w:rsidRPr="001640E7">
        <w:rPr>
          <w:spacing w:val="-2"/>
          <w:sz w:val="20"/>
          <w:szCs w:val="20"/>
        </w:rPr>
        <w:t>3). Without tillage +</w:t>
      </w:r>
      <w:r w:rsidR="00570DE5">
        <w:rPr>
          <w:spacing w:val="-2"/>
          <w:sz w:val="20"/>
          <w:szCs w:val="20"/>
        </w:rPr>
        <w:t xml:space="preserve"> </w:t>
      </w:r>
      <w:r w:rsidRPr="001640E7">
        <w:rPr>
          <w:spacing w:val="-2"/>
          <w:sz w:val="20"/>
          <w:szCs w:val="20"/>
        </w:rPr>
        <w:t>Urea 50 kg</w:t>
      </w:r>
      <w:r w:rsidR="009148DC" w:rsidRPr="001640E7">
        <w:rPr>
          <w:spacing w:val="-2"/>
          <w:sz w:val="20"/>
          <w:szCs w:val="20"/>
        </w:rPr>
        <w:t xml:space="preserve"> </w:t>
      </w:r>
      <w:r w:rsidRPr="001640E7">
        <w:rPr>
          <w:spacing w:val="-2"/>
          <w:sz w:val="20"/>
          <w:szCs w:val="20"/>
        </w:rPr>
        <w:t>ha</w:t>
      </w:r>
      <w:r w:rsidR="009148DC" w:rsidRPr="00570DE5">
        <w:rPr>
          <w:spacing w:val="-2"/>
          <w:sz w:val="20"/>
          <w:szCs w:val="20"/>
          <w:vertAlign w:val="superscript"/>
        </w:rPr>
        <w:t>-1</w:t>
      </w:r>
      <w:r w:rsidRPr="001640E7">
        <w:rPr>
          <w:spacing w:val="-2"/>
          <w:sz w:val="20"/>
          <w:szCs w:val="20"/>
        </w:rPr>
        <w:t xml:space="preserve"> Urea + 50 kg</w:t>
      </w:r>
      <w:r w:rsidR="009148DC" w:rsidRPr="001640E7">
        <w:rPr>
          <w:spacing w:val="-2"/>
          <w:sz w:val="20"/>
          <w:szCs w:val="20"/>
        </w:rPr>
        <w:t xml:space="preserve"> </w:t>
      </w:r>
      <w:r w:rsidRPr="001640E7">
        <w:rPr>
          <w:spacing w:val="-2"/>
          <w:sz w:val="20"/>
          <w:szCs w:val="20"/>
        </w:rPr>
        <w:t>ha</w:t>
      </w:r>
      <w:r w:rsidR="009148DC" w:rsidRPr="00570DE5">
        <w:rPr>
          <w:spacing w:val="-2"/>
          <w:sz w:val="20"/>
          <w:szCs w:val="20"/>
          <w:vertAlign w:val="superscript"/>
        </w:rPr>
        <w:t>-1</w:t>
      </w:r>
      <w:r w:rsidRPr="001640E7">
        <w:rPr>
          <w:spacing w:val="-2"/>
          <w:sz w:val="20"/>
          <w:szCs w:val="20"/>
        </w:rPr>
        <w:t xml:space="preserve"> SP 36 (Soybean cultivation technology by farmers)</w:t>
      </w:r>
    </w:p>
    <w:p w14:paraId="2A4833BB" w14:textId="092B7B30" w:rsidR="005227AC" w:rsidRPr="001640E7" w:rsidRDefault="00DC7954" w:rsidP="001640E7">
      <w:pPr>
        <w:ind w:right="79"/>
        <w:jc w:val="both"/>
        <w:rPr>
          <w:spacing w:val="-2"/>
          <w:sz w:val="20"/>
          <w:szCs w:val="20"/>
        </w:rPr>
      </w:pPr>
      <w:r w:rsidRPr="001640E7">
        <w:rPr>
          <w:spacing w:val="-2"/>
          <w:sz w:val="20"/>
          <w:szCs w:val="20"/>
        </w:rPr>
        <w:t>The components of the soybean cultivation technology package include tillage, the use of quality seeds, varieties, the use of organic fertilizers (manure and dolomite), Urea fertilizer, SP 36 and KCl as well as the control of opt. In detail, soybean cultivation technology and farmer technology are listed in Table 1.</w:t>
      </w:r>
      <w:r w:rsidR="00EA6001" w:rsidRPr="001640E7">
        <w:rPr>
          <w:spacing w:val="-2"/>
          <w:sz w:val="20"/>
          <w:szCs w:val="20"/>
        </w:rPr>
        <w:t xml:space="preserve"> </w:t>
      </w:r>
    </w:p>
    <w:p w14:paraId="711A085A" w14:textId="77777777" w:rsidR="002C368C" w:rsidRDefault="002C368C" w:rsidP="00304774">
      <w:pPr>
        <w:pStyle w:val="teks"/>
        <w:spacing w:before="60" w:after="60"/>
        <w:ind w:firstLine="0"/>
        <w:rPr>
          <w:lang w:val="id-ID"/>
        </w:rPr>
        <w:sectPr w:rsidR="002C368C" w:rsidSect="00570DE5">
          <w:type w:val="continuous"/>
          <w:pgSz w:w="12240" w:h="15840"/>
          <w:pgMar w:top="1440" w:right="1325" w:bottom="1440" w:left="1440" w:header="720" w:footer="720" w:gutter="0"/>
          <w:cols w:num="2" w:space="720"/>
          <w:docGrid w:linePitch="360"/>
        </w:sectPr>
      </w:pPr>
    </w:p>
    <w:p w14:paraId="1627AEAC" w14:textId="77777777" w:rsidR="007D74E2" w:rsidRPr="00FF2EEE" w:rsidRDefault="007D74E2" w:rsidP="00304774">
      <w:pPr>
        <w:pStyle w:val="teks"/>
        <w:spacing w:before="60" w:after="60"/>
        <w:ind w:firstLine="0"/>
        <w:rPr>
          <w:lang w:val="id-ID"/>
        </w:rPr>
      </w:pPr>
    </w:p>
    <w:p w14:paraId="629CC5E3" w14:textId="77777777" w:rsidR="007D74E2" w:rsidRDefault="00DC7954" w:rsidP="007D74E2">
      <w:pPr>
        <w:jc w:val="center"/>
        <w:rPr>
          <w:sz w:val="20"/>
          <w:szCs w:val="20"/>
          <w:lang w:val="id-ID"/>
        </w:rPr>
      </w:pPr>
      <w:r>
        <w:rPr>
          <w:lang w:val="id-ID"/>
        </w:rPr>
        <w:t>T</w:t>
      </w:r>
      <w:r w:rsidRPr="00F005A4">
        <w:rPr>
          <w:sz w:val="20"/>
          <w:szCs w:val="20"/>
          <w:lang w:val="id-ID"/>
        </w:rPr>
        <w:t xml:space="preserve">able 1. Technology package on the study of soybean cultivation technology in Bandar Jaya Village, Rantau Rasau </w:t>
      </w:r>
    </w:p>
    <w:p w14:paraId="1366DA4B" w14:textId="382C2CF9" w:rsidR="00344AB1" w:rsidRPr="00F005A4" w:rsidRDefault="007D74E2" w:rsidP="007D74E2">
      <w:pPr>
        <w:spacing w:after="120"/>
        <w:rPr>
          <w:sz w:val="20"/>
          <w:szCs w:val="20"/>
          <w:lang w:val="id-ID"/>
        </w:rPr>
      </w:pPr>
      <w:r>
        <w:rPr>
          <w:sz w:val="20"/>
          <w:szCs w:val="20"/>
        </w:rPr>
        <w:t xml:space="preserve">                </w:t>
      </w:r>
      <w:r w:rsidR="00DC7954" w:rsidRPr="00F005A4">
        <w:rPr>
          <w:sz w:val="20"/>
          <w:szCs w:val="20"/>
          <w:lang w:val="id-ID"/>
        </w:rPr>
        <w:t>District, Tanjung Jabung Timur-Jambi Regency</w:t>
      </w:r>
      <w:r w:rsidR="005F21BD">
        <w:rPr>
          <w:sz w:val="20"/>
          <w:szCs w:val="20"/>
        </w:rPr>
        <w:t>, Indonesia</w:t>
      </w:r>
      <w:r w:rsidR="00DC7954" w:rsidRPr="00F005A4">
        <w:rPr>
          <w:sz w:val="20"/>
          <w:szCs w:val="20"/>
          <w:lang w:val="id-ID"/>
        </w:rPr>
        <w:t xml:space="preserve"> 2019</w:t>
      </w:r>
    </w:p>
    <w:tbl>
      <w:tblPr>
        <w:tblStyle w:val="TableGrid"/>
        <w:tblW w:w="8854" w:type="dxa"/>
        <w:tblInd w:w="468" w:type="dxa"/>
        <w:tblLook w:val="01E0" w:firstRow="1" w:lastRow="1" w:firstColumn="1" w:lastColumn="1" w:noHBand="0" w:noVBand="0"/>
      </w:tblPr>
      <w:tblGrid>
        <w:gridCol w:w="516"/>
        <w:gridCol w:w="2101"/>
        <w:gridCol w:w="1985"/>
        <w:gridCol w:w="2268"/>
        <w:gridCol w:w="1984"/>
      </w:tblGrid>
      <w:tr w:rsidR="00656B8B" w:rsidRPr="00FF2EEE" w14:paraId="302C63B7" w14:textId="77777777" w:rsidTr="00656B8B">
        <w:tc>
          <w:tcPr>
            <w:tcW w:w="516" w:type="dxa"/>
            <w:vMerge w:val="restart"/>
          </w:tcPr>
          <w:p w14:paraId="4FD7D445" w14:textId="77777777" w:rsidR="00656B8B" w:rsidRPr="003B5412" w:rsidRDefault="00656B8B" w:rsidP="006614BE">
            <w:pPr>
              <w:jc w:val="center"/>
              <w:rPr>
                <w:sz w:val="20"/>
                <w:szCs w:val="20"/>
                <w:lang w:val="sv-SE"/>
              </w:rPr>
            </w:pPr>
            <w:r w:rsidRPr="003B5412">
              <w:rPr>
                <w:sz w:val="20"/>
                <w:szCs w:val="20"/>
                <w:lang w:val="sv-SE"/>
              </w:rPr>
              <w:t>No</w:t>
            </w:r>
          </w:p>
        </w:tc>
        <w:tc>
          <w:tcPr>
            <w:tcW w:w="2101" w:type="dxa"/>
            <w:vMerge w:val="restart"/>
          </w:tcPr>
          <w:p w14:paraId="25F72C37" w14:textId="668CA9FA" w:rsidR="00656B8B" w:rsidRPr="003B5412" w:rsidRDefault="00B42DB2" w:rsidP="006614BE">
            <w:pPr>
              <w:jc w:val="center"/>
              <w:rPr>
                <w:sz w:val="20"/>
                <w:szCs w:val="20"/>
                <w:lang w:val="sv-SE"/>
              </w:rPr>
            </w:pPr>
            <w:r w:rsidRPr="003B5412">
              <w:rPr>
                <w:sz w:val="20"/>
                <w:szCs w:val="20"/>
                <w:lang w:val="sv-SE"/>
              </w:rPr>
              <w:t>Technology C</w:t>
            </w:r>
            <w:r w:rsidR="00656B8B" w:rsidRPr="003B5412">
              <w:rPr>
                <w:sz w:val="20"/>
                <w:szCs w:val="20"/>
                <w:lang w:val="sv-SE"/>
              </w:rPr>
              <w:t>omponen</w:t>
            </w:r>
            <w:r w:rsidRPr="003B5412">
              <w:rPr>
                <w:sz w:val="20"/>
                <w:szCs w:val="20"/>
                <w:lang w:val="sv-SE"/>
              </w:rPr>
              <w:t>ts</w:t>
            </w:r>
          </w:p>
        </w:tc>
        <w:tc>
          <w:tcPr>
            <w:tcW w:w="6237" w:type="dxa"/>
            <w:gridSpan w:val="3"/>
          </w:tcPr>
          <w:p w14:paraId="166808F5" w14:textId="5A3900E0" w:rsidR="00656B8B" w:rsidRPr="003B5412" w:rsidRDefault="00B42DB2" w:rsidP="006614BE">
            <w:pPr>
              <w:jc w:val="center"/>
              <w:rPr>
                <w:sz w:val="20"/>
                <w:szCs w:val="20"/>
                <w:lang w:val="id-ID"/>
              </w:rPr>
            </w:pPr>
            <w:r w:rsidRPr="003B5412">
              <w:rPr>
                <w:sz w:val="20"/>
                <w:szCs w:val="20"/>
              </w:rPr>
              <w:t>Soybeans cultivation technology package</w:t>
            </w:r>
          </w:p>
        </w:tc>
      </w:tr>
      <w:tr w:rsidR="00656B8B" w:rsidRPr="00FF2EEE" w14:paraId="55B6A9C8" w14:textId="77777777" w:rsidTr="00656B8B">
        <w:tc>
          <w:tcPr>
            <w:tcW w:w="516" w:type="dxa"/>
            <w:vMerge/>
          </w:tcPr>
          <w:p w14:paraId="31FA2C9D" w14:textId="77777777" w:rsidR="00656B8B" w:rsidRPr="003B5412" w:rsidRDefault="00656B8B" w:rsidP="006614BE">
            <w:pPr>
              <w:jc w:val="center"/>
              <w:rPr>
                <w:sz w:val="20"/>
                <w:szCs w:val="20"/>
                <w:lang w:val="sv-SE"/>
              </w:rPr>
            </w:pPr>
          </w:p>
        </w:tc>
        <w:tc>
          <w:tcPr>
            <w:tcW w:w="2101" w:type="dxa"/>
            <w:vMerge/>
          </w:tcPr>
          <w:p w14:paraId="658E414C" w14:textId="77777777" w:rsidR="00656B8B" w:rsidRPr="003B5412" w:rsidRDefault="00656B8B" w:rsidP="006614BE">
            <w:pPr>
              <w:jc w:val="center"/>
              <w:rPr>
                <w:sz w:val="20"/>
                <w:szCs w:val="20"/>
                <w:lang w:val="sv-SE"/>
              </w:rPr>
            </w:pPr>
          </w:p>
        </w:tc>
        <w:tc>
          <w:tcPr>
            <w:tcW w:w="1985" w:type="dxa"/>
          </w:tcPr>
          <w:p w14:paraId="1D6BFEA4" w14:textId="11DF7B4D" w:rsidR="00E53AFB" w:rsidRPr="003B5412" w:rsidRDefault="00361884" w:rsidP="006614BE">
            <w:pPr>
              <w:jc w:val="center"/>
              <w:rPr>
                <w:sz w:val="20"/>
                <w:szCs w:val="20"/>
                <w:lang w:val="id-ID"/>
              </w:rPr>
            </w:pPr>
            <w:r>
              <w:rPr>
                <w:sz w:val="20"/>
                <w:szCs w:val="20"/>
              </w:rPr>
              <w:t>ICM</w:t>
            </w:r>
            <w:r w:rsidR="00B94B10" w:rsidRPr="003B5412">
              <w:rPr>
                <w:sz w:val="20"/>
                <w:szCs w:val="20"/>
                <w:lang w:val="id-ID"/>
              </w:rPr>
              <w:t>-1</w:t>
            </w:r>
          </w:p>
        </w:tc>
        <w:tc>
          <w:tcPr>
            <w:tcW w:w="2268" w:type="dxa"/>
          </w:tcPr>
          <w:p w14:paraId="5314A0FC" w14:textId="0049B4EB" w:rsidR="00E53AFB" w:rsidRPr="003B5412" w:rsidRDefault="00361884" w:rsidP="006614BE">
            <w:pPr>
              <w:jc w:val="center"/>
              <w:rPr>
                <w:sz w:val="20"/>
                <w:szCs w:val="20"/>
                <w:lang w:val="id-ID"/>
              </w:rPr>
            </w:pPr>
            <w:r>
              <w:rPr>
                <w:sz w:val="20"/>
                <w:szCs w:val="20"/>
              </w:rPr>
              <w:t>ICM</w:t>
            </w:r>
            <w:r w:rsidR="00B94B10" w:rsidRPr="003B5412">
              <w:rPr>
                <w:sz w:val="20"/>
                <w:szCs w:val="20"/>
                <w:lang w:val="id-ID"/>
              </w:rPr>
              <w:t>-</w:t>
            </w:r>
            <w:r w:rsidR="00E53AFB" w:rsidRPr="003B5412">
              <w:rPr>
                <w:sz w:val="20"/>
                <w:szCs w:val="20"/>
                <w:lang w:val="id-ID"/>
              </w:rPr>
              <w:t>2</w:t>
            </w:r>
          </w:p>
        </w:tc>
        <w:tc>
          <w:tcPr>
            <w:tcW w:w="1984" w:type="dxa"/>
          </w:tcPr>
          <w:p w14:paraId="5970C15B" w14:textId="1E939D00" w:rsidR="00656B8B" w:rsidRPr="003B5412" w:rsidRDefault="00B42DB2" w:rsidP="006614BE">
            <w:pPr>
              <w:jc w:val="center"/>
              <w:rPr>
                <w:sz w:val="20"/>
                <w:szCs w:val="20"/>
              </w:rPr>
            </w:pPr>
            <w:r w:rsidRPr="003B5412">
              <w:rPr>
                <w:sz w:val="20"/>
                <w:szCs w:val="20"/>
              </w:rPr>
              <w:t>Farmer way</w:t>
            </w:r>
          </w:p>
        </w:tc>
      </w:tr>
      <w:tr w:rsidR="004A4D03" w:rsidRPr="00FF2EEE" w14:paraId="11601074" w14:textId="77777777" w:rsidTr="00656B8B">
        <w:tc>
          <w:tcPr>
            <w:tcW w:w="516" w:type="dxa"/>
          </w:tcPr>
          <w:p w14:paraId="5B9C42CF" w14:textId="77777777" w:rsidR="004A4D03" w:rsidRPr="003B5412" w:rsidRDefault="004A4D03" w:rsidP="006614BE">
            <w:pPr>
              <w:jc w:val="center"/>
              <w:rPr>
                <w:sz w:val="20"/>
                <w:szCs w:val="20"/>
                <w:lang w:val="sv-SE"/>
              </w:rPr>
            </w:pPr>
            <w:r w:rsidRPr="003B5412">
              <w:rPr>
                <w:sz w:val="20"/>
                <w:szCs w:val="20"/>
                <w:lang w:val="sv-SE"/>
              </w:rPr>
              <w:t>1.</w:t>
            </w:r>
          </w:p>
        </w:tc>
        <w:tc>
          <w:tcPr>
            <w:tcW w:w="2101" w:type="dxa"/>
          </w:tcPr>
          <w:p w14:paraId="14BBE149" w14:textId="09080F80" w:rsidR="004A4D03" w:rsidRPr="003B5412" w:rsidRDefault="00C8041B" w:rsidP="006614BE">
            <w:pPr>
              <w:jc w:val="center"/>
              <w:rPr>
                <w:sz w:val="20"/>
                <w:szCs w:val="20"/>
                <w:lang w:val="sv-SE"/>
              </w:rPr>
            </w:pPr>
            <w:r w:rsidRPr="003B5412">
              <w:rPr>
                <w:sz w:val="20"/>
                <w:szCs w:val="20"/>
                <w:lang w:val="sv-SE"/>
              </w:rPr>
              <w:t>Tillage</w:t>
            </w:r>
          </w:p>
        </w:tc>
        <w:tc>
          <w:tcPr>
            <w:tcW w:w="1985" w:type="dxa"/>
          </w:tcPr>
          <w:p w14:paraId="06BE5815" w14:textId="60AFD279" w:rsidR="004A4D03" w:rsidRPr="003B5412" w:rsidRDefault="00DC7954" w:rsidP="006614BE">
            <w:pPr>
              <w:jc w:val="center"/>
              <w:rPr>
                <w:sz w:val="20"/>
                <w:szCs w:val="20"/>
                <w:lang w:val="id-ID"/>
              </w:rPr>
            </w:pPr>
            <w:r w:rsidRPr="003B5412">
              <w:rPr>
                <w:sz w:val="20"/>
                <w:szCs w:val="20"/>
                <w:lang w:val="id-ID"/>
              </w:rPr>
              <w:t>Tillage</w:t>
            </w:r>
          </w:p>
        </w:tc>
        <w:tc>
          <w:tcPr>
            <w:tcW w:w="2268" w:type="dxa"/>
          </w:tcPr>
          <w:p w14:paraId="4F45D7B3" w14:textId="711AAA33" w:rsidR="004A4D03" w:rsidRPr="003B5412" w:rsidRDefault="00C8041B" w:rsidP="006614BE">
            <w:pPr>
              <w:jc w:val="center"/>
              <w:rPr>
                <w:sz w:val="20"/>
                <w:szCs w:val="20"/>
                <w:lang w:val="id-ID"/>
              </w:rPr>
            </w:pPr>
            <w:r w:rsidRPr="003B5412">
              <w:rPr>
                <w:sz w:val="20"/>
                <w:szCs w:val="20"/>
                <w:lang w:val="id-ID"/>
              </w:rPr>
              <w:t>No tillage (</w:t>
            </w:r>
            <w:r w:rsidR="00381AA6">
              <w:rPr>
                <w:sz w:val="20"/>
                <w:szCs w:val="20"/>
              </w:rPr>
              <w:t>N</w:t>
            </w:r>
            <w:r w:rsidRPr="003B5412">
              <w:rPr>
                <w:sz w:val="20"/>
                <w:szCs w:val="20"/>
                <w:lang w:val="id-ID"/>
              </w:rPr>
              <w:t>T)</w:t>
            </w:r>
          </w:p>
        </w:tc>
        <w:tc>
          <w:tcPr>
            <w:tcW w:w="1984" w:type="dxa"/>
          </w:tcPr>
          <w:p w14:paraId="4570BF1A" w14:textId="64BD8359" w:rsidR="004A4D03" w:rsidRPr="003B5412" w:rsidRDefault="00C8041B" w:rsidP="006614BE">
            <w:pPr>
              <w:jc w:val="center"/>
              <w:rPr>
                <w:sz w:val="20"/>
                <w:szCs w:val="20"/>
                <w:lang w:val="id-ID"/>
              </w:rPr>
            </w:pPr>
            <w:r w:rsidRPr="003B5412">
              <w:rPr>
                <w:sz w:val="20"/>
                <w:szCs w:val="20"/>
                <w:lang w:val="id-ID"/>
              </w:rPr>
              <w:t>No tillage (</w:t>
            </w:r>
            <w:r w:rsidR="00381AA6">
              <w:rPr>
                <w:sz w:val="20"/>
                <w:szCs w:val="20"/>
              </w:rPr>
              <w:t>N</w:t>
            </w:r>
            <w:r w:rsidRPr="003B5412">
              <w:rPr>
                <w:sz w:val="20"/>
                <w:szCs w:val="20"/>
                <w:lang w:val="id-ID"/>
              </w:rPr>
              <w:t>T)</w:t>
            </w:r>
          </w:p>
        </w:tc>
      </w:tr>
      <w:tr w:rsidR="004A4D03" w:rsidRPr="00FF2EEE" w14:paraId="6540E065" w14:textId="77777777" w:rsidTr="00656B8B">
        <w:tc>
          <w:tcPr>
            <w:tcW w:w="516" w:type="dxa"/>
          </w:tcPr>
          <w:p w14:paraId="2D63FAF9" w14:textId="77777777" w:rsidR="004A4D03" w:rsidRPr="003B5412" w:rsidRDefault="004A4D03" w:rsidP="003B5412">
            <w:pPr>
              <w:jc w:val="center"/>
              <w:rPr>
                <w:sz w:val="20"/>
                <w:szCs w:val="20"/>
                <w:lang w:val="sv-SE"/>
              </w:rPr>
            </w:pPr>
            <w:r w:rsidRPr="003B5412">
              <w:rPr>
                <w:sz w:val="20"/>
                <w:szCs w:val="20"/>
                <w:lang w:val="sv-SE"/>
              </w:rPr>
              <w:t>2.</w:t>
            </w:r>
          </w:p>
        </w:tc>
        <w:tc>
          <w:tcPr>
            <w:tcW w:w="2101" w:type="dxa"/>
          </w:tcPr>
          <w:p w14:paraId="6F9FEB36" w14:textId="5EB975C1" w:rsidR="004A4D03" w:rsidRPr="003B5412" w:rsidRDefault="00B42DB2" w:rsidP="003B5412">
            <w:pPr>
              <w:jc w:val="center"/>
              <w:rPr>
                <w:sz w:val="20"/>
                <w:szCs w:val="20"/>
                <w:lang w:val="sv-SE"/>
              </w:rPr>
            </w:pPr>
            <w:r w:rsidRPr="003B5412">
              <w:rPr>
                <w:sz w:val="20"/>
                <w:szCs w:val="20"/>
                <w:lang w:val="sv-SE"/>
              </w:rPr>
              <w:t>Seed</w:t>
            </w:r>
          </w:p>
        </w:tc>
        <w:tc>
          <w:tcPr>
            <w:tcW w:w="1985" w:type="dxa"/>
          </w:tcPr>
          <w:p w14:paraId="650F5EC4" w14:textId="5906B854" w:rsidR="004A4D03" w:rsidRPr="003B5412" w:rsidRDefault="00925914" w:rsidP="003B5412">
            <w:pPr>
              <w:jc w:val="center"/>
              <w:rPr>
                <w:sz w:val="20"/>
                <w:szCs w:val="20"/>
                <w:lang w:val="sv-SE"/>
              </w:rPr>
            </w:pPr>
            <w:r>
              <w:rPr>
                <w:sz w:val="20"/>
                <w:szCs w:val="20"/>
                <w:lang w:val="sv-SE"/>
              </w:rPr>
              <w:t>labeled</w:t>
            </w:r>
            <w:r w:rsidR="004A4D03" w:rsidRPr="003B5412">
              <w:rPr>
                <w:sz w:val="20"/>
                <w:szCs w:val="20"/>
                <w:lang w:val="sv-SE"/>
              </w:rPr>
              <w:t>/</w:t>
            </w:r>
            <w:r>
              <w:rPr>
                <w:sz w:val="20"/>
                <w:szCs w:val="20"/>
                <w:lang w:val="sv-SE"/>
              </w:rPr>
              <w:t>quality</w:t>
            </w:r>
          </w:p>
        </w:tc>
        <w:tc>
          <w:tcPr>
            <w:tcW w:w="2268" w:type="dxa"/>
          </w:tcPr>
          <w:p w14:paraId="19B371A1" w14:textId="376E6D09" w:rsidR="004A4D03" w:rsidRPr="00925914" w:rsidRDefault="00925914" w:rsidP="003B5412">
            <w:pPr>
              <w:jc w:val="center"/>
              <w:rPr>
                <w:sz w:val="20"/>
                <w:szCs w:val="20"/>
              </w:rPr>
            </w:pPr>
            <w:r>
              <w:rPr>
                <w:sz w:val="20"/>
                <w:szCs w:val="20"/>
              </w:rPr>
              <w:t>labeled</w:t>
            </w:r>
            <w:r w:rsidR="00526064" w:rsidRPr="003B5412">
              <w:rPr>
                <w:sz w:val="20"/>
                <w:szCs w:val="20"/>
                <w:lang w:val="id-ID"/>
              </w:rPr>
              <w:t>/</w:t>
            </w:r>
            <w:r>
              <w:rPr>
                <w:sz w:val="20"/>
                <w:szCs w:val="20"/>
              </w:rPr>
              <w:t>quality</w:t>
            </w:r>
          </w:p>
        </w:tc>
        <w:tc>
          <w:tcPr>
            <w:tcW w:w="1984" w:type="dxa"/>
          </w:tcPr>
          <w:p w14:paraId="141ADA99" w14:textId="26A60AE3" w:rsidR="004A4D03" w:rsidRPr="00925914" w:rsidRDefault="00925914" w:rsidP="003B5412">
            <w:pPr>
              <w:jc w:val="center"/>
              <w:rPr>
                <w:sz w:val="20"/>
                <w:szCs w:val="20"/>
              </w:rPr>
            </w:pPr>
            <w:r>
              <w:rPr>
                <w:sz w:val="20"/>
                <w:szCs w:val="20"/>
              </w:rPr>
              <w:t>unlabeled</w:t>
            </w:r>
          </w:p>
        </w:tc>
      </w:tr>
      <w:tr w:rsidR="004A4D03" w:rsidRPr="00FF2EEE" w14:paraId="69DC7034" w14:textId="77777777" w:rsidTr="00656B8B">
        <w:tc>
          <w:tcPr>
            <w:tcW w:w="516" w:type="dxa"/>
          </w:tcPr>
          <w:p w14:paraId="04ED611B" w14:textId="77777777" w:rsidR="004A4D03" w:rsidRPr="003B5412" w:rsidRDefault="004A4D03" w:rsidP="003B5412">
            <w:pPr>
              <w:jc w:val="center"/>
              <w:rPr>
                <w:sz w:val="20"/>
                <w:szCs w:val="20"/>
                <w:lang w:val="sv-SE"/>
              </w:rPr>
            </w:pPr>
          </w:p>
        </w:tc>
        <w:tc>
          <w:tcPr>
            <w:tcW w:w="2101" w:type="dxa"/>
          </w:tcPr>
          <w:p w14:paraId="21B2F731" w14:textId="77777777" w:rsidR="004A4D03" w:rsidRPr="003B5412" w:rsidRDefault="004A4D03" w:rsidP="003B5412">
            <w:pPr>
              <w:jc w:val="center"/>
              <w:rPr>
                <w:sz w:val="20"/>
                <w:szCs w:val="20"/>
                <w:lang w:val="sv-SE"/>
              </w:rPr>
            </w:pPr>
          </w:p>
        </w:tc>
        <w:tc>
          <w:tcPr>
            <w:tcW w:w="1985" w:type="dxa"/>
          </w:tcPr>
          <w:p w14:paraId="69C1D6FC" w14:textId="0E7272DF" w:rsidR="004A4D03" w:rsidRPr="003B5412" w:rsidRDefault="004A4D03" w:rsidP="003B5412">
            <w:pPr>
              <w:jc w:val="center"/>
              <w:rPr>
                <w:sz w:val="20"/>
                <w:szCs w:val="20"/>
                <w:lang w:val="sv-SE"/>
              </w:rPr>
            </w:pPr>
            <w:r w:rsidRPr="003B5412">
              <w:rPr>
                <w:sz w:val="20"/>
                <w:szCs w:val="20"/>
                <w:lang w:val="sv-SE"/>
              </w:rPr>
              <w:t>40 kg</w:t>
            </w:r>
            <w:r w:rsidR="009148DC">
              <w:rPr>
                <w:sz w:val="20"/>
                <w:szCs w:val="20"/>
                <w:lang w:val="sv-SE"/>
              </w:rPr>
              <w:t xml:space="preserve"> </w:t>
            </w:r>
            <w:r w:rsidRPr="003B5412">
              <w:rPr>
                <w:sz w:val="20"/>
                <w:szCs w:val="20"/>
                <w:lang w:val="sv-SE"/>
              </w:rPr>
              <w:t>ha</w:t>
            </w:r>
            <w:r w:rsidR="009148DC">
              <w:rPr>
                <w:w w:val="105"/>
                <w:sz w:val="20"/>
                <w:szCs w:val="20"/>
                <w:vertAlign w:val="superscript"/>
              </w:rPr>
              <w:t>-1</w:t>
            </w:r>
          </w:p>
        </w:tc>
        <w:tc>
          <w:tcPr>
            <w:tcW w:w="2268" w:type="dxa"/>
          </w:tcPr>
          <w:p w14:paraId="4C6166A0" w14:textId="6184CCC6" w:rsidR="004A4D03" w:rsidRPr="003B5412" w:rsidRDefault="004A4D03" w:rsidP="003B5412">
            <w:pPr>
              <w:jc w:val="center"/>
              <w:rPr>
                <w:sz w:val="20"/>
                <w:szCs w:val="20"/>
                <w:lang w:val="sv-SE"/>
              </w:rPr>
            </w:pPr>
            <w:r w:rsidRPr="003B5412">
              <w:rPr>
                <w:sz w:val="20"/>
                <w:szCs w:val="20"/>
                <w:lang w:val="id-ID"/>
              </w:rPr>
              <w:t>4</w:t>
            </w:r>
            <w:r w:rsidRPr="003B5412">
              <w:rPr>
                <w:sz w:val="20"/>
                <w:szCs w:val="20"/>
                <w:lang w:val="sv-SE"/>
              </w:rPr>
              <w:t>0 kg</w:t>
            </w:r>
            <w:r w:rsidR="009148DC">
              <w:rPr>
                <w:sz w:val="20"/>
                <w:szCs w:val="20"/>
                <w:lang w:val="sv-SE"/>
              </w:rPr>
              <w:t xml:space="preserve"> </w:t>
            </w:r>
            <w:r w:rsidRPr="003B5412">
              <w:rPr>
                <w:sz w:val="20"/>
                <w:szCs w:val="20"/>
                <w:lang w:val="sv-SE"/>
              </w:rPr>
              <w:t>ha</w:t>
            </w:r>
            <w:r w:rsidR="009148DC">
              <w:rPr>
                <w:w w:val="105"/>
                <w:sz w:val="20"/>
                <w:szCs w:val="20"/>
                <w:vertAlign w:val="superscript"/>
              </w:rPr>
              <w:t>-1</w:t>
            </w:r>
          </w:p>
        </w:tc>
        <w:tc>
          <w:tcPr>
            <w:tcW w:w="1984" w:type="dxa"/>
          </w:tcPr>
          <w:p w14:paraId="4FAAE33D" w14:textId="41831C43" w:rsidR="004A4D03" w:rsidRPr="003B5412" w:rsidRDefault="005465A5" w:rsidP="003B5412">
            <w:pPr>
              <w:jc w:val="center"/>
              <w:rPr>
                <w:sz w:val="20"/>
                <w:szCs w:val="20"/>
                <w:lang w:val="sv-SE"/>
              </w:rPr>
            </w:pPr>
            <w:r w:rsidRPr="003B5412">
              <w:rPr>
                <w:sz w:val="20"/>
                <w:szCs w:val="20"/>
                <w:lang w:val="id-ID"/>
              </w:rPr>
              <w:t>4</w:t>
            </w:r>
            <w:r w:rsidR="004A4D03" w:rsidRPr="003B5412">
              <w:rPr>
                <w:sz w:val="20"/>
                <w:szCs w:val="20"/>
                <w:lang w:val="sv-SE"/>
              </w:rPr>
              <w:t>0 kg</w:t>
            </w:r>
            <w:r w:rsidR="009148DC">
              <w:rPr>
                <w:sz w:val="20"/>
                <w:szCs w:val="20"/>
                <w:lang w:val="sv-SE"/>
              </w:rPr>
              <w:t xml:space="preserve"> </w:t>
            </w:r>
            <w:r w:rsidR="004A4D03" w:rsidRPr="003B5412">
              <w:rPr>
                <w:sz w:val="20"/>
                <w:szCs w:val="20"/>
                <w:lang w:val="sv-SE"/>
              </w:rPr>
              <w:t>ha</w:t>
            </w:r>
            <w:r w:rsidR="009148DC">
              <w:rPr>
                <w:w w:val="105"/>
                <w:sz w:val="20"/>
                <w:szCs w:val="20"/>
                <w:vertAlign w:val="superscript"/>
              </w:rPr>
              <w:t>-1</w:t>
            </w:r>
          </w:p>
        </w:tc>
      </w:tr>
      <w:tr w:rsidR="004A4D03" w:rsidRPr="00FF2EEE" w14:paraId="253A6B5D" w14:textId="77777777" w:rsidTr="00656B8B">
        <w:tc>
          <w:tcPr>
            <w:tcW w:w="516" w:type="dxa"/>
          </w:tcPr>
          <w:p w14:paraId="48C95AF3" w14:textId="77777777" w:rsidR="004A4D03" w:rsidRPr="003B5412" w:rsidRDefault="004A4D03" w:rsidP="003B5412">
            <w:pPr>
              <w:jc w:val="center"/>
              <w:rPr>
                <w:sz w:val="20"/>
                <w:szCs w:val="20"/>
                <w:lang w:val="sv-SE"/>
              </w:rPr>
            </w:pPr>
            <w:r w:rsidRPr="003B5412">
              <w:rPr>
                <w:sz w:val="20"/>
                <w:szCs w:val="20"/>
                <w:lang w:val="sv-SE"/>
              </w:rPr>
              <w:t>3.</w:t>
            </w:r>
          </w:p>
        </w:tc>
        <w:tc>
          <w:tcPr>
            <w:tcW w:w="2101" w:type="dxa"/>
          </w:tcPr>
          <w:p w14:paraId="6FB2F0DE" w14:textId="2E3A1964" w:rsidR="004A4D03" w:rsidRPr="003B5412" w:rsidRDefault="004A4D03" w:rsidP="003B5412">
            <w:pPr>
              <w:jc w:val="center"/>
              <w:rPr>
                <w:sz w:val="20"/>
                <w:szCs w:val="20"/>
                <w:lang w:val="sv-SE"/>
              </w:rPr>
            </w:pPr>
            <w:r w:rsidRPr="003B5412">
              <w:rPr>
                <w:sz w:val="20"/>
                <w:szCs w:val="20"/>
                <w:lang w:val="sv-SE"/>
              </w:rPr>
              <w:t>Vari</w:t>
            </w:r>
            <w:r w:rsidR="00B42DB2" w:rsidRPr="003B5412">
              <w:rPr>
                <w:sz w:val="20"/>
                <w:szCs w:val="20"/>
                <w:lang w:val="sv-SE"/>
              </w:rPr>
              <w:t>eties</w:t>
            </w:r>
          </w:p>
        </w:tc>
        <w:tc>
          <w:tcPr>
            <w:tcW w:w="1985" w:type="dxa"/>
          </w:tcPr>
          <w:p w14:paraId="3ECF77A0" w14:textId="77777777" w:rsidR="004A4D03" w:rsidRPr="003B5412" w:rsidRDefault="00526064" w:rsidP="003B5412">
            <w:pPr>
              <w:jc w:val="center"/>
              <w:rPr>
                <w:sz w:val="20"/>
                <w:szCs w:val="20"/>
                <w:lang w:val="id-ID"/>
              </w:rPr>
            </w:pPr>
            <w:r w:rsidRPr="003B5412">
              <w:rPr>
                <w:sz w:val="20"/>
                <w:szCs w:val="20"/>
                <w:lang w:val="id-ID"/>
              </w:rPr>
              <w:t>Devon 1</w:t>
            </w:r>
          </w:p>
        </w:tc>
        <w:tc>
          <w:tcPr>
            <w:tcW w:w="2268" w:type="dxa"/>
          </w:tcPr>
          <w:p w14:paraId="382CFC15" w14:textId="77777777" w:rsidR="004A4D03" w:rsidRPr="003B5412" w:rsidRDefault="00526064" w:rsidP="003B5412">
            <w:pPr>
              <w:jc w:val="center"/>
              <w:rPr>
                <w:sz w:val="20"/>
                <w:szCs w:val="20"/>
                <w:lang w:val="id-ID"/>
              </w:rPr>
            </w:pPr>
            <w:r w:rsidRPr="003B5412">
              <w:rPr>
                <w:sz w:val="20"/>
                <w:szCs w:val="20"/>
                <w:lang w:val="id-ID"/>
              </w:rPr>
              <w:t>Devon 1</w:t>
            </w:r>
          </w:p>
        </w:tc>
        <w:tc>
          <w:tcPr>
            <w:tcW w:w="1984" w:type="dxa"/>
          </w:tcPr>
          <w:p w14:paraId="30CF8BFE" w14:textId="77777777" w:rsidR="004A4D03" w:rsidRPr="003B5412" w:rsidRDefault="00B65247" w:rsidP="003B5412">
            <w:pPr>
              <w:jc w:val="center"/>
              <w:rPr>
                <w:sz w:val="20"/>
                <w:szCs w:val="20"/>
                <w:lang w:val="id-ID"/>
              </w:rPr>
            </w:pPr>
            <w:r w:rsidRPr="003B5412">
              <w:rPr>
                <w:sz w:val="20"/>
                <w:szCs w:val="20"/>
                <w:lang w:val="id-ID"/>
              </w:rPr>
              <w:t>Anjasmoro</w:t>
            </w:r>
          </w:p>
        </w:tc>
      </w:tr>
      <w:tr w:rsidR="004A4D03" w:rsidRPr="00FF2EEE" w14:paraId="686E60B6" w14:textId="77777777" w:rsidTr="00656B8B">
        <w:tc>
          <w:tcPr>
            <w:tcW w:w="516" w:type="dxa"/>
          </w:tcPr>
          <w:p w14:paraId="4D358B54" w14:textId="77777777" w:rsidR="004A4D03" w:rsidRPr="003B5412" w:rsidRDefault="004A4D03" w:rsidP="003B5412">
            <w:pPr>
              <w:jc w:val="center"/>
              <w:rPr>
                <w:sz w:val="20"/>
                <w:szCs w:val="20"/>
                <w:lang w:val="sv-SE"/>
              </w:rPr>
            </w:pPr>
            <w:r w:rsidRPr="003B5412">
              <w:rPr>
                <w:sz w:val="20"/>
                <w:szCs w:val="20"/>
                <w:lang w:val="sv-SE"/>
              </w:rPr>
              <w:t>4.</w:t>
            </w:r>
          </w:p>
        </w:tc>
        <w:tc>
          <w:tcPr>
            <w:tcW w:w="2101" w:type="dxa"/>
          </w:tcPr>
          <w:p w14:paraId="1A2EE65E" w14:textId="5DF8A8A4" w:rsidR="004A4D03" w:rsidRPr="003B5412" w:rsidRDefault="00B42DB2" w:rsidP="003B5412">
            <w:pPr>
              <w:jc w:val="center"/>
              <w:rPr>
                <w:sz w:val="20"/>
                <w:szCs w:val="20"/>
                <w:lang w:val="sv-SE"/>
              </w:rPr>
            </w:pPr>
            <w:r w:rsidRPr="003B5412">
              <w:rPr>
                <w:sz w:val="20"/>
                <w:szCs w:val="20"/>
                <w:lang w:val="sv-SE"/>
              </w:rPr>
              <w:t>Planting system</w:t>
            </w:r>
          </w:p>
        </w:tc>
        <w:tc>
          <w:tcPr>
            <w:tcW w:w="1985" w:type="dxa"/>
          </w:tcPr>
          <w:p w14:paraId="14485741" w14:textId="7D0555B7" w:rsidR="004A4D03" w:rsidRPr="003B5412" w:rsidRDefault="00977903" w:rsidP="003B5412">
            <w:pPr>
              <w:jc w:val="center"/>
              <w:rPr>
                <w:sz w:val="20"/>
                <w:szCs w:val="20"/>
                <w:lang w:val="sv-SE"/>
              </w:rPr>
            </w:pPr>
            <w:r>
              <w:rPr>
                <w:sz w:val="20"/>
                <w:szCs w:val="20"/>
                <w:lang w:val="sv-SE"/>
              </w:rPr>
              <w:t>Sowing of seeds</w:t>
            </w:r>
          </w:p>
        </w:tc>
        <w:tc>
          <w:tcPr>
            <w:tcW w:w="2268" w:type="dxa"/>
          </w:tcPr>
          <w:p w14:paraId="36480772" w14:textId="749BA567" w:rsidR="004A4D03" w:rsidRPr="003B5412" w:rsidRDefault="00977903" w:rsidP="003B5412">
            <w:pPr>
              <w:jc w:val="center"/>
              <w:rPr>
                <w:sz w:val="20"/>
                <w:szCs w:val="20"/>
                <w:lang w:val="sv-SE"/>
              </w:rPr>
            </w:pPr>
            <w:r>
              <w:rPr>
                <w:sz w:val="20"/>
                <w:szCs w:val="20"/>
                <w:lang w:val="sv-SE"/>
              </w:rPr>
              <w:t>Sowing of seeds</w:t>
            </w:r>
          </w:p>
        </w:tc>
        <w:tc>
          <w:tcPr>
            <w:tcW w:w="1984" w:type="dxa"/>
          </w:tcPr>
          <w:p w14:paraId="0452680D" w14:textId="122556CF" w:rsidR="004A4D03" w:rsidRPr="003B5412" w:rsidRDefault="00977903" w:rsidP="003B5412">
            <w:pPr>
              <w:jc w:val="center"/>
              <w:rPr>
                <w:sz w:val="20"/>
                <w:szCs w:val="20"/>
                <w:lang w:val="sv-SE"/>
              </w:rPr>
            </w:pPr>
            <w:r>
              <w:rPr>
                <w:sz w:val="20"/>
                <w:szCs w:val="20"/>
                <w:lang w:val="sv-SE"/>
              </w:rPr>
              <w:t>Sowing of seeds</w:t>
            </w:r>
          </w:p>
        </w:tc>
      </w:tr>
      <w:tr w:rsidR="004A4D03" w:rsidRPr="00FF2EEE" w14:paraId="75596FA0" w14:textId="77777777" w:rsidTr="00656B8B">
        <w:tc>
          <w:tcPr>
            <w:tcW w:w="516" w:type="dxa"/>
          </w:tcPr>
          <w:p w14:paraId="6D81037A" w14:textId="77777777" w:rsidR="004A4D03" w:rsidRPr="003B5412" w:rsidRDefault="004A4D03" w:rsidP="003B5412">
            <w:pPr>
              <w:jc w:val="center"/>
              <w:rPr>
                <w:sz w:val="20"/>
                <w:szCs w:val="20"/>
                <w:lang w:val="sv-SE"/>
              </w:rPr>
            </w:pPr>
            <w:r w:rsidRPr="003B5412">
              <w:rPr>
                <w:sz w:val="20"/>
                <w:szCs w:val="20"/>
                <w:lang w:val="sv-SE"/>
              </w:rPr>
              <w:t>5.</w:t>
            </w:r>
          </w:p>
        </w:tc>
        <w:tc>
          <w:tcPr>
            <w:tcW w:w="2101" w:type="dxa"/>
          </w:tcPr>
          <w:p w14:paraId="096F459A" w14:textId="0D7B407F" w:rsidR="004A4D03" w:rsidRPr="003B5412" w:rsidRDefault="00B42DB2" w:rsidP="003B5412">
            <w:pPr>
              <w:jc w:val="center"/>
              <w:rPr>
                <w:sz w:val="20"/>
                <w:szCs w:val="20"/>
                <w:lang w:val="sv-SE"/>
              </w:rPr>
            </w:pPr>
            <w:r w:rsidRPr="003B5412">
              <w:rPr>
                <w:sz w:val="20"/>
                <w:szCs w:val="20"/>
                <w:lang w:val="sv-SE"/>
              </w:rPr>
              <w:t>Plant distance</w:t>
            </w:r>
          </w:p>
        </w:tc>
        <w:tc>
          <w:tcPr>
            <w:tcW w:w="1985" w:type="dxa"/>
          </w:tcPr>
          <w:p w14:paraId="0CCDD62D" w14:textId="77777777" w:rsidR="004A4D03" w:rsidRPr="003B5412" w:rsidRDefault="004A4D03" w:rsidP="003B5412">
            <w:pPr>
              <w:jc w:val="center"/>
              <w:rPr>
                <w:sz w:val="20"/>
                <w:szCs w:val="20"/>
                <w:lang w:val="sv-SE"/>
              </w:rPr>
            </w:pPr>
            <w:r w:rsidRPr="003B5412">
              <w:rPr>
                <w:sz w:val="20"/>
                <w:szCs w:val="20"/>
                <w:lang w:val="sv-SE"/>
              </w:rPr>
              <w:t>40x15 cm</w:t>
            </w:r>
          </w:p>
        </w:tc>
        <w:tc>
          <w:tcPr>
            <w:tcW w:w="2268" w:type="dxa"/>
          </w:tcPr>
          <w:p w14:paraId="4F9E3CC9" w14:textId="77777777" w:rsidR="004A4D03" w:rsidRPr="003B5412" w:rsidRDefault="00526064" w:rsidP="003B5412">
            <w:pPr>
              <w:jc w:val="center"/>
              <w:rPr>
                <w:sz w:val="20"/>
                <w:szCs w:val="20"/>
                <w:lang w:val="id-ID"/>
              </w:rPr>
            </w:pPr>
            <w:r w:rsidRPr="003B5412">
              <w:rPr>
                <w:sz w:val="20"/>
                <w:szCs w:val="20"/>
                <w:lang w:val="id-ID"/>
              </w:rPr>
              <w:t>40x15 cm</w:t>
            </w:r>
          </w:p>
        </w:tc>
        <w:tc>
          <w:tcPr>
            <w:tcW w:w="1984" w:type="dxa"/>
          </w:tcPr>
          <w:p w14:paraId="048ECCF4" w14:textId="3DC714C3" w:rsidR="004A4D03" w:rsidRPr="003B5412" w:rsidRDefault="00925914" w:rsidP="003B5412">
            <w:pPr>
              <w:jc w:val="center"/>
              <w:rPr>
                <w:sz w:val="20"/>
                <w:szCs w:val="20"/>
                <w:lang w:val="sv-SE"/>
              </w:rPr>
            </w:pPr>
            <w:r>
              <w:rPr>
                <w:sz w:val="20"/>
                <w:szCs w:val="20"/>
                <w:lang w:val="sv-SE"/>
              </w:rPr>
              <w:t>irreguler</w:t>
            </w:r>
          </w:p>
        </w:tc>
      </w:tr>
      <w:tr w:rsidR="004A4D03" w:rsidRPr="00FF2EEE" w14:paraId="505B68D7" w14:textId="77777777" w:rsidTr="00656B8B">
        <w:tc>
          <w:tcPr>
            <w:tcW w:w="516" w:type="dxa"/>
          </w:tcPr>
          <w:p w14:paraId="031C35CE" w14:textId="77777777" w:rsidR="004A4D03" w:rsidRPr="003B5412" w:rsidRDefault="004A4D03" w:rsidP="003B5412">
            <w:pPr>
              <w:jc w:val="center"/>
              <w:rPr>
                <w:sz w:val="20"/>
                <w:szCs w:val="20"/>
                <w:lang w:val="sv-SE"/>
              </w:rPr>
            </w:pPr>
            <w:r w:rsidRPr="003B5412">
              <w:rPr>
                <w:sz w:val="20"/>
                <w:szCs w:val="20"/>
                <w:lang w:val="sv-SE"/>
              </w:rPr>
              <w:t>6.</w:t>
            </w:r>
          </w:p>
        </w:tc>
        <w:tc>
          <w:tcPr>
            <w:tcW w:w="2101" w:type="dxa"/>
          </w:tcPr>
          <w:p w14:paraId="6C48C9DE" w14:textId="60302016" w:rsidR="004A4D03" w:rsidRPr="003B5412" w:rsidRDefault="00B42DB2" w:rsidP="003B5412">
            <w:pPr>
              <w:jc w:val="center"/>
              <w:rPr>
                <w:sz w:val="20"/>
                <w:szCs w:val="20"/>
                <w:lang w:val="sv-SE"/>
              </w:rPr>
            </w:pPr>
            <w:r w:rsidRPr="003B5412">
              <w:rPr>
                <w:sz w:val="20"/>
                <w:szCs w:val="20"/>
                <w:lang w:val="sv-SE"/>
              </w:rPr>
              <w:t>Organic fertilizer</w:t>
            </w:r>
          </w:p>
        </w:tc>
        <w:tc>
          <w:tcPr>
            <w:tcW w:w="1985" w:type="dxa"/>
          </w:tcPr>
          <w:p w14:paraId="3F754608" w14:textId="77777777" w:rsidR="004A4D03" w:rsidRPr="003B5412" w:rsidRDefault="004A4D03" w:rsidP="003B5412">
            <w:pPr>
              <w:jc w:val="center"/>
              <w:rPr>
                <w:sz w:val="20"/>
                <w:szCs w:val="20"/>
                <w:lang w:val="id-ID"/>
              </w:rPr>
            </w:pPr>
          </w:p>
        </w:tc>
        <w:tc>
          <w:tcPr>
            <w:tcW w:w="2268" w:type="dxa"/>
          </w:tcPr>
          <w:p w14:paraId="110C7F8B" w14:textId="77777777" w:rsidR="004A4D03" w:rsidRPr="003B5412" w:rsidRDefault="004A4D03" w:rsidP="003B5412">
            <w:pPr>
              <w:jc w:val="center"/>
              <w:rPr>
                <w:sz w:val="20"/>
                <w:szCs w:val="20"/>
                <w:lang w:val="id-ID"/>
              </w:rPr>
            </w:pPr>
          </w:p>
        </w:tc>
        <w:tc>
          <w:tcPr>
            <w:tcW w:w="1984" w:type="dxa"/>
          </w:tcPr>
          <w:p w14:paraId="2785BAC9" w14:textId="77777777" w:rsidR="004A4D03" w:rsidRPr="003B5412" w:rsidRDefault="004A4D03" w:rsidP="003B5412">
            <w:pPr>
              <w:jc w:val="center"/>
              <w:rPr>
                <w:sz w:val="20"/>
                <w:szCs w:val="20"/>
                <w:lang w:val="sv-SE"/>
              </w:rPr>
            </w:pPr>
            <w:r w:rsidRPr="003B5412">
              <w:rPr>
                <w:sz w:val="20"/>
                <w:szCs w:val="20"/>
                <w:lang w:val="sv-SE"/>
              </w:rPr>
              <w:t>-</w:t>
            </w:r>
          </w:p>
        </w:tc>
      </w:tr>
      <w:tr w:rsidR="004A4D03" w:rsidRPr="00FF2EEE" w14:paraId="3D7FCA5D" w14:textId="77777777" w:rsidTr="00656B8B">
        <w:tc>
          <w:tcPr>
            <w:tcW w:w="516" w:type="dxa"/>
          </w:tcPr>
          <w:p w14:paraId="5DD1E64E" w14:textId="77777777" w:rsidR="004A4D03" w:rsidRPr="003B5412" w:rsidRDefault="004A4D03" w:rsidP="003B5412">
            <w:pPr>
              <w:jc w:val="center"/>
              <w:rPr>
                <w:sz w:val="20"/>
                <w:szCs w:val="20"/>
                <w:lang w:val="sv-SE"/>
              </w:rPr>
            </w:pPr>
          </w:p>
        </w:tc>
        <w:tc>
          <w:tcPr>
            <w:tcW w:w="2101" w:type="dxa"/>
          </w:tcPr>
          <w:p w14:paraId="567095D7" w14:textId="4FC41AE0" w:rsidR="001B676F" w:rsidRPr="003B5412" w:rsidRDefault="001B676F" w:rsidP="003B5412">
            <w:pPr>
              <w:jc w:val="center"/>
              <w:rPr>
                <w:sz w:val="20"/>
                <w:szCs w:val="20"/>
              </w:rPr>
            </w:pPr>
            <w:r w:rsidRPr="003B5412">
              <w:rPr>
                <w:sz w:val="20"/>
                <w:szCs w:val="20"/>
                <w:lang w:val="id-ID"/>
              </w:rPr>
              <w:t xml:space="preserve">- </w:t>
            </w:r>
            <w:r w:rsidR="00B42DB2" w:rsidRPr="003B5412">
              <w:rPr>
                <w:sz w:val="20"/>
                <w:szCs w:val="20"/>
              </w:rPr>
              <w:t>Manure</w:t>
            </w:r>
            <w:r w:rsidRPr="003B5412">
              <w:rPr>
                <w:sz w:val="20"/>
                <w:szCs w:val="20"/>
                <w:lang w:val="id-ID"/>
              </w:rPr>
              <w:t xml:space="preserve"> + </w:t>
            </w:r>
            <w:r w:rsidR="00B42DB2" w:rsidRPr="003B5412">
              <w:rPr>
                <w:sz w:val="20"/>
                <w:szCs w:val="20"/>
              </w:rPr>
              <w:t>Dolomite</w:t>
            </w:r>
          </w:p>
        </w:tc>
        <w:tc>
          <w:tcPr>
            <w:tcW w:w="1985" w:type="dxa"/>
          </w:tcPr>
          <w:p w14:paraId="38313EC9" w14:textId="2FAD5626" w:rsidR="004A4D03" w:rsidRPr="003B5412" w:rsidRDefault="004A4D03" w:rsidP="003B5412">
            <w:pPr>
              <w:jc w:val="center"/>
              <w:rPr>
                <w:sz w:val="20"/>
                <w:szCs w:val="20"/>
                <w:lang w:val="id-ID"/>
              </w:rPr>
            </w:pPr>
            <w:r w:rsidRPr="003B5412">
              <w:rPr>
                <w:sz w:val="20"/>
                <w:szCs w:val="20"/>
                <w:lang w:val="sv-SE"/>
              </w:rPr>
              <w:t>1000 kg</w:t>
            </w:r>
            <w:r w:rsidR="009148DC">
              <w:rPr>
                <w:sz w:val="20"/>
                <w:szCs w:val="20"/>
                <w:lang w:val="sv-SE"/>
              </w:rPr>
              <w:t xml:space="preserve"> </w:t>
            </w:r>
            <w:r w:rsidRPr="003B5412">
              <w:rPr>
                <w:sz w:val="20"/>
                <w:szCs w:val="20"/>
                <w:lang w:val="sv-SE"/>
              </w:rPr>
              <w:t>ha</w:t>
            </w:r>
            <w:r w:rsidR="009148DC">
              <w:rPr>
                <w:w w:val="105"/>
                <w:sz w:val="20"/>
                <w:szCs w:val="20"/>
                <w:vertAlign w:val="superscript"/>
              </w:rPr>
              <w:t>-1</w:t>
            </w:r>
          </w:p>
        </w:tc>
        <w:tc>
          <w:tcPr>
            <w:tcW w:w="2268" w:type="dxa"/>
          </w:tcPr>
          <w:p w14:paraId="54426B27" w14:textId="26A1AF4F" w:rsidR="004A4D03" w:rsidRPr="003B5412" w:rsidRDefault="00526064" w:rsidP="003B5412">
            <w:pPr>
              <w:jc w:val="center"/>
              <w:rPr>
                <w:sz w:val="20"/>
                <w:szCs w:val="20"/>
                <w:lang w:val="id-ID"/>
              </w:rPr>
            </w:pPr>
            <w:r w:rsidRPr="003B5412">
              <w:rPr>
                <w:sz w:val="20"/>
                <w:szCs w:val="20"/>
                <w:lang w:val="id-ID"/>
              </w:rPr>
              <w:t>1000 kg</w:t>
            </w:r>
            <w:r w:rsidR="009148DC">
              <w:rPr>
                <w:sz w:val="20"/>
                <w:szCs w:val="20"/>
              </w:rPr>
              <w:t xml:space="preserve"> </w:t>
            </w:r>
            <w:r w:rsidRPr="003B5412">
              <w:rPr>
                <w:sz w:val="20"/>
                <w:szCs w:val="20"/>
                <w:lang w:val="id-ID"/>
              </w:rPr>
              <w:t>ha</w:t>
            </w:r>
            <w:r w:rsidR="009148DC">
              <w:rPr>
                <w:w w:val="105"/>
                <w:sz w:val="20"/>
                <w:szCs w:val="20"/>
                <w:vertAlign w:val="superscript"/>
              </w:rPr>
              <w:t>-1</w:t>
            </w:r>
          </w:p>
        </w:tc>
        <w:tc>
          <w:tcPr>
            <w:tcW w:w="1984" w:type="dxa"/>
          </w:tcPr>
          <w:p w14:paraId="1315919C" w14:textId="77777777" w:rsidR="004A4D03" w:rsidRPr="003B5412" w:rsidRDefault="00526064" w:rsidP="003B5412">
            <w:pPr>
              <w:jc w:val="center"/>
              <w:rPr>
                <w:sz w:val="20"/>
                <w:szCs w:val="20"/>
                <w:lang w:val="id-ID"/>
              </w:rPr>
            </w:pPr>
            <w:r w:rsidRPr="003B5412">
              <w:rPr>
                <w:sz w:val="20"/>
                <w:szCs w:val="20"/>
                <w:lang w:val="id-ID"/>
              </w:rPr>
              <w:t>-</w:t>
            </w:r>
          </w:p>
        </w:tc>
      </w:tr>
      <w:tr w:rsidR="004A4D03" w:rsidRPr="00FF2EEE" w14:paraId="3DF217F5" w14:textId="77777777" w:rsidTr="00656B8B">
        <w:tc>
          <w:tcPr>
            <w:tcW w:w="516" w:type="dxa"/>
          </w:tcPr>
          <w:p w14:paraId="6A833091" w14:textId="77777777" w:rsidR="004A4D03" w:rsidRPr="003B5412" w:rsidRDefault="001B676F" w:rsidP="003B5412">
            <w:pPr>
              <w:jc w:val="center"/>
              <w:rPr>
                <w:sz w:val="20"/>
                <w:szCs w:val="20"/>
                <w:lang w:val="sv-SE"/>
              </w:rPr>
            </w:pPr>
            <w:r w:rsidRPr="003B5412">
              <w:rPr>
                <w:sz w:val="20"/>
                <w:szCs w:val="20"/>
                <w:lang w:val="id-ID"/>
              </w:rPr>
              <w:t>7</w:t>
            </w:r>
            <w:r w:rsidR="004A4D03" w:rsidRPr="003B5412">
              <w:rPr>
                <w:sz w:val="20"/>
                <w:szCs w:val="20"/>
                <w:lang w:val="sv-SE"/>
              </w:rPr>
              <w:t>.</w:t>
            </w:r>
          </w:p>
        </w:tc>
        <w:tc>
          <w:tcPr>
            <w:tcW w:w="2101" w:type="dxa"/>
          </w:tcPr>
          <w:p w14:paraId="45EB2243" w14:textId="53AA0F74" w:rsidR="004A4D03" w:rsidRPr="003B5412" w:rsidRDefault="005C6C8C" w:rsidP="003B5412">
            <w:pPr>
              <w:jc w:val="center"/>
              <w:rPr>
                <w:sz w:val="20"/>
                <w:szCs w:val="20"/>
                <w:lang w:val="sv-SE"/>
              </w:rPr>
            </w:pPr>
            <w:r w:rsidRPr="003B5412">
              <w:rPr>
                <w:sz w:val="20"/>
                <w:szCs w:val="20"/>
                <w:lang w:val="sv-SE"/>
              </w:rPr>
              <w:t>A</w:t>
            </w:r>
            <w:r w:rsidR="004A4D03" w:rsidRPr="003B5412">
              <w:rPr>
                <w:sz w:val="20"/>
                <w:szCs w:val="20"/>
                <w:lang w:val="sv-SE"/>
              </w:rPr>
              <w:t>n</w:t>
            </w:r>
            <w:r w:rsidRPr="003B5412">
              <w:rPr>
                <w:sz w:val="20"/>
                <w:szCs w:val="20"/>
                <w:lang w:val="sv-SE"/>
              </w:rPr>
              <w:t xml:space="preserve"> </w:t>
            </w:r>
            <w:r w:rsidR="004A4D03" w:rsidRPr="003B5412">
              <w:rPr>
                <w:sz w:val="20"/>
                <w:szCs w:val="20"/>
                <w:lang w:val="sv-SE"/>
              </w:rPr>
              <w:t>organik</w:t>
            </w:r>
            <w:r w:rsidRPr="003B5412">
              <w:rPr>
                <w:sz w:val="20"/>
                <w:szCs w:val="20"/>
                <w:lang w:val="sv-SE"/>
              </w:rPr>
              <w:t xml:space="preserve"> fertilizer</w:t>
            </w:r>
            <w:r w:rsidR="004A4D03" w:rsidRPr="003B5412">
              <w:rPr>
                <w:sz w:val="20"/>
                <w:szCs w:val="20"/>
                <w:lang w:val="sv-SE"/>
              </w:rPr>
              <w:t xml:space="preserve"> (kg</w:t>
            </w:r>
            <w:r w:rsidR="009148DC">
              <w:rPr>
                <w:sz w:val="20"/>
                <w:szCs w:val="20"/>
                <w:lang w:val="sv-SE"/>
              </w:rPr>
              <w:t xml:space="preserve"> </w:t>
            </w:r>
            <w:r w:rsidR="004A4D03" w:rsidRPr="003B5412">
              <w:rPr>
                <w:sz w:val="20"/>
                <w:szCs w:val="20"/>
                <w:lang w:val="sv-SE"/>
              </w:rPr>
              <w:t>ha</w:t>
            </w:r>
            <w:r w:rsidR="009148DC">
              <w:rPr>
                <w:w w:val="105"/>
                <w:sz w:val="20"/>
                <w:szCs w:val="20"/>
                <w:vertAlign w:val="superscript"/>
              </w:rPr>
              <w:t>-1</w:t>
            </w:r>
            <w:r w:rsidR="004A4D03" w:rsidRPr="003B5412">
              <w:rPr>
                <w:sz w:val="20"/>
                <w:szCs w:val="20"/>
                <w:lang w:val="sv-SE"/>
              </w:rPr>
              <w:t>)</w:t>
            </w:r>
          </w:p>
        </w:tc>
        <w:tc>
          <w:tcPr>
            <w:tcW w:w="1985" w:type="dxa"/>
          </w:tcPr>
          <w:p w14:paraId="688E3A48" w14:textId="77777777" w:rsidR="004A4D03" w:rsidRPr="003B5412" w:rsidRDefault="004A4D03" w:rsidP="003B5412">
            <w:pPr>
              <w:jc w:val="center"/>
              <w:rPr>
                <w:sz w:val="20"/>
                <w:szCs w:val="20"/>
                <w:lang w:val="sv-SE"/>
              </w:rPr>
            </w:pPr>
          </w:p>
        </w:tc>
        <w:tc>
          <w:tcPr>
            <w:tcW w:w="2268" w:type="dxa"/>
          </w:tcPr>
          <w:p w14:paraId="335EC31C" w14:textId="77777777" w:rsidR="004A4D03" w:rsidRPr="003B5412" w:rsidRDefault="004A4D03" w:rsidP="003B5412">
            <w:pPr>
              <w:jc w:val="center"/>
              <w:rPr>
                <w:sz w:val="20"/>
                <w:szCs w:val="20"/>
                <w:lang w:val="sv-SE"/>
              </w:rPr>
            </w:pPr>
          </w:p>
        </w:tc>
        <w:tc>
          <w:tcPr>
            <w:tcW w:w="1984" w:type="dxa"/>
          </w:tcPr>
          <w:p w14:paraId="556FD2AD" w14:textId="77777777" w:rsidR="004A4D03" w:rsidRPr="003B5412" w:rsidRDefault="004A4D03" w:rsidP="003B5412">
            <w:pPr>
              <w:jc w:val="center"/>
              <w:rPr>
                <w:sz w:val="20"/>
                <w:szCs w:val="20"/>
                <w:lang w:val="sv-SE"/>
              </w:rPr>
            </w:pPr>
          </w:p>
        </w:tc>
      </w:tr>
      <w:tr w:rsidR="004A4D03" w:rsidRPr="00FF2EEE" w14:paraId="7452786A" w14:textId="77777777" w:rsidTr="00656B8B">
        <w:tc>
          <w:tcPr>
            <w:tcW w:w="516" w:type="dxa"/>
          </w:tcPr>
          <w:p w14:paraId="0B8DD511" w14:textId="77777777" w:rsidR="004A4D03" w:rsidRPr="003B5412" w:rsidRDefault="004A4D03" w:rsidP="003B5412">
            <w:pPr>
              <w:jc w:val="center"/>
              <w:rPr>
                <w:sz w:val="20"/>
                <w:szCs w:val="20"/>
                <w:lang w:val="sv-SE"/>
              </w:rPr>
            </w:pPr>
          </w:p>
        </w:tc>
        <w:tc>
          <w:tcPr>
            <w:tcW w:w="2101" w:type="dxa"/>
          </w:tcPr>
          <w:p w14:paraId="5B33B674" w14:textId="16FA4D2D" w:rsidR="004A4D03" w:rsidRPr="003B5412" w:rsidRDefault="004A4D03" w:rsidP="003B5412">
            <w:pPr>
              <w:jc w:val="center"/>
              <w:rPr>
                <w:sz w:val="20"/>
                <w:szCs w:val="20"/>
                <w:lang w:val="sv-SE"/>
              </w:rPr>
            </w:pPr>
            <w:r w:rsidRPr="003B5412">
              <w:rPr>
                <w:sz w:val="20"/>
                <w:szCs w:val="20"/>
                <w:lang w:val="sv-SE"/>
              </w:rPr>
              <w:t>- Urea</w:t>
            </w:r>
            <w:r w:rsidR="00231E51">
              <w:rPr>
                <w:sz w:val="20"/>
                <w:szCs w:val="20"/>
                <w:lang w:val="sv-SE"/>
              </w:rPr>
              <w:t xml:space="preserve"> </w:t>
            </w:r>
            <w:r w:rsidR="00231E51" w:rsidRPr="00231E51">
              <w:rPr>
                <w:sz w:val="20"/>
                <w:szCs w:val="20"/>
                <w:lang w:val="sv-SE"/>
              </w:rPr>
              <w:t>(46% N)</w:t>
            </w:r>
          </w:p>
        </w:tc>
        <w:tc>
          <w:tcPr>
            <w:tcW w:w="1985" w:type="dxa"/>
          </w:tcPr>
          <w:p w14:paraId="69EB72B4" w14:textId="77777777" w:rsidR="004A4D03" w:rsidRPr="003B5412" w:rsidRDefault="004A4D03" w:rsidP="003B5412">
            <w:pPr>
              <w:jc w:val="center"/>
              <w:rPr>
                <w:sz w:val="20"/>
                <w:szCs w:val="20"/>
                <w:lang w:val="sv-SE"/>
              </w:rPr>
            </w:pPr>
            <w:r w:rsidRPr="003B5412">
              <w:rPr>
                <w:sz w:val="20"/>
                <w:szCs w:val="20"/>
                <w:lang w:val="sv-SE"/>
              </w:rPr>
              <w:t>50</w:t>
            </w:r>
          </w:p>
        </w:tc>
        <w:tc>
          <w:tcPr>
            <w:tcW w:w="2268" w:type="dxa"/>
          </w:tcPr>
          <w:p w14:paraId="089C592E" w14:textId="77777777" w:rsidR="004A4D03" w:rsidRPr="003B5412" w:rsidRDefault="004A4D03" w:rsidP="003B5412">
            <w:pPr>
              <w:jc w:val="center"/>
              <w:rPr>
                <w:sz w:val="20"/>
                <w:szCs w:val="20"/>
                <w:lang w:val="sv-SE"/>
              </w:rPr>
            </w:pPr>
            <w:r w:rsidRPr="003B5412">
              <w:rPr>
                <w:sz w:val="20"/>
                <w:szCs w:val="20"/>
                <w:lang w:val="sv-SE"/>
              </w:rPr>
              <w:t>50</w:t>
            </w:r>
          </w:p>
        </w:tc>
        <w:tc>
          <w:tcPr>
            <w:tcW w:w="1984" w:type="dxa"/>
          </w:tcPr>
          <w:p w14:paraId="711601DD" w14:textId="77777777" w:rsidR="004A4D03" w:rsidRPr="003B5412" w:rsidRDefault="004A4D03" w:rsidP="003B5412">
            <w:pPr>
              <w:jc w:val="center"/>
              <w:rPr>
                <w:sz w:val="20"/>
                <w:szCs w:val="20"/>
                <w:lang w:val="sv-SE"/>
              </w:rPr>
            </w:pPr>
            <w:r w:rsidRPr="003B5412">
              <w:rPr>
                <w:sz w:val="20"/>
                <w:szCs w:val="20"/>
                <w:lang w:val="sv-SE"/>
              </w:rPr>
              <w:t>50</w:t>
            </w:r>
          </w:p>
        </w:tc>
      </w:tr>
      <w:tr w:rsidR="004A4D03" w:rsidRPr="00FF2EEE" w14:paraId="0DCF1216" w14:textId="77777777" w:rsidTr="00656B8B">
        <w:tc>
          <w:tcPr>
            <w:tcW w:w="516" w:type="dxa"/>
          </w:tcPr>
          <w:p w14:paraId="1AE26189" w14:textId="77777777" w:rsidR="004A4D03" w:rsidRPr="003B5412" w:rsidRDefault="004A4D03" w:rsidP="003B5412">
            <w:pPr>
              <w:jc w:val="center"/>
              <w:rPr>
                <w:sz w:val="20"/>
                <w:szCs w:val="20"/>
                <w:lang w:val="sv-SE"/>
              </w:rPr>
            </w:pPr>
          </w:p>
        </w:tc>
        <w:tc>
          <w:tcPr>
            <w:tcW w:w="2101" w:type="dxa"/>
          </w:tcPr>
          <w:p w14:paraId="79C49550" w14:textId="24552AE6" w:rsidR="004A4D03" w:rsidRPr="00231E51" w:rsidRDefault="004A4D03" w:rsidP="003B5412">
            <w:pPr>
              <w:jc w:val="center"/>
              <w:rPr>
                <w:sz w:val="20"/>
                <w:szCs w:val="20"/>
                <w:lang w:val="sv-SE"/>
              </w:rPr>
            </w:pPr>
            <w:r w:rsidRPr="00231E51">
              <w:rPr>
                <w:sz w:val="20"/>
                <w:szCs w:val="20"/>
                <w:lang w:val="sv-SE"/>
              </w:rPr>
              <w:t>-  SP 36</w:t>
            </w:r>
            <w:r w:rsidR="00231E51" w:rsidRPr="00231E51">
              <w:rPr>
                <w:sz w:val="20"/>
                <w:szCs w:val="20"/>
                <w:lang w:val="sv-SE"/>
              </w:rPr>
              <w:t xml:space="preserve"> (36% P</w:t>
            </w:r>
            <w:r w:rsidR="00231E51" w:rsidRPr="00231E51">
              <w:rPr>
                <w:sz w:val="20"/>
                <w:szCs w:val="20"/>
                <w:vertAlign w:val="subscript"/>
                <w:lang w:val="sv-SE"/>
              </w:rPr>
              <w:t>2</w:t>
            </w:r>
            <w:r w:rsidR="00231E51" w:rsidRPr="00231E51">
              <w:rPr>
                <w:sz w:val="20"/>
                <w:szCs w:val="20"/>
                <w:lang w:val="sv-SE"/>
              </w:rPr>
              <w:t>O</w:t>
            </w:r>
            <w:r w:rsidR="00231E51" w:rsidRPr="00231E51">
              <w:rPr>
                <w:sz w:val="20"/>
                <w:szCs w:val="20"/>
                <w:vertAlign w:val="subscript"/>
                <w:lang w:val="sv-SE"/>
              </w:rPr>
              <w:t>5</w:t>
            </w:r>
            <w:r w:rsidR="00231E51" w:rsidRPr="00231E51">
              <w:rPr>
                <w:sz w:val="20"/>
                <w:szCs w:val="20"/>
                <w:lang w:val="sv-SE"/>
              </w:rPr>
              <w:t>)</w:t>
            </w:r>
          </w:p>
        </w:tc>
        <w:tc>
          <w:tcPr>
            <w:tcW w:w="1985" w:type="dxa"/>
          </w:tcPr>
          <w:p w14:paraId="05A12862" w14:textId="77777777" w:rsidR="004A4D03" w:rsidRPr="003B5412" w:rsidRDefault="004A4D03" w:rsidP="003B5412">
            <w:pPr>
              <w:jc w:val="center"/>
              <w:rPr>
                <w:sz w:val="20"/>
                <w:szCs w:val="20"/>
                <w:lang w:val="sv-SE"/>
              </w:rPr>
            </w:pPr>
            <w:r w:rsidRPr="003B5412">
              <w:rPr>
                <w:sz w:val="20"/>
                <w:szCs w:val="20"/>
                <w:lang w:val="sv-SE"/>
              </w:rPr>
              <w:t>100</w:t>
            </w:r>
          </w:p>
        </w:tc>
        <w:tc>
          <w:tcPr>
            <w:tcW w:w="2268" w:type="dxa"/>
          </w:tcPr>
          <w:p w14:paraId="1296F712" w14:textId="77777777" w:rsidR="004A4D03" w:rsidRPr="003B5412" w:rsidRDefault="005465A5" w:rsidP="003B5412">
            <w:pPr>
              <w:jc w:val="center"/>
              <w:rPr>
                <w:sz w:val="20"/>
                <w:szCs w:val="20"/>
                <w:lang w:val="id-ID"/>
              </w:rPr>
            </w:pPr>
            <w:r w:rsidRPr="003B5412">
              <w:rPr>
                <w:sz w:val="20"/>
                <w:szCs w:val="20"/>
                <w:lang w:val="id-ID"/>
              </w:rPr>
              <w:t>100</w:t>
            </w:r>
          </w:p>
        </w:tc>
        <w:tc>
          <w:tcPr>
            <w:tcW w:w="1984" w:type="dxa"/>
          </w:tcPr>
          <w:p w14:paraId="44911B3F" w14:textId="77777777" w:rsidR="004A4D03" w:rsidRPr="003B5412" w:rsidRDefault="005465A5" w:rsidP="003B5412">
            <w:pPr>
              <w:jc w:val="center"/>
              <w:rPr>
                <w:sz w:val="20"/>
                <w:szCs w:val="20"/>
                <w:lang w:val="id-ID"/>
              </w:rPr>
            </w:pPr>
            <w:r w:rsidRPr="003B5412">
              <w:rPr>
                <w:sz w:val="20"/>
                <w:szCs w:val="20"/>
                <w:lang w:val="id-ID"/>
              </w:rPr>
              <w:t>50</w:t>
            </w:r>
          </w:p>
        </w:tc>
      </w:tr>
      <w:tr w:rsidR="004A4D03" w:rsidRPr="00FF2EEE" w14:paraId="31DE0671" w14:textId="77777777" w:rsidTr="00656B8B">
        <w:tc>
          <w:tcPr>
            <w:tcW w:w="516" w:type="dxa"/>
          </w:tcPr>
          <w:p w14:paraId="5BF5936F" w14:textId="77777777" w:rsidR="004A4D03" w:rsidRPr="003B5412" w:rsidRDefault="004A4D03" w:rsidP="003B5412">
            <w:pPr>
              <w:jc w:val="center"/>
              <w:rPr>
                <w:sz w:val="20"/>
                <w:szCs w:val="20"/>
                <w:lang w:val="sv-SE"/>
              </w:rPr>
            </w:pPr>
          </w:p>
        </w:tc>
        <w:tc>
          <w:tcPr>
            <w:tcW w:w="2101" w:type="dxa"/>
          </w:tcPr>
          <w:p w14:paraId="7725E110" w14:textId="3EE0D0F0" w:rsidR="004A4D03" w:rsidRPr="003B5412" w:rsidRDefault="004A4D03" w:rsidP="003B5412">
            <w:pPr>
              <w:jc w:val="center"/>
              <w:rPr>
                <w:sz w:val="20"/>
                <w:szCs w:val="20"/>
                <w:lang w:val="sv-SE"/>
              </w:rPr>
            </w:pPr>
            <w:r w:rsidRPr="003B5412">
              <w:rPr>
                <w:sz w:val="20"/>
                <w:szCs w:val="20"/>
                <w:lang w:val="sv-SE"/>
              </w:rPr>
              <w:t xml:space="preserve">- </w:t>
            </w:r>
            <w:r w:rsidRPr="00231E51">
              <w:rPr>
                <w:sz w:val="20"/>
                <w:szCs w:val="20"/>
                <w:lang w:val="sv-SE"/>
              </w:rPr>
              <w:t>KCl</w:t>
            </w:r>
            <w:r w:rsidR="00231E51" w:rsidRPr="00231E51">
              <w:rPr>
                <w:sz w:val="20"/>
                <w:szCs w:val="20"/>
                <w:lang w:val="sv-SE"/>
              </w:rPr>
              <w:t xml:space="preserve"> (60% K</w:t>
            </w:r>
            <w:r w:rsidR="00231E51" w:rsidRPr="00231E51">
              <w:rPr>
                <w:sz w:val="20"/>
                <w:szCs w:val="20"/>
                <w:vertAlign w:val="subscript"/>
                <w:lang w:val="sv-SE"/>
              </w:rPr>
              <w:t>2</w:t>
            </w:r>
            <w:r w:rsidR="00231E51" w:rsidRPr="00231E51">
              <w:rPr>
                <w:sz w:val="20"/>
                <w:szCs w:val="20"/>
                <w:lang w:val="sv-SE"/>
              </w:rPr>
              <w:t>O)</w:t>
            </w:r>
          </w:p>
        </w:tc>
        <w:tc>
          <w:tcPr>
            <w:tcW w:w="1985" w:type="dxa"/>
          </w:tcPr>
          <w:p w14:paraId="0338178E" w14:textId="77777777" w:rsidR="004A4D03" w:rsidRPr="003B5412" w:rsidRDefault="004A4D03" w:rsidP="003B5412">
            <w:pPr>
              <w:jc w:val="center"/>
              <w:rPr>
                <w:sz w:val="20"/>
                <w:szCs w:val="20"/>
                <w:lang w:val="sv-SE"/>
              </w:rPr>
            </w:pPr>
            <w:r w:rsidRPr="003B5412">
              <w:rPr>
                <w:sz w:val="20"/>
                <w:szCs w:val="20"/>
                <w:lang w:val="sv-SE"/>
              </w:rPr>
              <w:t>50</w:t>
            </w:r>
          </w:p>
        </w:tc>
        <w:tc>
          <w:tcPr>
            <w:tcW w:w="2268" w:type="dxa"/>
          </w:tcPr>
          <w:p w14:paraId="19EC5610" w14:textId="77777777" w:rsidR="004A4D03" w:rsidRPr="003B5412" w:rsidRDefault="005465A5" w:rsidP="003B5412">
            <w:pPr>
              <w:jc w:val="center"/>
              <w:rPr>
                <w:sz w:val="20"/>
                <w:szCs w:val="20"/>
                <w:lang w:val="id-ID"/>
              </w:rPr>
            </w:pPr>
            <w:r w:rsidRPr="003B5412">
              <w:rPr>
                <w:sz w:val="20"/>
                <w:szCs w:val="20"/>
                <w:lang w:val="id-ID"/>
              </w:rPr>
              <w:t>50</w:t>
            </w:r>
          </w:p>
        </w:tc>
        <w:tc>
          <w:tcPr>
            <w:tcW w:w="1984" w:type="dxa"/>
          </w:tcPr>
          <w:p w14:paraId="1AAE757D" w14:textId="77777777" w:rsidR="004A4D03" w:rsidRPr="003B5412" w:rsidRDefault="004A4D03" w:rsidP="003B5412">
            <w:pPr>
              <w:jc w:val="center"/>
              <w:rPr>
                <w:sz w:val="20"/>
                <w:szCs w:val="20"/>
                <w:lang w:val="sv-SE"/>
              </w:rPr>
            </w:pPr>
            <w:r w:rsidRPr="003B5412">
              <w:rPr>
                <w:sz w:val="20"/>
                <w:szCs w:val="20"/>
                <w:lang w:val="sv-SE"/>
              </w:rPr>
              <w:t>-</w:t>
            </w:r>
          </w:p>
        </w:tc>
      </w:tr>
      <w:tr w:rsidR="004A4D03" w:rsidRPr="00FF2EEE" w14:paraId="19BCD3E8" w14:textId="77777777" w:rsidTr="00656B8B">
        <w:tc>
          <w:tcPr>
            <w:tcW w:w="516" w:type="dxa"/>
          </w:tcPr>
          <w:p w14:paraId="2DA9E236" w14:textId="77777777" w:rsidR="004A4D03" w:rsidRPr="003B5412" w:rsidRDefault="001B676F" w:rsidP="003B5412">
            <w:pPr>
              <w:jc w:val="center"/>
              <w:rPr>
                <w:sz w:val="20"/>
                <w:szCs w:val="20"/>
                <w:lang w:val="sv-SE"/>
              </w:rPr>
            </w:pPr>
            <w:r w:rsidRPr="003B5412">
              <w:rPr>
                <w:sz w:val="20"/>
                <w:szCs w:val="20"/>
                <w:lang w:val="id-ID"/>
              </w:rPr>
              <w:t>8</w:t>
            </w:r>
            <w:r w:rsidR="004A4D03" w:rsidRPr="003B5412">
              <w:rPr>
                <w:sz w:val="20"/>
                <w:szCs w:val="20"/>
                <w:lang w:val="sv-SE"/>
              </w:rPr>
              <w:t>.</w:t>
            </w:r>
          </w:p>
        </w:tc>
        <w:tc>
          <w:tcPr>
            <w:tcW w:w="2101" w:type="dxa"/>
          </w:tcPr>
          <w:p w14:paraId="6957FE31" w14:textId="1533275F" w:rsidR="004A4D03" w:rsidRPr="003B5412" w:rsidRDefault="004A4D03" w:rsidP="003B5412">
            <w:pPr>
              <w:jc w:val="center"/>
              <w:rPr>
                <w:sz w:val="20"/>
                <w:szCs w:val="20"/>
                <w:lang w:val="sv-SE"/>
              </w:rPr>
            </w:pPr>
            <w:r w:rsidRPr="003B5412">
              <w:rPr>
                <w:sz w:val="20"/>
                <w:szCs w:val="20"/>
                <w:lang w:val="sv-SE"/>
              </w:rPr>
              <w:t>Pe</w:t>
            </w:r>
            <w:r w:rsidR="005C6C8C" w:rsidRPr="003B5412">
              <w:rPr>
                <w:sz w:val="20"/>
                <w:szCs w:val="20"/>
                <w:lang w:val="sv-SE"/>
              </w:rPr>
              <w:t>st Control</w:t>
            </w:r>
          </w:p>
        </w:tc>
        <w:tc>
          <w:tcPr>
            <w:tcW w:w="1985" w:type="dxa"/>
          </w:tcPr>
          <w:p w14:paraId="6FBF9010" w14:textId="0A2760A5" w:rsidR="004A4D03" w:rsidRPr="003B5412" w:rsidRDefault="00925914" w:rsidP="003B5412">
            <w:pPr>
              <w:jc w:val="center"/>
              <w:rPr>
                <w:sz w:val="20"/>
                <w:szCs w:val="20"/>
                <w:lang w:val="sv-SE"/>
              </w:rPr>
            </w:pPr>
            <w:r>
              <w:rPr>
                <w:sz w:val="20"/>
                <w:szCs w:val="20"/>
                <w:lang w:val="sv-SE"/>
              </w:rPr>
              <w:t>Integrated pest control</w:t>
            </w:r>
          </w:p>
        </w:tc>
        <w:tc>
          <w:tcPr>
            <w:tcW w:w="2268" w:type="dxa"/>
          </w:tcPr>
          <w:p w14:paraId="2306B618" w14:textId="096F4CB2" w:rsidR="004A4D03" w:rsidRPr="003B5412" w:rsidRDefault="00925914" w:rsidP="003B5412">
            <w:pPr>
              <w:jc w:val="center"/>
              <w:rPr>
                <w:sz w:val="20"/>
                <w:szCs w:val="20"/>
                <w:lang w:val="id-ID"/>
              </w:rPr>
            </w:pPr>
            <w:r>
              <w:rPr>
                <w:sz w:val="20"/>
                <w:szCs w:val="20"/>
                <w:lang w:val="sv-SE"/>
              </w:rPr>
              <w:t>Integrated pest control</w:t>
            </w:r>
          </w:p>
        </w:tc>
        <w:tc>
          <w:tcPr>
            <w:tcW w:w="1984" w:type="dxa"/>
          </w:tcPr>
          <w:p w14:paraId="538468FF" w14:textId="5BFDF5C0" w:rsidR="004A4D03" w:rsidRPr="003B5412" w:rsidRDefault="004A4D03" w:rsidP="003B5412">
            <w:pPr>
              <w:jc w:val="center"/>
              <w:rPr>
                <w:sz w:val="20"/>
                <w:szCs w:val="20"/>
                <w:lang w:val="sv-SE"/>
              </w:rPr>
            </w:pPr>
            <w:r w:rsidRPr="003B5412">
              <w:rPr>
                <w:sz w:val="20"/>
                <w:szCs w:val="20"/>
                <w:lang w:val="sv-SE"/>
              </w:rPr>
              <w:t>S</w:t>
            </w:r>
            <w:r w:rsidR="00925914">
              <w:rPr>
                <w:sz w:val="20"/>
                <w:szCs w:val="20"/>
                <w:lang w:val="sv-SE"/>
              </w:rPr>
              <w:t>y</w:t>
            </w:r>
            <w:r w:rsidRPr="003B5412">
              <w:rPr>
                <w:sz w:val="20"/>
                <w:szCs w:val="20"/>
                <w:lang w:val="sv-SE"/>
              </w:rPr>
              <w:t xml:space="preserve">stem </w:t>
            </w:r>
            <w:r w:rsidR="00925914">
              <w:rPr>
                <w:sz w:val="20"/>
                <w:szCs w:val="20"/>
                <w:lang w:val="sv-SE"/>
              </w:rPr>
              <w:t>c</w:t>
            </w:r>
            <w:r w:rsidRPr="003B5412">
              <w:rPr>
                <w:sz w:val="20"/>
                <w:szCs w:val="20"/>
                <w:lang w:val="sv-SE"/>
              </w:rPr>
              <w:t>alend</w:t>
            </w:r>
            <w:r w:rsidR="00925914">
              <w:rPr>
                <w:sz w:val="20"/>
                <w:szCs w:val="20"/>
                <w:lang w:val="sv-SE"/>
              </w:rPr>
              <w:t>a</w:t>
            </w:r>
            <w:r w:rsidRPr="003B5412">
              <w:rPr>
                <w:sz w:val="20"/>
                <w:szCs w:val="20"/>
                <w:lang w:val="sv-SE"/>
              </w:rPr>
              <w:t>r</w:t>
            </w:r>
          </w:p>
        </w:tc>
      </w:tr>
      <w:tr w:rsidR="004A4D03" w:rsidRPr="00FF2EEE" w14:paraId="7A9782BC" w14:textId="77777777" w:rsidTr="007D74E2">
        <w:tc>
          <w:tcPr>
            <w:tcW w:w="516" w:type="dxa"/>
            <w:tcBorders>
              <w:bottom w:val="single" w:sz="4" w:space="0" w:color="auto"/>
            </w:tcBorders>
          </w:tcPr>
          <w:p w14:paraId="7C1A39E1" w14:textId="77777777" w:rsidR="004A4D03" w:rsidRPr="003B5412" w:rsidRDefault="004A4D03" w:rsidP="003B5412">
            <w:pPr>
              <w:jc w:val="center"/>
              <w:rPr>
                <w:sz w:val="20"/>
                <w:szCs w:val="20"/>
                <w:lang w:val="sv-SE"/>
              </w:rPr>
            </w:pPr>
          </w:p>
        </w:tc>
        <w:tc>
          <w:tcPr>
            <w:tcW w:w="2101" w:type="dxa"/>
            <w:tcBorders>
              <w:bottom w:val="single" w:sz="4" w:space="0" w:color="auto"/>
            </w:tcBorders>
          </w:tcPr>
          <w:p w14:paraId="152B5B56" w14:textId="77777777" w:rsidR="004A4D03" w:rsidRPr="003B5412" w:rsidRDefault="004A4D03" w:rsidP="003B5412">
            <w:pPr>
              <w:jc w:val="center"/>
              <w:rPr>
                <w:sz w:val="20"/>
                <w:szCs w:val="20"/>
                <w:lang w:val="sv-SE"/>
              </w:rPr>
            </w:pPr>
          </w:p>
        </w:tc>
        <w:tc>
          <w:tcPr>
            <w:tcW w:w="1985" w:type="dxa"/>
            <w:tcBorders>
              <w:bottom w:val="single" w:sz="4" w:space="0" w:color="auto"/>
            </w:tcBorders>
          </w:tcPr>
          <w:p w14:paraId="3B5BA99D" w14:textId="7C392CB2" w:rsidR="004A4D03" w:rsidRPr="003B5412" w:rsidRDefault="004A4D03" w:rsidP="003B5412">
            <w:pPr>
              <w:jc w:val="center"/>
              <w:rPr>
                <w:sz w:val="20"/>
                <w:szCs w:val="20"/>
                <w:lang w:val="sv-SE"/>
              </w:rPr>
            </w:pPr>
            <w:r w:rsidRPr="003B5412">
              <w:rPr>
                <w:sz w:val="20"/>
                <w:szCs w:val="20"/>
                <w:lang w:val="sv-SE"/>
              </w:rPr>
              <w:t>(</w:t>
            </w:r>
            <w:r w:rsidR="00925914">
              <w:rPr>
                <w:sz w:val="20"/>
                <w:szCs w:val="20"/>
                <w:lang w:val="sv-SE"/>
              </w:rPr>
              <w:t>base on observation</w:t>
            </w:r>
            <w:r w:rsidRPr="003B5412">
              <w:rPr>
                <w:sz w:val="20"/>
                <w:szCs w:val="20"/>
                <w:lang w:val="sv-SE"/>
              </w:rPr>
              <w:t>)</w:t>
            </w:r>
          </w:p>
        </w:tc>
        <w:tc>
          <w:tcPr>
            <w:tcW w:w="2268" w:type="dxa"/>
            <w:tcBorders>
              <w:bottom w:val="single" w:sz="4" w:space="0" w:color="auto"/>
            </w:tcBorders>
          </w:tcPr>
          <w:p w14:paraId="4686CECA" w14:textId="327B7ED6" w:rsidR="004A4D03" w:rsidRPr="003B5412" w:rsidRDefault="004A4D03" w:rsidP="003B5412">
            <w:pPr>
              <w:jc w:val="center"/>
              <w:rPr>
                <w:sz w:val="20"/>
                <w:szCs w:val="20"/>
                <w:lang w:val="sv-SE"/>
              </w:rPr>
            </w:pPr>
            <w:r w:rsidRPr="003B5412">
              <w:rPr>
                <w:sz w:val="20"/>
                <w:szCs w:val="20"/>
                <w:lang w:val="sv-SE"/>
              </w:rPr>
              <w:t>(</w:t>
            </w:r>
            <w:r w:rsidR="00925914">
              <w:rPr>
                <w:sz w:val="20"/>
                <w:szCs w:val="20"/>
                <w:lang w:val="sv-SE"/>
              </w:rPr>
              <w:t>base on observation</w:t>
            </w:r>
            <w:r w:rsidR="005465A5" w:rsidRPr="003B5412">
              <w:rPr>
                <w:sz w:val="20"/>
                <w:szCs w:val="20"/>
                <w:lang w:val="sv-SE"/>
              </w:rPr>
              <w:t>)</w:t>
            </w:r>
          </w:p>
        </w:tc>
        <w:tc>
          <w:tcPr>
            <w:tcW w:w="1984" w:type="dxa"/>
            <w:tcBorders>
              <w:bottom w:val="single" w:sz="4" w:space="0" w:color="auto"/>
            </w:tcBorders>
          </w:tcPr>
          <w:p w14:paraId="3CB804A8" w14:textId="433CA050" w:rsidR="004A4D03" w:rsidRPr="003B5412" w:rsidRDefault="004A4D03" w:rsidP="003B5412">
            <w:pPr>
              <w:jc w:val="center"/>
              <w:rPr>
                <w:sz w:val="20"/>
                <w:szCs w:val="20"/>
                <w:lang w:val="sv-SE"/>
              </w:rPr>
            </w:pPr>
            <w:r w:rsidRPr="003B5412">
              <w:rPr>
                <w:sz w:val="20"/>
                <w:szCs w:val="20"/>
                <w:lang w:val="sv-SE"/>
              </w:rPr>
              <w:t>(</w:t>
            </w:r>
            <w:r w:rsidR="00925914">
              <w:rPr>
                <w:sz w:val="20"/>
                <w:szCs w:val="20"/>
                <w:lang w:val="sv-SE"/>
              </w:rPr>
              <w:t>scheduled</w:t>
            </w:r>
            <w:r w:rsidRPr="003B5412">
              <w:rPr>
                <w:sz w:val="20"/>
                <w:szCs w:val="20"/>
                <w:lang w:val="sv-SE"/>
              </w:rPr>
              <w:t>)</w:t>
            </w:r>
          </w:p>
        </w:tc>
      </w:tr>
      <w:tr w:rsidR="004A4D03" w:rsidRPr="00FF2EEE" w14:paraId="4471DF9D" w14:textId="77777777" w:rsidTr="007D74E2">
        <w:tc>
          <w:tcPr>
            <w:tcW w:w="516" w:type="dxa"/>
            <w:tcBorders>
              <w:bottom w:val="single" w:sz="4" w:space="0" w:color="auto"/>
            </w:tcBorders>
          </w:tcPr>
          <w:p w14:paraId="217F611B" w14:textId="0BE7478E" w:rsidR="004A4D03" w:rsidRPr="003B5412" w:rsidRDefault="001B676F" w:rsidP="003B5412">
            <w:pPr>
              <w:jc w:val="center"/>
              <w:rPr>
                <w:sz w:val="20"/>
                <w:szCs w:val="20"/>
                <w:lang w:val="sv-SE"/>
              </w:rPr>
            </w:pPr>
            <w:r w:rsidRPr="003B5412">
              <w:rPr>
                <w:sz w:val="20"/>
                <w:szCs w:val="20"/>
                <w:lang w:val="id-ID"/>
              </w:rPr>
              <w:t>9</w:t>
            </w:r>
            <w:r w:rsidR="004A4D03" w:rsidRPr="003B5412">
              <w:rPr>
                <w:sz w:val="20"/>
                <w:szCs w:val="20"/>
                <w:lang w:val="sv-SE"/>
              </w:rPr>
              <w:t>.</w:t>
            </w:r>
          </w:p>
        </w:tc>
        <w:tc>
          <w:tcPr>
            <w:tcW w:w="2101" w:type="dxa"/>
            <w:tcBorders>
              <w:bottom w:val="single" w:sz="4" w:space="0" w:color="auto"/>
            </w:tcBorders>
          </w:tcPr>
          <w:p w14:paraId="2EBD178F" w14:textId="3CF0F57E" w:rsidR="004A4D03" w:rsidRPr="003B5412" w:rsidRDefault="005C6C8C" w:rsidP="003B5412">
            <w:pPr>
              <w:jc w:val="center"/>
              <w:rPr>
                <w:sz w:val="20"/>
                <w:szCs w:val="20"/>
                <w:lang w:val="sv-SE"/>
              </w:rPr>
            </w:pPr>
            <w:r w:rsidRPr="003B5412">
              <w:rPr>
                <w:sz w:val="20"/>
                <w:szCs w:val="20"/>
                <w:lang w:val="sv-SE"/>
              </w:rPr>
              <w:t>Harvest and post harvest</w:t>
            </w:r>
          </w:p>
        </w:tc>
        <w:tc>
          <w:tcPr>
            <w:tcW w:w="1985" w:type="dxa"/>
            <w:tcBorders>
              <w:bottom w:val="single" w:sz="4" w:space="0" w:color="auto"/>
            </w:tcBorders>
          </w:tcPr>
          <w:p w14:paraId="273D9F1E" w14:textId="77777777" w:rsidR="004A4D03" w:rsidRPr="003B5412" w:rsidRDefault="004A4D03" w:rsidP="003B5412">
            <w:pPr>
              <w:jc w:val="center"/>
              <w:rPr>
                <w:sz w:val="20"/>
                <w:szCs w:val="20"/>
                <w:lang w:val="sv-SE"/>
              </w:rPr>
            </w:pPr>
            <w:r w:rsidRPr="003B5412">
              <w:rPr>
                <w:sz w:val="20"/>
                <w:szCs w:val="20"/>
                <w:lang w:val="sv-SE"/>
              </w:rPr>
              <w:t>Arit-Power thresser</w:t>
            </w:r>
          </w:p>
        </w:tc>
        <w:tc>
          <w:tcPr>
            <w:tcW w:w="2268" w:type="dxa"/>
            <w:tcBorders>
              <w:bottom w:val="single" w:sz="4" w:space="0" w:color="auto"/>
            </w:tcBorders>
          </w:tcPr>
          <w:p w14:paraId="020E1765" w14:textId="77777777" w:rsidR="004A4D03" w:rsidRPr="003B5412" w:rsidRDefault="004A4D03" w:rsidP="003B5412">
            <w:pPr>
              <w:jc w:val="center"/>
              <w:rPr>
                <w:sz w:val="20"/>
                <w:szCs w:val="20"/>
                <w:lang w:val="sv-SE"/>
              </w:rPr>
            </w:pPr>
            <w:r w:rsidRPr="003B5412">
              <w:rPr>
                <w:sz w:val="20"/>
                <w:szCs w:val="20"/>
                <w:lang w:val="sv-SE"/>
              </w:rPr>
              <w:t>Arit-Power threser</w:t>
            </w:r>
          </w:p>
        </w:tc>
        <w:tc>
          <w:tcPr>
            <w:tcW w:w="1984" w:type="dxa"/>
            <w:tcBorders>
              <w:bottom w:val="single" w:sz="4" w:space="0" w:color="auto"/>
            </w:tcBorders>
          </w:tcPr>
          <w:p w14:paraId="71A43AD5" w14:textId="77777777" w:rsidR="004A4D03" w:rsidRPr="003B5412" w:rsidRDefault="004A4D03" w:rsidP="003B5412">
            <w:pPr>
              <w:jc w:val="center"/>
              <w:rPr>
                <w:sz w:val="20"/>
                <w:szCs w:val="20"/>
                <w:lang w:val="sv-SE"/>
              </w:rPr>
            </w:pPr>
            <w:r w:rsidRPr="003B5412">
              <w:rPr>
                <w:sz w:val="20"/>
                <w:szCs w:val="20"/>
                <w:lang w:val="sv-SE"/>
              </w:rPr>
              <w:t>Arit-Power threser</w:t>
            </w:r>
          </w:p>
        </w:tc>
      </w:tr>
    </w:tbl>
    <w:p w14:paraId="5F9C5988" w14:textId="77777777" w:rsidR="00566C1F" w:rsidRDefault="00566C1F" w:rsidP="00743445">
      <w:pPr>
        <w:spacing w:line="480" w:lineRule="auto"/>
        <w:jc w:val="both"/>
        <w:rPr>
          <w:sz w:val="22"/>
          <w:szCs w:val="22"/>
          <w:lang w:val="id-ID"/>
        </w:rPr>
      </w:pPr>
    </w:p>
    <w:p w14:paraId="141D8238" w14:textId="77777777" w:rsidR="002C368C" w:rsidRDefault="002C368C" w:rsidP="002C368C">
      <w:pPr>
        <w:spacing w:after="60"/>
        <w:ind w:right="686"/>
        <w:jc w:val="both"/>
        <w:rPr>
          <w:b/>
          <w:spacing w:val="-4"/>
          <w:sz w:val="20"/>
          <w:szCs w:val="20"/>
        </w:rPr>
        <w:sectPr w:rsidR="002C368C" w:rsidSect="002C368C">
          <w:type w:val="continuous"/>
          <w:pgSz w:w="12240" w:h="15840"/>
          <w:pgMar w:top="1440" w:right="1440" w:bottom="1440" w:left="1440" w:header="720" w:footer="720" w:gutter="0"/>
          <w:cols w:space="720"/>
          <w:docGrid w:linePitch="360"/>
        </w:sectPr>
      </w:pPr>
    </w:p>
    <w:p w14:paraId="728D3378" w14:textId="77777777" w:rsidR="00C8041B" w:rsidRPr="002C368C" w:rsidRDefault="00C8041B" w:rsidP="002C368C">
      <w:pPr>
        <w:spacing w:after="60"/>
        <w:ind w:right="686"/>
        <w:jc w:val="both"/>
        <w:rPr>
          <w:b/>
          <w:spacing w:val="-4"/>
          <w:sz w:val="22"/>
          <w:szCs w:val="22"/>
        </w:rPr>
      </w:pPr>
      <w:r w:rsidRPr="002C368C">
        <w:rPr>
          <w:b/>
          <w:spacing w:val="-4"/>
          <w:sz w:val="22"/>
          <w:szCs w:val="22"/>
        </w:rPr>
        <w:t>Soybean Cultivation Technology How To Farmers</w:t>
      </w:r>
    </w:p>
    <w:p w14:paraId="4F8642D6" w14:textId="4EF15984" w:rsidR="006F3CFC" w:rsidRDefault="006F3CFC" w:rsidP="00EE0959">
      <w:pPr>
        <w:ind w:right="67"/>
        <w:jc w:val="both"/>
        <w:rPr>
          <w:spacing w:val="-2"/>
          <w:sz w:val="20"/>
          <w:szCs w:val="20"/>
        </w:rPr>
      </w:pPr>
      <w:r w:rsidRPr="00F005A4">
        <w:rPr>
          <w:sz w:val="20"/>
          <w:szCs w:val="20"/>
        </w:rPr>
        <w:tab/>
      </w:r>
      <w:r w:rsidR="00C8041B" w:rsidRPr="001640E7">
        <w:rPr>
          <w:spacing w:val="-2"/>
          <w:sz w:val="20"/>
          <w:szCs w:val="20"/>
        </w:rPr>
        <w:t xml:space="preserve">Soybean planting by farmers is carried out in monocultures, but there are also farmers who grow them between oil palm crops and young rubber plants. Tillage is carried out </w:t>
      </w:r>
      <w:r w:rsidR="00977903" w:rsidRPr="001640E7">
        <w:rPr>
          <w:spacing w:val="-2"/>
          <w:sz w:val="20"/>
          <w:szCs w:val="20"/>
        </w:rPr>
        <w:t>no</w:t>
      </w:r>
      <w:r w:rsidR="00C8041B" w:rsidRPr="001640E7">
        <w:rPr>
          <w:spacing w:val="-2"/>
          <w:sz w:val="20"/>
          <w:szCs w:val="20"/>
        </w:rPr>
        <w:t xml:space="preserve"> tillage (</w:t>
      </w:r>
      <w:r w:rsidR="00381AA6" w:rsidRPr="001640E7">
        <w:rPr>
          <w:spacing w:val="-2"/>
          <w:sz w:val="20"/>
          <w:szCs w:val="20"/>
        </w:rPr>
        <w:t>N</w:t>
      </w:r>
      <w:r w:rsidR="00C8041B" w:rsidRPr="001640E7">
        <w:rPr>
          <w:spacing w:val="-2"/>
          <w:sz w:val="20"/>
          <w:szCs w:val="20"/>
        </w:rPr>
        <w:t xml:space="preserve">T), namely spraying the grass with herbicides, cutting grass, and before planting, spraying herbicides again is carried out. </w:t>
      </w:r>
      <w:r w:rsidR="00977903" w:rsidRPr="001640E7">
        <w:rPr>
          <w:spacing w:val="-2"/>
          <w:sz w:val="20"/>
          <w:szCs w:val="20"/>
        </w:rPr>
        <w:t xml:space="preserve">Tillage occurs in April, and soybean planting occurs in early May using a direct plant system and without seed treatment, with insecticides. Plant trenches are typically not covered, and row spacing is erratic.  Generally, the seeds utilized are no longer </w:t>
      </w:r>
      <w:r w:rsidR="00977903" w:rsidRPr="001640E7">
        <w:rPr>
          <w:spacing w:val="-2"/>
          <w:sz w:val="20"/>
          <w:szCs w:val="20"/>
        </w:rPr>
        <w:t xml:space="preserve">pure soybeans.  </w:t>
      </w:r>
      <w:r w:rsidR="004E5AE2" w:rsidRPr="001640E7">
        <w:rPr>
          <w:spacing w:val="-2"/>
          <w:sz w:val="20"/>
          <w:szCs w:val="20"/>
        </w:rPr>
        <w:t>Fertilization is carried out at the age of 10-15 days after planting and the fertilizer applied is 50 kg ha</w:t>
      </w:r>
      <w:r w:rsidR="00977903" w:rsidRPr="00570DE5">
        <w:rPr>
          <w:spacing w:val="-2"/>
          <w:sz w:val="20"/>
          <w:szCs w:val="20"/>
          <w:vertAlign w:val="superscript"/>
        </w:rPr>
        <w:t>-1</w:t>
      </w:r>
      <w:r w:rsidR="004E5AE2" w:rsidRPr="001640E7">
        <w:rPr>
          <w:spacing w:val="-2"/>
          <w:sz w:val="20"/>
          <w:szCs w:val="20"/>
        </w:rPr>
        <w:t xml:space="preserve"> urea and 50 </w:t>
      </w:r>
      <w:r w:rsidR="005142E5" w:rsidRPr="001640E7">
        <w:rPr>
          <w:spacing w:val="-2"/>
          <w:sz w:val="20"/>
          <w:szCs w:val="20"/>
        </w:rPr>
        <w:t>kg ha</w:t>
      </w:r>
      <w:r w:rsidR="00977903" w:rsidRPr="00570DE5">
        <w:rPr>
          <w:spacing w:val="-2"/>
          <w:sz w:val="20"/>
          <w:szCs w:val="20"/>
          <w:vertAlign w:val="superscript"/>
        </w:rPr>
        <w:t>-1</w:t>
      </w:r>
      <w:r w:rsidR="004E5AE2" w:rsidRPr="001640E7">
        <w:rPr>
          <w:spacing w:val="-2"/>
          <w:sz w:val="20"/>
          <w:szCs w:val="20"/>
        </w:rPr>
        <w:t xml:space="preserve"> SP 36 by spreading.  Weed control by herbicide spraying and control of plant-disturbing organisms (</w:t>
      </w:r>
      <w:r w:rsidR="00381AA6" w:rsidRPr="001640E7">
        <w:rPr>
          <w:spacing w:val="-2"/>
          <w:sz w:val="20"/>
          <w:szCs w:val="20"/>
        </w:rPr>
        <w:t>plants pest / PP</w:t>
      </w:r>
      <w:r w:rsidR="004E5AE2" w:rsidRPr="001640E7">
        <w:rPr>
          <w:spacing w:val="-2"/>
          <w:sz w:val="20"/>
          <w:szCs w:val="20"/>
        </w:rPr>
        <w:t xml:space="preserve">) is carried out on a scheduled basis. For harvesting is carried out by sickle and threshing soybeans using a power </w:t>
      </w:r>
      <w:r w:rsidR="0024156B" w:rsidRPr="001640E7">
        <w:rPr>
          <w:spacing w:val="-2"/>
          <w:sz w:val="20"/>
          <w:szCs w:val="20"/>
        </w:rPr>
        <w:t>thresher</w:t>
      </w:r>
      <w:r w:rsidR="004E5AE2" w:rsidRPr="001640E7">
        <w:rPr>
          <w:spacing w:val="-2"/>
          <w:sz w:val="20"/>
          <w:szCs w:val="20"/>
        </w:rPr>
        <w:t xml:space="preserve"> machine (Table 1).  Soybean crops are a very important legume crop, it can be grown as an intercrop with corn, </w:t>
      </w:r>
      <w:r w:rsidR="005142E5" w:rsidRPr="001640E7">
        <w:rPr>
          <w:spacing w:val="-2"/>
          <w:sz w:val="20"/>
          <w:szCs w:val="20"/>
        </w:rPr>
        <w:t>sugarcane,</w:t>
      </w:r>
      <w:r w:rsidR="004E5AE2" w:rsidRPr="001640E7">
        <w:rPr>
          <w:spacing w:val="-2"/>
          <w:sz w:val="20"/>
          <w:szCs w:val="20"/>
        </w:rPr>
        <w:t xml:space="preserve"> and </w:t>
      </w:r>
      <w:r w:rsidR="0024156B" w:rsidRPr="001640E7">
        <w:rPr>
          <w:spacing w:val="-2"/>
          <w:sz w:val="20"/>
          <w:szCs w:val="20"/>
        </w:rPr>
        <w:t>sorghums</w:t>
      </w:r>
      <w:r w:rsidR="004E5AE2" w:rsidRPr="001640E7">
        <w:rPr>
          <w:spacing w:val="-2"/>
          <w:sz w:val="20"/>
          <w:szCs w:val="20"/>
        </w:rPr>
        <w:t xml:space="preserve"> crops. Intercropping of corn and soybean crops is the dominant planting model carried out in southwest China </w:t>
      </w:r>
      <w:r w:rsidR="002B2240" w:rsidRPr="001640E7">
        <w:rPr>
          <w:spacing w:val="-2"/>
          <w:sz w:val="20"/>
          <w:szCs w:val="20"/>
        </w:rPr>
        <w:fldChar w:fldCharType="begin" w:fldLock="1"/>
      </w:r>
      <w:r w:rsidR="003A3A87">
        <w:rPr>
          <w:spacing w:val="-2"/>
          <w:sz w:val="20"/>
          <w:szCs w:val="20"/>
        </w:rPr>
        <w:instrText>ADDIN CSL_CITATION {"citationItems":[{"id":"ITEM-1","itemData":{"DOI":"10.1016/S2095-3119(18)62114-8","ISSN":"20953119","abstract":"Maize-soybean relay intercropping is an effective approach to improve the crop yield and nutrient use efficiency, which is widely practiced by farmers in southwest of China. To elucidate the characteristics of different planting patterns on crop nutrient uptake, soil chemical properties, and soil bacteria community in maize-soybean relay intercropping systems, we conducted a field experiment in 2015–2016 with single factor treatments, including monoculture maize (MM), monoculture soybean (MS), maize-soybean relay intercropping (IMS), and fallow (CK). The results showed that the N uptake of maize grain increased in IMS compared with MM. Compared with MS, the yield and uptake of N, P, and K of soybean grain were increased by 25.5, 24.4, 9.6, and 22.4% in IMS, respectively, while the N and K uptakes in soybean straw were decreased in IMS. The soil total nitrogen, available phosphorus, and soil organic matter contents were significantly higher in IMS than those of the corresponding monocultures and CK. Moreover, the soil protease, soil urease, and soil nitrate reductase activities in IMS were higher than those of the corresponding monocultures and CK. The phyla Proteobacteria, Acidobacteria, Chloroflexi, and Actinobacteria dominated in all treatments. Shannon's index in IMS was higher than that of the corresponding monocultures and CK. The phylum Proteobacteria proportion was positively correlated with maize soil organic matter and soybean soil total nitrogen content, respectively. These results indicated that the belowground interactions increased the crop nutrient (N and P) uptake and soil bacterial community diversity, both of which contributed to improved soil nutrient management for legume-cereal relay intercropping systems.","author":[{"dropping-particle":"","family":"FU","given":"Zhi dan","non-dropping-particle":"","parse-names":false,"suffix":""},{"dropping-particle":"","family":"ZHOU","given":"Li","non-dropping-particle":"","parse-names":false,"suffix":""},{"dropping-particle":"","family":"CHEN","given":"Ping","non-dropping-particle":"","parse-names":false,"suffix":""},{"dropping-particle":"","family":"DU","given":"Qing","non-dropping-particle":"","parse-names":false,"suffix":""},{"dropping-particle":"","family":"PANG","given":"Ting","non-dropping-particle":"","parse-names":false,"suffix":""},{"dropping-particle":"","family":"SONG","given":"Chun","non-dropping-particle":"","parse-names":false,"suffix":""},{"dropping-particle":"","family":"WANG","given":"Xiao chun","non-dropping-particle":"","parse-names":false,"suffix":""},{"dropping-particle":"","family":"LIU","given":"Wei guo","non-dropping-particle":"","parse-names":false,"suffix":""},{"dropping-particle":"","family":"YANG","given":"Wen yu","non-dropping-particle":"","parse-names":false,"suffix":""},{"dropping-particle":"","family":"YONG","given":"Tai wen","non-dropping-particle":"","parse-names":false,"suffix":""}],"container-title":"Journal of Integrative Agriculture","id":"ITEM-1","issue":"9","issued":{"date-parts":[["2019"]]},"page":"2006-2018","publisher":"CAAS. Publishing services by Elsevier B.V","title":"Effects of maize-soybean relay intercropping on crop nutrient uptake and soil bacterial community","type":"article-journal","volume":"18"},"uris":["http://www.mendeley.com/documents/?uuid=717dfe4d-4981-4714-95cc-f36940ee5a8f"]}],"mendeley":{"formattedCitation":"(FU &lt;i&gt;et al.&lt;/i&gt;, 2019)","plainTextFormattedCitation":"(FU et al., 2019)","previouslyFormattedCitation":"[16]"},"properties":{"noteIndex":0},"schema":"https://github.com/citation-style-language/schema/raw/master/csl-citation.json"}</w:instrText>
      </w:r>
      <w:r w:rsidR="002B2240" w:rsidRPr="001640E7">
        <w:rPr>
          <w:spacing w:val="-2"/>
          <w:sz w:val="20"/>
          <w:szCs w:val="20"/>
        </w:rPr>
        <w:fldChar w:fldCharType="separate"/>
      </w:r>
      <w:r w:rsidR="003A3A87" w:rsidRPr="003A3A87">
        <w:rPr>
          <w:noProof/>
          <w:spacing w:val="-2"/>
          <w:sz w:val="20"/>
          <w:szCs w:val="20"/>
        </w:rPr>
        <w:t xml:space="preserve">(FU </w:t>
      </w:r>
      <w:r w:rsidR="003A3A87" w:rsidRPr="003A3A87">
        <w:rPr>
          <w:i/>
          <w:noProof/>
          <w:spacing w:val="-2"/>
          <w:sz w:val="20"/>
          <w:szCs w:val="20"/>
        </w:rPr>
        <w:t>et al.</w:t>
      </w:r>
      <w:r w:rsidR="003A3A87" w:rsidRPr="003A3A87">
        <w:rPr>
          <w:noProof/>
          <w:spacing w:val="-2"/>
          <w:sz w:val="20"/>
          <w:szCs w:val="20"/>
        </w:rPr>
        <w:t>, 2019)</w:t>
      </w:r>
      <w:r w:rsidR="002B2240" w:rsidRPr="001640E7">
        <w:rPr>
          <w:spacing w:val="-2"/>
          <w:sz w:val="20"/>
          <w:szCs w:val="20"/>
        </w:rPr>
        <w:fldChar w:fldCharType="end"/>
      </w:r>
      <w:r w:rsidR="004E5AE2" w:rsidRPr="001640E7">
        <w:rPr>
          <w:spacing w:val="-2"/>
          <w:sz w:val="20"/>
          <w:szCs w:val="20"/>
        </w:rPr>
        <w:t xml:space="preserve">.  Sustainable corn-soybean intercropping can promote efficient use of plant and </w:t>
      </w:r>
      <w:r w:rsidR="004E5AE2" w:rsidRPr="001640E7">
        <w:rPr>
          <w:spacing w:val="-2"/>
          <w:sz w:val="20"/>
          <w:szCs w:val="20"/>
        </w:rPr>
        <w:lastRenderedPageBreak/>
        <w:t xml:space="preserve">soil nutrients, regulate soil nitrogen cycles and can improve the utilization of nitrogen fertilizers in corn and soybeans in western China </w:t>
      </w:r>
      <w:r w:rsidR="002B2240" w:rsidRPr="001640E7">
        <w:rPr>
          <w:spacing w:val="-2"/>
          <w:sz w:val="20"/>
          <w:szCs w:val="20"/>
        </w:rPr>
        <w:fldChar w:fldCharType="begin" w:fldLock="1"/>
      </w:r>
      <w:r w:rsidR="003A3A87">
        <w:rPr>
          <w:spacing w:val="-2"/>
          <w:sz w:val="20"/>
          <w:szCs w:val="20"/>
        </w:rPr>
        <w:instrText>ADDIN CSL_CITATION {"citationItems":[{"id":"ITEM-1","itemData":{"DOI":"10.1016/S2095-3119(18)62114-8","ISSN":"20953119","abstract":"Maize-soybean relay intercropping is an effective approach to improve the crop yield and nutrient use efficiency, which is widely practiced by farmers in southwest of China. To elucidate the characteristics of different planting patterns on crop nutrient uptake, soil chemical properties, and soil bacteria community in maize-soybean relay intercropping systems, we conducted a field experiment in 2015–2016 with single factor treatments, including monoculture maize (MM), monoculture soybean (MS), maize-soybean relay intercropping (IMS), and fallow (CK). The results showed that the N uptake of maize grain increased in IMS compared with MM. Compared with MS, the yield and uptake of N, P, and K of soybean grain were increased by 25.5, 24.4, 9.6, and 22.4% in IMS, respectively, while the N and K uptakes in soybean straw were decreased in IMS. The soil total nitrogen, available phosphorus, and soil organic matter contents were significantly higher in IMS than those of the corresponding monocultures and CK. Moreover, the soil protease, soil urease, and soil nitrate reductase activities in IMS were higher than those of the corresponding monocultures and CK. The phyla Proteobacteria, Acidobacteria, Chloroflexi, and Actinobacteria dominated in all treatments. Shannon's index in IMS was higher than that of the corresponding monocultures and CK. The phylum Proteobacteria proportion was positively correlated with maize soil organic matter and soybean soil total nitrogen content, respectively. These results indicated that the belowground interactions increased the crop nutrient (N and P) uptake and soil bacterial community diversity, both of which contributed to improved soil nutrient management for legume-cereal relay intercropping systems.","author":[{"dropping-particle":"","family":"FU","given":"Zhi dan","non-dropping-particle":"","parse-names":false,"suffix":""},{"dropping-particle":"","family":"ZHOU","given":"Li","non-dropping-particle":"","parse-names":false,"suffix":""},{"dropping-particle":"","family":"CHEN","given":"Ping","non-dropping-particle":"","parse-names":false,"suffix":""},{"dropping-particle":"","family":"DU","given":"Qing","non-dropping-particle":"","parse-names":false,"suffix":""},{"dropping-particle":"","family":"PANG","given":"Ting","non-dropping-particle":"","parse-names":false,"suffix":""},{"dropping-particle":"","family":"SONG","given":"Chun","non-dropping-particle":"","parse-names":false,"suffix":""},{"dropping-particle":"","family":"WANG","given":"Xiao chun","non-dropping-particle":"","parse-names":false,"suffix":""},{"dropping-particle":"","family":"LIU","given":"Wei guo","non-dropping-particle":"","parse-names":false,"suffix":""},{"dropping-particle":"","family":"YANG","given":"Wen yu","non-dropping-particle":"","parse-names":false,"suffix":""},{"dropping-particle":"","family":"YONG","given":"Tai wen","non-dropping-particle":"","parse-names":false,"suffix":""}],"container-title":"Journal of Integrative Agriculture","id":"ITEM-1","issue":"9","issued":{"date-parts":[["2019"]]},"page":"2006-2018","publisher":"CAAS. Publishing services by Elsevier B.V","title":"Effects of maize-soybean relay intercropping on crop nutrient uptake and soil bacterial community","type":"article-journal","volume":"18"},"uris":["http://www.mendeley.com/documents/?uuid=717dfe4d-4981-4714-95cc-f36940ee5a8f"]}],"mendeley":{"formattedCitation":"(FU &lt;i&gt;et al.&lt;/i&gt;, 2019)","plainTextFormattedCitation":"(FU et al., 2019)","previouslyFormattedCitation":"[16]"},"properties":{"noteIndex":0},"schema":"https://github.com/citation-style-language/schema/raw/master/csl-citation.json"}</w:instrText>
      </w:r>
      <w:r w:rsidR="002B2240" w:rsidRPr="001640E7">
        <w:rPr>
          <w:spacing w:val="-2"/>
          <w:sz w:val="20"/>
          <w:szCs w:val="20"/>
        </w:rPr>
        <w:fldChar w:fldCharType="separate"/>
      </w:r>
      <w:r w:rsidR="003A3A87" w:rsidRPr="003A3A87">
        <w:rPr>
          <w:noProof/>
          <w:spacing w:val="-2"/>
          <w:sz w:val="20"/>
          <w:szCs w:val="20"/>
        </w:rPr>
        <w:t xml:space="preserve">(FU </w:t>
      </w:r>
      <w:r w:rsidR="003A3A87" w:rsidRPr="003A3A87">
        <w:rPr>
          <w:i/>
          <w:noProof/>
          <w:spacing w:val="-2"/>
          <w:sz w:val="20"/>
          <w:szCs w:val="20"/>
        </w:rPr>
        <w:t>et al.</w:t>
      </w:r>
      <w:r w:rsidR="003A3A87" w:rsidRPr="003A3A87">
        <w:rPr>
          <w:noProof/>
          <w:spacing w:val="-2"/>
          <w:sz w:val="20"/>
          <w:szCs w:val="20"/>
        </w:rPr>
        <w:t>, 2019)</w:t>
      </w:r>
      <w:r w:rsidR="002B2240" w:rsidRPr="001640E7">
        <w:rPr>
          <w:spacing w:val="-2"/>
          <w:sz w:val="20"/>
          <w:szCs w:val="20"/>
        </w:rPr>
        <w:fldChar w:fldCharType="end"/>
      </w:r>
      <w:r w:rsidR="004E5AE2" w:rsidRPr="001640E7">
        <w:rPr>
          <w:spacing w:val="-2"/>
          <w:sz w:val="20"/>
          <w:szCs w:val="20"/>
        </w:rPr>
        <w:t xml:space="preserve">.  Soybean cultivation technology also requires assistance to farmers in accordance with the recommended SOP (Standard Operating Procedure) </w:t>
      </w:r>
      <w:r w:rsidR="0059023D" w:rsidRPr="001640E7">
        <w:rPr>
          <w:spacing w:val="-2"/>
          <w:sz w:val="20"/>
          <w:szCs w:val="20"/>
        </w:rPr>
        <w:fldChar w:fldCharType="begin" w:fldLock="1"/>
      </w:r>
      <w:r w:rsidR="003A3A87">
        <w:rPr>
          <w:spacing w:val="-2"/>
          <w:sz w:val="20"/>
          <w:szCs w:val="20"/>
        </w:rPr>
        <w:instrText>ADDIN CSL_CITATION {"citationItems":[{"id":"ITEM-1","itemData":{"DOI":"10.1088/1755-1315/196/1/012044","ISSN":"17551315","abstract":"Bogor Agricultural University in collaboration with the Ministry of Agriculture in 2016 doing mentoring and guidance to farmers in soybean cultivation in tidal swamp areas in six provinces namely Jambi, Lampung, South Sumatra, Central Kalimantan, South Kalimantan and North Kalimantan. Overall, soybean cultivation in the tidal swamp area of 10,000 hectares.T he activities include tidal swamp land identification, mentoring of soybean cultivation in tidal swamp areas, training on land preparation to post-harvest, and marketing facilitation. In general, the implementation of soybean cultivation using water-saturated cultivation technology in tidal swamp land runs well. Soybean productivity is better than the previous year. High productivity achievement in Jambi Province, East Tanjung Jabung Regency in Berbak and Dendang District 2.7-3.3 Ton/ha, South Sumatera Province at Musi Banyuasin Regency in Lalan District reached 2.6 Ton/ha and Central Kalimantan Province, in Maliku District reached 2.7 Ton/ha. In addition to the mentoring activities are also carried out operations of tidal swamp land identification in the Provinces of Jambi, South Sumatra, Central Kalimantan and Lampung. The potential tidal swamp area for soybean development in those four provinces is 356,294 ha. Some of the constraints of soybean cultivation in tidal swamp land include long rainy season, poor irrigation infrastructure, availability of soybean seeds, land suitability for soybean cultivation, and market.","author":[{"dropping-particle":"","family":"Surahman","given":"M.","non-dropping-particle":"","parse-names":false,"suffix":""},{"dropping-particle":"","family":"Ghulamahdi","given":"M.","non-dropping-particle":"","parse-names":false,"suffix":""},{"dropping-particle":"","family":"Murdianto","given":"M.","non-dropping-particle":"","parse-names":false,"suffix":""},{"dropping-particle":"","family":"Prastowo","given":"P.","non-dropping-particle":"","parse-names":false,"suffix":""},{"dropping-particle":"","family":"Sutrisno","given":"S.","non-dropping-particle":"","parse-names":false,"suffix":""},{"dropping-particle":"","family":"Sapei","given":"A.","non-dropping-particle":"","parse-names":false,"suffix":""},{"dropping-particle":"","family":"Purwanto","given":"Y. J.","non-dropping-particle":"","parse-names":false,"suffix":""},{"dropping-particle":"","family":"Suharnoto","given":"Y.","non-dropping-particle":"","parse-names":false,"suffix":""},{"dropping-particle":"","family":"Wijaya","given":"H.","non-dropping-particle":"","parse-names":false,"suffix":""},{"dropping-particle":"","family":"Suwarto","given":"S.","non-dropping-particle":"","parse-names":false,"suffix":""},{"dropping-particle":"","family":"Sehabudin","given":"U.","non-dropping-particle":"","parse-names":false,"suffix":""},{"dropping-particle":"","family":"Budiman","given":"C.","non-dropping-particle":"","parse-names":false,"suffix":""},{"dropping-particle":"","family":"Nindita","given":"A.","non-dropping-particle":"","parse-names":false,"suffix":""},{"dropping-particle":"","family":"Furqoni","given":"H.","non-dropping-particle":"","parse-names":false,"suffix":""},{"dropping-particle":"","family":"Ritonga","given":"A. W.","non-dropping-particle":"","parse-names":false,"suffix":""},{"dropping-particle":"","family":"Zamzami","given":"A.","non-dropping-particle":"","parse-names":false,"suffix":""},{"dropping-particle":"","family":"Amarilis","given":"S.","non-dropping-particle":"","parse-names":false,"suffix":""},{"dropping-particle":"","family":"Rau","given":"M. I.","non-dropping-particle":"","parse-names":false,"suffix":""}],"container-title":"IOP Conference Series: Earth and Environmental Science","id":"ITEM-1","issue":"1","issued":{"date-parts":[["2018"]]},"title":"Five steps toward the Indonesian soybean self-sufficiency","type":"article-journal","volume":"196"},"uris":["http://www.mendeley.com/documents/?uuid=0f5a33a6-8b1e-44fc-9f66-d0aa045d1b87"]}],"mendeley":{"formattedCitation":"(Surahman &lt;i&gt;et al.&lt;/i&gt;, 2018)","plainTextFormattedCitation":"(Surahman et al., 2018)","previouslyFormattedCitation":"[34]"},"properties":{"noteIndex":0},"schema":"https://github.com/citation-style-language/schema/raw/master/csl-citation.json"}</w:instrText>
      </w:r>
      <w:r w:rsidR="0059023D" w:rsidRPr="001640E7">
        <w:rPr>
          <w:spacing w:val="-2"/>
          <w:sz w:val="20"/>
          <w:szCs w:val="20"/>
        </w:rPr>
        <w:fldChar w:fldCharType="separate"/>
      </w:r>
      <w:r w:rsidR="003A3A87" w:rsidRPr="003A3A87">
        <w:rPr>
          <w:noProof/>
          <w:spacing w:val="-2"/>
          <w:sz w:val="20"/>
          <w:szCs w:val="20"/>
        </w:rPr>
        <w:t xml:space="preserve">(Surahman </w:t>
      </w:r>
      <w:r w:rsidR="003A3A87" w:rsidRPr="003A3A87">
        <w:rPr>
          <w:i/>
          <w:noProof/>
          <w:spacing w:val="-2"/>
          <w:sz w:val="20"/>
          <w:szCs w:val="20"/>
        </w:rPr>
        <w:t>et al.</w:t>
      </w:r>
      <w:r w:rsidR="003A3A87" w:rsidRPr="003A3A87">
        <w:rPr>
          <w:noProof/>
          <w:spacing w:val="-2"/>
          <w:sz w:val="20"/>
          <w:szCs w:val="20"/>
        </w:rPr>
        <w:t>, 2018)</w:t>
      </w:r>
      <w:r w:rsidR="0059023D" w:rsidRPr="001640E7">
        <w:rPr>
          <w:spacing w:val="-2"/>
          <w:sz w:val="20"/>
          <w:szCs w:val="20"/>
        </w:rPr>
        <w:fldChar w:fldCharType="end"/>
      </w:r>
      <w:r w:rsidR="00C56D3B" w:rsidRPr="001640E7">
        <w:rPr>
          <w:spacing w:val="-2"/>
          <w:sz w:val="20"/>
          <w:szCs w:val="20"/>
        </w:rPr>
        <w:t>.</w:t>
      </w:r>
    </w:p>
    <w:p w14:paraId="5DBD5EC7" w14:textId="77777777" w:rsidR="001640E7" w:rsidRPr="001640E7" w:rsidRDefault="001640E7" w:rsidP="001640E7">
      <w:pPr>
        <w:ind w:right="79"/>
        <w:jc w:val="both"/>
        <w:rPr>
          <w:spacing w:val="-2"/>
          <w:sz w:val="20"/>
          <w:szCs w:val="20"/>
        </w:rPr>
      </w:pPr>
    </w:p>
    <w:p w14:paraId="091E548A" w14:textId="45F6875A" w:rsidR="004E5AE2" w:rsidRPr="001640E7" w:rsidRDefault="004E5AE2" w:rsidP="00570DE5">
      <w:pPr>
        <w:spacing w:after="60"/>
        <w:ind w:right="1201"/>
        <w:jc w:val="both"/>
        <w:rPr>
          <w:b/>
          <w:spacing w:val="-4"/>
          <w:sz w:val="20"/>
          <w:szCs w:val="20"/>
        </w:rPr>
      </w:pPr>
      <w:r w:rsidRPr="001640E7">
        <w:rPr>
          <w:b/>
          <w:spacing w:val="-4"/>
          <w:sz w:val="20"/>
          <w:szCs w:val="20"/>
        </w:rPr>
        <w:t xml:space="preserve">Recommended </w:t>
      </w:r>
      <w:r w:rsidR="00925914" w:rsidRPr="001640E7">
        <w:rPr>
          <w:b/>
          <w:spacing w:val="-4"/>
          <w:sz w:val="20"/>
          <w:szCs w:val="20"/>
        </w:rPr>
        <w:t>Soybean Cultivation</w:t>
      </w:r>
      <w:r w:rsidRPr="001640E7">
        <w:rPr>
          <w:b/>
          <w:spacing w:val="-4"/>
          <w:sz w:val="20"/>
          <w:szCs w:val="20"/>
        </w:rPr>
        <w:t xml:space="preserve"> Technology.</w:t>
      </w:r>
    </w:p>
    <w:p w14:paraId="1D7213C1" w14:textId="3DBDD59C" w:rsidR="002E0969" w:rsidRPr="001640E7" w:rsidRDefault="006F3CFC" w:rsidP="001640E7">
      <w:pPr>
        <w:ind w:right="79"/>
        <w:jc w:val="both"/>
        <w:rPr>
          <w:spacing w:val="-2"/>
          <w:sz w:val="20"/>
          <w:szCs w:val="20"/>
        </w:rPr>
      </w:pPr>
      <w:r w:rsidRPr="00FF2EEE">
        <w:rPr>
          <w:lang w:val="sv-SE"/>
        </w:rPr>
        <w:tab/>
      </w:r>
      <w:r w:rsidR="00B52ADA" w:rsidRPr="001640E7">
        <w:rPr>
          <w:spacing w:val="-2"/>
          <w:sz w:val="20"/>
          <w:szCs w:val="20"/>
        </w:rPr>
        <w:t xml:space="preserve">Technology to increase soybean farming productivity using an integrated crop management approach (ICM-1 and ICM-2), specifically tillage with and without tillage, the use of labeled / quality seeds, new high-yielding varieties, planting distances of 40x15 cm, Urea fertilizer, SP 36, KCL, manure, and dolomite (Table 1).  </w:t>
      </w:r>
      <w:r w:rsidR="004E5AE2" w:rsidRPr="001640E7">
        <w:rPr>
          <w:spacing w:val="-2"/>
          <w:sz w:val="20"/>
          <w:szCs w:val="20"/>
        </w:rPr>
        <w:t xml:space="preserve">Making / repairing </w:t>
      </w:r>
      <w:r w:rsidR="0024156B" w:rsidRPr="001640E7">
        <w:rPr>
          <w:spacing w:val="-2"/>
          <w:sz w:val="20"/>
          <w:szCs w:val="20"/>
        </w:rPr>
        <w:t xml:space="preserve">worm </w:t>
      </w:r>
      <w:r w:rsidR="004E5AE2" w:rsidRPr="001640E7">
        <w:rPr>
          <w:spacing w:val="-2"/>
          <w:sz w:val="20"/>
          <w:szCs w:val="20"/>
        </w:rPr>
        <w:t xml:space="preserve">channels for the regulation of water management so that waterlogging does not occur and for the washing process of elements that poison plants. Regular spacing to facilitate fertilization, </w:t>
      </w:r>
      <w:r w:rsidR="004E5AE2" w:rsidRPr="001640E7">
        <w:rPr>
          <w:spacing w:val="-2"/>
          <w:sz w:val="20"/>
          <w:szCs w:val="20"/>
        </w:rPr>
        <w:t xml:space="preserve">weed control and pest control. </w:t>
      </w:r>
      <w:r w:rsidR="00B52ADA" w:rsidRPr="001640E7">
        <w:rPr>
          <w:spacing w:val="-2"/>
          <w:sz w:val="20"/>
          <w:szCs w:val="20"/>
        </w:rPr>
        <w:t xml:space="preserve">Fertilizing is done by running 5-7 cm from the plant and covering with soil, while planting trenches filled with soybean seeds are coated with a mixture of manure and dolomite. The IPM system is used to control plant-disturbing organisms. </w:t>
      </w:r>
      <w:r w:rsidR="004E5AE2" w:rsidRPr="001640E7">
        <w:rPr>
          <w:spacing w:val="-2"/>
          <w:sz w:val="20"/>
          <w:szCs w:val="20"/>
        </w:rPr>
        <w:t xml:space="preserve">The changes observed include agronomic aspects, namely: 1) plant height, measured at the time of harvest 2) number of branches, counted branches contained in plants 3) number of stuffed pods, counted pitted pods / contains on plants, 4) number of hollow pods, calculated non-serviced/empty pods on plants, 5) dry seed yield equivalent to moisture content of 12% </w:t>
      </w:r>
      <w:r w:rsidR="00A60FA5" w:rsidRPr="001640E7">
        <w:rPr>
          <w:spacing w:val="-2"/>
          <w:sz w:val="20"/>
          <w:szCs w:val="20"/>
        </w:rPr>
        <w:t>t ha</w:t>
      </w:r>
      <w:r w:rsidR="00A60FA5">
        <w:rPr>
          <w:spacing w:val="-2"/>
          <w:sz w:val="20"/>
          <w:szCs w:val="20"/>
          <w:vertAlign w:val="superscript"/>
        </w:rPr>
        <w:t>-1</w:t>
      </w:r>
      <w:r w:rsidR="004E5AE2" w:rsidRPr="001640E7">
        <w:rPr>
          <w:spacing w:val="-2"/>
          <w:sz w:val="20"/>
          <w:szCs w:val="20"/>
        </w:rPr>
        <w:t>. The results of dry seeds t ha</w:t>
      </w:r>
      <w:r w:rsidR="00A60FA5">
        <w:rPr>
          <w:spacing w:val="-2"/>
          <w:sz w:val="20"/>
          <w:szCs w:val="20"/>
          <w:vertAlign w:val="superscript"/>
        </w:rPr>
        <w:t>-1</w:t>
      </w:r>
      <w:r w:rsidR="004E5AE2" w:rsidRPr="001640E7">
        <w:rPr>
          <w:spacing w:val="-2"/>
          <w:sz w:val="20"/>
          <w:szCs w:val="20"/>
        </w:rPr>
        <w:t xml:space="preserve"> were obtained from the calculation of the results of tile plots measuring 2 m x 5 m, then an economic analysis was carried out including R/C, and a partial budget analysis of MBCR (marginal benefit cost ratio) namely the ratio of recipients' increase to additional costs from treatment</w:t>
      </w:r>
      <w:r w:rsidR="0059023D" w:rsidRPr="001640E7">
        <w:rPr>
          <w:spacing w:val="-2"/>
          <w:sz w:val="20"/>
          <w:szCs w:val="20"/>
        </w:rPr>
        <w:t xml:space="preserve">. </w:t>
      </w:r>
    </w:p>
    <w:p w14:paraId="4B1948FA" w14:textId="77777777" w:rsidR="002C368C" w:rsidRDefault="002C368C" w:rsidP="001640E7">
      <w:pPr>
        <w:ind w:right="79"/>
        <w:jc w:val="both"/>
        <w:rPr>
          <w:spacing w:val="-2"/>
          <w:sz w:val="20"/>
          <w:szCs w:val="20"/>
        </w:rPr>
        <w:sectPr w:rsidR="002C368C" w:rsidSect="00EE0959">
          <w:type w:val="continuous"/>
          <w:pgSz w:w="12240" w:h="15840"/>
          <w:pgMar w:top="1440" w:right="1440" w:bottom="1440" w:left="1440" w:header="720" w:footer="720" w:gutter="0"/>
          <w:cols w:num="2" w:space="900"/>
          <w:docGrid w:linePitch="360"/>
        </w:sectPr>
      </w:pPr>
    </w:p>
    <w:p w14:paraId="4453738B" w14:textId="77777777" w:rsidR="006749A8" w:rsidRPr="001640E7" w:rsidRDefault="006749A8" w:rsidP="001640E7">
      <w:pPr>
        <w:ind w:right="79"/>
        <w:jc w:val="both"/>
        <w:rPr>
          <w:spacing w:val="-2"/>
          <w:sz w:val="20"/>
          <w:szCs w:val="20"/>
        </w:rPr>
      </w:pPr>
    </w:p>
    <w:p w14:paraId="3C6C913B" w14:textId="05680C7A" w:rsidR="00AA0416" w:rsidRPr="00F005A4" w:rsidRDefault="006749A8" w:rsidP="00321B59">
      <w:pPr>
        <w:numPr>
          <w:ilvl w:val="0"/>
          <w:numId w:val="1"/>
        </w:numPr>
        <w:jc w:val="both"/>
        <w:rPr>
          <w:sz w:val="20"/>
          <w:szCs w:val="20"/>
          <w:lang w:val="sv-SE"/>
        </w:rPr>
      </w:pPr>
      <w:r w:rsidRPr="00F005A4">
        <w:rPr>
          <w:sz w:val="20"/>
          <w:szCs w:val="20"/>
          <w:lang w:val="sv-SE"/>
        </w:rPr>
        <w:t>Farm feasibility (R/C)</w:t>
      </w:r>
    </w:p>
    <w:p w14:paraId="6F1F70E7" w14:textId="10683AFA" w:rsidR="00AA0416" w:rsidRPr="00F005A4" w:rsidRDefault="00AA0416" w:rsidP="00F005A4">
      <w:pPr>
        <w:spacing w:line="262" w:lineRule="auto"/>
        <w:ind w:left="2721" w:right="86" w:firstLine="432"/>
        <w:jc w:val="both"/>
        <w:rPr>
          <w:w w:val="112"/>
          <w:sz w:val="20"/>
          <w:szCs w:val="20"/>
        </w:rPr>
      </w:pPr>
      <w:r w:rsidRPr="00F005A4">
        <w:rPr>
          <w:w w:val="112"/>
          <w:sz w:val="20"/>
          <w:szCs w:val="20"/>
        </w:rPr>
        <w:t xml:space="preserve">R/C =  </w:t>
      </w:r>
      <w:r w:rsidR="006749A8" w:rsidRPr="00F005A4">
        <w:rPr>
          <w:w w:val="112"/>
          <w:sz w:val="20"/>
          <w:szCs w:val="20"/>
        </w:rPr>
        <w:t>Total receipts/Total costs</w:t>
      </w:r>
    </w:p>
    <w:p w14:paraId="4D607DD9" w14:textId="77777777" w:rsidR="006749A8" w:rsidRPr="00F005A4" w:rsidRDefault="006749A8" w:rsidP="00F005A4">
      <w:pPr>
        <w:spacing w:line="262" w:lineRule="auto"/>
        <w:ind w:left="2721" w:right="86" w:firstLine="432"/>
        <w:jc w:val="both"/>
        <w:rPr>
          <w:w w:val="112"/>
          <w:sz w:val="20"/>
          <w:szCs w:val="20"/>
        </w:rPr>
      </w:pPr>
      <w:r w:rsidRPr="00F005A4">
        <w:rPr>
          <w:w w:val="112"/>
          <w:sz w:val="20"/>
          <w:szCs w:val="20"/>
        </w:rPr>
        <w:t>Provided that:</w:t>
      </w:r>
    </w:p>
    <w:p w14:paraId="12AC6787" w14:textId="4C6A126B" w:rsidR="00AA0416" w:rsidRPr="00F005A4" w:rsidRDefault="00AA0416" w:rsidP="00F005A4">
      <w:pPr>
        <w:spacing w:line="262" w:lineRule="auto"/>
        <w:ind w:left="2721" w:right="86" w:firstLine="432"/>
        <w:jc w:val="both"/>
        <w:rPr>
          <w:w w:val="112"/>
          <w:sz w:val="20"/>
          <w:szCs w:val="20"/>
        </w:rPr>
      </w:pPr>
      <w:r w:rsidRPr="00F005A4">
        <w:rPr>
          <w:w w:val="112"/>
          <w:sz w:val="20"/>
          <w:szCs w:val="20"/>
        </w:rPr>
        <w:t xml:space="preserve">R/C  &gt; 1, </w:t>
      </w:r>
      <w:r w:rsidR="006749A8" w:rsidRPr="00F005A4">
        <w:rPr>
          <w:w w:val="112"/>
          <w:sz w:val="20"/>
          <w:szCs w:val="20"/>
        </w:rPr>
        <w:t>farming is economically profitable</w:t>
      </w:r>
    </w:p>
    <w:p w14:paraId="7B0C4F40" w14:textId="2FBA9361" w:rsidR="00AA0416" w:rsidRPr="00F005A4" w:rsidRDefault="00AA0416" w:rsidP="00F005A4">
      <w:pPr>
        <w:spacing w:line="262" w:lineRule="auto"/>
        <w:ind w:left="2721" w:right="86" w:firstLine="432"/>
        <w:jc w:val="both"/>
        <w:rPr>
          <w:w w:val="112"/>
          <w:sz w:val="20"/>
          <w:szCs w:val="20"/>
        </w:rPr>
      </w:pPr>
      <w:r w:rsidRPr="00F005A4">
        <w:rPr>
          <w:w w:val="112"/>
          <w:sz w:val="20"/>
          <w:szCs w:val="20"/>
        </w:rPr>
        <w:t xml:space="preserve">R/C  = 1, </w:t>
      </w:r>
      <w:r w:rsidR="006749A8" w:rsidRPr="00F005A4">
        <w:rPr>
          <w:w w:val="112"/>
          <w:sz w:val="20"/>
          <w:szCs w:val="20"/>
        </w:rPr>
        <w:t>farming is economically at breakeven (BEP)</w:t>
      </w:r>
    </w:p>
    <w:p w14:paraId="224946B5" w14:textId="62EAD87A" w:rsidR="00AA0416" w:rsidRPr="00F005A4" w:rsidRDefault="00AA0416" w:rsidP="00F005A4">
      <w:pPr>
        <w:spacing w:line="262" w:lineRule="auto"/>
        <w:ind w:left="2721" w:right="86" w:firstLine="432"/>
        <w:jc w:val="both"/>
        <w:rPr>
          <w:w w:val="112"/>
          <w:sz w:val="20"/>
          <w:szCs w:val="20"/>
        </w:rPr>
      </w:pPr>
      <w:r w:rsidRPr="00F005A4">
        <w:rPr>
          <w:w w:val="112"/>
          <w:sz w:val="20"/>
          <w:szCs w:val="20"/>
        </w:rPr>
        <w:t xml:space="preserve">R/C  &lt; 1, </w:t>
      </w:r>
      <w:r w:rsidR="006749A8" w:rsidRPr="00F005A4">
        <w:rPr>
          <w:w w:val="112"/>
          <w:sz w:val="20"/>
          <w:szCs w:val="20"/>
        </w:rPr>
        <w:t>farming is economically unprofitable (loss)</w:t>
      </w:r>
    </w:p>
    <w:p w14:paraId="702A5C5A" w14:textId="77777777" w:rsidR="00AA0416" w:rsidRPr="00F005A4" w:rsidRDefault="00AA0416" w:rsidP="00F005A4">
      <w:pPr>
        <w:spacing w:before="81" w:line="262" w:lineRule="auto"/>
        <w:ind w:left="2722" w:right="71" w:firstLine="431"/>
        <w:jc w:val="both"/>
        <w:rPr>
          <w:w w:val="105"/>
          <w:sz w:val="20"/>
          <w:szCs w:val="20"/>
        </w:rPr>
      </w:pPr>
      <w:r w:rsidRPr="00F005A4">
        <w:rPr>
          <w:w w:val="105"/>
          <w:sz w:val="20"/>
          <w:szCs w:val="20"/>
        </w:rPr>
        <w:t xml:space="preserve">                        </w:t>
      </w:r>
    </w:p>
    <w:p w14:paraId="2425D74B" w14:textId="0C0ACAEC" w:rsidR="00AA0416" w:rsidRPr="00F005A4" w:rsidRDefault="00137D06" w:rsidP="00F005A4">
      <w:pPr>
        <w:pStyle w:val="ListParagraph"/>
        <w:numPr>
          <w:ilvl w:val="0"/>
          <w:numId w:val="1"/>
        </w:numPr>
        <w:jc w:val="both"/>
        <w:rPr>
          <w:sz w:val="20"/>
          <w:szCs w:val="20"/>
        </w:rPr>
      </w:pPr>
      <w:r w:rsidRPr="00F005A4">
        <w:rPr>
          <w:sz w:val="20"/>
          <w:szCs w:val="20"/>
        </w:rPr>
        <w:t>MBCR partial budget analysis</w:t>
      </w:r>
      <w:r w:rsidR="00AA0416" w:rsidRPr="00F005A4">
        <w:rPr>
          <w:sz w:val="20"/>
          <w:szCs w:val="20"/>
        </w:rPr>
        <w:t xml:space="preserve"> (</w:t>
      </w:r>
      <w:r w:rsidRPr="00F005A4">
        <w:rPr>
          <w:sz w:val="20"/>
          <w:szCs w:val="20"/>
        </w:rPr>
        <w:t>M</w:t>
      </w:r>
      <w:r w:rsidR="00AA0416" w:rsidRPr="00F005A4">
        <w:rPr>
          <w:sz w:val="20"/>
          <w:szCs w:val="20"/>
        </w:rPr>
        <w:t xml:space="preserve">arginal </w:t>
      </w:r>
      <w:r w:rsidRPr="00F005A4">
        <w:rPr>
          <w:sz w:val="20"/>
          <w:szCs w:val="20"/>
        </w:rPr>
        <w:t>B</w:t>
      </w:r>
      <w:r w:rsidR="00AA0416" w:rsidRPr="00F005A4">
        <w:rPr>
          <w:sz w:val="20"/>
          <w:szCs w:val="20"/>
        </w:rPr>
        <w:t xml:space="preserve">enefit </w:t>
      </w:r>
      <w:r w:rsidRPr="00F005A4">
        <w:rPr>
          <w:sz w:val="20"/>
          <w:szCs w:val="20"/>
        </w:rPr>
        <w:t>C</w:t>
      </w:r>
      <w:r w:rsidR="00AA0416" w:rsidRPr="00F005A4">
        <w:rPr>
          <w:sz w:val="20"/>
          <w:szCs w:val="20"/>
        </w:rPr>
        <w:t xml:space="preserve">ost </w:t>
      </w:r>
      <w:r w:rsidRPr="00F005A4">
        <w:rPr>
          <w:sz w:val="20"/>
          <w:szCs w:val="20"/>
        </w:rPr>
        <w:t>R</w:t>
      </w:r>
      <w:r w:rsidR="00AA0416" w:rsidRPr="00F005A4">
        <w:rPr>
          <w:sz w:val="20"/>
          <w:szCs w:val="20"/>
        </w:rPr>
        <w:t>atio)</w:t>
      </w:r>
    </w:p>
    <w:p w14:paraId="5AC10F9E" w14:textId="4EB319C0" w:rsidR="00AA0416" w:rsidRPr="00EC79CA" w:rsidRDefault="00AA0416" w:rsidP="00EC79CA">
      <w:pPr>
        <w:spacing w:line="262" w:lineRule="auto"/>
        <w:ind w:left="2721" w:right="86" w:firstLine="432"/>
        <w:jc w:val="both"/>
        <w:rPr>
          <w:w w:val="112"/>
          <w:sz w:val="20"/>
          <w:szCs w:val="20"/>
        </w:rPr>
      </w:pPr>
      <w:r w:rsidRPr="00EC79CA">
        <w:rPr>
          <w:w w:val="112"/>
          <w:sz w:val="20"/>
          <w:szCs w:val="20"/>
        </w:rPr>
        <w:t xml:space="preserve">                     R(n+1) - Rn</w:t>
      </w:r>
    </w:p>
    <w:p w14:paraId="3B810328" w14:textId="77777777" w:rsidR="00AA0416" w:rsidRPr="00EC79CA" w:rsidRDefault="00AA0416" w:rsidP="00EC79CA">
      <w:pPr>
        <w:spacing w:line="262" w:lineRule="auto"/>
        <w:ind w:left="2721" w:right="86" w:hanging="169"/>
        <w:jc w:val="both"/>
        <w:rPr>
          <w:w w:val="112"/>
          <w:sz w:val="20"/>
          <w:szCs w:val="20"/>
        </w:rPr>
      </w:pPr>
      <w:r w:rsidRPr="00EC79CA">
        <w:rPr>
          <w:w w:val="112"/>
          <w:sz w:val="20"/>
          <w:szCs w:val="20"/>
        </w:rPr>
        <w:t xml:space="preserve">            MBCR  =  ----------------------</w:t>
      </w:r>
    </w:p>
    <w:p w14:paraId="5F62D871" w14:textId="47EFB82F" w:rsidR="00AA0416" w:rsidRPr="00EC79CA" w:rsidRDefault="00AA0416" w:rsidP="00EC79CA">
      <w:pPr>
        <w:spacing w:line="262" w:lineRule="auto"/>
        <w:ind w:left="2721" w:right="86" w:hanging="169"/>
        <w:jc w:val="both"/>
        <w:rPr>
          <w:w w:val="112"/>
          <w:sz w:val="20"/>
          <w:szCs w:val="20"/>
        </w:rPr>
      </w:pPr>
      <w:r w:rsidRPr="00EC79CA">
        <w:rPr>
          <w:w w:val="112"/>
          <w:sz w:val="20"/>
          <w:szCs w:val="20"/>
        </w:rPr>
        <w:t xml:space="preserve">                    </w:t>
      </w:r>
      <w:r w:rsidR="00BD084E">
        <w:rPr>
          <w:w w:val="112"/>
          <w:sz w:val="20"/>
          <w:szCs w:val="20"/>
        </w:rPr>
        <w:t xml:space="preserve">          </w:t>
      </w:r>
      <w:r w:rsidRPr="00EC79CA">
        <w:rPr>
          <w:w w:val="112"/>
          <w:sz w:val="20"/>
          <w:szCs w:val="20"/>
        </w:rPr>
        <w:t xml:space="preserve">  C(n+1)-Cn</w:t>
      </w:r>
    </w:p>
    <w:p w14:paraId="6E1648C1" w14:textId="4DE0044C" w:rsidR="00AA0416" w:rsidRPr="00EC79CA" w:rsidRDefault="00AA0416" w:rsidP="00EC79CA">
      <w:pPr>
        <w:spacing w:line="262" w:lineRule="auto"/>
        <w:ind w:left="2721" w:right="86" w:hanging="169"/>
        <w:jc w:val="both"/>
        <w:rPr>
          <w:w w:val="112"/>
          <w:sz w:val="20"/>
          <w:szCs w:val="20"/>
        </w:rPr>
      </w:pPr>
      <w:r w:rsidRPr="00EC79CA">
        <w:rPr>
          <w:w w:val="112"/>
          <w:sz w:val="20"/>
          <w:szCs w:val="20"/>
        </w:rPr>
        <w:t xml:space="preserve">         </w:t>
      </w:r>
      <w:r w:rsidR="007D381E" w:rsidRPr="00EC79CA">
        <w:rPr>
          <w:w w:val="112"/>
          <w:sz w:val="20"/>
          <w:szCs w:val="20"/>
        </w:rPr>
        <w:t xml:space="preserve">  </w:t>
      </w:r>
      <w:r w:rsidRPr="00EC79CA">
        <w:rPr>
          <w:w w:val="112"/>
          <w:sz w:val="20"/>
          <w:szCs w:val="20"/>
        </w:rPr>
        <w:t xml:space="preserve"> R(n+1)  = </w:t>
      </w:r>
      <w:r w:rsidR="00137D06" w:rsidRPr="00EC79CA">
        <w:rPr>
          <w:w w:val="112"/>
          <w:sz w:val="20"/>
          <w:szCs w:val="20"/>
        </w:rPr>
        <w:t>Revenue from tested treatment</w:t>
      </w:r>
    </w:p>
    <w:p w14:paraId="67F20EEB" w14:textId="4F120790" w:rsidR="00AA0416" w:rsidRPr="00EC79CA" w:rsidRDefault="00AA0416" w:rsidP="00EC79CA">
      <w:pPr>
        <w:spacing w:line="262" w:lineRule="auto"/>
        <w:ind w:left="2721" w:right="86" w:hanging="169"/>
        <w:jc w:val="both"/>
        <w:rPr>
          <w:w w:val="112"/>
          <w:sz w:val="20"/>
          <w:szCs w:val="20"/>
        </w:rPr>
      </w:pPr>
      <w:r w:rsidRPr="00EC79CA">
        <w:rPr>
          <w:w w:val="112"/>
          <w:sz w:val="20"/>
          <w:szCs w:val="20"/>
        </w:rPr>
        <w:t xml:space="preserve">            Rn         = </w:t>
      </w:r>
      <w:r w:rsidR="00137D06" w:rsidRPr="00EC79CA">
        <w:rPr>
          <w:w w:val="112"/>
          <w:sz w:val="20"/>
          <w:szCs w:val="20"/>
        </w:rPr>
        <w:t>Income from comparative treatment</w:t>
      </w:r>
    </w:p>
    <w:p w14:paraId="4C33427C" w14:textId="159767A2" w:rsidR="00AA0416" w:rsidRPr="00EC79CA" w:rsidRDefault="00AA0416" w:rsidP="00EC79CA">
      <w:pPr>
        <w:spacing w:line="262" w:lineRule="auto"/>
        <w:ind w:left="2721" w:right="86" w:hanging="169"/>
        <w:jc w:val="both"/>
        <w:rPr>
          <w:w w:val="112"/>
          <w:sz w:val="20"/>
          <w:szCs w:val="20"/>
        </w:rPr>
      </w:pPr>
      <w:r w:rsidRPr="00EC79CA">
        <w:rPr>
          <w:w w:val="112"/>
          <w:sz w:val="20"/>
          <w:szCs w:val="20"/>
        </w:rPr>
        <w:t xml:space="preserve">            C(n+1)  = </w:t>
      </w:r>
      <w:r w:rsidR="00137D06" w:rsidRPr="00EC79CA">
        <w:rPr>
          <w:w w:val="112"/>
          <w:sz w:val="20"/>
          <w:szCs w:val="20"/>
        </w:rPr>
        <w:t>Cost of the tested treatment</w:t>
      </w:r>
    </w:p>
    <w:p w14:paraId="658A6536" w14:textId="537F8CC4" w:rsidR="00AA0416" w:rsidRPr="00EC79CA" w:rsidRDefault="00AA0416" w:rsidP="00EC79CA">
      <w:pPr>
        <w:spacing w:line="262" w:lineRule="auto"/>
        <w:ind w:left="2721" w:right="86" w:hanging="169"/>
        <w:jc w:val="both"/>
        <w:rPr>
          <w:w w:val="112"/>
          <w:sz w:val="20"/>
          <w:szCs w:val="20"/>
        </w:rPr>
      </w:pPr>
      <w:r w:rsidRPr="00EC79CA">
        <w:rPr>
          <w:w w:val="112"/>
          <w:sz w:val="20"/>
          <w:szCs w:val="20"/>
        </w:rPr>
        <w:t xml:space="preserve">            Cn         = </w:t>
      </w:r>
      <w:r w:rsidR="00137D06" w:rsidRPr="00EC79CA">
        <w:rPr>
          <w:w w:val="112"/>
          <w:sz w:val="20"/>
          <w:szCs w:val="20"/>
        </w:rPr>
        <w:t>Cost of comparative treatment</w:t>
      </w:r>
    </w:p>
    <w:p w14:paraId="4F5705A8" w14:textId="77777777" w:rsidR="002C368C" w:rsidRDefault="002C368C" w:rsidP="001640E7">
      <w:pPr>
        <w:ind w:left="104" w:right="-31"/>
        <w:jc w:val="both"/>
        <w:rPr>
          <w:b/>
          <w:spacing w:val="-2"/>
          <w:sz w:val="20"/>
          <w:szCs w:val="20"/>
        </w:rPr>
      </w:pPr>
    </w:p>
    <w:p w14:paraId="6D6AD2A8" w14:textId="77777777" w:rsidR="002C368C" w:rsidRDefault="002C368C" w:rsidP="002C368C">
      <w:pPr>
        <w:spacing w:after="60"/>
        <w:ind w:left="102" w:right="-28"/>
        <w:jc w:val="both"/>
        <w:rPr>
          <w:b/>
          <w:spacing w:val="-2"/>
          <w:sz w:val="22"/>
          <w:szCs w:val="22"/>
        </w:rPr>
        <w:sectPr w:rsidR="002C368C" w:rsidSect="002C368C">
          <w:type w:val="continuous"/>
          <w:pgSz w:w="12240" w:h="15840"/>
          <w:pgMar w:top="1440" w:right="1440" w:bottom="1440" w:left="1440" w:header="720" w:footer="720" w:gutter="0"/>
          <w:cols w:space="720"/>
          <w:docGrid w:linePitch="360"/>
        </w:sectPr>
      </w:pPr>
    </w:p>
    <w:p w14:paraId="112AFBC4" w14:textId="24118639" w:rsidR="00ED08CF" w:rsidRPr="002C368C" w:rsidRDefault="00B328C3" w:rsidP="00EE0959">
      <w:pPr>
        <w:spacing w:after="60"/>
        <w:ind w:left="102" w:right="-28"/>
        <w:jc w:val="both"/>
        <w:rPr>
          <w:b/>
          <w:spacing w:val="-2"/>
          <w:sz w:val="22"/>
          <w:szCs w:val="22"/>
        </w:rPr>
      </w:pPr>
      <w:r w:rsidRPr="002C368C">
        <w:rPr>
          <w:b/>
          <w:spacing w:val="-2"/>
          <w:sz w:val="22"/>
          <w:szCs w:val="22"/>
        </w:rPr>
        <w:t>Results And Discussion</w:t>
      </w:r>
    </w:p>
    <w:p w14:paraId="153CF4BF" w14:textId="397855C3" w:rsidR="00A40C51" w:rsidRPr="001640E7" w:rsidRDefault="00ED08CF" w:rsidP="00EE0959">
      <w:pPr>
        <w:ind w:right="-28"/>
        <w:jc w:val="both"/>
        <w:rPr>
          <w:spacing w:val="-2"/>
          <w:sz w:val="20"/>
          <w:szCs w:val="20"/>
        </w:rPr>
      </w:pPr>
      <w:r w:rsidRPr="001640E7">
        <w:rPr>
          <w:spacing w:val="-2"/>
          <w:sz w:val="20"/>
          <w:szCs w:val="20"/>
        </w:rPr>
        <w:t>Field conditions include a typology of potential sour sulphate, in the upper layer (about 50 cm) it is gray and clay textured while in the layer below 50 cm it is brighter colored and water is out. It is likely that the soil at the site was formed from the results of river deposition and at a depth of &gt;50 cm there is a layer of pyrite. At a depth of 0-20 cm the soil belongs to the loose, however, at a depth of &gt;20 cm a layer of hard soil.  A common planting pattern in paddy fields is rice-palawija. The crops cultivated are soybeans, corn, peanuts, and green beans. Among these crops, soybeans are the most widely grown, followed by corn, green beans, and peanuts.</w:t>
      </w:r>
      <w:r w:rsidR="003A740D" w:rsidRPr="001640E7">
        <w:rPr>
          <w:spacing w:val="-2"/>
          <w:sz w:val="20"/>
          <w:szCs w:val="20"/>
        </w:rPr>
        <w:t xml:space="preserve"> </w:t>
      </w:r>
    </w:p>
    <w:p w14:paraId="213D0E57" w14:textId="480F2388" w:rsidR="00ED08CF" w:rsidRPr="00E93C21" w:rsidRDefault="00ED08CF" w:rsidP="00EE0959">
      <w:pPr>
        <w:ind w:right="-28"/>
        <w:jc w:val="both"/>
        <w:rPr>
          <w:spacing w:val="-2"/>
          <w:sz w:val="20"/>
          <w:szCs w:val="20"/>
        </w:rPr>
      </w:pPr>
      <w:r w:rsidRPr="001640E7">
        <w:rPr>
          <w:spacing w:val="-2"/>
          <w:sz w:val="20"/>
          <w:szCs w:val="20"/>
        </w:rPr>
        <w:t xml:space="preserve">In Rantau Rasau Subdistrict throughout the year there continued to be rains even though with varying intensity and distribution between months. If the wet month is a month with rainfall of &gt;200 mm, then there are at least 5-6 wet months and 6 dry months or C3 </w:t>
      </w:r>
      <w:r w:rsidR="00925914" w:rsidRPr="001640E7">
        <w:rPr>
          <w:spacing w:val="-2"/>
          <w:sz w:val="20"/>
          <w:szCs w:val="20"/>
        </w:rPr>
        <w:t>agroclimatic</w:t>
      </w:r>
      <w:r w:rsidRPr="001640E7">
        <w:rPr>
          <w:spacing w:val="-2"/>
          <w:sz w:val="20"/>
          <w:szCs w:val="20"/>
        </w:rPr>
        <w:t xml:space="preserve"> classification. In the C3 </w:t>
      </w:r>
      <w:r w:rsidR="00925914" w:rsidRPr="001640E7">
        <w:rPr>
          <w:spacing w:val="-2"/>
          <w:sz w:val="20"/>
          <w:szCs w:val="20"/>
        </w:rPr>
        <w:t>agroclimatic</w:t>
      </w:r>
      <w:r w:rsidRPr="001640E7">
        <w:rPr>
          <w:spacing w:val="-2"/>
          <w:sz w:val="20"/>
          <w:szCs w:val="20"/>
        </w:rPr>
        <w:t xml:space="preserve"> zone, the appropriate planting pattern is rice – soybeans. Rainfall of 200 mm/month is the lowest rainfall limit for paddy rice, and rainfall of 100 mm/month is the lowest limit for palawija. Judging from the rainfall pattern, the choice of farmers to apply the rice-soybean planting pattern in Bandar Jaya Village, Rantau Rasau District, is an option that is in accordance with the </w:t>
      </w:r>
      <w:r w:rsidR="00925914" w:rsidRPr="001640E7">
        <w:rPr>
          <w:spacing w:val="-2"/>
          <w:sz w:val="20"/>
          <w:szCs w:val="20"/>
        </w:rPr>
        <w:t>agroclimatic</w:t>
      </w:r>
      <w:r w:rsidRPr="001640E7">
        <w:rPr>
          <w:spacing w:val="-2"/>
          <w:sz w:val="20"/>
          <w:szCs w:val="20"/>
        </w:rPr>
        <w:t xml:space="preserve"> zone</w:t>
      </w:r>
      <w:r w:rsidR="00E93C21">
        <w:rPr>
          <w:spacing w:val="-2"/>
          <w:sz w:val="20"/>
          <w:szCs w:val="20"/>
        </w:rPr>
        <w:t xml:space="preserve"> Jambi Province</w:t>
      </w:r>
      <w:r w:rsidRPr="00E93C21">
        <w:rPr>
          <w:spacing w:val="-2"/>
          <w:sz w:val="20"/>
          <w:szCs w:val="20"/>
        </w:rPr>
        <w:t>.</w:t>
      </w:r>
      <w:r w:rsidR="00B20880" w:rsidRPr="00E93C21">
        <w:rPr>
          <w:spacing w:val="-2"/>
          <w:sz w:val="20"/>
          <w:szCs w:val="20"/>
        </w:rPr>
        <w:t xml:space="preserve">  (Figure </w:t>
      </w:r>
      <w:r w:rsidR="00E93C21">
        <w:rPr>
          <w:spacing w:val="-2"/>
          <w:sz w:val="20"/>
          <w:szCs w:val="20"/>
        </w:rPr>
        <w:t xml:space="preserve"> 1</w:t>
      </w:r>
      <w:r w:rsidR="00B20880" w:rsidRPr="00E93C21">
        <w:rPr>
          <w:spacing w:val="-2"/>
          <w:sz w:val="20"/>
          <w:szCs w:val="20"/>
        </w:rPr>
        <w:t>)</w:t>
      </w:r>
    </w:p>
    <w:p w14:paraId="66864AE8" w14:textId="77777777" w:rsidR="00B85FBD" w:rsidRDefault="00B85FBD" w:rsidP="00EE0959">
      <w:pPr>
        <w:ind w:right="-28"/>
        <w:jc w:val="both"/>
        <w:rPr>
          <w:color w:val="FF0000"/>
          <w:spacing w:val="-2"/>
          <w:sz w:val="20"/>
          <w:szCs w:val="20"/>
        </w:rPr>
      </w:pPr>
    </w:p>
    <w:p w14:paraId="3E62689B" w14:textId="77777777" w:rsidR="00B85FBD" w:rsidRDefault="00B85FBD" w:rsidP="00EE0959">
      <w:pPr>
        <w:ind w:right="-28"/>
        <w:jc w:val="both"/>
        <w:rPr>
          <w:color w:val="FF0000"/>
          <w:spacing w:val="-2"/>
          <w:sz w:val="20"/>
          <w:szCs w:val="20"/>
        </w:rPr>
        <w:sectPr w:rsidR="00B85FBD" w:rsidSect="00B85FBD">
          <w:type w:val="continuous"/>
          <w:pgSz w:w="12240" w:h="15840"/>
          <w:pgMar w:top="1440" w:right="1440" w:bottom="1440" w:left="1440" w:header="720" w:footer="720" w:gutter="0"/>
          <w:cols w:num="2" w:space="720"/>
          <w:docGrid w:linePitch="360"/>
        </w:sectPr>
      </w:pPr>
    </w:p>
    <w:p w14:paraId="0E5FB6B7" w14:textId="1558A998" w:rsidR="00B85FBD" w:rsidRDefault="00B85FBD" w:rsidP="00EE0959">
      <w:pPr>
        <w:ind w:right="-28"/>
        <w:jc w:val="both"/>
        <w:rPr>
          <w:color w:val="FF0000"/>
          <w:spacing w:val="-2"/>
          <w:sz w:val="20"/>
          <w:szCs w:val="20"/>
        </w:rPr>
      </w:pPr>
      <w:r w:rsidRPr="00536FF9">
        <w:rPr>
          <w:noProof/>
        </w:rPr>
        <w:lastRenderedPageBreak/>
        <w:drawing>
          <wp:inline distT="0" distB="0" distL="0" distR="0" wp14:anchorId="056EE4A5" wp14:editId="0A4638CE">
            <wp:extent cx="5732145" cy="22923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145" cy="2292350"/>
                    </a:xfrm>
                    <a:prstGeom prst="rect">
                      <a:avLst/>
                    </a:prstGeom>
                    <a:noFill/>
                    <a:ln>
                      <a:noFill/>
                    </a:ln>
                  </pic:spPr>
                </pic:pic>
              </a:graphicData>
            </a:graphic>
          </wp:inline>
        </w:drawing>
      </w:r>
    </w:p>
    <w:p w14:paraId="3258C4EF" w14:textId="13E80A27" w:rsidR="00B85FBD" w:rsidRPr="00E93C21" w:rsidRDefault="00B85FBD" w:rsidP="00E93C21">
      <w:pPr>
        <w:jc w:val="center"/>
        <w:rPr>
          <w:sz w:val="20"/>
          <w:szCs w:val="20"/>
        </w:rPr>
      </w:pPr>
      <w:r w:rsidRPr="00E93C21">
        <w:rPr>
          <w:sz w:val="20"/>
          <w:szCs w:val="20"/>
        </w:rPr>
        <w:t xml:space="preserve">Figure </w:t>
      </w:r>
      <w:r w:rsidR="00E93C21" w:rsidRPr="00E93C21">
        <w:rPr>
          <w:sz w:val="20"/>
          <w:szCs w:val="20"/>
        </w:rPr>
        <w:t>1</w:t>
      </w:r>
      <w:r w:rsidRPr="00E93C21">
        <w:rPr>
          <w:sz w:val="20"/>
          <w:szCs w:val="20"/>
        </w:rPr>
        <w:t>.   Monthly rainfall, rainy days and humidity data for Jambi Province 2010 – 2019,</w:t>
      </w:r>
    </w:p>
    <w:p w14:paraId="1287DE37" w14:textId="47DA47DF" w:rsidR="00B85FBD" w:rsidRPr="00E93C21" w:rsidRDefault="00B85FBD" w:rsidP="00E93C21">
      <w:pPr>
        <w:jc w:val="center"/>
        <w:rPr>
          <w:sz w:val="20"/>
          <w:szCs w:val="20"/>
        </w:rPr>
      </w:pPr>
      <w:r w:rsidRPr="00E93C21">
        <w:rPr>
          <w:sz w:val="20"/>
          <w:szCs w:val="20"/>
        </w:rPr>
        <w:t>Sulthan Thaha Airport, Jambi.</w:t>
      </w:r>
    </w:p>
    <w:p w14:paraId="2CE50F05" w14:textId="77777777" w:rsidR="00B85FBD" w:rsidRPr="00E93C21" w:rsidRDefault="00B85FBD" w:rsidP="00E93C21">
      <w:pPr>
        <w:ind w:right="-28"/>
        <w:jc w:val="center"/>
        <w:rPr>
          <w:color w:val="FF0000"/>
          <w:spacing w:val="-2"/>
          <w:sz w:val="22"/>
          <w:szCs w:val="22"/>
        </w:rPr>
      </w:pPr>
    </w:p>
    <w:p w14:paraId="7C1DCFB9" w14:textId="77777777" w:rsidR="00B85FBD" w:rsidRPr="00B20880" w:rsidRDefault="00B85FBD" w:rsidP="00EE0959">
      <w:pPr>
        <w:ind w:right="-28"/>
        <w:jc w:val="both"/>
        <w:rPr>
          <w:color w:val="FF0000"/>
          <w:spacing w:val="-2"/>
          <w:sz w:val="20"/>
          <w:szCs w:val="20"/>
        </w:rPr>
      </w:pPr>
    </w:p>
    <w:p w14:paraId="6053D7CD" w14:textId="77777777" w:rsidR="00B85FBD" w:rsidRDefault="00B85FBD" w:rsidP="001640E7">
      <w:pPr>
        <w:ind w:right="79"/>
        <w:jc w:val="both"/>
        <w:rPr>
          <w:spacing w:val="-2"/>
          <w:sz w:val="20"/>
          <w:szCs w:val="20"/>
        </w:rPr>
        <w:sectPr w:rsidR="00B85FBD" w:rsidSect="00B85FBD">
          <w:type w:val="continuous"/>
          <w:pgSz w:w="12240" w:h="15840"/>
          <w:pgMar w:top="1440" w:right="1440" w:bottom="1440" w:left="1440" w:header="720" w:footer="720" w:gutter="0"/>
          <w:cols w:space="720"/>
          <w:docGrid w:linePitch="360"/>
        </w:sectPr>
      </w:pPr>
    </w:p>
    <w:p w14:paraId="5328BBCB" w14:textId="71B0AD44" w:rsidR="003A740D" w:rsidRPr="001640E7" w:rsidRDefault="00E7299B" w:rsidP="001640E7">
      <w:pPr>
        <w:ind w:right="79"/>
        <w:jc w:val="both"/>
        <w:rPr>
          <w:spacing w:val="-2"/>
          <w:sz w:val="20"/>
          <w:szCs w:val="20"/>
        </w:rPr>
      </w:pPr>
      <w:r w:rsidRPr="001640E7">
        <w:rPr>
          <w:spacing w:val="-2"/>
          <w:sz w:val="20"/>
          <w:szCs w:val="20"/>
        </w:rPr>
        <w:t>Based on the results of the analysis of soil samples taken at a depth of 0-20 cm that the soil pH averages 4.8 (classified as acidic), the content of organic matter is low to moderate which is indicated by the C-organic content of 1.67-5.14%. Potassium (K) content is very low (0.06-0.15 me/100 g), phosphorus (P) is very low to medium (4.3-41.4 ppm P2O5), Calcium (Ca) is low (1.2-3.7 me/100 g), Magnesium (Mg) is low to medium (0.4-2.3 me/100 g). Al-dd content ranges from 1.4-5.0 me/100 g, however H-dd is very low</w:t>
      </w:r>
      <w:r w:rsidR="001004BF" w:rsidRPr="001640E7">
        <w:rPr>
          <w:spacing w:val="-2"/>
          <w:sz w:val="20"/>
          <w:szCs w:val="20"/>
        </w:rPr>
        <w:t>.</w:t>
      </w:r>
    </w:p>
    <w:p w14:paraId="5CB94717" w14:textId="77777777" w:rsidR="007D381E" w:rsidRPr="001640E7" w:rsidRDefault="007D381E" w:rsidP="001640E7">
      <w:pPr>
        <w:ind w:right="79"/>
        <w:jc w:val="both"/>
        <w:rPr>
          <w:spacing w:val="-2"/>
          <w:sz w:val="20"/>
          <w:szCs w:val="20"/>
        </w:rPr>
      </w:pPr>
    </w:p>
    <w:p w14:paraId="5F86357F" w14:textId="77777777" w:rsidR="00E7299B" w:rsidRPr="002C368C" w:rsidRDefault="00E7299B" w:rsidP="002C368C">
      <w:pPr>
        <w:spacing w:after="60"/>
        <w:ind w:right="79"/>
        <w:jc w:val="both"/>
        <w:rPr>
          <w:b/>
          <w:bCs/>
          <w:spacing w:val="-2"/>
          <w:sz w:val="22"/>
          <w:szCs w:val="22"/>
        </w:rPr>
      </w:pPr>
      <w:r w:rsidRPr="002C368C">
        <w:rPr>
          <w:b/>
          <w:bCs/>
          <w:spacing w:val="-2"/>
          <w:sz w:val="22"/>
          <w:szCs w:val="22"/>
        </w:rPr>
        <w:t>Soybean Growth and Yield.</w:t>
      </w:r>
    </w:p>
    <w:p w14:paraId="661139A2" w14:textId="20BC5FAB" w:rsidR="003E71A3" w:rsidRPr="001640E7" w:rsidRDefault="00BD084E" w:rsidP="001640E7">
      <w:pPr>
        <w:ind w:right="79"/>
        <w:jc w:val="both"/>
        <w:rPr>
          <w:spacing w:val="-2"/>
          <w:sz w:val="20"/>
          <w:szCs w:val="20"/>
        </w:rPr>
      </w:pPr>
      <w:r w:rsidRPr="001640E7">
        <w:rPr>
          <w:spacing w:val="-2"/>
          <w:sz w:val="20"/>
          <w:szCs w:val="20"/>
        </w:rPr>
        <w:t>Results analysis of the mean value equation (Test</w:t>
      </w:r>
      <w:r w:rsidR="00732B39" w:rsidRPr="001640E7">
        <w:rPr>
          <w:spacing w:val="-2"/>
          <w:sz w:val="20"/>
          <w:szCs w:val="20"/>
        </w:rPr>
        <w:t xml:space="preserve">-T) showed that the soybean cultivation technology of ICM-1 and ICM-2 have a very significant effect farmer way on the parameter observed ICM-1 </w:t>
      </w:r>
      <w:r w:rsidR="007455EC" w:rsidRPr="001640E7">
        <w:rPr>
          <w:spacing w:val="-2"/>
          <w:sz w:val="20"/>
          <w:szCs w:val="20"/>
        </w:rPr>
        <w:t xml:space="preserve">and ICM-2 have a very significant effect on the parameters observed, except for plant heigh which only has a not significant effect.  Soybean growth and yield with the application of ICM-1 and ICM-2 technology, showing technology better growth compared to farmer technology (Table 2). </w:t>
      </w:r>
      <w:r w:rsidR="006614BE" w:rsidRPr="001640E7">
        <w:rPr>
          <w:spacing w:val="-2"/>
          <w:sz w:val="20"/>
          <w:szCs w:val="20"/>
        </w:rPr>
        <w:t xml:space="preserve"> </w:t>
      </w:r>
      <w:r w:rsidR="00E7299B" w:rsidRPr="001640E7">
        <w:rPr>
          <w:spacing w:val="-2"/>
          <w:sz w:val="20"/>
          <w:szCs w:val="20"/>
        </w:rPr>
        <w:t xml:space="preserve">The results of research by </w:t>
      </w:r>
      <w:r w:rsidR="00F73BF0" w:rsidRPr="001640E7">
        <w:rPr>
          <w:spacing w:val="-2"/>
          <w:sz w:val="20"/>
          <w:szCs w:val="20"/>
        </w:rPr>
        <w:fldChar w:fldCharType="begin" w:fldLock="1"/>
      </w:r>
      <w:r w:rsidR="003A3A87">
        <w:rPr>
          <w:spacing w:val="-2"/>
          <w:sz w:val="20"/>
          <w:szCs w:val="20"/>
        </w:rPr>
        <w:instrText>ADDIN CSL_CITATION {"citationItems":[{"id":"ITEM-1","itemData":{"author":[{"dropping-particle":"","family":"Jumakir","given":"Jumakir","non-dropping-particle":"","parse-names":false,"suffix":""},{"dropping-particle":"","family":"Abdullah","given":"Taufiq","non-dropping-particle":"","parse-names":false,"suffix":""}],"id":"ITEM-1","issue":"1","issued":{"date-parts":[["2009"]]},"page":"1-10","title":"Kajian teknologi budidaya dan kelayakan ekonomi usahatani kedelai dengan pendekatan pengelolaan tanaman terpadu di lahan pasang surut jambi","type":"article-journal","volume":"13"},"uris":["http://www.mendeley.com/documents/?uuid=00b1608e-ed24-42a5-b694-f36253a95ac9"]}],"mendeley":{"formattedCitation":"(Jumakir and Abdullah, 2009)","plainTextFormattedCitation":"(Jumakir and Abdullah, 2009)","previouslyFormattedCitation":"[32]"},"properties":{"noteIndex":0},"schema":"https://github.com/citation-style-language/schema/raw/master/csl-citation.json"}</w:instrText>
      </w:r>
      <w:r w:rsidR="00F73BF0" w:rsidRPr="001640E7">
        <w:rPr>
          <w:spacing w:val="-2"/>
          <w:sz w:val="20"/>
          <w:szCs w:val="20"/>
        </w:rPr>
        <w:fldChar w:fldCharType="separate"/>
      </w:r>
      <w:r w:rsidR="003A3A87" w:rsidRPr="003A3A87">
        <w:rPr>
          <w:noProof/>
          <w:spacing w:val="-2"/>
          <w:sz w:val="20"/>
          <w:szCs w:val="20"/>
        </w:rPr>
        <w:t>(Jumakir and Abdullah, 2009)</w:t>
      </w:r>
      <w:r w:rsidR="00F73BF0" w:rsidRPr="001640E7">
        <w:rPr>
          <w:spacing w:val="-2"/>
          <w:sz w:val="20"/>
          <w:szCs w:val="20"/>
        </w:rPr>
        <w:fldChar w:fldCharType="end"/>
      </w:r>
      <w:r w:rsidR="00E7299B" w:rsidRPr="001640E7">
        <w:rPr>
          <w:spacing w:val="-2"/>
          <w:sz w:val="20"/>
          <w:szCs w:val="20"/>
        </w:rPr>
        <w:t xml:space="preserve">, reported that the growth and yield of soybeans obtained by the application of </w:t>
      </w:r>
      <w:r w:rsidR="007455EC" w:rsidRPr="001640E7">
        <w:rPr>
          <w:spacing w:val="-2"/>
          <w:sz w:val="20"/>
          <w:szCs w:val="20"/>
        </w:rPr>
        <w:t>ICM</w:t>
      </w:r>
      <w:r w:rsidR="00E7299B" w:rsidRPr="001640E7">
        <w:rPr>
          <w:spacing w:val="-2"/>
          <w:sz w:val="20"/>
          <w:szCs w:val="20"/>
        </w:rPr>
        <w:t xml:space="preserve"> technology showed relatively better growth and yields obtained with farmer technology.  Factors that affect the growth of soybeans by farmers are caused by the tightness of soybean plants that grow so that there is competition between soybean growth, in addition to the influence of the dose of inorganic fertilizer application and not being fed with organic fertilizers (</w:t>
      </w:r>
      <w:r w:rsidR="00F73BF0" w:rsidRPr="001640E7">
        <w:rPr>
          <w:spacing w:val="-2"/>
          <w:sz w:val="20"/>
          <w:szCs w:val="20"/>
        </w:rPr>
        <w:t>m</w:t>
      </w:r>
      <w:r w:rsidR="00E7299B" w:rsidRPr="001640E7">
        <w:rPr>
          <w:spacing w:val="-2"/>
          <w:sz w:val="20"/>
          <w:szCs w:val="20"/>
        </w:rPr>
        <w:t>anure and dolomite).</w:t>
      </w:r>
    </w:p>
    <w:p w14:paraId="219AE934" w14:textId="2726F649" w:rsidR="00E7299B" w:rsidRPr="001640E7" w:rsidRDefault="006614BE" w:rsidP="001640E7">
      <w:pPr>
        <w:ind w:right="79"/>
        <w:jc w:val="both"/>
        <w:rPr>
          <w:spacing w:val="-2"/>
          <w:sz w:val="20"/>
          <w:szCs w:val="20"/>
        </w:rPr>
      </w:pPr>
      <w:r w:rsidRPr="001640E7">
        <w:rPr>
          <w:spacing w:val="-2"/>
          <w:sz w:val="20"/>
          <w:szCs w:val="20"/>
        </w:rPr>
        <w:t xml:space="preserve">         </w:t>
      </w:r>
      <w:r w:rsidR="00E7299B" w:rsidRPr="001640E7">
        <w:rPr>
          <w:spacing w:val="-2"/>
          <w:sz w:val="20"/>
          <w:szCs w:val="20"/>
        </w:rPr>
        <w:t xml:space="preserve">This is seen in the field, the plant is rather tight so that it affects the growth of the plant such as the </w:t>
      </w:r>
      <w:r w:rsidR="00E7299B" w:rsidRPr="001640E7">
        <w:rPr>
          <w:spacing w:val="-2"/>
          <w:sz w:val="20"/>
          <w:szCs w:val="20"/>
        </w:rPr>
        <w:t>number of branches. In the technology of the way farmers there is competition between individual plants in the population against growing factors, especially light. The denser the population, the greater the competition that occurs so that it will affect the growth rate of plants. At the beginning of growth, there was no competition because there was still enough room for plant growth, but the headings and roots of each plant touched each other and overlapped each other so that competition occurred.</w:t>
      </w:r>
    </w:p>
    <w:p w14:paraId="480560A3" w14:textId="7ADEE9AE" w:rsidR="00E7299B" w:rsidRPr="001640E7" w:rsidRDefault="00E7299B" w:rsidP="001640E7">
      <w:pPr>
        <w:ind w:right="79"/>
        <w:jc w:val="both"/>
        <w:rPr>
          <w:spacing w:val="-2"/>
          <w:sz w:val="20"/>
          <w:szCs w:val="20"/>
        </w:rPr>
      </w:pPr>
      <w:r w:rsidRPr="001640E7">
        <w:rPr>
          <w:spacing w:val="-2"/>
          <w:sz w:val="20"/>
          <w:szCs w:val="20"/>
        </w:rPr>
        <w:t xml:space="preserve">The high number of </w:t>
      </w:r>
      <w:r w:rsidR="00D159BC" w:rsidRPr="001640E7">
        <w:rPr>
          <w:spacing w:val="-2"/>
          <w:sz w:val="20"/>
          <w:szCs w:val="20"/>
        </w:rPr>
        <w:t>ICM</w:t>
      </w:r>
      <w:r w:rsidRPr="001640E7">
        <w:rPr>
          <w:spacing w:val="-2"/>
          <w:sz w:val="20"/>
          <w:szCs w:val="20"/>
        </w:rPr>
        <w:t xml:space="preserve">-1 and </w:t>
      </w:r>
      <w:r w:rsidR="00D159BC" w:rsidRPr="001640E7">
        <w:rPr>
          <w:spacing w:val="-2"/>
          <w:sz w:val="20"/>
          <w:szCs w:val="20"/>
        </w:rPr>
        <w:t>ICM</w:t>
      </w:r>
      <w:r w:rsidRPr="001640E7">
        <w:rPr>
          <w:spacing w:val="-2"/>
          <w:sz w:val="20"/>
          <w:szCs w:val="20"/>
        </w:rPr>
        <w:t xml:space="preserve">-2 filled pods is likely due to the higher the total number of pods, the higher the number of filled pods and the lower the number of hollow pods. The less the total number of pods, the less the number of pods in it. Soybean yields by </w:t>
      </w:r>
      <w:r w:rsidR="00D159BC" w:rsidRPr="001640E7">
        <w:rPr>
          <w:spacing w:val="-2"/>
          <w:sz w:val="20"/>
          <w:szCs w:val="20"/>
        </w:rPr>
        <w:t>ICM</w:t>
      </w:r>
      <w:r w:rsidRPr="001640E7">
        <w:rPr>
          <w:spacing w:val="-2"/>
          <w:sz w:val="20"/>
          <w:szCs w:val="20"/>
        </w:rPr>
        <w:t xml:space="preserve">-1 were 21.9% higher than in the </w:t>
      </w:r>
      <w:r w:rsidR="00D159BC" w:rsidRPr="001640E7">
        <w:rPr>
          <w:spacing w:val="-2"/>
          <w:sz w:val="20"/>
          <w:szCs w:val="20"/>
        </w:rPr>
        <w:t>ICM</w:t>
      </w:r>
      <w:r w:rsidRPr="001640E7">
        <w:rPr>
          <w:spacing w:val="-2"/>
          <w:sz w:val="20"/>
          <w:szCs w:val="20"/>
        </w:rPr>
        <w:t>-2 way, and 51.6% higher than the farmer's way (Table 2). The results of this study are in line with the results of the study which reported that integrated crop management (</w:t>
      </w:r>
      <w:r w:rsidR="00D159BC" w:rsidRPr="001640E7">
        <w:rPr>
          <w:spacing w:val="-2"/>
          <w:sz w:val="20"/>
          <w:szCs w:val="20"/>
        </w:rPr>
        <w:t>ICM</w:t>
      </w:r>
      <w:r w:rsidRPr="001640E7">
        <w:rPr>
          <w:spacing w:val="-2"/>
          <w:sz w:val="20"/>
          <w:szCs w:val="20"/>
        </w:rPr>
        <w:t>) of soybeans can increase productivity 1.6 times or 62.09% compared to farmer technology. Furthermore, soybean yields with tidal land soybean cultivation technology obtained 14.3% of cooperative farmers reached &gt;2.5 t ha</w:t>
      </w:r>
      <w:r w:rsidR="00AB5E23" w:rsidRPr="00E07209">
        <w:rPr>
          <w:spacing w:val="-2"/>
          <w:sz w:val="20"/>
          <w:szCs w:val="20"/>
          <w:vertAlign w:val="superscript"/>
        </w:rPr>
        <w:t>-1</w:t>
      </w:r>
      <w:r w:rsidRPr="001640E7">
        <w:rPr>
          <w:spacing w:val="-2"/>
          <w:sz w:val="20"/>
          <w:szCs w:val="20"/>
        </w:rPr>
        <w:t xml:space="preserve">, 75% of cooperative farmers the results ranged from 2.0-2.5 </w:t>
      </w:r>
      <w:r w:rsidR="00714B9E" w:rsidRPr="001640E7">
        <w:rPr>
          <w:spacing w:val="-2"/>
          <w:sz w:val="20"/>
          <w:szCs w:val="20"/>
        </w:rPr>
        <w:t>t ha</w:t>
      </w:r>
      <w:r w:rsidR="00A60FA5">
        <w:rPr>
          <w:spacing w:val="-2"/>
          <w:sz w:val="20"/>
          <w:szCs w:val="20"/>
          <w:vertAlign w:val="superscript"/>
        </w:rPr>
        <w:t>-1</w:t>
      </w:r>
      <w:r w:rsidRPr="001640E7">
        <w:rPr>
          <w:spacing w:val="-2"/>
          <w:sz w:val="20"/>
          <w:szCs w:val="20"/>
        </w:rPr>
        <w:t>, and 10.7% of farmers the yield ranged from 1.5-2.0 t ha</w:t>
      </w:r>
      <w:r w:rsidR="00AB5E23" w:rsidRPr="00E07209">
        <w:rPr>
          <w:spacing w:val="-2"/>
          <w:sz w:val="20"/>
          <w:szCs w:val="20"/>
          <w:vertAlign w:val="superscript"/>
        </w:rPr>
        <w:t>-1</w:t>
      </w:r>
      <w:r w:rsidRPr="001640E7">
        <w:rPr>
          <w:spacing w:val="-2"/>
          <w:sz w:val="20"/>
          <w:szCs w:val="20"/>
        </w:rPr>
        <w:t>.</w:t>
      </w:r>
    </w:p>
    <w:p w14:paraId="74DE299B" w14:textId="4F311259" w:rsidR="00C3457B" w:rsidRPr="001640E7" w:rsidRDefault="00C3457B" w:rsidP="001640E7">
      <w:pPr>
        <w:ind w:right="79"/>
        <w:jc w:val="both"/>
        <w:rPr>
          <w:spacing w:val="-2"/>
          <w:sz w:val="20"/>
          <w:szCs w:val="20"/>
        </w:rPr>
      </w:pPr>
      <w:r w:rsidRPr="001640E7">
        <w:rPr>
          <w:spacing w:val="-2"/>
          <w:sz w:val="20"/>
          <w:szCs w:val="20"/>
        </w:rPr>
        <w:t>The higher yield of</w:t>
      </w:r>
      <w:r w:rsidR="00D159BC" w:rsidRPr="001640E7">
        <w:rPr>
          <w:spacing w:val="-2"/>
          <w:sz w:val="20"/>
          <w:szCs w:val="20"/>
        </w:rPr>
        <w:t xml:space="preserve"> ICM</w:t>
      </w:r>
      <w:r w:rsidRPr="001640E7">
        <w:rPr>
          <w:spacing w:val="-2"/>
          <w:sz w:val="20"/>
          <w:szCs w:val="20"/>
        </w:rPr>
        <w:t xml:space="preserve">-1 soybeans compared to the </w:t>
      </w:r>
      <w:r w:rsidR="00D159BC" w:rsidRPr="001640E7">
        <w:rPr>
          <w:spacing w:val="-2"/>
          <w:sz w:val="20"/>
          <w:szCs w:val="20"/>
        </w:rPr>
        <w:t>ICM</w:t>
      </w:r>
      <w:r w:rsidRPr="001640E7">
        <w:rPr>
          <w:spacing w:val="-2"/>
          <w:sz w:val="20"/>
          <w:szCs w:val="20"/>
        </w:rPr>
        <w:t xml:space="preserve">-2 method and the farmer's way is supported by yield components such as a larger number of branches, and a greater number of filled pods per plant, thus it appears that the growth gap of plants and yield components is different, so the soybean yield is also different (Table 2). The high difference in yield is influenced by tillage, the use of quality seeds, the method and dosage of fertilization in addition to the </w:t>
      </w:r>
      <w:r w:rsidRPr="001640E7">
        <w:rPr>
          <w:spacing w:val="-2"/>
          <w:sz w:val="20"/>
          <w:szCs w:val="20"/>
        </w:rPr>
        <w:lastRenderedPageBreak/>
        <w:t>use of manure and dolomite. Taufiq et al. (2011) reported soybean yields increased at Phoska fertilization doses of 100 kg</w:t>
      </w:r>
      <w:r w:rsidR="00455F58" w:rsidRPr="001640E7">
        <w:rPr>
          <w:spacing w:val="-2"/>
          <w:sz w:val="20"/>
          <w:szCs w:val="20"/>
        </w:rPr>
        <w:t xml:space="preserve"> </w:t>
      </w:r>
      <w:r w:rsidRPr="001640E7">
        <w:rPr>
          <w:spacing w:val="-2"/>
          <w:sz w:val="20"/>
          <w:szCs w:val="20"/>
        </w:rPr>
        <w:t>ha</w:t>
      </w:r>
      <w:r w:rsidR="00455F58" w:rsidRPr="00E07209">
        <w:rPr>
          <w:spacing w:val="-2"/>
          <w:sz w:val="20"/>
          <w:szCs w:val="20"/>
          <w:vertAlign w:val="superscript"/>
        </w:rPr>
        <w:t>-1</w:t>
      </w:r>
      <w:r w:rsidRPr="001640E7">
        <w:rPr>
          <w:spacing w:val="-2"/>
          <w:sz w:val="20"/>
          <w:szCs w:val="20"/>
        </w:rPr>
        <w:t>, dolomite 750 kg</w:t>
      </w:r>
      <w:r w:rsidR="00455F58" w:rsidRPr="001640E7">
        <w:rPr>
          <w:spacing w:val="-2"/>
          <w:sz w:val="20"/>
          <w:szCs w:val="20"/>
        </w:rPr>
        <w:t xml:space="preserve"> </w:t>
      </w:r>
      <w:r w:rsidRPr="001640E7">
        <w:rPr>
          <w:spacing w:val="-2"/>
          <w:sz w:val="20"/>
          <w:szCs w:val="20"/>
        </w:rPr>
        <w:t>ha</w:t>
      </w:r>
      <w:r w:rsidR="00455F58" w:rsidRPr="00E07209">
        <w:rPr>
          <w:spacing w:val="-2"/>
          <w:sz w:val="20"/>
          <w:szCs w:val="20"/>
          <w:vertAlign w:val="superscript"/>
        </w:rPr>
        <w:t>-1</w:t>
      </w:r>
      <w:r w:rsidRPr="001640E7">
        <w:rPr>
          <w:spacing w:val="-2"/>
          <w:sz w:val="20"/>
          <w:szCs w:val="20"/>
        </w:rPr>
        <w:t xml:space="preserve"> and organic fertilizers 1 t</w:t>
      </w:r>
      <w:r w:rsidR="00455F58" w:rsidRPr="001640E7">
        <w:rPr>
          <w:spacing w:val="-2"/>
          <w:sz w:val="20"/>
          <w:szCs w:val="20"/>
        </w:rPr>
        <w:t xml:space="preserve"> </w:t>
      </w:r>
      <w:r w:rsidRPr="001640E7">
        <w:rPr>
          <w:spacing w:val="-2"/>
          <w:sz w:val="20"/>
          <w:szCs w:val="20"/>
        </w:rPr>
        <w:t>ha</w:t>
      </w:r>
      <w:r w:rsidR="00455F58" w:rsidRPr="00E07209">
        <w:rPr>
          <w:spacing w:val="-2"/>
          <w:sz w:val="20"/>
          <w:szCs w:val="20"/>
          <w:vertAlign w:val="superscript"/>
        </w:rPr>
        <w:t>-1</w:t>
      </w:r>
      <w:r w:rsidRPr="001640E7">
        <w:rPr>
          <w:spacing w:val="-2"/>
          <w:sz w:val="20"/>
          <w:szCs w:val="20"/>
        </w:rPr>
        <w:t xml:space="preserve">. Furthermore, </w:t>
      </w:r>
      <w:r w:rsidR="00F73BF0" w:rsidRPr="001640E7">
        <w:rPr>
          <w:spacing w:val="-2"/>
          <w:sz w:val="20"/>
          <w:szCs w:val="20"/>
        </w:rPr>
        <w:fldChar w:fldCharType="begin" w:fldLock="1"/>
      </w:r>
      <w:r w:rsidR="003A3A87">
        <w:rPr>
          <w:spacing w:val="-2"/>
          <w:sz w:val="20"/>
          <w:szCs w:val="20"/>
        </w:rPr>
        <w:instrText>ADDIN CSL_CITATION {"citationItems":[{"id":"ITEM-1","itemData":{"DOI":"10.1016/j.rineng.2021.100238","ISSN":"25901230","abstract":"Tofu is a soft food made from soybean processing. Soybeans are made up of two types of Genetically Modified Organism (GMO) and non-Genetically Modified Organism (non-GMO). Transgenic soybeans are soybeans that undergo genetic changes for a specific purpose. Non-transgenic soybeans that do not undergo genetic changes. The purpose of this study was to analysis of the effect of raw material soybeans on yield, protein content, and water content, amino acid type, and organoleptic properties of tofu. This study uses two types of soybeans to make tofu, namely transgenic soybeans (Lotus USA) and non-GMO (Anjasmoro). Its methods include soybean soaking, soy milk peeling, filtration, heating, coagulation, and squeezing. The results showed the yield and tofu protein of non-transgenic soybeans were higher than transgenic. The non-transgenic soybean water content is lower than transgenic. The taste and aroma of non-transgenic soybeans are superior to that of transgenic soybeans because they are more savory and smell typical of soybeans, for the texture and color of tofu transgenic soybeans are superior to non-transgenic soybeans. Tofu of non-transgenic soybeans has lower levels of the essential amino acids arginine, phenylalanine, and leucine than transgenic. But tofu of non-transgenic soybeans has higher levels of the non-essential amino acid glutamic than transgenic.","author":[{"dropping-particle":"","family":"Hendrawati","given":"Tri Yuni","non-dropping-particle":"","parse-names":false,"suffix":""},{"dropping-particle":"","family":"Audini","given":"Karina","non-dropping-particle":"","parse-names":false,"suffix":""},{"dropping-particle":"","family":"Ismiyati","given":"","non-dropping-particle":"","parse-names":false,"suffix":""},{"dropping-particle":"","family":"Ramadhan","given":"Anwar Ilmar","non-dropping-particle":"","parse-names":false,"suffix":""},{"dropping-particle":"","family":"Gustia","given":"Helfi","non-dropping-particle":"","parse-names":false,"suffix":""}],"container-title":"Results in Engineering","id":"ITEM-1","issue":"June","issued":{"date-parts":[["2021"]]},"title":"Effects and characterization of different soybean varieties in yield and organoleptic properties of tofu","type":"article-journal","volume":"11"},"uris":["http://www.mendeley.com/documents/?uuid=f2979d4c-5ee1-40ee-aa09-518c4c8be2ae"]}],"mendeley":{"formattedCitation":"(Hendrawati &lt;i&gt;et al.&lt;/i&gt;, 2021)","plainTextFormattedCitation":"(Hendrawati et al., 2021)","previouslyFormattedCitation":"[8]"},"properties":{"noteIndex":0},"schema":"https://github.com/citation-style-language/schema/raw/master/csl-citation.json"}</w:instrText>
      </w:r>
      <w:r w:rsidR="00F73BF0" w:rsidRPr="001640E7">
        <w:rPr>
          <w:spacing w:val="-2"/>
          <w:sz w:val="20"/>
          <w:szCs w:val="20"/>
        </w:rPr>
        <w:fldChar w:fldCharType="separate"/>
      </w:r>
      <w:r w:rsidR="003A3A87" w:rsidRPr="003A3A87">
        <w:rPr>
          <w:noProof/>
          <w:spacing w:val="-2"/>
          <w:sz w:val="20"/>
          <w:szCs w:val="20"/>
        </w:rPr>
        <w:t xml:space="preserve">(Hendrawati </w:t>
      </w:r>
      <w:r w:rsidR="003A3A87" w:rsidRPr="003A3A87">
        <w:rPr>
          <w:i/>
          <w:noProof/>
          <w:spacing w:val="-2"/>
          <w:sz w:val="20"/>
          <w:szCs w:val="20"/>
        </w:rPr>
        <w:t>et al.</w:t>
      </w:r>
      <w:r w:rsidR="003A3A87" w:rsidRPr="003A3A87">
        <w:rPr>
          <w:noProof/>
          <w:spacing w:val="-2"/>
          <w:sz w:val="20"/>
          <w:szCs w:val="20"/>
        </w:rPr>
        <w:t>, 2021)</w:t>
      </w:r>
      <w:r w:rsidR="00F73BF0" w:rsidRPr="001640E7">
        <w:rPr>
          <w:spacing w:val="-2"/>
          <w:sz w:val="20"/>
          <w:szCs w:val="20"/>
        </w:rPr>
        <w:fldChar w:fldCharType="end"/>
      </w:r>
      <w:r w:rsidRPr="001640E7">
        <w:rPr>
          <w:spacing w:val="-2"/>
          <w:sz w:val="20"/>
          <w:szCs w:val="20"/>
        </w:rPr>
        <w:t xml:space="preserve"> with fertilization of 37.5-45.0 kg N ha</w:t>
      </w:r>
      <w:r w:rsidR="00604213" w:rsidRPr="00E07209">
        <w:rPr>
          <w:spacing w:val="-2"/>
          <w:sz w:val="20"/>
          <w:szCs w:val="20"/>
          <w:vertAlign w:val="superscript"/>
        </w:rPr>
        <w:t>-1</w:t>
      </w:r>
      <w:r w:rsidRPr="001640E7">
        <w:rPr>
          <w:spacing w:val="-2"/>
          <w:sz w:val="20"/>
          <w:szCs w:val="20"/>
        </w:rPr>
        <w:t xml:space="preserve"> and 45-70 kg of P2O5 ha</w:t>
      </w:r>
      <w:r w:rsidR="00604213" w:rsidRPr="00E07209">
        <w:rPr>
          <w:spacing w:val="-2"/>
          <w:sz w:val="20"/>
          <w:szCs w:val="20"/>
          <w:vertAlign w:val="superscript"/>
        </w:rPr>
        <w:t>-1</w:t>
      </w:r>
      <w:r w:rsidRPr="001640E7">
        <w:rPr>
          <w:spacing w:val="-2"/>
          <w:sz w:val="20"/>
          <w:szCs w:val="20"/>
        </w:rPr>
        <w:t xml:space="preserve"> obtained </w:t>
      </w:r>
      <w:r w:rsidRPr="001640E7">
        <w:rPr>
          <w:spacing w:val="-2"/>
          <w:sz w:val="20"/>
          <w:szCs w:val="20"/>
        </w:rPr>
        <w:t>soybean yields of 2.0-2.5 t ha</w:t>
      </w:r>
      <w:r w:rsidR="00604213" w:rsidRPr="00E07209">
        <w:rPr>
          <w:spacing w:val="-2"/>
          <w:sz w:val="20"/>
          <w:szCs w:val="20"/>
          <w:vertAlign w:val="superscript"/>
        </w:rPr>
        <w:t>-1</w:t>
      </w:r>
      <w:r w:rsidRPr="001640E7">
        <w:rPr>
          <w:spacing w:val="-2"/>
          <w:sz w:val="20"/>
          <w:szCs w:val="20"/>
        </w:rPr>
        <w:t xml:space="preserve">. Dolomite administration effectively increases the soil pH of tidal marshlands </w:t>
      </w:r>
      <w:r w:rsidR="00410C95" w:rsidRPr="001640E7">
        <w:rPr>
          <w:spacing w:val="-2"/>
          <w:sz w:val="20"/>
          <w:szCs w:val="20"/>
        </w:rPr>
        <w:fldChar w:fldCharType="begin" w:fldLock="1"/>
      </w:r>
      <w:r w:rsidR="003A3A87">
        <w:rPr>
          <w:spacing w:val="-2"/>
          <w:sz w:val="20"/>
          <w:szCs w:val="20"/>
        </w:rPr>
        <w:instrText>ADDIN CSL_CITATION {"citationItems":[{"id":"ITEM-1","itemData":{"DOI":"10.3923/pjn.2018.124.130","ISSN":"16805194","abstract":"Background and Objective: Saturated soil culture is a cultivation technology that provides continuous irrigation and maintains a constant water depth. This results in a saturated subsoil layer. Soybeans can perform poorly in these conditions due to the negative effects of saturated soil at the beginning of the growth. However, soybeans eventually acclimatize and improve soybeans growth. This technology is appropriate to prevent pyrite oxidation in tidal swamps and has been proven to increase soybean yields in tidal swamps. The aim of the research was to study the effect of water depth and cultivar on the nutrient uptake, growth and productivity of soybeans. Materials and Methods: The experiment was conducted at Banyuurip, Tanjung Lago, Banyuasin Regency and South Sumatera Province, Indonesia (28 m above sea level, 2°39′32″ South latitude and 104°43′618″ East longitude). The experiment was arranged in a split plot design with three replications. The main plot was at a water depth consisting of no water (dry culture), 10 and 20 cm under the soil surface, while the subplot cultivars consisted of Ceneng, Cikuray, Lokal Malang and Tanggamus. Results: The nutrient uptake and growth of soybeans at water depths of 20 and 10 cm were higher than those of dry culture. The interaction of water depth and cultivar affected seed yield per plot. The highest soybean seed yield was obtained at water depths of 20 and 10 cm with the Lokal Malang cultivar (3.99 t ha–1), which was not significantly different from the Tanggamus cultivar (4.24 t ha–1). Conclusion: The water depth influenced the nodule, root, stalk and leaf dry weight, while the cultivar influenced the nodule and root dry weight.","author":[{"dropping-particle":"","family":"Ghulamahdi","given":"Munif","non-dropping-particle":"","parse-names":false,"suffix":""},{"dropping-particle":"","family":"Welly","given":"Hans Doris","non-dropping-particle":"","parse-names":false,"suffix":""},{"dropping-particle":"","family":"Sagala","given":"Danner","non-dropping-particle":"","parse-names":false,"suffix":""}],"container-title":"Pakistan Journal of Nutrition","id":"ITEM-1","issue":"3","issued":{"date-parts":[["2018"]]},"page":"124-130","title":"Nutrient uptake, growth and productivity of soybean cultivars at two water depths under saturated soil culture in tidal swamps","type":"article-journal","volume":"17"},"uris":["http://www.mendeley.com/documents/?uuid=9ad0936c-633a-40ed-bf3d-0fd3e7a733cd"]}],"mendeley":{"formattedCitation":"(Ghulamahdi, Welly and Sagala, 2018)","plainTextFormattedCitation":"(Ghulamahdi, Welly and Sagala, 2018)","previouslyFormattedCitation":"[36]"},"properties":{"noteIndex":0},"schema":"https://github.com/citation-style-language/schema/raw/master/csl-citation.json"}</w:instrText>
      </w:r>
      <w:r w:rsidR="00410C95" w:rsidRPr="001640E7">
        <w:rPr>
          <w:spacing w:val="-2"/>
          <w:sz w:val="20"/>
          <w:szCs w:val="20"/>
        </w:rPr>
        <w:fldChar w:fldCharType="separate"/>
      </w:r>
      <w:r w:rsidR="003A3A87" w:rsidRPr="003A3A87">
        <w:rPr>
          <w:noProof/>
          <w:spacing w:val="-2"/>
          <w:sz w:val="20"/>
          <w:szCs w:val="20"/>
        </w:rPr>
        <w:t>(Ghulamahdi, Welly and Sagala, 2018)</w:t>
      </w:r>
      <w:r w:rsidR="00410C95" w:rsidRPr="001640E7">
        <w:rPr>
          <w:spacing w:val="-2"/>
          <w:sz w:val="20"/>
          <w:szCs w:val="20"/>
        </w:rPr>
        <w:fldChar w:fldCharType="end"/>
      </w:r>
      <w:r w:rsidRPr="001640E7">
        <w:rPr>
          <w:spacing w:val="-2"/>
          <w:sz w:val="20"/>
          <w:szCs w:val="20"/>
        </w:rPr>
        <w:t>, increase levels of elements K, Ca, and Mg, and lower Fe.</w:t>
      </w:r>
    </w:p>
    <w:p w14:paraId="36206D1F" w14:textId="77777777" w:rsidR="002C368C" w:rsidRDefault="002C368C" w:rsidP="00186354">
      <w:pPr>
        <w:spacing w:before="39"/>
        <w:jc w:val="both"/>
        <w:rPr>
          <w:sz w:val="20"/>
          <w:szCs w:val="20"/>
        </w:rPr>
        <w:sectPr w:rsidR="002C368C" w:rsidSect="00B85FBD">
          <w:type w:val="continuous"/>
          <w:pgSz w:w="12240" w:h="15840"/>
          <w:pgMar w:top="1440" w:right="1440" w:bottom="1440" w:left="1440" w:header="720" w:footer="720" w:gutter="0"/>
          <w:cols w:num="2" w:space="720"/>
          <w:docGrid w:linePitch="360"/>
        </w:sectPr>
      </w:pPr>
    </w:p>
    <w:p w14:paraId="7F6C54A0" w14:textId="77777777" w:rsidR="00186354" w:rsidRDefault="00186354" w:rsidP="00186354">
      <w:pPr>
        <w:spacing w:before="39"/>
        <w:jc w:val="both"/>
        <w:rPr>
          <w:sz w:val="20"/>
          <w:szCs w:val="20"/>
        </w:rPr>
      </w:pPr>
    </w:p>
    <w:p w14:paraId="58064FB2" w14:textId="77777777" w:rsidR="00C04F59" w:rsidRDefault="00C04F59" w:rsidP="00C04F59">
      <w:pPr>
        <w:rPr>
          <w:sz w:val="20"/>
          <w:szCs w:val="20"/>
        </w:rPr>
      </w:pPr>
      <w:r w:rsidRPr="003073A0">
        <w:rPr>
          <w:sz w:val="20"/>
          <w:szCs w:val="20"/>
          <w:lang w:val="id-ID"/>
        </w:rPr>
        <w:t>Table 2.    Soybean growth and yield in the study of soybean cultivation technology</w:t>
      </w:r>
      <w:r w:rsidRPr="0037056A">
        <w:rPr>
          <w:sz w:val="20"/>
          <w:szCs w:val="20"/>
          <w:lang w:val="id-ID"/>
        </w:rPr>
        <w:t xml:space="preserve"> </w:t>
      </w:r>
      <w:r w:rsidRPr="0037056A">
        <w:rPr>
          <w:sz w:val="20"/>
          <w:szCs w:val="20"/>
        </w:rPr>
        <w:t xml:space="preserve">  </w:t>
      </w:r>
      <w:r w:rsidRPr="0037056A">
        <w:rPr>
          <w:sz w:val="20"/>
          <w:szCs w:val="20"/>
          <w:lang w:val="id-ID"/>
        </w:rPr>
        <w:t xml:space="preserve">in Bandar Jaya </w:t>
      </w:r>
    </w:p>
    <w:p w14:paraId="052C5096" w14:textId="77F4A502" w:rsidR="00C04F59" w:rsidRPr="003073A0" w:rsidRDefault="00C04F59" w:rsidP="00C04F59">
      <w:pPr>
        <w:rPr>
          <w:sz w:val="20"/>
          <w:szCs w:val="20"/>
        </w:rPr>
      </w:pPr>
      <w:r>
        <w:rPr>
          <w:sz w:val="20"/>
          <w:szCs w:val="20"/>
        </w:rPr>
        <w:t xml:space="preserve">                 </w:t>
      </w:r>
      <w:r w:rsidRPr="0037056A">
        <w:rPr>
          <w:sz w:val="20"/>
          <w:szCs w:val="20"/>
          <w:lang w:val="id-ID"/>
        </w:rPr>
        <w:t>Village, Rantau</w:t>
      </w:r>
      <w:r w:rsidRPr="0037056A">
        <w:rPr>
          <w:sz w:val="20"/>
          <w:szCs w:val="20"/>
        </w:rPr>
        <w:t xml:space="preserve"> </w:t>
      </w:r>
      <w:r w:rsidRPr="003073A0">
        <w:rPr>
          <w:sz w:val="20"/>
          <w:szCs w:val="20"/>
        </w:rPr>
        <w:t xml:space="preserve"> </w:t>
      </w:r>
      <w:r w:rsidRPr="003073A0">
        <w:rPr>
          <w:sz w:val="20"/>
          <w:szCs w:val="20"/>
          <w:lang w:val="id-ID"/>
        </w:rPr>
        <w:t xml:space="preserve">Rasau District, Tanjung Jabung Timur-Jambi </w:t>
      </w:r>
      <w:r>
        <w:rPr>
          <w:sz w:val="20"/>
          <w:szCs w:val="20"/>
        </w:rPr>
        <w:t xml:space="preserve"> </w:t>
      </w:r>
      <w:r w:rsidRPr="003073A0">
        <w:rPr>
          <w:sz w:val="20"/>
          <w:szCs w:val="20"/>
          <w:lang w:val="id-ID"/>
        </w:rPr>
        <w:t>Regency</w:t>
      </w:r>
      <w:r w:rsidR="005F21BD">
        <w:rPr>
          <w:sz w:val="20"/>
          <w:szCs w:val="20"/>
        </w:rPr>
        <w:t>, Indonesia</w:t>
      </w:r>
      <w:r w:rsidRPr="003073A0">
        <w:rPr>
          <w:sz w:val="20"/>
          <w:szCs w:val="20"/>
          <w:lang w:val="id-ID"/>
        </w:rPr>
        <w:t xml:space="preserve"> 2019</w:t>
      </w:r>
    </w:p>
    <w:p w14:paraId="101C33B5" w14:textId="77777777" w:rsidR="00C04F59" w:rsidRPr="0037056A" w:rsidRDefault="00C04F59" w:rsidP="00C04F59">
      <w:pPr>
        <w:ind w:left="900" w:hanging="900"/>
        <w:rPr>
          <w:rFonts w:eastAsia="Calibri"/>
          <w:sz w:val="20"/>
          <w:szCs w:val="20"/>
        </w:rPr>
      </w:pP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160"/>
        <w:gridCol w:w="1080"/>
        <w:gridCol w:w="990"/>
        <w:gridCol w:w="949"/>
      </w:tblGrid>
      <w:tr w:rsidR="00C04F59" w:rsidRPr="0037056A" w14:paraId="6BFD4048" w14:textId="77777777" w:rsidTr="00231E51">
        <w:tc>
          <w:tcPr>
            <w:tcW w:w="1728" w:type="dxa"/>
          </w:tcPr>
          <w:p w14:paraId="24F8567C" w14:textId="77777777" w:rsidR="00C04F59" w:rsidRPr="0037056A" w:rsidRDefault="00C04F59" w:rsidP="00231E51">
            <w:pPr>
              <w:tabs>
                <w:tab w:val="center" w:pos="4320"/>
                <w:tab w:val="right" w:pos="8640"/>
              </w:tabs>
              <w:jc w:val="center"/>
              <w:rPr>
                <w:rFonts w:eastAsia="Calibri"/>
                <w:sz w:val="20"/>
                <w:szCs w:val="20"/>
              </w:rPr>
            </w:pPr>
            <w:r w:rsidRPr="003073A0">
              <w:rPr>
                <w:sz w:val="20"/>
                <w:szCs w:val="20"/>
              </w:rPr>
              <w:t>Plant height (cm)</w:t>
            </w:r>
          </w:p>
        </w:tc>
        <w:tc>
          <w:tcPr>
            <w:tcW w:w="2160" w:type="dxa"/>
          </w:tcPr>
          <w:p w14:paraId="661AA192" w14:textId="77777777" w:rsidR="00C04F59" w:rsidRPr="0037056A" w:rsidRDefault="00C04F59" w:rsidP="00231E51">
            <w:pPr>
              <w:tabs>
                <w:tab w:val="center" w:pos="4320"/>
                <w:tab w:val="right" w:pos="8640"/>
              </w:tabs>
              <w:jc w:val="center"/>
              <w:rPr>
                <w:rFonts w:eastAsia="Calibri"/>
                <w:sz w:val="20"/>
                <w:szCs w:val="20"/>
              </w:rPr>
            </w:pPr>
            <w:r w:rsidRPr="003073A0">
              <w:rPr>
                <w:sz w:val="20"/>
                <w:szCs w:val="20"/>
                <w:lang w:val="id-ID"/>
              </w:rPr>
              <w:t>Soybean Cultivation Technology</w:t>
            </w:r>
          </w:p>
        </w:tc>
        <w:tc>
          <w:tcPr>
            <w:tcW w:w="1080" w:type="dxa"/>
            <w:vAlign w:val="bottom"/>
          </w:tcPr>
          <w:p w14:paraId="26B545AB" w14:textId="77777777" w:rsidR="00C04F59" w:rsidRPr="0037056A" w:rsidRDefault="00C04F59" w:rsidP="00231E51">
            <w:pPr>
              <w:tabs>
                <w:tab w:val="center" w:pos="4320"/>
                <w:tab w:val="right" w:pos="8640"/>
              </w:tabs>
              <w:jc w:val="center"/>
              <w:rPr>
                <w:rFonts w:eastAsia="Calibri"/>
                <w:color w:val="000000"/>
                <w:sz w:val="20"/>
                <w:szCs w:val="20"/>
              </w:rPr>
            </w:pPr>
            <w:r>
              <w:rPr>
                <w:rFonts w:eastAsia="Calibri"/>
                <w:color w:val="000000"/>
                <w:sz w:val="20"/>
                <w:szCs w:val="20"/>
              </w:rPr>
              <w:t>Average</w:t>
            </w:r>
          </w:p>
        </w:tc>
        <w:tc>
          <w:tcPr>
            <w:tcW w:w="990" w:type="dxa"/>
            <w:vAlign w:val="bottom"/>
          </w:tcPr>
          <w:p w14:paraId="133E6C9E" w14:textId="0355DEE0" w:rsidR="00C04F59" w:rsidRPr="0037056A" w:rsidRDefault="00C04F59" w:rsidP="00231E51">
            <w:pPr>
              <w:tabs>
                <w:tab w:val="center" w:pos="4320"/>
                <w:tab w:val="right" w:pos="8640"/>
              </w:tabs>
              <w:jc w:val="center"/>
              <w:rPr>
                <w:rFonts w:eastAsia="Calibri"/>
                <w:color w:val="000000"/>
                <w:sz w:val="20"/>
                <w:szCs w:val="20"/>
              </w:rPr>
            </w:pPr>
            <w:r>
              <w:rPr>
                <w:rFonts w:eastAsia="Calibri"/>
                <w:color w:val="000000"/>
                <w:sz w:val="20"/>
                <w:szCs w:val="20"/>
              </w:rPr>
              <w:t>ICM</w:t>
            </w:r>
            <w:r w:rsidR="00B52ADA">
              <w:rPr>
                <w:rFonts w:eastAsia="Calibri"/>
                <w:color w:val="000000"/>
                <w:sz w:val="20"/>
                <w:szCs w:val="20"/>
              </w:rPr>
              <w:t>-</w:t>
            </w:r>
            <w:r>
              <w:rPr>
                <w:rFonts w:eastAsia="Calibri"/>
                <w:color w:val="000000"/>
                <w:sz w:val="20"/>
                <w:szCs w:val="20"/>
              </w:rPr>
              <w:t>1</w:t>
            </w:r>
          </w:p>
        </w:tc>
        <w:tc>
          <w:tcPr>
            <w:tcW w:w="949" w:type="dxa"/>
          </w:tcPr>
          <w:p w14:paraId="5CD9A56A" w14:textId="77777777" w:rsidR="00C04F59" w:rsidRDefault="00C04F59" w:rsidP="00231E51">
            <w:pPr>
              <w:tabs>
                <w:tab w:val="center" w:pos="4320"/>
                <w:tab w:val="right" w:pos="8640"/>
              </w:tabs>
              <w:jc w:val="center"/>
              <w:rPr>
                <w:rFonts w:eastAsia="Calibri"/>
                <w:color w:val="000000"/>
                <w:sz w:val="20"/>
                <w:szCs w:val="20"/>
              </w:rPr>
            </w:pPr>
          </w:p>
          <w:p w14:paraId="24ABC04E" w14:textId="7F14D6FA" w:rsidR="00C04F59" w:rsidRPr="0037056A" w:rsidRDefault="00C04F59" w:rsidP="00231E51">
            <w:pPr>
              <w:tabs>
                <w:tab w:val="center" w:pos="4320"/>
                <w:tab w:val="right" w:pos="8640"/>
              </w:tabs>
              <w:jc w:val="center"/>
              <w:rPr>
                <w:rFonts w:eastAsia="Calibri"/>
                <w:color w:val="000000"/>
                <w:sz w:val="20"/>
                <w:szCs w:val="20"/>
              </w:rPr>
            </w:pPr>
            <w:r>
              <w:rPr>
                <w:rFonts w:eastAsia="Calibri"/>
                <w:color w:val="000000"/>
                <w:sz w:val="20"/>
                <w:szCs w:val="20"/>
              </w:rPr>
              <w:t>ICM</w:t>
            </w:r>
            <w:r w:rsidR="00B52ADA">
              <w:rPr>
                <w:rFonts w:eastAsia="Calibri"/>
                <w:color w:val="000000"/>
                <w:sz w:val="20"/>
                <w:szCs w:val="20"/>
              </w:rPr>
              <w:t>-</w:t>
            </w:r>
            <w:r>
              <w:rPr>
                <w:rFonts w:eastAsia="Calibri"/>
                <w:color w:val="000000"/>
                <w:sz w:val="20"/>
                <w:szCs w:val="20"/>
              </w:rPr>
              <w:t>2</w:t>
            </w:r>
          </w:p>
        </w:tc>
      </w:tr>
      <w:tr w:rsidR="00C04F59" w:rsidRPr="0037056A" w14:paraId="71562B15" w14:textId="77777777" w:rsidTr="00231E51">
        <w:tc>
          <w:tcPr>
            <w:tcW w:w="1728" w:type="dxa"/>
          </w:tcPr>
          <w:p w14:paraId="6D980317" w14:textId="77777777" w:rsidR="00C04F59" w:rsidRPr="0037056A" w:rsidRDefault="00C04F59" w:rsidP="00231E51">
            <w:pPr>
              <w:tabs>
                <w:tab w:val="center" w:pos="4320"/>
                <w:tab w:val="right" w:pos="8640"/>
              </w:tabs>
              <w:jc w:val="center"/>
              <w:rPr>
                <w:rFonts w:eastAsia="Calibri"/>
                <w:sz w:val="20"/>
                <w:szCs w:val="20"/>
                <w:lang w:val="id-ID"/>
              </w:rPr>
            </w:pPr>
          </w:p>
        </w:tc>
        <w:tc>
          <w:tcPr>
            <w:tcW w:w="2160" w:type="dxa"/>
          </w:tcPr>
          <w:p w14:paraId="7BBB69C9" w14:textId="6EC12B7F" w:rsidR="00C04F59" w:rsidRPr="0037056A" w:rsidRDefault="00C04F59" w:rsidP="00231E51">
            <w:pPr>
              <w:tabs>
                <w:tab w:val="center" w:pos="4320"/>
                <w:tab w:val="right" w:pos="8640"/>
              </w:tabs>
              <w:jc w:val="center"/>
              <w:rPr>
                <w:rFonts w:eastAsia="Calibri"/>
                <w:sz w:val="20"/>
                <w:szCs w:val="20"/>
              </w:rPr>
            </w:pPr>
            <w:r>
              <w:rPr>
                <w:rFonts w:eastAsia="Calibri"/>
                <w:sz w:val="20"/>
                <w:szCs w:val="20"/>
              </w:rPr>
              <w:t>ICM</w:t>
            </w:r>
            <w:r w:rsidR="00B52ADA">
              <w:rPr>
                <w:rFonts w:eastAsia="Calibri"/>
                <w:sz w:val="20"/>
                <w:szCs w:val="20"/>
              </w:rPr>
              <w:t>-</w:t>
            </w:r>
            <w:r>
              <w:rPr>
                <w:rFonts w:eastAsia="Calibri"/>
                <w:sz w:val="20"/>
                <w:szCs w:val="20"/>
              </w:rPr>
              <w:t>1</w:t>
            </w:r>
          </w:p>
        </w:tc>
        <w:tc>
          <w:tcPr>
            <w:tcW w:w="1080" w:type="dxa"/>
            <w:vAlign w:val="bottom"/>
          </w:tcPr>
          <w:p w14:paraId="5FD63B87" w14:textId="77777777" w:rsidR="00C04F59" w:rsidRPr="00CC3F52" w:rsidRDefault="00C04F59" w:rsidP="00231E51">
            <w:pPr>
              <w:tabs>
                <w:tab w:val="center" w:pos="4320"/>
                <w:tab w:val="right" w:pos="8640"/>
              </w:tabs>
              <w:jc w:val="center"/>
              <w:rPr>
                <w:rFonts w:eastAsia="Calibri"/>
                <w:color w:val="000000"/>
                <w:sz w:val="20"/>
                <w:szCs w:val="20"/>
              </w:rPr>
            </w:pPr>
            <w:r w:rsidRPr="0037056A">
              <w:rPr>
                <w:rFonts w:eastAsia="Calibri"/>
                <w:color w:val="000000"/>
                <w:sz w:val="20"/>
                <w:szCs w:val="20"/>
                <w:lang w:val="id-ID"/>
              </w:rPr>
              <w:t>77,1</w:t>
            </w:r>
            <w:r>
              <w:rPr>
                <w:rFonts w:eastAsia="Calibri"/>
                <w:color w:val="000000"/>
                <w:sz w:val="20"/>
                <w:szCs w:val="20"/>
              </w:rPr>
              <w:t>0</w:t>
            </w:r>
          </w:p>
        </w:tc>
        <w:tc>
          <w:tcPr>
            <w:tcW w:w="990" w:type="dxa"/>
            <w:vAlign w:val="bottom"/>
          </w:tcPr>
          <w:p w14:paraId="38B69F75" w14:textId="77777777" w:rsidR="00C04F59" w:rsidRPr="0037056A" w:rsidRDefault="00C04F59" w:rsidP="00231E51">
            <w:pPr>
              <w:tabs>
                <w:tab w:val="center" w:pos="4320"/>
                <w:tab w:val="right" w:pos="8640"/>
              </w:tabs>
              <w:jc w:val="center"/>
              <w:rPr>
                <w:rFonts w:eastAsia="Calibri"/>
                <w:color w:val="000000"/>
                <w:sz w:val="20"/>
                <w:szCs w:val="20"/>
                <w:lang w:val="id-ID"/>
              </w:rPr>
            </w:pPr>
            <w:r w:rsidRPr="0037056A">
              <w:rPr>
                <w:rFonts w:eastAsia="Calibri"/>
                <w:color w:val="000000"/>
                <w:sz w:val="20"/>
                <w:szCs w:val="20"/>
                <w:lang w:val="id-ID"/>
              </w:rPr>
              <w:t>-</w:t>
            </w:r>
          </w:p>
        </w:tc>
        <w:tc>
          <w:tcPr>
            <w:tcW w:w="949" w:type="dxa"/>
          </w:tcPr>
          <w:p w14:paraId="5110172E" w14:textId="77777777" w:rsidR="00C04F59" w:rsidRPr="0037056A" w:rsidRDefault="00C04F59" w:rsidP="00231E51">
            <w:pPr>
              <w:tabs>
                <w:tab w:val="center" w:pos="4320"/>
                <w:tab w:val="right" w:pos="8640"/>
              </w:tabs>
              <w:jc w:val="center"/>
              <w:rPr>
                <w:rFonts w:eastAsia="Calibri"/>
                <w:color w:val="000000"/>
                <w:sz w:val="20"/>
                <w:szCs w:val="20"/>
              </w:rPr>
            </w:pPr>
          </w:p>
        </w:tc>
      </w:tr>
      <w:tr w:rsidR="00C04F59" w:rsidRPr="0037056A" w14:paraId="56F4471D" w14:textId="77777777" w:rsidTr="00231E51">
        <w:tc>
          <w:tcPr>
            <w:tcW w:w="1728" w:type="dxa"/>
          </w:tcPr>
          <w:p w14:paraId="11BFA9A3" w14:textId="77777777" w:rsidR="00C04F59" w:rsidRPr="0037056A" w:rsidRDefault="00C04F59" w:rsidP="00231E51">
            <w:pPr>
              <w:tabs>
                <w:tab w:val="center" w:pos="4320"/>
                <w:tab w:val="right" w:pos="8640"/>
              </w:tabs>
              <w:jc w:val="center"/>
              <w:rPr>
                <w:rFonts w:eastAsia="Calibri"/>
                <w:sz w:val="20"/>
                <w:szCs w:val="20"/>
                <w:lang w:val="id-ID"/>
              </w:rPr>
            </w:pPr>
          </w:p>
        </w:tc>
        <w:tc>
          <w:tcPr>
            <w:tcW w:w="2160" w:type="dxa"/>
          </w:tcPr>
          <w:p w14:paraId="00DB8000" w14:textId="5A9C314A" w:rsidR="00C04F59" w:rsidRPr="0037056A" w:rsidRDefault="00C04F59" w:rsidP="00231E51">
            <w:pPr>
              <w:tabs>
                <w:tab w:val="center" w:pos="4320"/>
                <w:tab w:val="right" w:pos="8640"/>
              </w:tabs>
              <w:jc w:val="center"/>
              <w:rPr>
                <w:rFonts w:eastAsia="Calibri"/>
                <w:sz w:val="20"/>
                <w:szCs w:val="20"/>
              </w:rPr>
            </w:pPr>
            <w:r>
              <w:rPr>
                <w:rFonts w:eastAsia="Calibri"/>
                <w:sz w:val="20"/>
                <w:szCs w:val="20"/>
              </w:rPr>
              <w:t>ICM</w:t>
            </w:r>
            <w:r w:rsidR="00B52ADA">
              <w:rPr>
                <w:rFonts w:eastAsia="Calibri"/>
                <w:sz w:val="20"/>
                <w:szCs w:val="20"/>
              </w:rPr>
              <w:t>-</w:t>
            </w:r>
            <w:r>
              <w:rPr>
                <w:rFonts w:eastAsia="Calibri"/>
                <w:sz w:val="20"/>
                <w:szCs w:val="20"/>
              </w:rPr>
              <w:t>2</w:t>
            </w:r>
          </w:p>
        </w:tc>
        <w:tc>
          <w:tcPr>
            <w:tcW w:w="1080" w:type="dxa"/>
            <w:vAlign w:val="bottom"/>
          </w:tcPr>
          <w:p w14:paraId="7FCA32CC" w14:textId="77777777" w:rsidR="00C04F59" w:rsidRPr="00CC3F52" w:rsidRDefault="00C04F59" w:rsidP="00231E51">
            <w:pPr>
              <w:tabs>
                <w:tab w:val="center" w:pos="4320"/>
                <w:tab w:val="right" w:pos="8640"/>
              </w:tabs>
              <w:jc w:val="center"/>
              <w:rPr>
                <w:rFonts w:eastAsia="Calibri"/>
                <w:color w:val="000000"/>
                <w:sz w:val="20"/>
                <w:szCs w:val="20"/>
              </w:rPr>
            </w:pPr>
            <w:r w:rsidRPr="0037056A">
              <w:rPr>
                <w:rFonts w:eastAsia="Calibri"/>
                <w:color w:val="000000"/>
                <w:sz w:val="20"/>
                <w:szCs w:val="20"/>
                <w:lang w:val="id-ID"/>
              </w:rPr>
              <w:t>75,5</w:t>
            </w:r>
            <w:r>
              <w:rPr>
                <w:rFonts w:eastAsia="Calibri"/>
                <w:color w:val="000000"/>
                <w:sz w:val="20"/>
                <w:szCs w:val="20"/>
              </w:rPr>
              <w:t>0</w:t>
            </w:r>
          </w:p>
        </w:tc>
        <w:tc>
          <w:tcPr>
            <w:tcW w:w="990" w:type="dxa"/>
            <w:vAlign w:val="bottom"/>
          </w:tcPr>
          <w:p w14:paraId="0B0BC229" w14:textId="77777777" w:rsidR="00C04F59" w:rsidRPr="00DD1E1D" w:rsidRDefault="00C04F59" w:rsidP="00231E51">
            <w:pPr>
              <w:tabs>
                <w:tab w:val="center" w:pos="4320"/>
                <w:tab w:val="right" w:pos="8640"/>
              </w:tabs>
              <w:jc w:val="center"/>
              <w:rPr>
                <w:rFonts w:eastAsia="Calibri"/>
                <w:color w:val="000000"/>
                <w:sz w:val="20"/>
                <w:szCs w:val="20"/>
              </w:rPr>
            </w:pPr>
            <w:r>
              <w:rPr>
                <w:rFonts w:eastAsia="Calibri"/>
                <w:color w:val="000000"/>
                <w:sz w:val="20"/>
                <w:szCs w:val="20"/>
              </w:rPr>
              <w:t>tn</w:t>
            </w:r>
          </w:p>
        </w:tc>
        <w:tc>
          <w:tcPr>
            <w:tcW w:w="949" w:type="dxa"/>
          </w:tcPr>
          <w:p w14:paraId="5D245C42" w14:textId="77777777" w:rsidR="00C04F59" w:rsidRPr="0037056A" w:rsidRDefault="00C04F59" w:rsidP="00231E51">
            <w:pPr>
              <w:tabs>
                <w:tab w:val="center" w:pos="4320"/>
                <w:tab w:val="right" w:pos="8640"/>
              </w:tabs>
              <w:jc w:val="center"/>
              <w:rPr>
                <w:rFonts w:eastAsia="Calibri"/>
                <w:color w:val="000000"/>
                <w:sz w:val="20"/>
                <w:szCs w:val="20"/>
                <w:lang w:val="id-ID"/>
              </w:rPr>
            </w:pPr>
            <w:r w:rsidRPr="0037056A">
              <w:rPr>
                <w:rFonts w:eastAsia="Calibri"/>
                <w:color w:val="000000"/>
                <w:sz w:val="20"/>
                <w:szCs w:val="20"/>
                <w:lang w:val="id-ID"/>
              </w:rPr>
              <w:t>-</w:t>
            </w:r>
          </w:p>
        </w:tc>
      </w:tr>
      <w:tr w:rsidR="00C04F59" w:rsidRPr="0037056A" w14:paraId="4DEB6A0C" w14:textId="77777777" w:rsidTr="00231E51">
        <w:tc>
          <w:tcPr>
            <w:tcW w:w="1728" w:type="dxa"/>
          </w:tcPr>
          <w:p w14:paraId="7458F607" w14:textId="77777777" w:rsidR="00C04F59" w:rsidRPr="0037056A" w:rsidRDefault="00C04F59" w:rsidP="00231E51">
            <w:pPr>
              <w:tabs>
                <w:tab w:val="center" w:pos="4320"/>
                <w:tab w:val="right" w:pos="8640"/>
              </w:tabs>
              <w:jc w:val="center"/>
              <w:rPr>
                <w:sz w:val="20"/>
                <w:szCs w:val="20"/>
                <w:lang w:val="id-ID"/>
              </w:rPr>
            </w:pPr>
          </w:p>
        </w:tc>
        <w:tc>
          <w:tcPr>
            <w:tcW w:w="2160" w:type="dxa"/>
          </w:tcPr>
          <w:p w14:paraId="13E36A39" w14:textId="77777777" w:rsidR="00C04F59" w:rsidRPr="0037056A" w:rsidRDefault="00C04F59" w:rsidP="00231E51">
            <w:pPr>
              <w:tabs>
                <w:tab w:val="center" w:pos="4320"/>
                <w:tab w:val="right" w:pos="8640"/>
              </w:tabs>
              <w:jc w:val="center"/>
              <w:rPr>
                <w:sz w:val="20"/>
                <w:szCs w:val="20"/>
              </w:rPr>
            </w:pPr>
            <w:r w:rsidRPr="003073A0">
              <w:rPr>
                <w:sz w:val="20"/>
                <w:szCs w:val="20"/>
              </w:rPr>
              <w:t>Farmers way</w:t>
            </w:r>
          </w:p>
        </w:tc>
        <w:tc>
          <w:tcPr>
            <w:tcW w:w="1080" w:type="dxa"/>
            <w:vAlign w:val="bottom"/>
          </w:tcPr>
          <w:p w14:paraId="166ED3F7" w14:textId="77777777" w:rsidR="00C04F59" w:rsidRPr="00CC3F52" w:rsidRDefault="00C04F59" w:rsidP="00231E51">
            <w:pPr>
              <w:tabs>
                <w:tab w:val="center" w:pos="4320"/>
                <w:tab w:val="right" w:pos="8640"/>
              </w:tabs>
              <w:jc w:val="center"/>
              <w:rPr>
                <w:rFonts w:eastAsia="Calibri"/>
                <w:sz w:val="20"/>
                <w:szCs w:val="20"/>
              </w:rPr>
            </w:pPr>
            <w:r w:rsidRPr="0037056A">
              <w:rPr>
                <w:rFonts w:eastAsia="Calibri"/>
                <w:sz w:val="20"/>
                <w:szCs w:val="20"/>
                <w:lang w:val="id-ID"/>
              </w:rPr>
              <w:t>65,5</w:t>
            </w:r>
            <w:r>
              <w:rPr>
                <w:rFonts w:eastAsia="Calibri"/>
                <w:sz w:val="20"/>
                <w:szCs w:val="20"/>
              </w:rPr>
              <w:t>0</w:t>
            </w:r>
          </w:p>
        </w:tc>
        <w:tc>
          <w:tcPr>
            <w:tcW w:w="990" w:type="dxa"/>
            <w:vAlign w:val="bottom"/>
          </w:tcPr>
          <w:p w14:paraId="34C67A9B" w14:textId="77777777" w:rsidR="00C04F59" w:rsidRPr="0037056A" w:rsidRDefault="00C04F59" w:rsidP="00231E51">
            <w:pPr>
              <w:tabs>
                <w:tab w:val="center" w:pos="4320"/>
                <w:tab w:val="right" w:pos="8640"/>
              </w:tabs>
              <w:jc w:val="center"/>
              <w:rPr>
                <w:rFonts w:eastAsia="Calibri"/>
                <w:sz w:val="20"/>
                <w:szCs w:val="20"/>
                <w:lang w:val="id-ID"/>
              </w:rPr>
            </w:pPr>
            <w:r w:rsidRPr="0037056A">
              <w:rPr>
                <w:rFonts w:eastAsia="Calibri"/>
                <w:sz w:val="20"/>
                <w:szCs w:val="20"/>
                <w:lang w:val="id-ID"/>
              </w:rPr>
              <w:t>**</w:t>
            </w:r>
          </w:p>
        </w:tc>
        <w:tc>
          <w:tcPr>
            <w:tcW w:w="949" w:type="dxa"/>
          </w:tcPr>
          <w:p w14:paraId="3D5A57E9" w14:textId="77777777" w:rsidR="00C04F59" w:rsidRPr="0037056A" w:rsidRDefault="00C04F59" w:rsidP="00231E51">
            <w:pPr>
              <w:tabs>
                <w:tab w:val="center" w:pos="4320"/>
                <w:tab w:val="right" w:pos="8640"/>
              </w:tabs>
              <w:jc w:val="center"/>
              <w:rPr>
                <w:rFonts w:eastAsia="Calibri"/>
                <w:sz w:val="20"/>
                <w:szCs w:val="20"/>
                <w:lang w:val="id-ID"/>
              </w:rPr>
            </w:pPr>
            <w:r w:rsidRPr="0037056A">
              <w:rPr>
                <w:rFonts w:eastAsia="Calibri"/>
                <w:sz w:val="20"/>
                <w:szCs w:val="20"/>
                <w:lang w:val="id-ID"/>
              </w:rPr>
              <w:t>**</w:t>
            </w:r>
          </w:p>
        </w:tc>
      </w:tr>
      <w:tr w:rsidR="00C04F59" w:rsidRPr="0037056A" w14:paraId="525884BC" w14:textId="77777777" w:rsidTr="00231E51">
        <w:tc>
          <w:tcPr>
            <w:tcW w:w="1728" w:type="dxa"/>
            <w:tcBorders>
              <w:top w:val="single" w:sz="4" w:space="0" w:color="auto"/>
              <w:left w:val="single" w:sz="4" w:space="0" w:color="auto"/>
              <w:bottom w:val="single" w:sz="4" w:space="0" w:color="auto"/>
              <w:right w:val="single" w:sz="4" w:space="0" w:color="auto"/>
            </w:tcBorders>
          </w:tcPr>
          <w:p w14:paraId="5B50377C" w14:textId="77777777" w:rsidR="00C04F59" w:rsidRPr="0037056A" w:rsidRDefault="00C04F59" w:rsidP="00231E51">
            <w:pPr>
              <w:tabs>
                <w:tab w:val="center" w:pos="4320"/>
                <w:tab w:val="right" w:pos="8640"/>
              </w:tabs>
              <w:jc w:val="center"/>
              <w:rPr>
                <w:sz w:val="20"/>
                <w:szCs w:val="20"/>
              </w:rPr>
            </w:pPr>
            <w:r w:rsidRPr="003073A0">
              <w:rPr>
                <w:sz w:val="20"/>
                <w:szCs w:val="20"/>
              </w:rPr>
              <w:t>Numbers of branches</w:t>
            </w:r>
          </w:p>
        </w:tc>
        <w:tc>
          <w:tcPr>
            <w:tcW w:w="2160" w:type="dxa"/>
            <w:tcBorders>
              <w:top w:val="single" w:sz="4" w:space="0" w:color="auto"/>
              <w:left w:val="single" w:sz="4" w:space="0" w:color="auto"/>
              <w:bottom w:val="single" w:sz="4" w:space="0" w:color="auto"/>
              <w:right w:val="single" w:sz="4" w:space="0" w:color="auto"/>
            </w:tcBorders>
          </w:tcPr>
          <w:p w14:paraId="2F6D63D1" w14:textId="77777777" w:rsidR="00C04F59" w:rsidRPr="0037056A" w:rsidRDefault="00C04F59" w:rsidP="00231E51">
            <w:pPr>
              <w:tabs>
                <w:tab w:val="center" w:pos="4320"/>
                <w:tab w:val="right" w:pos="8640"/>
              </w:tabs>
              <w:jc w:val="center"/>
              <w:rPr>
                <w:sz w:val="20"/>
                <w:szCs w:val="20"/>
              </w:rPr>
            </w:pPr>
            <w:r w:rsidRPr="003073A0">
              <w:rPr>
                <w:sz w:val="20"/>
                <w:szCs w:val="20"/>
                <w:lang w:val="id-ID"/>
              </w:rPr>
              <w:t>Soybean Cultivation Technology</w:t>
            </w:r>
          </w:p>
        </w:tc>
        <w:tc>
          <w:tcPr>
            <w:tcW w:w="1080" w:type="dxa"/>
            <w:tcBorders>
              <w:top w:val="single" w:sz="4" w:space="0" w:color="auto"/>
              <w:left w:val="single" w:sz="4" w:space="0" w:color="auto"/>
              <w:bottom w:val="single" w:sz="4" w:space="0" w:color="auto"/>
              <w:right w:val="single" w:sz="4" w:space="0" w:color="auto"/>
            </w:tcBorders>
            <w:vAlign w:val="bottom"/>
          </w:tcPr>
          <w:p w14:paraId="129B259D" w14:textId="77777777" w:rsidR="00C04F59" w:rsidRPr="0037056A" w:rsidRDefault="00C04F59" w:rsidP="00231E51">
            <w:pPr>
              <w:tabs>
                <w:tab w:val="center" w:pos="4320"/>
                <w:tab w:val="right" w:pos="8640"/>
              </w:tabs>
              <w:jc w:val="center"/>
              <w:rPr>
                <w:rFonts w:eastAsia="Calibri"/>
                <w:sz w:val="20"/>
                <w:szCs w:val="20"/>
              </w:rPr>
            </w:pPr>
            <w:r>
              <w:rPr>
                <w:rFonts w:eastAsia="Calibri"/>
                <w:color w:val="000000"/>
                <w:sz w:val="20"/>
                <w:szCs w:val="20"/>
              </w:rPr>
              <w:t>Average</w:t>
            </w:r>
          </w:p>
        </w:tc>
        <w:tc>
          <w:tcPr>
            <w:tcW w:w="990" w:type="dxa"/>
            <w:tcBorders>
              <w:top w:val="single" w:sz="4" w:space="0" w:color="auto"/>
              <w:left w:val="single" w:sz="4" w:space="0" w:color="auto"/>
              <w:bottom w:val="single" w:sz="4" w:space="0" w:color="auto"/>
              <w:right w:val="single" w:sz="4" w:space="0" w:color="auto"/>
            </w:tcBorders>
            <w:vAlign w:val="bottom"/>
          </w:tcPr>
          <w:p w14:paraId="64FEC5F5" w14:textId="5D499A56" w:rsidR="00C04F59" w:rsidRPr="0037056A" w:rsidRDefault="00C04F59" w:rsidP="00231E51">
            <w:pPr>
              <w:tabs>
                <w:tab w:val="center" w:pos="4320"/>
                <w:tab w:val="right" w:pos="8640"/>
              </w:tabs>
              <w:jc w:val="center"/>
              <w:rPr>
                <w:rFonts w:eastAsia="Calibri"/>
                <w:sz w:val="20"/>
                <w:szCs w:val="20"/>
              </w:rPr>
            </w:pPr>
            <w:r>
              <w:rPr>
                <w:rFonts w:eastAsia="Calibri"/>
                <w:sz w:val="20"/>
                <w:szCs w:val="20"/>
              </w:rPr>
              <w:t>ICM</w:t>
            </w:r>
            <w:r w:rsidR="00B52ADA">
              <w:rPr>
                <w:rFonts w:eastAsia="Calibri"/>
                <w:sz w:val="20"/>
                <w:szCs w:val="20"/>
              </w:rPr>
              <w:t>-</w:t>
            </w:r>
            <w:r>
              <w:rPr>
                <w:rFonts w:eastAsia="Calibri"/>
                <w:sz w:val="20"/>
                <w:szCs w:val="20"/>
              </w:rPr>
              <w:t>1</w:t>
            </w:r>
          </w:p>
        </w:tc>
        <w:tc>
          <w:tcPr>
            <w:tcW w:w="949" w:type="dxa"/>
            <w:tcBorders>
              <w:top w:val="single" w:sz="4" w:space="0" w:color="auto"/>
              <w:left w:val="single" w:sz="4" w:space="0" w:color="auto"/>
              <w:bottom w:val="single" w:sz="4" w:space="0" w:color="auto"/>
              <w:right w:val="single" w:sz="4" w:space="0" w:color="auto"/>
            </w:tcBorders>
          </w:tcPr>
          <w:p w14:paraId="1CFD449D" w14:textId="77777777" w:rsidR="00C04F59" w:rsidRDefault="00C04F59" w:rsidP="00231E51">
            <w:pPr>
              <w:tabs>
                <w:tab w:val="center" w:pos="4320"/>
                <w:tab w:val="right" w:pos="8640"/>
              </w:tabs>
              <w:jc w:val="center"/>
              <w:rPr>
                <w:rFonts w:eastAsia="Calibri"/>
                <w:color w:val="000000"/>
                <w:sz w:val="20"/>
                <w:szCs w:val="20"/>
              </w:rPr>
            </w:pPr>
          </w:p>
          <w:p w14:paraId="3B3DF122" w14:textId="40F0AA6E" w:rsidR="00C04F59" w:rsidRPr="0037056A" w:rsidRDefault="00C04F59" w:rsidP="00231E51">
            <w:pPr>
              <w:tabs>
                <w:tab w:val="center" w:pos="4320"/>
                <w:tab w:val="right" w:pos="8640"/>
              </w:tabs>
              <w:jc w:val="center"/>
              <w:rPr>
                <w:rFonts w:eastAsia="Calibri"/>
                <w:sz w:val="20"/>
                <w:szCs w:val="20"/>
              </w:rPr>
            </w:pPr>
            <w:r>
              <w:rPr>
                <w:rFonts w:eastAsia="Calibri"/>
                <w:color w:val="000000"/>
                <w:sz w:val="20"/>
                <w:szCs w:val="20"/>
              </w:rPr>
              <w:t>ICM</w:t>
            </w:r>
            <w:r w:rsidR="00B52ADA">
              <w:rPr>
                <w:rFonts w:eastAsia="Calibri"/>
                <w:color w:val="000000"/>
                <w:sz w:val="20"/>
                <w:szCs w:val="20"/>
              </w:rPr>
              <w:t>-</w:t>
            </w:r>
            <w:r>
              <w:rPr>
                <w:rFonts w:eastAsia="Calibri"/>
                <w:color w:val="000000"/>
                <w:sz w:val="20"/>
                <w:szCs w:val="20"/>
              </w:rPr>
              <w:t>2</w:t>
            </w:r>
          </w:p>
        </w:tc>
      </w:tr>
      <w:tr w:rsidR="00C04F59" w:rsidRPr="0037056A" w14:paraId="5243CF76" w14:textId="77777777" w:rsidTr="00231E51">
        <w:tc>
          <w:tcPr>
            <w:tcW w:w="1728" w:type="dxa"/>
            <w:tcBorders>
              <w:top w:val="single" w:sz="4" w:space="0" w:color="auto"/>
              <w:left w:val="single" w:sz="4" w:space="0" w:color="auto"/>
              <w:bottom w:val="single" w:sz="4" w:space="0" w:color="auto"/>
              <w:right w:val="single" w:sz="4" w:space="0" w:color="auto"/>
            </w:tcBorders>
          </w:tcPr>
          <w:p w14:paraId="28E902E7" w14:textId="77777777" w:rsidR="00C04F59" w:rsidRPr="0037056A" w:rsidRDefault="00C04F59" w:rsidP="00231E51">
            <w:pPr>
              <w:tabs>
                <w:tab w:val="center" w:pos="4320"/>
                <w:tab w:val="right" w:pos="8640"/>
              </w:tabs>
              <w:jc w:val="center"/>
              <w:rPr>
                <w:sz w:val="20"/>
                <w:szCs w:val="20"/>
                <w:lang w:val="id-ID"/>
              </w:rPr>
            </w:pPr>
          </w:p>
        </w:tc>
        <w:tc>
          <w:tcPr>
            <w:tcW w:w="2160" w:type="dxa"/>
            <w:tcBorders>
              <w:top w:val="single" w:sz="4" w:space="0" w:color="auto"/>
              <w:left w:val="single" w:sz="4" w:space="0" w:color="auto"/>
              <w:bottom w:val="single" w:sz="4" w:space="0" w:color="auto"/>
              <w:right w:val="single" w:sz="4" w:space="0" w:color="auto"/>
            </w:tcBorders>
          </w:tcPr>
          <w:p w14:paraId="0E213342" w14:textId="4A283E60" w:rsidR="00C04F59" w:rsidRPr="0037056A" w:rsidRDefault="00C04F59" w:rsidP="00231E51">
            <w:pPr>
              <w:tabs>
                <w:tab w:val="center" w:pos="4320"/>
                <w:tab w:val="right" w:pos="8640"/>
              </w:tabs>
              <w:jc w:val="center"/>
              <w:rPr>
                <w:sz w:val="20"/>
                <w:szCs w:val="20"/>
              </w:rPr>
            </w:pPr>
            <w:r>
              <w:rPr>
                <w:rFonts w:eastAsia="Calibri"/>
                <w:sz w:val="20"/>
                <w:szCs w:val="20"/>
              </w:rPr>
              <w:t>ICM</w:t>
            </w:r>
            <w:r w:rsidR="00B52ADA">
              <w:rPr>
                <w:rFonts w:eastAsia="Calibri"/>
                <w:sz w:val="20"/>
                <w:szCs w:val="20"/>
              </w:rPr>
              <w:t>-</w:t>
            </w:r>
            <w:r>
              <w:rPr>
                <w:rFonts w:eastAsia="Calibri"/>
                <w:sz w:val="20"/>
                <w:szCs w:val="20"/>
              </w:rPr>
              <w:t>1</w:t>
            </w:r>
          </w:p>
        </w:tc>
        <w:tc>
          <w:tcPr>
            <w:tcW w:w="1080" w:type="dxa"/>
            <w:tcBorders>
              <w:top w:val="single" w:sz="4" w:space="0" w:color="auto"/>
              <w:left w:val="single" w:sz="4" w:space="0" w:color="auto"/>
              <w:bottom w:val="single" w:sz="4" w:space="0" w:color="auto"/>
              <w:right w:val="single" w:sz="4" w:space="0" w:color="auto"/>
            </w:tcBorders>
            <w:vAlign w:val="bottom"/>
          </w:tcPr>
          <w:p w14:paraId="2AB82E90" w14:textId="77777777" w:rsidR="00C04F59" w:rsidRPr="00CC3F52" w:rsidRDefault="00C04F59" w:rsidP="00231E51">
            <w:pPr>
              <w:tabs>
                <w:tab w:val="center" w:pos="4320"/>
                <w:tab w:val="right" w:pos="8640"/>
              </w:tabs>
              <w:jc w:val="center"/>
              <w:rPr>
                <w:rFonts w:eastAsia="Calibri"/>
                <w:sz w:val="20"/>
                <w:szCs w:val="20"/>
              </w:rPr>
            </w:pPr>
            <w:r w:rsidRPr="0037056A">
              <w:rPr>
                <w:rFonts w:eastAsia="Calibri"/>
                <w:sz w:val="20"/>
                <w:szCs w:val="20"/>
                <w:lang w:val="id-ID"/>
              </w:rPr>
              <w:t>4,3</w:t>
            </w: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tcPr>
          <w:p w14:paraId="76DF1E01" w14:textId="77777777" w:rsidR="00C04F59" w:rsidRPr="0037056A" w:rsidRDefault="00C04F59" w:rsidP="00231E51">
            <w:pPr>
              <w:tabs>
                <w:tab w:val="center" w:pos="4320"/>
                <w:tab w:val="right" w:pos="8640"/>
              </w:tabs>
              <w:jc w:val="center"/>
              <w:rPr>
                <w:rFonts w:eastAsia="Calibri"/>
                <w:sz w:val="20"/>
                <w:szCs w:val="20"/>
                <w:lang w:val="id-ID"/>
              </w:rPr>
            </w:pPr>
            <w:r w:rsidRPr="0037056A">
              <w:rPr>
                <w:rFonts w:eastAsia="Calibri"/>
                <w:sz w:val="20"/>
                <w:szCs w:val="20"/>
                <w:lang w:val="id-ID"/>
              </w:rPr>
              <w:t>-</w:t>
            </w:r>
          </w:p>
        </w:tc>
        <w:tc>
          <w:tcPr>
            <w:tcW w:w="949" w:type="dxa"/>
            <w:tcBorders>
              <w:top w:val="single" w:sz="4" w:space="0" w:color="auto"/>
              <w:left w:val="single" w:sz="4" w:space="0" w:color="auto"/>
              <w:bottom w:val="single" w:sz="4" w:space="0" w:color="auto"/>
              <w:right w:val="single" w:sz="4" w:space="0" w:color="auto"/>
            </w:tcBorders>
          </w:tcPr>
          <w:p w14:paraId="688F0871" w14:textId="77777777" w:rsidR="00C04F59" w:rsidRPr="0037056A" w:rsidRDefault="00C04F59" w:rsidP="00231E51">
            <w:pPr>
              <w:tabs>
                <w:tab w:val="center" w:pos="4320"/>
                <w:tab w:val="right" w:pos="8640"/>
              </w:tabs>
              <w:jc w:val="center"/>
              <w:rPr>
                <w:rFonts w:eastAsia="Calibri"/>
                <w:sz w:val="20"/>
                <w:szCs w:val="20"/>
                <w:lang w:val="id-ID"/>
              </w:rPr>
            </w:pPr>
          </w:p>
        </w:tc>
      </w:tr>
      <w:tr w:rsidR="00C04F59" w:rsidRPr="0037056A" w14:paraId="73AECD87" w14:textId="77777777" w:rsidTr="00231E51">
        <w:tc>
          <w:tcPr>
            <w:tcW w:w="1728" w:type="dxa"/>
            <w:tcBorders>
              <w:top w:val="single" w:sz="4" w:space="0" w:color="auto"/>
              <w:left w:val="single" w:sz="4" w:space="0" w:color="auto"/>
              <w:bottom w:val="single" w:sz="4" w:space="0" w:color="auto"/>
              <w:right w:val="single" w:sz="4" w:space="0" w:color="auto"/>
            </w:tcBorders>
          </w:tcPr>
          <w:p w14:paraId="0E7AB7BD" w14:textId="77777777" w:rsidR="00C04F59" w:rsidRPr="0037056A" w:rsidRDefault="00C04F59" w:rsidP="00231E51">
            <w:pPr>
              <w:tabs>
                <w:tab w:val="center" w:pos="4320"/>
                <w:tab w:val="right" w:pos="8640"/>
              </w:tabs>
              <w:jc w:val="center"/>
              <w:rPr>
                <w:sz w:val="20"/>
                <w:szCs w:val="20"/>
                <w:lang w:val="id-ID"/>
              </w:rPr>
            </w:pPr>
          </w:p>
        </w:tc>
        <w:tc>
          <w:tcPr>
            <w:tcW w:w="2160" w:type="dxa"/>
            <w:tcBorders>
              <w:top w:val="single" w:sz="4" w:space="0" w:color="auto"/>
              <w:left w:val="single" w:sz="4" w:space="0" w:color="auto"/>
              <w:bottom w:val="single" w:sz="4" w:space="0" w:color="auto"/>
              <w:right w:val="single" w:sz="4" w:space="0" w:color="auto"/>
            </w:tcBorders>
          </w:tcPr>
          <w:p w14:paraId="14E78748" w14:textId="329B3DE6" w:rsidR="00C04F59" w:rsidRPr="0037056A" w:rsidRDefault="00C04F59" w:rsidP="00231E51">
            <w:pPr>
              <w:tabs>
                <w:tab w:val="center" w:pos="4320"/>
                <w:tab w:val="right" w:pos="8640"/>
              </w:tabs>
              <w:jc w:val="center"/>
              <w:rPr>
                <w:sz w:val="20"/>
                <w:szCs w:val="20"/>
              </w:rPr>
            </w:pPr>
            <w:r>
              <w:rPr>
                <w:rFonts w:eastAsia="Calibri"/>
                <w:color w:val="000000"/>
                <w:sz w:val="20"/>
                <w:szCs w:val="20"/>
              </w:rPr>
              <w:t>ICM</w:t>
            </w:r>
            <w:r w:rsidR="00B52ADA">
              <w:rPr>
                <w:rFonts w:eastAsia="Calibri"/>
                <w:color w:val="000000"/>
                <w:sz w:val="20"/>
                <w:szCs w:val="20"/>
              </w:rPr>
              <w:t>-</w:t>
            </w:r>
            <w:r>
              <w:rPr>
                <w:rFonts w:eastAsia="Calibri"/>
                <w:color w:val="000000"/>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14:paraId="113DA2C9" w14:textId="77777777" w:rsidR="00C04F59" w:rsidRPr="00CC3F52" w:rsidRDefault="00C04F59" w:rsidP="00231E51">
            <w:pPr>
              <w:tabs>
                <w:tab w:val="center" w:pos="4320"/>
                <w:tab w:val="right" w:pos="8640"/>
              </w:tabs>
              <w:jc w:val="center"/>
              <w:rPr>
                <w:rFonts w:eastAsia="Calibri"/>
                <w:sz w:val="20"/>
                <w:szCs w:val="20"/>
              </w:rPr>
            </w:pPr>
            <w:r w:rsidRPr="0037056A">
              <w:rPr>
                <w:rFonts w:eastAsia="Calibri"/>
                <w:sz w:val="20"/>
                <w:szCs w:val="20"/>
                <w:lang w:val="id-ID"/>
              </w:rPr>
              <w:t>3,4</w:t>
            </w: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tcPr>
          <w:p w14:paraId="049AB365" w14:textId="77777777" w:rsidR="00C04F59" w:rsidRPr="0037056A" w:rsidRDefault="00C04F59" w:rsidP="00231E51">
            <w:pPr>
              <w:tabs>
                <w:tab w:val="center" w:pos="4320"/>
                <w:tab w:val="right" w:pos="8640"/>
              </w:tabs>
              <w:jc w:val="center"/>
              <w:rPr>
                <w:rFonts w:eastAsia="Calibri"/>
                <w:sz w:val="20"/>
                <w:szCs w:val="20"/>
                <w:lang w:val="id-ID"/>
              </w:rPr>
            </w:pPr>
            <w:r w:rsidRPr="0037056A">
              <w:rPr>
                <w:rFonts w:eastAsia="Calibri"/>
                <w:sz w:val="20"/>
                <w:szCs w:val="20"/>
                <w:lang w:val="id-ID"/>
              </w:rPr>
              <w:t>**</w:t>
            </w:r>
          </w:p>
        </w:tc>
        <w:tc>
          <w:tcPr>
            <w:tcW w:w="949" w:type="dxa"/>
            <w:tcBorders>
              <w:top w:val="single" w:sz="4" w:space="0" w:color="auto"/>
              <w:left w:val="single" w:sz="4" w:space="0" w:color="auto"/>
              <w:bottom w:val="single" w:sz="4" w:space="0" w:color="auto"/>
              <w:right w:val="single" w:sz="4" w:space="0" w:color="auto"/>
            </w:tcBorders>
          </w:tcPr>
          <w:p w14:paraId="3DE0C9E9" w14:textId="77777777" w:rsidR="00C04F59" w:rsidRPr="0037056A" w:rsidRDefault="00C04F59" w:rsidP="00231E51">
            <w:pPr>
              <w:tabs>
                <w:tab w:val="center" w:pos="4320"/>
                <w:tab w:val="right" w:pos="8640"/>
              </w:tabs>
              <w:jc w:val="center"/>
              <w:rPr>
                <w:rFonts w:eastAsia="Calibri"/>
                <w:sz w:val="20"/>
                <w:szCs w:val="20"/>
                <w:lang w:val="id-ID"/>
              </w:rPr>
            </w:pPr>
            <w:r w:rsidRPr="0037056A">
              <w:rPr>
                <w:rFonts w:eastAsia="Calibri"/>
                <w:sz w:val="20"/>
                <w:szCs w:val="20"/>
                <w:lang w:val="id-ID"/>
              </w:rPr>
              <w:t>-</w:t>
            </w:r>
          </w:p>
        </w:tc>
      </w:tr>
      <w:tr w:rsidR="00C04F59" w:rsidRPr="0037056A" w14:paraId="6F65FDB1" w14:textId="77777777" w:rsidTr="00231E51">
        <w:tc>
          <w:tcPr>
            <w:tcW w:w="1728" w:type="dxa"/>
            <w:tcBorders>
              <w:top w:val="single" w:sz="4" w:space="0" w:color="auto"/>
              <w:left w:val="single" w:sz="4" w:space="0" w:color="auto"/>
              <w:bottom w:val="single" w:sz="4" w:space="0" w:color="auto"/>
              <w:right w:val="single" w:sz="4" w:space="0" w:color="auto"/>
            </w:tcBorders>
          </w:tcPr>
          <w:p w14:paraId="140FA4BD" w14:textId="77777777" w:rsidR="00C04F59" w:rsidRPr="0037056A" w:rsidRDefault="00C04F59" w:rsidP="00231E51">
            <w:pPr>
              <w:tabs>
                <w:tab w:val="center" w:pos="4320"/>
                <w:tab w:val="right" w:pos="8640"/>
              </w:tabs>
              <w:jc w:val="center"/>
              <w:rPr>
                <w:sz w:val="20"/>
                <w:szCs w:val="20"/>
                <w:lang w:val="id-ID"/>
              </w:rPr>
            </w:pPr>
          </w:p>
        </w:tc>
        <w:tc>
          <w:tcPr>
            <w:tcW w:w="2160" w:type="dxa"/>
            <w:tcBorders>
              <w:top w:val="single" w:sz="4" w:space="0" w:color="auto"/>
              <w:left w:val="single" w:sz="4" w:space="0" w:color="auto"/>
              <w:bottom w:val="single" w:sz="4" w:space="0" w:color="auto"/>
              <w:right w:val="single" w:sz="4" w:space="0" w:color="auto"/>
            </w:tcBorders>
          </w:tcPr>
          <w:p w14:paraId="372FA154" w14:textId="77777777" w:rsidR="00C04F59" w:rsidRPr="00D47598" w:rsidRDefault="00C04F59" w:rsidP="00231E51">
            <w:pPr>
              <w:tabs>
                <w:tab w:val="center" w:pos="4320"/>
                <w:tab w:val="right" w:pos="8640"/>
              </w:tabs>
              <w:jc w:val="center"/>
              <w:rPr>
                <w:sz w:val="20"/>
                <w:szCs w:val="20"/>
              </w:rPr>
            </w:pPr>
            <w:r w:rsidRPr="003073A0">
              <w:rPr>
                <w:sz w:val="20"/>
                <w:szCs w:val="20"/>
              </w:rPr>
              <w:t>Farmers way</w:t>
            </w:r>
          </w:p>
        </w:tc>
        <w:tc>
          <w:tcPr>
            <w:tcW w:w="1080" w:type="dxa"/>
            <w:tcBorders>
              <w:top w:val="single" w:sz="4" w:space="0" w:color="auto"/>
              <w:left w:val="single" w:sz="4" w:space="0" w:color="auto"/>
              <w:bottom w:val="single" w:sz="4" w:space="0" w:color="auto"/>
              <w:right w:val="single" w:sz="4" w:space="0" w:color="auto"/>
            </w:tcBorders>
            <w:vAlign w:val="bottom"/>
          </w:tcPr>
          <w:p w14:paraId="394CF5F9" w14:textId="77777777" w:rsidR="00C04F59" w:rsidRPr="00CC3F52" w:rsidRDefault="00C04F59" w:rsidP="00231E51">
            <w:pPr>
              <w:tabs>
                <w:tab w:val="center" w:pos="4320"/>
                <w:tab w:val="right" w:pos="8640"/>
              </w:tabs>
              <w:jc w:val="center"/>
              <w:rPr>
                <w:rFonts w:eastAsia="Calibri"/>
                <w:sz w:val="20"/>
                <w:szCs w:val="20"/>
              </w:rPr>
            </w:pPr>
            <w:r w:rsidRPr="0037056A">
              <w:rPr>
                <w:rFonts w:eastAsia="Calibri"/>
                <w:sz w:val="20"/>
                <w:szCs w:val="20"/>
                <w:lang w:val="id-ID"/>
              </w:rPr>
              <w:t>2,3</w:t>
            </w: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tcPr>
          <w:p w14:paraId="58851EDB" w14:textId="77777777" w:rsidR="00C04F59" w:rsidRPr="0037056A" w:rsidRDefault="00C04F59" w:rsidP="00231E51">
            <w:pPr>
              <w:tabs>
                <w:tab w:val="center" w:pos="4320"/>
                <w:tab w:val="right" w:pos="8640"/>
              </w:tabs>
              <w:jc w:val="center"/>
              <w:rPr>
                <w:rFonts w:eastAsia="Calibri"/>
                <w:sz w:val="20"/>
                <w:szCs w:val="20"/>
                <w:lang w:val="id-ID"/>
              </w:rPr>
            </w:pPr>
            <w:r w:rsidRPr="0037056A">
              <w:rPr>
                <w:rFonts w:eastAsia="Calibri"/>
                <w:sz w:val="20"/>
                <w:szCs w:val="20"/>
                <w:lang w:val="id-ID"/>
              </w:rPr>
              <w:t>**</w:t>
            </w:r>
          </w:p>
        </w:tc>
        <w:tc>
          <w:tcPr>
            <w:tcW w:w="949" w:type="dxa"/>
            <w:tcBorders>
              <w:top w:val="single" w:sz="4" w:space="0" w:color="auto"/>
              <w:left w:val="single" w:sz="4" w:space="0" w:color="auto"/>
              <w:bottom w:val="single" w:sz="4" w:space="0" w:color="auto"/>
              <w:right w:val="single" w:sz="4" w:space="0" w:color="auto"/>
            </w:tcBorders>
          </w:tcPr>
          <w:p w14:paraId="05FDA9C1" w14:textId="77777777" w:rsidR="00C04F59" w:rsidRPr="0037056A" w:rsidRDefault="00C04F59" w:rsidP="00231E51">
            <w:pPr>
              <w:tabs>
                <w:tab w:val="center" w:pos="4320"/>
                <w:tab w:val="right" w:pos="8640"/>
              </w:tabs>
              <w:jc w:val="center"/>
              <w:rPr>
                <w:rFonts w:eastAsia="Calibri"/>
                <w:sz w:val="20"/>
                <w:szCs w:val="20"/>
                <w:lang w:val="id-ID"/>
              </w:rPr>
            </w:pPr>
            <w:r w:rsidRPr="0037056A">
              <w:rPr>
                <w:rFonts w:eastAsia="Calibri"/>
                <w:sz w:val="20"/>
                <w:szCs w:val="20"/>
                <w:lang w:val="id-ID"/>
              </w:rPr>
              <w:t>**</w:t>
            </w:r>
          </w:p>
        </w:tc>
      </w:tr>
      <w:tr w:rsidR="00C04F59" w:rsidRPr="0037056A" w14:paraId="0A6387AF" w14:textId="77777777" w:rsidTr="00231E51">
        <w:tc>
          <w:tcPr>
            <w:tcW w:w="1728" w:type="dxa"/>
            <w:tcBorders>
              <w:top w:val="single" w:sz="4" w:space="0" w:color="auto"/>
              <w:left w:val="single" w:sz="4" w:space="0" w:color="auto"/>
              <w:bottom w:val="single" w:sz="4" w:space="0" w:color="auto"/>
              <w:right w:val="single" w:sz="4" w:space="0" w:color="auto"/>
            </w:tcBorders>
          </w:tcPr>
          <w:p w14:paraId="36C2726D" w14:textId="1604C67D" w:rsidR="00C04F59" w:rsidRPr="0037056A" w:rsidRDefault="00C04F59" w:rsidP="00231E51">
            <w:pPr>
              <w:tabs>
                <w:tab w:val="center" w:pos="4320"/>
                <w:tab w:val="right" w:pos="8640"/>
              </w:tabs>
              <w:jc w:val="center"/>
              <w:rPr>
                <w:sz w:val="20"/>
                <w:szCs w:val="20"/>
              </w:rPr>
            </w:pPr>
            <w:r w:rsidRPr="003073A0">
              <w:rPr>
                <w:sz w:val="20"/>
                <w:szCs w:val="20"/>
              </w:rPr>
              <w:t xml:space="preserve">Number of filled </w:t>
            </w:r>
            <w:r w:rsidR="005142E5" w:rsidRPr="003073A0">
              <w:rPr>
                <w:sz w:val="20"/>
                <w:szCs w:val="20"/>
              </w:rPr>
              <w:t>pods/plants</w:t>
            </w:r>
          </w:p>
        </w:tc>
        <w:tc>
          <w:tcPr>
            <w:tcW w:w="2160" w:type="dxa"/>
            <w:tcBorders>
              <w:top w:val="single" w:sz="4" w:space="0" w:color="auto"/>
              <w:left w:val="single" w:sz="4" w:space="0" w:color="auto"/>
              <w:bottom w:val="single" w:sz="4" w:space="0" w:color="auto"/>
              <w:right w:val="single" w:sz="4" w:space="0" w:color="auto"/>
            </w:tcBorders>
          </w:tcPr>
          <w:p w14:paraId="5CAC94A4" w14:textId="77777777" w:rsidR="00C04F59" w:rsidRPr="0037056A" w:rsidRDefault="00C04F59" w:rsidP="00231E51">
            <w:pPr>
              <w:tabs>
                <w:tab w:val="center" w:pos="4320"/>
                <w:tab w:val="right" w:pos="8640"/>
              </w:tabs>
              <w:jc w:val="center"/>
              <w:rPr>
                <w:sz w:val="20"/>
                <w:szCs w:val="20"/>
              </w:rPr>
            </w:pPr>
            <w:r w:rsidRPr="003073A0">
              <w:rPr>
                <w:sz w:val="20"/>
                <w:szCs w:val="20"/>
                <w:lang w:val="id-ID"/>
              </w:rPr>
              <w:t>Soybean Cultivation Technology</w:t>
            </w:r>
          </w:p>
        </w:tc>
        <w:tc>
          <w:tcPr>
            <w:tcW w:w="1080" w:type="dxa"/>
            <w:tcBorders>
              <w:top w:val="single" w:sz="4" w:space="0" w:color="auto"/>
              <w:left w:val="single" w:sz="4" w:space="0" w:color="auto"/>
              <w:bottom w:val="single" w:sz="4" w:space="0" w:color="auto"/>
              <w:right w:val="single" w:sz="4" w:space="0" w:color="auto"/>
            </w:tcBorders>
            <w:vAlign w:val="bottom"/>
          </w:tcPr>
          <w:p w14:paraId="63CF37A2" w14:textId="77777777" w:rsidR="00C04F59" w:rsidRPr="0037056A" w:rsidRDefault="00C04F59" w:rsidP="00231E51">
            <w:pPr>
              <w:tabs>
                <w:tab w:val="center" w:pos="4320"/>
                <w:tab w:val="right" w:pos="8640"/>
              </w:tabs>
              <w:jc w:val="center"/>
              <w:rPr>
                <w:rFonts w:eastAsia="Calibri"/>
                <w:sz w:val="20"/>
                <w:szCs w:val="20"/>
              </w:rPr>
            </w:pPr>
            <w:r>
              <w:rPr>
                <w:rFonts w:eastAsia="Calibri"/>
                <w:color w:val="000000"/>
                <w:sz w:val="20"/>
                <w:szCs w:val="20"/>
              </w:rPr>
              <w:t>Average</w:t>
            </w:r>
          </w:p>
        </w:tc>
        <w:tc>
          <w:tcPr>
            <w:tcW w:w="990" w:type="dxa"/>
            <w:tcBorders>
              <w:top w:val="single" w:sz="4" w:space="0" w:color="auto"/>
              <w:left w:val="single" w:sz="4" w:space="0" w:color="auto"/>
              <w:bottom w:val="single" w:sz="4" w:space="0" w:color="auto"/>
              <w:right w:val="single" w:sz="4" w:space="0" w:color="auto"/>
            </w:tcBorders>
            <w:vAlign w:val="bottom"/>
          </w:tcPr>
          <w:p w14:paraId="1F963CD0" w14:textId="5A8784BE" w:rsidR="00C04F59" w:rsidRPr="0037056A" w:rsidRDefault="00C04F59" w:rsidP="00231E51">
            <w:pPr>
              <w:tabs>
                <w:tab w:val="center" w:pos="4320"/>
                <w:tab w:val="right" w:pos="8640"/>
              </w:tabs>
              <w:jc w:val="center"/>
              <w:rPr>
                <w:rFonts w:eastAsia="Calibri"/>
                <w:sz w:val="20"/>
                <w:szCs w:val="20"/>
              </w:rPr>
            </w:pPr>
            <w:r>
              <w:rPr>
                <w:rFonts w:eastAsia="Calibri"/>
                <w:sz w:val="20"/>
                <w:szCs w:val="20"/>
              </w:rPr>
              <w:t>ICM</w:t>
            </w:r>
            <w:r w:rsidR="00B52ADA">
              <w:rPr>
                <w:rFonts w:eastAsia="Calibri"/>
                <w:sz w:val="20"/>
                <w:szCs w:val="20"/>
              </w:rPr>
              <w:t>-</w:t>
            </w:r>
            <w:r>
              <w:rPr>
                <w:rFonts w:eastAsia="Calibri"/>
                <w:sz w:val="20"/>
                <w:szCs w:val="20"/>
              </w:rPr>
              <w:t>1</w:t>
            </w:r>
          </w:p>
        </w:tc>
        <w:tc>
          <w:tcPr>
            <w:tcW w:w="949" w:type="dxa"/>
            <w:tcBorders>
              <w:top w:val="single" w:sz="4" w:space="0" w:color="auto"/>
              <w:left w:val="single" w:sz="4" w:space="0" w:color="auto"/>
              <w:bottom w:val="single" w:sz="4" w:space="0" w:color="auto"/>
              <w:right w:val="single" w:sz="4" w:space="0" w:color="auto"/>
            </w:tcBorders>
          </w:tcPr>
          <w:p w14:paraId="61A7ADCF" w14:textId="77777777" w:rsidR="00C04F59" w:rsidRDefault="00C04F59" w:rsidP="00231E51">
            <w:pPr>
              <w:tabs>
                <w:tab w:val="center" w:pos="4320"/>
                <w:tab w:val="right" w:pos="8640"/>
              </w:tabs>
              <w:jc w:val="center"/>
              <w:rPr>
                <w:rFonts w:eastAsia="Calibri"/>
                <w:color w:val="000000"/>
                <w:sz w:val="20"/>
                <w:szCs w:val="20"/>
              </w:rPr>
            </w:pPr>
          </w:p>
          <w:p w14:paraId="78C3CB84" w14:textId="50789EAD" w:rsidR="00C04F59" w:rsidRPr="0037056A" w:rsidRDefault="00C04F59" w:rsidP="00231E51">
            <w:pPr>
              <w:tabs>
                <w:tab w:val="center" w:pos="4320"/>
                <w:tab w:val="right" w:pos="8640"/>
              </w:tabs>
              <w:jc w:val="center"/>
              <w:rPr>
                <w:rFonts w:eastAsia="Calibri"/>
                <w:sz w:val="20"/>
                <w:szCs w:val="20"/>
              </w:rPr>
            </w:pPr>
            <w:r>
              <w:rPr>
                <w:rFonts w:eastAsia="Calibri"/>
                <w:color w:val="000000"/>
                <w:sz w:val="20"/>
                <w:szCs w:val="20"/>
              </w:rPr>
              <w:t>ICM</w:t>
            </w:r>
            <w:r w:rsidR="00B52ADA">
              <w:rPr>
                <w:rFonts w:eastAsia="Calibri"/>
                <w:color w:val="000000"/>
                <w:sz w:val="20"/>
                <w:szCs w:val="20"/>
              </w:rPr>
              <w:t>-</w:t>
            </w:r>
            <w:r>
              <w:rPr>
                <w:rFonts w:eastAsia="Calibri"/>
                <w:color w:val="000000"/>
                <w:sz w:val="20"/>
                <w:szCs w:val="20"/>
              </w:rPr>
              <w:t>2</w:t>
            </w:r>
          </w:p>
        </w:tc>
      </w:tr>
      <w:tr w:rsidR="00C04F59" w:rsidRPr="0037056A" w14:paraId="1381820D" w14:textId="77777777" w:rsidTr="00231E51">
        <w:tc>
          <w:tcPr>
            <w:tcW w:w="1728" w:type="dxa"/>
            <w:tcBorders>
              <w:top w:val="single" w:sz="4" w:space="0" w:color="auto"/>
              <w:left w:val="single" w:sz="4" w:space="0" w:color="auto"/>
              <w:bottom w:val="single" w:sz="4" w:space="0" w:color="auto"/>
              <w:right w:val="single" w:sz="4" w:space="0" w:color="auto"/>
            </w:tcBorders>
          </w:tcPr>
          <w:p w14:paraId="2758FA73" w14:textId="77777777" w:rsidR="00C04F59" w:rsidRPr="0037056A" w:rsidRDefault="00C04F59" w:rsidP="00231E51">
            <w:pPr>
              <w:tabs>
                <w:tab w:val="center" w:pos="4320"/>
                <w:tab w:val="right" w:pos="8640"/>
              </w:tabs>
              <w:jc w:val="center"/>
              <w:rPr>
                <w:sz w:val="20"/>
                <w:szCs w:val="20"/>
                <w:lang w:val="id-ID"/>
              </w:rPr>
            </w:pPr>
          </w:p>
        </w:tc>
        <w:tc>
          <w:tcPr>
            <w:tcW w:w="2160" w:type="dxa"/>
            <w:tcBorders>
              <w:top w:val="single" w:sz="4" w:space="0" w:color="auto"/>
              <w:left w:val="single" w:sz="4" w:space="0" w:color="auto"/>
              <w:bottom w:val="single" w:sz="4" w:space="0" w:color="auto"/>
              <w:right w:val="single" w:sz="4" w:space="0" w:color="auto"/>
            </w:tcBorders>
          </w:tcPr>
          <w:p w14:paraId="1B8CD842" w14:textId="38769B1D" w:rsidR="00C04F59" w:rsidRPr="0037056A" w:rsidRDefault="00C04F59" w:rsidP="00231E51">
            <w:pPr>
              <w:tabs>
                <w:tab w:val="center" w:pos="4320"/>
                <w:tab w:val="right" w:pos="8640"/>
              </w:tabs>
              <w:jc w:val="center"/>
              <w:rPr>
                <w:sz w:val="20"/>
                <w:szCs w:val="20"/>
              </w:rPr>
            </w:pPr>
            <w:r>
              <w:rPr>
                <w:rFonts w:eastAsia="Calibri"/>
                <w:sz w:val="20"/>
                <w:szCs w:val="20"/>
              </w:rPr>
              <w:t>ICM</w:t>
            </w:r>
            <w:r w:rsidR="00B52ADA">
              <w:rPr>
                <w:rFonts w:eastAsia="Calibri"/>
                <w:sz w:val="20"/>
                <w:szCs w:val="20"/>
              </w:rPr>
              <w:t>-</w:t>
            </w:r>
            <w:r>
              <w:rPr>
                <w:rFonts w:eastAsia="Calibri"/>
                <w:sz w:val="20"/>
                <w:szCs w:val="20"/>
              </w:rPr>
              <w:t>1</w:t>
            </w:r>
          </w:p>
        </w:tc>
        <w:tc>
          <w:tcPr>
            <w:tcW w:w="1080" w:type="dxa"/>
            <w:tcBorders>
              <w:top w:val="single" w:sz="4" w:space="0" w:color="auto"/>
              <w:left w:val="single" w:sz="4" w:space="0" w:color="auto"/>
              <w:bottom w:val="single" w:sz="4" w:space="0" w:color="auto"/>
              <w:right w:val="single" w:sz="4" w:space="0" w:color="auto"/>
            </w:tcBorders>
            <w:vAlign w:val="bottom"/>
          </w:tcPr>
          <w:p w14:paraId="05512496" w14:textId="77777777" w:rsidR="00C04F59" w:rsidRPr="00CC3F52" w:rsidRDefault="00C04F59" w:rsidP="00231E51">
            <w:pPr>
              <w:tabs>
                <w:tab w:val="center" w:pos="4320"/>
                <w:tab w:val="right" w:pos="8640"/>
              </w:tabs>
              <w:jc w:val="center"/>
              <w:rPr>
                <w:rFonts w:eastAsia="Calibri"/>
                <w:sz w:val="20"/>
                <w:szCs w:val="20"/>
              </w:rPr>
            </w:pPr>
            <w:r w:rsidRPr="0037056A">
              <w:rPr>
                <w:rFonts w:eastAsia="Calibri"/>
                <w:sz w:val="20"/>
                <w:szCs w:val="20"/>
                <w:lang w:val="id-ID"/>
              </w:rPr>
              <w:t>58,8</w:t>
            </w: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tcPr>
          <w:p w14:paraId="14F54258" w14:textId="77777777" w:rsidR="00C04F59" w:rsidRPr="0037056A" w:rsidRDefault="00C04F59" w:rsidP="00231E51">
            <w:pPr>
              <w:tabs>
                <w:tab w:val="center" w:pos="4320"/>
                <w:tab w:val="right" w:pos="8640"/>
              </w:tabs>
              <w:jc w:val="center"/>
              <w:rPr>
                <w:rFonts w:eastAsia="Calibri"/>
                <w:sz w:val="20"/>
                <w:szCs w:val="20"/>
                <w:lang w:val="id-ID"/>
              </w:rPr>
            </w:pPr>
            <w:r w:rsidRPr="0037056A">
              <w:rPr>
                <w:rFonts w:eastAsia="Calibri"/>
                <w:sz w:val="20"/>
                <w:szCs w:val="20"/>
                <w:lang w:val="id-ID"/>
              </w:rPr>
              <w:t>-</w:t>
            </w:r>
          </w:p>
        </w:tc>
        <w:tc>
          <w:tcPr>
            <w:tcW w:w="949" w:type="dxa"/>
            <w:tcBorders>
              <w:top w:val="single" w:sz="4" w:space="0" w:color="auto"/>
              <w:left w:val="single" w:sz="4" w:space="0" w:color="auto"/>
              <w:bottom w:val="single" w:sz="4" w:space="0" w:color="auto"/>
              <w:right w:val="single" w:sz="4" w:space="0" w:color="auto"/>
            </w:tcBorders>
          </w:tcPr>
          <w:p w14:paraId="1FFEF81F" w14:textId="77777777" w:rsidR="00C04F59" w:rsidRPr="0037056A" w:rsidRDefault="00C04F59" w:rsidP="00231E51">
            <w:pPr>
              <w:tabs>
                <w:tab w:val="center" w:pos="4320"/>
                <w:tab w:val="right" w:pos="8640"/>
              </w:tabs>
              <w:jc w:val="center"/>
              <w:rPr>
                <w:rFonts w:eastAsia="Calibri"/>
                <w:sz w:val="20"/>
                <w:szCs w:val="20"/>
                <w:lang w:val="id-ID"/>
              </w:rPr>
            </w:pPr>
          </w:p>
        </w:tc>
      </w:tr>
      <w:tr w:rsidR="00C04F59" w:rsidRPr="0037056A" w14:paraId="7CFAFE61" w14:textId="77777777" w:rsidTr="00231E51">
        <w:tc>
          <w:tcPr>
            <w:tcW w:w="1728" w:type="dxa"/>
            <w:tcBorders>
              <w:top w:val="single" w:sz="4" w:space="0" w:color="auto"/>
              <w:left w:val="single" w:sz="4" w:space="0" w:color="auto"/>
              <w:bottom w:val="single" w:sz="4" w:space="0" w:color="auto"/>
              <w:right w:val="single" w:sz="4" w:space="0" w:color="auto"/>
            </w:tcBorders>
          </w:tcPr>
          <w:p w14:paraId="6A66D675" w14:textId="77777777" w:rsidR="00C04F59" w:rsidRPr="0037056A" w:rsidRDefault="00C04F59" w:rsidP="00231E51">
            <w:pPr>
              <w:tabs>
                <w:tab w:val="center" w:pos="4320"/>
                <w:tab w:val="right" w:pos="8640"/>
              </w:tabs>
              <w:jc w:val="center"/>
              <w:rPr>
                <w:sz w:val="20"/>
                <w:szCs w:val="20"/>
                <w:lang w:val="id-ID"/>
              </w:rPr>
            </w:pPr>
          </w:p>
        </w:tc>
        <w:tc>
          <w:tcPr>
            <w:tcW w:w="2160" w:type="dxa"/>
            <w:tcBorders>
              <w:top w:val="single" w:sz="4" w:space="0" w:color="auto"/>
              <w:left w:val="single" w:sz="4" w:space="0" w:color="auto"/>
              <w:bottom w:val="single" w:sz="4" w:space="0" w:color="auto"/>
              <w:right w:val="single" w:sz="4" w:space="0" w:color="auto"/>
            </w:tcBorders>
          </w:tcPr>
          <w:p w14:paraId="063E2704" w14:textId="4D91A94F" w:rsidR="00C04F59" w:rsidRPr="0037056A" w:rsidRDefault="00C04F59" w:rsidP="00231E51">
            <w:pPr>
              <w:tabs>
                <w:tab w:val="center" w:pos="4320"/>
                <w:tab w:val="right" w:pos="8640"/>
              </w:tabs>
              <w:jc w:val="center"/>
              <w:rPr>
                <w:sz w:val="20"/>
                <w:szCs w:val="20"/>
              </w:rPr>
            </w:pPr>
            <w:r>
              <w:rPr>
                <w:rFonts w:eastAsia="Calibri"/>
                <w:color w:val="000000"/>
                <w:sz w:val="20"/>
                <w:szCs w:val="20"/>
              </w:rPr>
              <w:t>ICM</w:t>
            </w:r>
            <w:r w:rsidR="00B52ADA">
              <w:rPr>
                <w:rFonts w:eastAsia="Calibri"/>
                <w:color w:val="000000"/>
                <w:sz w:val="20"/>
                <w:szCs w:val="20"/>
              </w:rPr>
              <w:t>-</w:t>
            </w:r>
            <w:r>
              <w:rPr>
                <w:rFonts w:eastAsia="Calibri"/>
                <w:color w:val="000000"/>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14:paraId="196B7622" w14:textId="77777777" w:rsidR="00C04F59" w:rsidRPr="00CC3F52" w:rsidRDefault="00C04F59" w:rsidP="00231E51">
            <w:pPr>
              <w:tabs>
                <w:tab w:val="center" w:pos="4320"/>
                <w:tab w:val="right" w:pos="8640"/>
              </w:tabs>
              <w:jc w:val="center"/>
              <w:rPr>
                <w:rFonts w:eastAsia="Calibri"/>
                <w:sz w:val="20"/>
                <w:szCs w:val="20"/>
              </w:rPr>
            </w:pPr>
            <w:r w:rsidRPr="0037056A">
              <w:rPr>
                <w:rFonts w:eastAsia="Calibri"/>
                <w:sz w:val="20"/>
                <w:szCs w:val="20"/>
                <w:lang w:val="id-ID"/>
              </w:rPr>
              <w:t>51</w:t>
            </w:r>
            <w:r>
              <w:rPr>
                <w:rFonts w:eastAsia="Calibri"/>
                <w:sz w:val="20"/>
                <w:szCs w:val="20"/>
              </w:rPr>
              <w:t>,00</w:t>
            </w:r>
          </w:p>
        </w:tc>
        <w:tc>
          <w:tcPr>
            <w:tcW w:w="990" w:type="dxa"/>
            <w:tcBorders>
              <w:top w:val="single" w:sz="4" w:space="0" w:color="auto"/>
              <w:left w:val="single" w:sz="4" w:space="0" w:color="auto"/>
              <w:bottom w:val="single" w:sz="4" w:space="0" w:color="auto"/>
              <w:right w:val="single" w:sz="4" w:space="0" w:color="auto"/>
            </w:tcBorders>
            <w:vAlign w:val="bottom"/>
          </w:tcPr>
          <w:p w14:paraId="4A9FBA3C" w14:textId="77777777" w:rsidR="00C04F59" w:rsidRPr="0037056A" w:rsidRDefault="00C04F59" w:rsidP="00231E51">
            <w:pPr>
              <w:tabs>
                <w:tab w:val="center" w:pos="4320"/>
                <w:tab w:val="right" w:pos="8640"/>
              </w:tabs>
              <w:jc w:val="center"/>
              <w:rPr>
                <w:rFonts w:eastAsia="Calibri"/>
                <w:sz w:val="20"/>
                <w:szCs w:val="20"/>
                <w:lang w:val="id-ID"/>
              </w:rPr>
            </w:pPr>
            <w:r w:rsidRPr="0037056A">
              <w:rPr>
                <w:rFonts w:eastAsia="Calibri"/>
                <w:sz w:val="20"/>
                <w:szCs w:val="20"/>
                <w:lang w:val="id-ID"/>
              </w:rPr>
              <w:t>**</w:t>
            </w:r>
          </w:p>
        </w:tc>
        <w:tc>
          <w:tcPr>
            <w:tcW w:w="949" w:type="dxa"/>
            <w:tcBorders>
              <w:top w:val="single" w:sz="4" w:space="0" w:color="auto"/>
              <w:left w:val="single" w:sz="4" w:space="0" w:color="auto"/>
              <w:bottom w:val="single" w:sz="4" w:space="0" w:color="auto"/>
              <w:right w:val="single" w:sz="4" w:space="0" w:color="auto"/>
            </w:tcBorders>
          </w:tcPr>
          <w:p w14:paraId="6CB87F5D" w14:textId="77777777" w:rsidR="00C04F59" w:rsidRPr="0037056A" w:rsidRDefault="00C04F59" w:rsidP="00231E51">
            <w:pPr>
              <w:tabs>
                <w:tab w:val="center" w:pos="4320"/>
                <w:tab w:val="right" w:pos="8640"/>
              </w:tabs>
              <w:jc w:val="center"/>
              <w:rPr>
                <w:rFonts w:eastAsia="Calibri"/>
                <w:sz w:val="20"/>
                <w:szCs w:val="20"/>
                <w:lang w:val="id-ID"/>
              </w:rPr>
            </w:pPr>
            <w:r w:rsidRPr="0037056A">
              <w:rPr>
                <w:rFonts w:eastAsia="Calibri"/>
                <w:sz w:val="20"/>
                <w:szCs w:val="20"/>
                <w:lang w:val="id-ID"/>
              </w:rPr>
              <w:t>-</w:t>
            </w:r>
          </w:p>
        </w:tc>
      </w:tr>
      <w:tr w:rsidR="00C04F59" w:rsidRPr="0037056A" w14:paraId="0519B3A2" w14:textId="77777777" w:rsidTr="00231E51">
        <w:tc>
          <w:tcPr>
            <w:tcW w:w="1728" w:type="dxa"/>
            <w:tcBorders>
              <w:top w:val="single" w:sz="4" w:space="0" w:color="auto"/>
              <w:left w:val="single" w:sz="4" w:space="0" w:color="auto"/>
              <w:bottom w:val="single" w:sz="4" w:space="0" w:color="auto"/>
              <w:right w:val="single" w:sz="4" w:space="0" w:color="auto"/>
            </w:tcBorders>
          </w:tcPr>
          <w:p w14:paraId="43FDC926" w14:textId="77777777" w:rsidR="00C04F59" w:rsidRPr="0037056A" w:rsidRDefault="00C04F59" w:rsidP="00231E51">
            <w:pPr>
              <w:tabs>
                <w:tab w:val="center" w:pos="4320"/>
                <w:tab w:val="right" w:pos="8640"/>
              </w:tabs>
              <w:jc w:val="center"/>
              <w:rPr>
                <w:sz w:val="20"/>
                <w:szCs w:val="20"/>
                <w:lang w:val="id-ID"/>
              </w:rPr>
            </w:pPr>
          </w:p>
        </w:tc>
        <w:tc>
          <w:tcPr>
            <w:tcW w:w="2160" w:type="dxa"/>
            <w:tcBorders>
              <w:top w:val="single" w:sz="4" w:space="0" w:color="auto"/>
              <w:left w:val="single" w:sz="4" w:space="0" w:color="auto"/>
              <w:bottom w:val="single" w:sz="4" w:space="0" w:color="auto"/>
              <w:right w:val="single" w:sz="4" w:space="0" w:color="auto"/>
            </w:tcBorders>
          </w:tcPr>
          <w:p w14:paraId="7A1A7EA8" w14:textId="77777777" w:rsidR="00C04F59" w:rsidRPr="00D47598" w:rsidRDefault="00C04F59" w:rsidP="00231E51">
            <w:pPr>
              <w:tabs>
                <w:tab w:val="center" w:pos="4320"/>
                <w:tab w:val="right" w:pos="8640"/>
              </w:tabs>
              <w:jc w:val="center"/>
              <w:rPr>
                <w:sz w:val="20"/>
                <w:szCs w:val="20"/>
              </w:rPr>
            </w:pPr>
            <w:r w:rsidRPr="003073A0">
              <w:rPr>
                <w:sz w:val="20"/>
                <w:szCs w:val="20"/>
              </w:rPr>
              <w:t>Farmers way</w:t>
            </w:r>
          </w:p>
        </w:tc>
        <w:tc>
          <w:tcPr>
            <w:tcW w:w="1080" w:type="dxa"/>
            <w:tcBorders>
              <w:top w:val="single" w:sz="4" w:space="0" w:color="auto"/>
              <w:left w:val="single" w:sz="4" w:space="0" w:color="auto"/>
              <w:bottom w:val="single" w:sz="4" w:space="0" w:color="auto"/>
              <w:right w:val="single" w:sz="4" w:space="0" w:color="auto"/>
            </w:tcBorders>
            <w:vAlign w:val="bottom"/>
          </w:tcPr>
          <w:p w14:paraId="6579FAA6" w14:textId="77777777" w:rsidR="00C04F59" w:rsidRPr="00CC3F52" w:rsidRDefault="00C04F59" w:rsidP="00231E51">
            <w:pPr>
              <w:tabs>
                <w:tab w:val="center" w:pos="4320"/>
                <w:tab w:val="right" w:pos="8640"/>
              </w:tabs>
              <w:jc w:val="center"/>
              <w:rPr>
                <w:rFonts w:eastAsia="Calibri"/>
                <w:sz w:val="20"/>
                <w:szCs w:val="20"/>
              </w:rPr>
            </w:pPr>
            <w:r w:rsidRPr="0037056A">
              <w:rPr>
                <w:rFonts w:eastAsia="Calibri"/>
                <w:sz w:val="20"/>
                <w:szCs w:val="20"/>
                <w:lang w:val="id-ID"/>
              </w:rPr>
              <w:t>43,3</w:t>
            </w: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tcPr>
          <w:p w14:paraId="1391A9D1" w14:textId="77777777" w:rsidR="00C04F59" w:rsidRPr="0037056A" w:rsidRDefault="00C04F59" w:rsidP="00231E51">
            <w:pPr>
              <w:tabs>
                <w:tab w:val="center" w:pos="4320"/>
                <w:tab w:val="right" w:pos="8640"/>
              </w:tabs>
              <w:jc w:val="center"/>
              <w:rPr>
                <w:rFonts w:eastAsia="Calibri"/>
                <w:sz w:val="20"/>
                <w:szCs w:val="20"/>
                <w:lang w:val="id-ID"/>
              </w:rPr>
            </w:pPr>
            <w:r w:rsidRPr="0037056A">
              <w:rPr>
                <w:rFonts w:eastAsia="Calibri"/>
                <w:sz w:val="20"/>
                <w:szCs w:val="20"/>
                <w:lang w:val="id-ID"/>
              </w:rPr>
              <w:t>**</w:t>
            </w:r>
          </w:p>
        </w:tc>
        <w:tc>
          <w:tcPr>
            <w:tcW w:w="949" w:type="dxa"/>
            <w:tcBorders>
              <w:top w:val="single" w:sz="4" w:space="0" w:color="auto"/>
              <w:left w:val="single" w:sz="4" w:space="0" w:color="auto"/>
              <w:bottom w:val="single" w:sz="4" w:space="0" w:color="auto"/>
              <w:right w:val="single" w:sz="4" w:space="0" w:color="auto"/>
            </w:tcBorders>
          </w:tcPr>
          <w:p w14:paraId="562C85E6" w14:textId="77777777" w:rsidR="00C04F59" w:rsidRPr="0037056A" w:rsidRDefault="00C04F59" w:rsidP="00231E51">
            <w:pPr>
              <w:tabs>
                <w:tab w:val="center" w:pos="4320"/>
                <w:tab w:val="right" w:pos="8640"/>
              </w:tabs>
              <w:jc w:val="center"/>
              <w:rPr>
                <w:rFonts w:eastAsia="Calibri"/>
                <w:sz w:val="20"/>
                <w:szCs w:val="20"/>
                <w:lang w:val="id-ID"/>
              </w:rPr>
            </w:pPr>
            <w:r w:rsidRPr="0037056A">
              <w:rPr>
                <w:rFonts w:eastAsia="Calibri"/>
                <w:sz w:val="20"/>
                <w:szCs w:val="20"/>
                <w:lang w:val="id-ID"/>
              </w:rPr>
              <w:t>**</w:t>
            </w:r>
          </w:p>
        </w:tc>
      </w:tr>
      <w:tr w:rsidR="00C04F59" w:rsidRPr="0037056A" w14:paraId="07C7C3D9" w14:textId="77777777" w:rsidTr="00231E51">
        <w:tc>
          <w:tcPr>
            <w:tcW w:w="1728" w:type="dxa"/>
            <w:tcBorders>
              <w:top w:val="single" w:sz="4" w:space="0" w:color="auto"/>
              <w:left w:val="single" w:sz="4" w:space="0" w:color="auto"/>
              <w:bottom w:val="single" w:sz="4" w:space="0" w:color="auto"/>
              <w:right w:val="single" w:sz="4" w:space="0" w:color="auto"/>
            </w:tcBorders>
          </w:tcPr>
          <w:p w14:paraId="460CF09E" w14:textId="6A9D1582" w:rsidR="00C04F59" w:rsidRPr="0037056A" w:rsidRDefault="00C04F59" w:rsidP="00231E51">
            <w:pPr>
              <w:tabs>
                <w:tab w:val="center" w:pos="4320"/>
                <w:tab w:val="right" w:pos="8640"/>
              </w:tabs>
              <w:jc w:val="center"/>
              <w:rPr>
                <w:sz w:val="20"/>
                <w:szCs w:val="20"/>
                <w:lang w:val="id-ID"/>
              </w:rPr>
            </w:pPr>
            <w:r w:rsidRPr="003073A0">
              <w:rPr>
                <w:sz w:val="20"/>
                <w:szCs w:val="20"/>
              </w:rPr>
              <w:t xml:space="preserve">Number of empty </w:t>
            </w:r>
            <w:r w:rsidR="005142E5" w:rsidRPr="003073A0">
              <w:rPr>
                <w:sz w:val="20"/>
                <w:szCs w:val="20"/>
              </w:rPr>
              <w:t>pods/plants</w:t>
            </w:r>
          </w:p>
        </w:tc>
        <w:tc>
          <w:tcPr>
            <w:tcW w:w="2160" w:type="dxa"/>
            <w:tcBorders>
              <w:top w:val="single" w:sz="4" w:space="0" w:color="auto"/>
              <w:left w:val="single" w:sz="4" w:space="0" w:color="auto"/>
              <w:bottom w:val="single" w:sz="4" w:space="0" w:color="auto"/>
              <w:right w:val="single" w:sz="4" w:space="0" w:color="auto"/>
            </w:tcBorders>
          </w:tcPr>
          <w:p w14:paraId="7977C206" w14:textId="77777777" w:rsidR="00C04F59" w:rsidRPr="0037056A" w:rsidRDefault="00C04F59" w:rsidP="00231E51">
            <w:pPr>
              <w:tabs>
                <w:tab w:val="center" w:pos="4320"/>
                <w:tab w:val="right" w:pos="8640"/>
              </w:tabs>
              <w:jc w:val="center"/>
              <w:rPr>
                <w:sz w:val="20"/>
                <w:szCs w:val="20"/>
              </w:rPr>
            </w:pPr>
            <w:r w:rsidRPr="003073A0">
              <w:rPr>
                <w:sz w:val="20"/>
                <w:szCs w:val="20"/>
                <w:lang w:val="id-ID"/>
              </w:rPr>
              <w:t>Soybean Cultivation Technology</w:t>
            </w:r>
          </w:p>
        </w:tc>
        <w:tc>
          <w:tcPr>
            <w:tcW w:w="1080" w:type="dxa"/>
            <w:tcBorders>
              <w:top w:val="single" w:sz="4" w:space="0" w:color="auto"/>
              <w:left w:val="single" w:sz="4" w:space="0" w:color="auto"/>
              <w:bottom w:val="single" w:sz="4" w:space="0" w:color="auto"/>
              <w:right w:val="single" w:sz="4" w:space="0" w:color="auto"/>
            </w:tcBorders>
            <w:vAlign w:val="bottom"/>
          </w:tcPr>
          <w:p w14:paraId="025B5E37" w14:textId="77777777" w:rsidR="00C04F59" w:rsidRPr="0037056A" w:rsidRDefault="00C04F59" w:rsidP="00231E51">
            <w:pPr>
              <w:tabs>
                <w:tab w:val="center" w:pos="4320"/>
                <w:tab w:val="right" w:pos="8640"/>
              </w:tabs>
              <w:jc w:val="center"/>
              <w:rPr>
                <w:rFonts w:eastAsia="Calibri"/>
                <w:sz w:val="20"/>
                <w:szCs w:val="20"/>
              </w:rPr>
            </w:pPr>
            <w:r>
              <w:rPr>
                <w:rFonts w:eastAsia="Calibri"/>
                <w:color w:val="000000"/>
                <w:sz w:val="20"/>
                <w:szCs w:val="20"/>
              </w:rPr>
              <w:t>Average</w:t>
            </w:r>
          </w:p>
        </w:tc>
        <w:tc>
          <w:tcPr>
            <w:tcW w:w="990" w:type="dxa"/>
            <w:tcBorders>
              <w:top w:val="single" w:sz="4" w:space="0" w:color="auto"/>
              <w:left w:val="single" w:sz="4" w:space="0" w:color="auto"/>
              <w:bottom w:val="single" w:sz="4" w:space="0" w:color="auto"/>
              <w:right w:val="single" w:sz="4" w:space="0" w:color="auto"/>
            </w:tcBorders>
            <w:vAlign w:val="bottom"/>
          </w:tcPr>
          <w:p w14:paraId="063A052D" w14:textId="27A6866D" w:rsidR="00C04F59" w:rsidRPr="0037056A" w:rsidRDefault="00C04F59" w:rsidP="00231E51">
            <w:pPr>
              <w:tabs>
                <w:tab w:val="center" w:pos="4320"/>
                <w:tab w:val="right" w:pos="8640"/>
              </w:tabs>
              <w:jc w:val="center"/>
              <w:rPr>
                <w:rFonts w:eastAsia="Calibri"/>
                <w:sz w:val="20"/>
                <w:szCs w:val="20"/>
              </w:rPr>
            </w:pPr>
            <w:r>
              <w:rPr>
                <w:rFonts w:eastAsia="Calibri"/>
                <w:sz w:val="20"/>
                <w:szCs w:val="20"/>
              </w:rPr>
              <w:t>ICM</w:t>
            </w:r>
            <w:r w:rsidR="00B52ADA">
              <w:rPr>
                <w:rFonts w:eastAsia="Calibri"/>
                <w:sz w:val="20"/>
                <w:szCs w:val="20"/>
              </w:rPr>
              <w:t>-</w:t>
            </w:r>
            <w:r>
              <w:rPr>
                <w:rFonts w:eastAsia="Calibri"/>
                <w:sz w:val="20"/>
                <w:szCs w:val="20"/>
              </w:rPr>
              <w:t>1</w:t>
            </w:r>
          </w:p>
        </w:tc>
        <w:tc>
          <w:tcPr>
            <w:tcW w:w="949" w:type="dxa"/>
            <w:tcBorders>
              <w:top w:val="single" w:sz="4" w:space="0" w:color="auto"/>
              <w:left w:val="single" w:sz="4" w:space="0" w:color="auto"/>
              <w:bottom w:val="single" w:sz="4" w:space="0" w:color="auto"/>
              <w:right w:val="single" w:sz="4" w:space="0" w:color="auto"/>
            </w:tcBorders>
          </w:tcPr>
          <w:p w14:paraId="7AE554BB" w14:textId="77777777" w:rsidR="00C04F59" w:rsidRDefault="00C04F59" w:rsidP="00231E51">
            <w:pPr>
              <w:tabs>
                <w:tab w:val="center" w:pos="4320"/>
                <w:tab w:val="right" w:pos="8640"/>
              </w:tabs>
              <w:jc w:val="center"/>
              <w:rPr>
                <w:rFonts w:eastAsia="Calibri"/>
                <w:color w:val="000000"/>
                <w:sz w:val="20"/>
                <w:szCs w:val="20"/>
              </w:rPr>
            </w:pPr>
          </w:p>
          <w:p w14:paraId="4AF08269" w14:textId="510C60A9" w:rsidR="00C04F59" w:rsidRPr="0037056A" w:rsidRDefault="00C04F59" w:rsidP="00231E51">
            <w:pPr>
              <w:tabs>
                <w:tab w:val="center" w:pos="4320"/>
                <w:tab w:val="right" w:pos="8640"/>
              </w:tabs>
              <w:jc w:val="center"/>
              <w:rPr>
                <w:rFonts w:eastAsia="Calibri"/>
                <w:sz w:val="20"/>
                <w:szCs w:val="20"/>
              </w:rPr>
            </w:pPr>
            <w:r>
              <w:rPr>
                <w:rFonts w:eastAsia="Calibri"/>
                <w:color w:val="000000"/>
                <w:sz w:val="20"/>
                <w:szCs w:val="20"/>
              </w:rPr>
              <w:t>ICM</w:t>
            </w:r>
            <w:r w:rsidR="00B52ADA">
              <w:rPr>
                <w:rFonts w:eastAsia="Calibri"/>
                <w:color w:val="000000"/>
                <w:sz w:val="20"/>
                <w:szCs w:val="20"/>
              </w:rPr>
              <w:t>-</w:t>
            </w:r>
            <w:r>
              <w:rPr>
                <w:rFonts w:eastAsia="Calibri"/>
                <w:color w:val="000000"/>
                <w:sz w:val="20"/>
                <w:szCs w:val="20"/>
              </w:rPr>
              <w:t>2</w:t>
            </w:r>
          </w:p>
        </w:tc>
      </w:tr>
      <w:tr w:rsidR="00C04F59" w:rsidRPr="0037056A" w14:paraId="421D7ED5" w14:textId="77777777" w:rsidTr="00231E51">
        <w:tc>
          <w:tcPr>
            <w:tcW w:w="1728" w:type="dxa"/>
            <w:tcBorders>
              <w:top w:val="single" w:sz="4" w:space="0" w:color="auto"/>
              <w:left w:val="single" w:sz="4" w:space="0" w:color="auto"/>
              <w:bottom w:val="single" w:sz="4" w:space="0" w:color="auto"/>
              <w:right w:val="single" w:sz="4" w:space="0" w:color="auto"/>
            </w:tcBorders>
          </w:tcPr>
          <w:p w14:paraId="15B11D2C" w14:textId="77777777" w:rsidR="00C04F59" w:rsidRPr="0037056A" w:rsidRDefault="00C04F59" w:rsidP="00231E51">
            <w:pPr>
              <w:tabs>
                <w:tab w:val="center" w:pos="4320"/>
                <w:tab w:val="right" w:pos="8640"/>
              </w:tabs>
              <w:jc w:val="center"/>
              <w:rPr>
                <w:sz w:val="20"/>
                <w:szCs w:val="20"/>
                <w:lang w:val="id-ID"/>
              </w:rPr>
            </w:pPr>
          </w:p>
        </w:tc>
        <w:tc>
          <w:tcPr>
            <w:tcW w:w="2160" w:type="dxa"/>
            <w:tcBorders>
              <w:top w:val="single" w:sz="4" w:space="0" w:color="auto"/>
              <w:left w:val="single" w:sz="4" w:space="0" w:color="auto"/>
              <w:bottom w:val="single" w:sz="4" w:space="0" w:color="auto"/>
              <w:right w:val="single" w:sz="4" w:space="0" w:color="auto"/>
            </w:tcBorders>
          </w:tcPr>
          <w:p w14:paraId="46B8E372" w14:textId="77777777" w:rsidR="00C04F59" w:rsidRPr="0037056A" w:rsidRDefault="00C04F59" w:rsidP="00231E51">
            <w:pPr>
              <w:tabs>
                <w:tab w:val="center" w:pos="4320"/>
                <w:tab w:val="right" w:pos="8640"/>
              </w:tabs>
              <w:jc w:val="center"/>
              <w:rPr>
                <w:sz w:val="20"/>
                <w:szCs w:val="20"/>
              </w:rPr>
            </w:pPr>
            <w:r>
              <w:rPr>
                <w:rFonts w:eastAsia="Calibri"/>
                <w:sz w:val="20"/>
                <w:szCs w:val="20"/>
              </w:rPr>
              <w:t>ICM 1</w:t>
            </w:r>
          </w:p>
        </w:tc>
        <w:tc>
          <w:tcPr>
            <w:tcW w:w="1080" w:type="dxa"/>
            <w:tcBorders>
              <w:top w:val="single" w:sz="4" w:space="0" w:color="auto"/>
              <w:left w:val="single" w:sz="4" w:space="0" w:color="auto"/>
              <w:bottom w:val="single" w:sz="4" w:space="0" w:color="auto"/>
              <w:right w:val="single" w:sz="4" w:space="0" w:color="auto"/>
            </w:tcBorders>
            <w:vAlign w:val="bottom"/>
          </w:tcPr>
          <w:p w14:paraId="3DFA6AAD" w14:textId="77777777" w:rsidR="00C04F59" w:rsidRPr="00CC3F52" w:rsidRDefault="00C04F59" w:rsidP="00231E51">
            <w:pPr>
              <w:tabs>
                <w:tab w:val="center" w:pos="4320"/>
                <w:tab w:val="right" w:pos="8640"/>
              </w:tabs>
              <w:jc w:val="center"/>
              <w:rPr>
                <w:rFonts w:eastAsia="Calibri"/>
                <w:sz w:val="20"/>
                <w:szCs w:val="20"/>
              </w:rPr>
            </w:pPr>
            <w:r w:rsidRPr="00CC3F52">
              <w:rPr>
                <w:rFonts w:eastAsia="Calibri"/>
                <w:sz w:val="20"/>
                <w:szCs w:val="20"/>
                <w:lang w:val="id-ID"/>
              </w:rPr>
              <w:t>0,5</w:t>
            </w: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tcPr>
          <w:p w14:paraId="4ADB35A8" w14:textId="77777777" w:rsidR="00C04F59" w:rsidRPr="0037056A" w:rsidRDefault="00C04F59" w:rsidP="00231E51">
            <w:pPr>
              <w:tabs>
                <w:tab w:val="center" w:pos="4320"/>
                <w:tab w:val="right" w:pos="8640"/>
              </w:tabs>
              <w:jc w:val="center"/>
              <w:rPr>
                <w:rFonts w:eastAsia="Calibri"/>
                <w:sz w:val="20"/>
                <w:szCs w:val="20"/>
                <w:lang w:val="id-ID"/>
              </w:rPr>
            </w:pPr>
            <w:r w:rsidRPr="0037056A">
              <w:rPr>
                <w:rFonts w:eastAsia="Calibri"/>
                <w:sz w:val="20"/>
                <w:szCs w:val="20"/>
                <w:lang w:val="id-ID"/>
              </w:rPr>
              <w:t>-</w:t>
            </w:r>
          </w:p>
        </w:tc>
        <w:tc>
          <w:tcPr>
            <w:tcW w:w="949" w:type="dxa"/>
            <w:tcBorders>
              <w:top w:val="single" w:sz="4" w:space="0" w:color="auto"/>
              <w:left w:val="single" w:sz="4" w:space="0" w:color="auto"/>
              <w:bottom w:val="single" w:sz="4" w:space="0" w:color="auto"/>
              <w:right w:val="single" w:sz="4" w:space="0" w:color="auto"/>
            </w:tcBorders>
          </w:tcPr>
          <w:p w14:paraId="56A63A75" w14:textId="77777777" w:rsidR="00C04F59" w:rsidRPr="0037056A" w:rsidRDefault="00C04F59" w:rsidP="00231E51">
            <w:pPr>
              <w:tabs>
                <w:tab w:val="center" w:pos="4320"/>
                <w:tab w:val="right" w:pos="8640"/>
              </w:tabs>
              <w:jc w:val="center"/>
              <w:rPr>
                <w:rFonts w:eastAsia="Calibri"/>
                <w:sz w:val="20"/>
                <w:szCs w:val="20"/>
                <w:lang w:val="id-ID"/>
              </w:rPr>
            </w:pPr>
          </w:p>
        </w:tc>
      </w:tr>
      <w:tr w:rsidR="00C04F59" w:rsidRPr="0037056A" w14:paraId="586143BC" w14:textId="77777777" w:rsidTr="00231E51">
        <w:tc>
          <w:tcPr>
            <w:tcW w:w="1728" w:type="dxa"/>
            <w:tcBorders>
              <w:top w:val="single" w:sz="4" w:space="0" w:color="auto"/>
              <w:left w:val="single" w:sz="4" w:space="0" w:color="auto"/>
              <w:bottom w:val="single" w:sz="4" w:space="0" w:color="auto"/>
              <w:right w:val="single" w:sz="4" w:space="0" w:color="auto"/>
            </w:tcBorders>
          </w:tcPr>
          <w:p w14:paraId="0097938A" w14:textId="77777777" w:rsidR="00C04F59" w:rsidRPr="0037056A" w:rsidRDefault="00C04F59" w:rsidP="00231E51">
            <w:pPr>
              <w:tabs>
                <w:tab w:val="center" w:pos="4320"/>
                <w:tab w:val="right" w:pos="8640"/>
              </w:tabs>
              <w:jc w:val="center"/>
              <w:rPr>
                <w:lang w:val="id-ID"/>
              </w:rPr>
            </w:pPr>
          </w:p>
        </w:tc>
        <w:tc>
          <w:tcPr>
            <w:tcW w:w="2160" w:type="dxa"/>
            <w:tcBorders>
              <w:top w:val="single" w:sz="4" w:space="0" w:color="auto"/>
              <w:left w:val="single" w:sz="4" w:space="0" w:color="auto"/>
              <w:bottom w:val="single" w:sz="4" w:space="0" w:color="auto"/>
              <w:right w:val="single" w:sz="4" w:space="0" w:color="auto"/>
            </w:tcBorders>
          </w:tcPr>
          <w:p w14:paraId="5203C6A9" w14:textId="77777777" w:rsidR="00C04F59" w:rsidRPr="0037056A" w:rsidRDefault="00C04F59" w:rsidP="00231E51">
            <w:pPr>
              <w:tabs>
                <w:tab w:val="center" w:pos="4320"/>
                <w:tab w:val="right" w:pos="8640"/>
              </w:tabs>
              <w:jc w:val="center"/>
            </w:pPr>
            <w:r>
              <w:rPr>
                <w:rFonts w:eastAsia="Calibri"/>
                <w:color w:val="000000"/>
                <w:sz w:val="20"/>
                <w:szCs w:val="20"/>
              </w:rPr>
              <w:t>ICM 2</w:t>
            </w:r>
          </w:p>
        </w:tc>
        <w:tc>
          <w:tcPr>
            <w:tcW w:w="1080" w:type="dxa"/>
            <w:tcBorders>
              <w:top w:val="single" w:sz="4" w:space="0" w:color="auto"/>
              <w:left w:val="single" w:sz="4" w:space="0" w:color="auto"/>
              <w:bottom w:val="single" w:sz="4" w:space="0" w:color="auto"/>
              <w:right w:val="single" w:sz="4" w:space="0" w:color="auto"/>
            </w:tcBorders>
            <w:vAlign w:val="bottom"/>
          </w:tcPr>
          <w:p w14:paraId="75E91DB4" w14:textId="77777777" w:rsidR="00C04F59" w:rsidRPr="00CC3F52" w:rsidRDefault="00C04F59" w:rsidP="00231E51">
            <w:pPr>
              <w:tabs>
                <w:tab w:val="center" w:pos="4320"/>
                <w:tab w:val="right" w:pos="8640"/>
              </w:tabs>
              <w:jc w:val="center"/>
              <w:rPr>
                <w:rFonts w:eastAsia="Calibri"/>
                <w:sz w:val="20"/>
                <w:szCs w:val="20"/>
              </w:rPr>
            </w:pPr>
            <w:r w:rsidRPr="00CC3F52">
              <w:rPr>
                <w:rFonts w:eastAsia="Calibri"/>
                <w:sz w:val="20"/>
                <w:szCs w:val="20"/>
                <w:lang w:val="id-ID"/>
              </w:rPr>
              <w:t>1,2</w:t>
            </w: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tcPr>
          <w:p w14:paraId="0B2585AB" w14:textId="77777777" w:rsidR="00C04F59" w:rsidRPr="0037056A" w:rsidRDefault="00C04F59" w:rsidP="00231E51">
            <w:pPr>
              <w:tabs>
                <w:tab w:val="center" w:pos="4320"/>
                <w:tab w:val="right" w:pos="8640"/>
              </w:tabs>
              <w:jc w:val="center"/>
              <w:rPr>
                <w:rFonts w:eastAsia="Calibri"/>
                <w:lang w:val="id-ID"/>
              </w:rPr>
            </w:pPr>
            <w:r w:rsidRPr="0037056A">
              <w:rPr>
                <w:rFonts w:eastAsia="Calibri"/>
                <w:lang w:val="id-ID"/>
              </w:rPr>
              <w:t>**</w:t>
            </w:r>
          </w:p>
        </w:tc>
        <w:tc>
          <w:tcPr>
            <w:tcW w:w="949" w:type="dxa"/>
            <w:tcBorders>
              <w:top w:val="single" w:sz="4" w:space="0" w:color="auto"/>
              <w:left w:val="single" w:sz="4" w:space="0" w:color="auto"/>
              <w:bottom w:val="single" w:sz="4" w:space="0" w:color="auto"/>
              <w:right w:val="single" w:sz="4" w:space="0" w:color="auto"/>
            </w:tcBorders>
          </w:tcPr>
          <w:p w14:paraId="3985AD97" w14:textId="77777777" w:rsidR="00C04F59" w:rsidRPr="0037056A" w:rsidRDefault="00C04F59" w:rsidP="00231E51">
            <w:pPr>
              <w:tabs>
                <w:tab w:val="center" w:pos="4320"/>
                <w:tab w:val="right" w:pos="8640"/>
              </w:tabs>
              <w:jc w:val="center"/>
              <w:rPr>
                <w:rFonts w:eastAsia="Calibri"/>
                <w:lang w:val="id-ID"/>
              </w:rPr>
            </w:pPr>
            <w:r w:rsidRPr="0037056A">
              <w:rPr>
                <w:rFonts w:eastAsia="Calibri"/>
                <w:lang w:val="id-ID"/>
              </w:rPr>
              <w:t>-</w:t>
            </w:r>
          </w:p>
        </w:tc>
      </w:tr>
      <w:tr w:rsidR="00C04F59" w:rsidRPr="0037056A" w14:paraId="4C8AF3CE" w14:textId="77777777" w:rsidTr="00231E51">
        <w:tc>
          <w:tcPr>
            <w:tcW w:w="1728" w:type="dxa"/>
            <w:tcBorders>
              <w:top w:val="single" w:sz="4" w:space="0" w:color="auto"/>
              <w:left w:val="single" w:sz="4" w:space="0" w:color="auto"/>
              <w:bottom w:val="single" w:sz="4" w:space="0" w:color="auto"/>
              <w:right w:val="single" w:sz="4" w:space="0" w:color="auto"/>
            </w:tcBorders>
          </w:tcPr>
          <w:p w14:paraId="267060E2" w14:textId="77777777" w:rsidR="00C04F59" w:rsidRPr="0037056A" w:rsidRDefault="00C04F59" w:rsidP="00231E51">
            <w:pPr>
              <w:tabs>
                <w:tab w:val="center" w:pos="4320"/>
                <w:tab w:val="right" w:pos="8640"/>
              </w:tabs>
              <w:jc w:val="center"/>
              <w:rPr>
                <w:lang w:val="id-ID"/>
              </w:rPr>
            </w:pPr>
          </w:p>
        </w:tc>
        <w:tc>
          <w:tcPr>
            <w:tcW w:w="2160" w:type="dxa"/>
            <w:tcBorders>
              <w:top w:val="single" w:sz="4" w:space="0" w:color="auto"/>
              <w:left w:val="single" w:sz="4" w:space="0" w:color="auto"/>
              <w:bottom w:val="single" w:sz="4" w:space="0" w:color="auto"/>
              <w:right w:val="single" w:sz="4" w:space="0" w:color="auto"/>
            </w:tcBorders>
          </w:tcPr>
          <w:p w14:paraId="404192EC" w14:textId="77777777" w:rsidR="00C04F59" w:rsidRPr="00D47598" w:rsidRDefault="00C04F59" w:rsidP="00231E51">
            <w:pPr>
              <w:tabs>
                <w:tab w:val="center" w:pos="4320"/>
                <w:tab w:val="right" w:pos="8640"/>
              </w:tabs>
              <w:jc w:val="center"/>
            </w:pPr>
            <w:r w:rsidRPr="003073A0">
              <w:rPr>
                <w:sz w:val="20"/>
                <w:szCs w:val="20"/>
              </w:rPr>
              <w:t>Farmers way</w:t>
            </w:r>
          </w:p>
        </w:tc>
        <w:tc>
          <w:tcPr>
            <w:tcW w:w="1080" w:type="dxa"/>
            <w:tcBorders>
              <w:top w:val="single" w:sz="4" w:space="0" w:color="auto"/>
              <w:left w:val="single" w:sz="4" w:space="0" w:color="auto"/>
              <w:bottom w:val="single" w:sz="4" w:space="0" w:color="auto"/>
              <w:right w:val="single" w:sz="4" w:space="0" w:color="auto"/>
            </w:tcBorders>
            <w:vAlign w:val="bottom"/>
          </w:tcPr>
          <w:p w14:paraId="2EAE32E4" w14:textId="77777777" w:rsidR="00C04F59" w:rsidRPr="00CC3F52" w:rsidRDefault="00C04F59" w:rsidP="00231E51">
            <w:pPr>
              <w:tabs>
                <w:tab w:val="center" w:pos="4320"/>
                <w:tab w:val="right" w:pos="8640"/>
              </w:tabs>
              <w:jc w:val="center"/>
              <w:rPr>
                <w:rFonts w:eastAsia="Calibri"/>
                <w:sz w:val="20"/>
                <w:szCs w:val="20"/>
              </w:rPr>
            </w:pPr>
            <w:r w:rsidRPr="00CC3F52">
              <w:rPr>
                <w:rFonts w:eastAsia="Calibri"/>
                <w:sz w:val="20"/>
                <w:szCs w:val="20"/>
                <w:lang w:val="id-ID"/>
              </w:rPr>
              <w:t>5,6</w:t>
            </w: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tcPr>
          <w:p w14:paraId="6BE30F6B" w14:textId="77777777" w:rsidR="00C04F59" w:rsidRPr="0037056A" w:rsidRDefault="00C04F59" w:rsidP="00231E51">
            <w:pPr>
              <w:tabs>
                <w:tab w:val="center" w:pos="4320"/>
                <w:tab w:val="right" w:pos="8640"/>
              </w:tabs>
              <w:jc w:val="center"/>
              <w:rPr>
                <w:rFonts w:eastAsia="Calibri"/>
                <w:lang w:val="id-ID"/>
              </w:rPr>
            </w:pPr>
            <w:r w:rsidRPr="0037056A">
              <w:rPr>
                <w:rFonts w:eastAsia="Calibri"/>
                <w:lang w:val="id-ID"/>
              </w:rPr>
              <w:t>**</w:t>
            </w:r>
          </w:p>
        </w:tc>
        <w:tc>
          <w:tcPr>
            <w:tcW w:w="949" w:type="dxa"/>
            <w:tcBorders>
              <w:top w:val="single" w:sz="4" w:space="0" w:color="auto"/>
              <w:left w:val="single" w:sz="4" w:space="0" w:color="auto"/>
              <w:bottom w:val="single" w:sz="4" w:space="0" w:color="auto"/>
              <w:right w:val="single" w:sz="4" w:space="0" w:color="auto"/>
            </w:tcBorders>
          </w:tcPr>
          <w:p w14:paraId="00D37DBA" w14:textId="77777777" w:rsidR="00C04F59" w:rsidRPr="0037056A" w:rsidRDefault="00C04F59" w:rsidP="00231E51">
            <w:pPr>
              <w:tabs>
                <w:tab w:val="center" w:pos="4320"/>
                <w:tab w:val="right" w:pos="8640"/>
              </w:tabs>
              <w:jc w:val="center"/>
              <w:rPr>
                <w:rFonts w:eastAsia="Calibri"/>
                <w:lang w:val="id-ID"/>
              </w:rPr>
            </w:pPr>
            <w:r w:rsidRPr="0037056A">
              <w:rPr>
                <w:rFonts w:eastAsia="Calibri"/>
                <w:lang w:val="id-ID"/>
              </w:rPr>
              <w:t>**</w:t>
            </w:r>
          </w:p>
        </w:tc>
      </w:tr>
      <w:tr w:rsidR="00C04F59" w:rsidRPr="0037056A" w14:paraId="7ECC8DBC" w14:textId="77777777" w:rsidTr="00231E51">
        <w:tc>
          <w:tcPr>
            <w:tcW w:w="1728" w:type="dxa"/>
            <w:tcBorders>
              <w:top w:val="single" w:sz="4" w:space="0" w:color="auto"/>
              <w:left w:val="single" w:sz="4" w:space="0" w:color="auto"/>
              <w:bottom w:val="single" w:sz="4" w:space="0" w:color="auto"/>
              <w:right w:val="single" w:sz="4" w:space="0" w:color="auto"/>
            </w:tcBorders>
          </w:tcPr>
          <w:p w14:paraId="09B7F843" w14:textId="3C4795D2" w:rsidR="00C04F59" w:rsidRPr="005142E5" w:rsidRDefault="00C04F59" w:rsidP="00231E51">
            <w:pPr>
              <w:tabs>
                <w:tab w:val="center" w:pos="4320"/>
                <w:tab w:val="right" w:pos="8640"/>
              </w:tabs>
              <w:jc w:val="center"/>
              <w:rPr>
                <w:vertAlign w:val="superscript"/>
              </w:rPr>
            </w:pPr>
            <w:r w:rsidRPr="003073A0">
              <w:rPr>
                <w:sz w:val="20"/>
                <w:szCs w:val="20"/>
              </w:rPr>
              <w:t>Production t</w:t>
            </w:r>
            <w:r w:rsidR="005142E5">
              <w:rPr>
                <w:sz w:val="20"/>
                <w:szCs w:val="20"/>
              </w:rPr>
              <w:t xml:space="preserve"> </w:t>
            </w:r>
            <w:r w:rsidRPr="003073A0">
              <w:rPr>
                <w:sz w:val="20"/>
                <w:szCs w:val="20"/>
              </w:rPr>
              <w:t>ha</w:t>
            </w:r>
            <w:r w:rsidR="005142E5">
              <w:rPr>
                <w:sz w:val="20"/>
                <w:szCs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71BBD9C9" w14:textId="77777777" w:rsidR="00C04F59" w:rsidRPr="0037056A" w:rsidRDefault="00C04F59" w:rsidP="00231E51">
            <w:pPr>
              <w:tabs>
                <w:tab w:val="center" w:pos="4320"/>
                <w:tab w:val="right" w:pos="8640"/>
              </w:tabs>
              <w:jc w:val="center"/>
            </w:pPr>
            <w:r w:rsidRPr="003073A0">
              <w:rPr>
                <w:sz w:val="20"/>
                <w:szCs w:val="20"/>
                <w:lang w:val="id-ID"/>
              </w:rPr>
              <w:t>Soybean Cultivation Technology</w:t>
            </w:r>
          </w:p>
        </w:tc>
        <w:tc>
          <w:tcPr>
            <w:tcW w:w="1080" w:type="dxa"/>
            <w:tcBorders>
              <w:top w:val="single" w:sz="4" w:space="0" w:color="auto"/>
              <w:left w:val="single" w:sz="4" w:space="0" w:color="auto"/>
              <w:bottom w:val="single" w:sz="4" w:space="0" w:color="auto"/>
              <w:right w:val="single" w:sz="4" w:space="0" w:color="auto"/>
            </w:tcBorders>
            <w:vAlign w:val="bottom"/>
          </w:tcPr>
          <w:p w14:paraId="4E9EDDBE" w14:textId="77777777" w:rsidR="00C04F59" w:rsidRPr="0037056A" w:rsidRDefault="00C04F59" w:rsidP="00231E51">
            <w:pPr>
              <w:tabs>
                <w:tab w:val="center" w:pos="4320"/>
                <w:tab w:val="right" w:pos="8640"/>
              </w:tabs>
              <w:jc w:val="center"/>
              <w:rPr>
                <w:rFonts w:eastAsia="Calibri"/>
              </w:rPr>
            </w:pPr>
            <w:r>
              <w:rPr>
                <w:rFonts w:eastAsia="Calibri"/>
                <w:color w:val="000000"/>
                <w:sz w:val="20"/>
                <w:szCs w:val="20"/>
              </w:rPr>
              <w:t>Average</w:t>
            </w:r>
          </w:p>
        </w:tc>
        <w:tc>
          <w:tcPr>
            <w:tcW w:w="990" w:type="dxa"/>
            <w:tcBorders>
              <w:top w:val="single" w:sz="4" w:space="0" w:color="auto"/>
              <w:left w:val="single" w:sz="4" w:space="0" w:color="auto"/>
              <w:bottom w:val="single" w:sz="4" w:space="0" w:color="auto"/>
              <w:right w:val="single" w:sz="4" w:space="0" w:color="auto"/>
            </w:tcBorders>
            <w:vAlign w:val="bottom"/>
          </w:tcPr>
          <w:p w14:paraId="3FADA740" w14:textId="5122540A" w:rsidR="00C04F59" w:rsidRPr="0037056A" w:rsidRDefault="00C04F59" w:rsidP="00231E51">
            <w:pPr>
              <w:tabs>
                <w:tab w:val="center" w:pos="4320"/>
                <w:tab w:val="right" w:pos="8640"/>
              </w:tabs>
              <w:jc w:val="center"/>
              <w:rPr>
                <w:rFonts w:eastAsia="Calibri"/>
              </w:rPr>
            </w:pPr>
            <w:r>
              <w:rPr>
                <w:rFonts w:eastAsia="Calibri"/>
                <w:sz w:val="20"/>
                <w:szCs w:val="20"/>
              </w:rPr>
              <w:t>ICM</w:t>
            </w:r>
            <w:r w:rsidR="00B52ADA">
              <w:rPr>
                <w:rFonts w:eastAsia="Calibri"/>
                <w:sz w:val="20"/>
                <w:szCs w:val="20"/>
              </w:rPr>
              <w:t>-</w:t>
            </w:r>
            <w:r>
              <w:rPr>
                <w:rFonts w:eastAsia="Calibri"/>
                <w:sz w:val="20"/>
                <w:szCs w:val="20"/>
              </w:rPr>
              <w:t>1</w:t>
            </w:r>
          </w:p>
        </w:tc>
        <w:tc>
          <w:tcPr>
            <w:tcW w:w="949" w:type="dxa"/>
            <w:tcBorders>
              <w:top w:val="single" w:sz="4" w:space="0" w:color="auto"/>
              <w:left w:val="single" w:sz="4" w:space="0" w:color="auto"/>
              <w:bottom w:val="single" w:sz="4" w:space="0" w:color="auto"/>
              <w:right w:val="single" w:sz="4" w:space="0" w:color="auto"/>
            </w:tcBorders>
          </w:tcPr>
          <w:p w14:paraId="03F62B4E" w14:textId="77777777" w:rsidR="00C04F59" w:rsidRDefault="00C04F59" w:rsidP="00231E51">
            <w:pPr>
              <w:tabs>
                <w:tab w:val="center" w:pos="4320"/>
                <w:tab w:val="right" w:pos="8640"/>
              </w:tabs>
              <w:jc w:val="center"/>
              <w:rPr>
                <w:rFonts w:eastAsia="Calibri"/>
                <w:color w:val="000000"/>
                <w:sz w:val="20"/>
                <w:szCs w:val="20"/>
              </w:rPr>
            </w:pPr>
          </w:p>
          <w:p w14:paraId="15E7F5C7" w14:textId="07AF8EAE" w:rsidR="00C04F59" w:rsidRPr="0037056A" w:rsidRDefault="00C04F59" w:rsidP="00231E51">
            <w:pPr>
              <w:tabs>
                <w:tab w:val="center" w:pos="4320"/>
                <w:tab w:val="right" w:pos="8640"/>
              </w:tabs>
              <w:jc w:val="center"/>
              <w:rPr>
                <w:rFonts w:eastAsia="Calibri"/>
              </w:rPr>
            </w:pPr>
            <w:r>
              <w:rPr>
                <w:rFonts w:eastAsia="Calibri"/>
                <w:color w:val="000000"/>
                <w:sz w:val="20"/>
                <w:szCs w:val="20"/>
              </w:rPr>
              <w:t>ICM</w:t>
            </w:r>
            <w:r w:rsidR="00B52ADA">
              <w:rPr>
                <w:rFonts w:eastAsia="Calibri"/>
                <w:color w:val="000000"/>
                <w:sz w:val="20"/>
                <w:szCs w:val="20"/>
              </w:rPr>
              <w:t>-</w:t>
            </w:r>
            <w:r>
              <w:rPr>
                <w:rFonts w:eastAsia="Calibri"/>
                <w:color w:val="000000"/>
                <w:sz w:val="20"/>
                <w:szCs w:val="20"/>
              </w:rPr>
              <w:t>2</w:t>
            </w:r>
          </w:p>
        </w:tc>
      </w:tr>
      <w:tr w:rsidR="00C04F59" w:rsidRPr="0037056A" w14:paraId="78CFE737" w14:textId="77777777" w:rsidTr="00231E51">
        <w:tc>
          <w:tcPr>
            <w:tcW w:w="1728" w:type="dxa"/>
            <w:tcBorders>
              <w:top w:val="single" w:sz="4" w:space="0" w:color="auto"/>
              <w:left w:val="single" w:sz="4" w:space="0" w:color="auto"/>
              <w:bottom w:val="single" w:sz="4" w:space="0" w:color="auto"/>
              <w:right w:val="single" w:sz="4" w:space="0" w:color="auto"/>
            </w:tcBorders>
          </w:tcPr>
          <w:p w14:paraId="08665937" w14:textId="77777777" w:rsidR="00C04F59" w:rsidRPr="0037056A" w:rsidRDefault="00C04F59" w:rsidP="00231E51">
            <w:pPr>
              <w:tabs>
                <w:tab w:val="center" w:pos="4320"/>
                <w:tab w:val="right" w:pos="8640"/>
              </w:tabs>
              <w:jc w:val="center"/>
              <w:rPr>
                <w:lang w:val="id-ID"/>
              </w:rPr>
            </w:pPr>
          </w:p>
        </w:tc>
        <w:tc>
          <w:tcPr>
            <w:tcW w:w="2160" w:type="dxa"/>
            <w:tcBorders>
              <w:top w:val="single" w:sz="4" w:space="0" w:color="auto"/>
              <w:left w:val="single" w:sz="4" w:space="0" w:color="auto"/>
              <w:bottom w:val="single" w:sz="4" w:space="0" w:color="auto"/>
              <w:right w:val="single" w:sz="4" w:space="0" w:color="auto"/>
            </w:tcBorders>
          </w:tcPr>
          <w:p w14:paraId="59794674" w14:textId="2FB3A0DD" w:rsidR="00C04F59" w:rsidRPr="0037056A" w:rsidRDefault="00C04F59" w:rsidP="00231E51">
            <w:pPr>
              <w:tabs>
                <w:tab w:val="center" w:pos="4320"/>
                <w:tab w:val="right" w:pos="8640"/>
              </w:tabs>
              <w:jc w:val="center"/>
            </w:pPr>
            <w:r>
              <w:rPr>
                <w:rFonts w:eastAsia="Calibri"/>
                <w:sz w:val="20"/>
                <w:szCs w:val="20"/>
              </w:rPr>
              <w:t>ICM</w:t>
            </w:r>
            <w:r w:rsidR="00B52ADA">
              <w:rPr>
                <w:rFonts w:eastAsia="Calibri"/>
                <w:sz w:val="20"/>
                <w:szCs w:val="20"/>
              </w:rPr>
              <w:t>-</w:t>
            </w:r>
            <w:r>
              <w:rPr>
                <w:rFonts w:eastAsia="Calibri"/>
                <w:sz w:val="20"/>
                <w:szCs w:val="20"/>
              </w:rPr>
              <w:t>1</w:t>
            </w:r>
          </w:p>
        </w:tc>
        <w:tc>
          <w:tcPr>
            <w:tcW w:w="1080" w:type="dxa"/>
            <w:tcBorders>
              <w:top w:val="single" w:sz="4" w:space="0" w:color="auto"/>
              <w:left w:val="single" w:sz="4" w:space="0" w:color="auto"/>
              <w:bottom w:val="single" w:sz="4" w:space="0" w:color="auto"/>
              <w:right w:val="single" w:sz="4" w:space="0" w:color="auto"/>
            </w:tcBorders>
            <w:vAlign w:val="bottom"/>
          </w:tcPr>
          <w:p w14:paraId="1C90C82E" w14:textId="77777777" w:rsidR="00C04F59" w:rsidRPr="00CC3F52" w:rsidRDefault="00C04F59" w:rsidP="00231E51">
            <w:pPr>
              <w:tabs>
                <w:tab w:val="center" w:pos="4320"/>
                <w:tab w:val="right" w:pos="8640"/>
              </w:tabs>
              <w:jc w:val="center"/>
              <w:rPr>
                <w:rFonts w:eastAsia="Calibri"/>
                <w:sz w:val="20"/>
                <w:szCs w:val="20"/>
                <w:lang w:val="id-ID"/>
              </w:rPr>
            </w:pPr>
            <w:r w:rsidRPr="00CC3F52">
              <w:rPr>
                <w:rFonts w:eastAsia="Calibri"/>
                <w:sz w:val="20"/>
                <w:szCs w:val="20"/>
                <w:lang w:val="id-ID"/>
              </w:rPr>
              <w:t>2,69</w:t>
            </w:r>
          </w:p>
        </w:tc>
        <w:tc>
          <w:tcPr>
            <w:tcW w:w="990" w:type="dxa"/>
            <w:tcBorders>
              <w:top w:val="single" w:sz="4" w:space="0" w:color="auto"/>
              <w:left w:val="single" w:sz="4" w:space="0" w:color="auto"/>
              <w:bottom w:val="single" w:sz="4" w:space="0" w:color="auto"/>
              <w:right w:val="single" w:sz="4" w:space="0" w:color="auto"/>
            </w:tcBorders>
            <w:vAlign w:val="bottom"/>
          </w:tcPr>
          <w:p w14:paraId="795C3FBC" w14:textId="77777777" w:rsidR="00C04F59" w:rsidRPr="0037056A" w:rsidRDefault="00C04F59" w:rsidP="00231E51">
            <w:pPr>
              <w:tabs>
                <w:tab w:val="center" w:pos="4320"/>
                <w:tab w:val="right" w:pos="8640"/>
              </w:tabs>
              <w:jc w:val="center"/>
              <w:rPr>
                <w:rFonts w:eastAsia="Calibri"/>
                <w:lang w:val="id-ID"/>
              </w:rPr>
            </w:pPr>
            <w:r w:rsidRPr="0037056A">
              <w:rPr>
                <w:rFonts w:eastAsia="Calibri"/>
                <w:lang w:val="id-ID"/>
              </w:rPr>
              <w:t>-</w:t>
            </w:r>
          </w:p>
        </w:tc>
        <w:tc>
          <w:tcPr>
            <w:tcW w:w="949" w:type="dxa"/>
            <w:tcBorders>
              <w:top w:val="single" w:sz="4" w:space="0" w:color="auto"/>
              <w:left w:val="single" w:sz="4" w:space="0" w:color="auto"/>
              <w:bottom w:val="single" w:sz="4" w:space="0" w:color="auto"/>
              <w:right w:val="single" w:sz="4" w:space="0" w:color="auto"/>
            </w:tcBorders>
          </w:tcPr>
          <w:p w14:paraId="630603E2" w14:textId="77777777" w:rsidR="00C04F59" w:rsidRPr="0037056A" w:rsidRDefault="00C04F59" w:rsidP="00231E51">
            <w:pPr>
              <w:tabs>
                <w:tab w:val="center" w:pos="4320"/>
                <w:tab w:val="right" w:pos="8640"/>
              </w:tabs>
              <w:jc w:val="center"/>
              <w:rPr>
                <w:rFonts w:eastAsia="Calibri"/>
                <w:lang w:val="id-ID"/>
              </w:rPr>
            </w:pPr>
          </w:p>
        </w:tc>
      </w:tr>
      <w:tr w:rsidR="00C04F59" w:rsidRPr="0037056A" w14:paraId="32FBEE90" w14:textId="77777777" w:rsidTr="00231E51">
        <w:tc>
          <w:tcPr>
            <w:tcW w:w="1728" w:type="dxa"/>
            <w:tcBorders>
              <w:top w:val="single" w:sz="4" w:space="0" w:color="auto"/>
              <w:left w:val="single" w:sz="4" w:space="0" w:color="auto"/>
              <w:bottom w:val="single" w:sz="4" w:space="0" w:color="auto"/>
              <w:right w:val="single" w:sz="4" w:space="0" w:color="auto"/>
            </w:tcBorders>
          </w:tcPr>
          <w:p w14:paraId="5AE61B52" w14:textId="77777777" w:rsidR="00C04F59" w:rsidRPr="0037056A" w:rsidRDefault="00C04F59" w:rsidP="00231E51">
            <w:pPr>
              <w:tabs>
                <w:tab w:val="center" w:pos="4320"/>
                <w:tab w:val="right" w:pos="8640"/>
              </w:tabs>
              <w:jc w:val="center"/>
              <w:rPr>
                <w:lang w:val="id-ID"/>
              </w:rPr>
            </w:pPr>
          </w:p>
        </w:tc>
        <w:tc>
          <w:tcPr>
            <w:tcW w:w="2160" w:type="dxa"/>
            <w:tcBorders>
              <w:top w:val="single" w:sz="4" w:space="0" w:color="auto"/>
              <w:left w:val="single" w:sz="4" w:space="0" w:color="auto"/>
              <w:bottom w:val="single" w:sz="4" w:space="0" w:color="auto"/>
              <w:right w:val="single" w:sz="4" w:space="0" w:color="auto"/>
            </w:tcBorders>
          </w:tcPr>
          <w:p w14:paraId="48B2F9D2" w14:textId="3E24FC27" w:rsidR="00C04F59" w:rsidRPr="0037056A" w:rsidRDefault="00C04F59" w:rsidP="00231E51">
            <w:pPr>
              <w:tabs>
                <w:tab w:val="center" w:pos="4320"/>
                <w:tab w:val="right" w:pos="8640"/>
              </w:tabs>
              <w:jc w:val="center"/>
            </w:pPr>
            <w:r>
              <w:rPr>
                <w:rFonts w:eastAsia="Calibri"/>
                <w:color w:val="000000"/>
                <w:sz w:val="20"/>
                <w:szCs w:val="20"/>
              </w:rPr>
              <w:t>ICM</w:t>
            </w:r>
            <w:r w:rsidR="00B52ADA">
              <w:rPr>
                <w:rFonts w:eastAsia="Calibri"/>
                <w:color w:val="000000"/>
                <w:sz w:val="20"/>
                <w:szCs w:val="20"/>
              </w:rPr>
              <w:t>-</w:t>
            </w:r>
            <w:r>
              <w:rPr>
                <w:rFonts w:eastAsia="Calibri"/>
                <w:color w:val="000000"/>
                <w:sz w:val="20"/>
                <w:szCs w:val="20"/>
              </w:rPr>
              <w:t>2</w:t>
            </w:r>
          </w:p>
        </w:tc>
        <w:tc>
          <w:tcPr>
            <w:tcW w:w="1080" w:type="dxa"/>
            <w:tcBorders>
              <w:top w:val="single" w:sz="4" w:space="0" w:color="auto"/>
              <w:left w:val="single" w:sz="4" w:space="0" w:color="auto"/>
              <w:bottom w:val="single" w:sz="4" w:space="0" w:color="auto"/>
              <w:right w:val="single" w:sz="4" w:space="0" w:color="auto"/>
            </w:tcBorders>
            <w:vAlign w:val="bottom"/>
          </w:tcPr>
          <w:p w14:paraId="1526CFBF" w14:textId="77777777" w:rsidR="00C04F59" w:rsidRPr="00CC3F52" w:rsidRDefault="00C04F59" w:rsidP="00231E51">
            <w:pPr>
              <w:tabs>
                <w:tab w:val="center" w:pos="4320"/>
                <w:tab w:val="right" w:pos="8640"/>
              </w:tabs>
              <w:jc w:val="center"/>
              <w:rPr>
                <w:rFonts w:eastAsia="Calibri"/>
                <w:sz w:val="20"/>
                <w:szCs w:val="20"/>
              </w:rPr>
            </w:pPr>
            <w:r w:rsidRPr="00CC3F52">
              <w:rPr>
                <w:rFonts w:eastAsia="Calibri"/>
                <w:sz w:val="20"/>
                <w:szCs w:val="20"/>
                <w:lang w:val="id-ID"/>
              </w:rPr>
              <w:t>2,1</w:t>
            </w: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tcPr>
          <w:p w14:paraId="0CFC9FCB" w14:textId="77777777" w:rsidR="00C04F59" w:rsidRPr="0037056A" w:rsidRDefault="00C04F59" w:rsidP="00231E51">
            <w:pPr>
              <w:tabs>
                <w:tab w:val="center" w:pos="4320"/>
                <w:tab w:val="right" w:pos="8640"/>
              </w:tabs>
              <w:jc w:val="center"/>
              <w:rPr>
                <w:rFonts w:eastAsia="Calibri"/>
                <w:lang w:val="id-ID"/>
              </w:rPr>
            </w:pPr>
            <w:r w:rsidRPr="0037056A">
              <w:rPr>
                <w:rFonts w:eastAsia="Calibri"/>
                <w:lang w:val="id-ID"/>
              </w:rPr>
              <w:t>**</w:t>
            </w:r>
          </w:p>
        </w:tc>
        <w:tc>
          <w:tcPr>
            <w:tcW w:w="949" w:type="dxa"/>
            <w:tcBorders>
              <w:top w:val="single" w:sz="4" w:space="0" w:color="auto"/>
              <w:left w:val="single" w:sz="4" w:space="0" w:color="auto"/>
              <w:bottom w:val="single" w:sz="4" w:space="0" w:color="auto"/>
              <w:right w:val="single" w:sz="4" w:space="0" w:color="auto"/>
            </w:tcBorders>
          </w:tcPr>
          <w:p w14:paraId="528AD436" w14:textId="77777777" w:rsidR="00C04F59" w:rsidRPr="0037056A" w:rsidRDefault="00C04F59" w:rsidP="00231E51">
            <w:pPr>
              <w:tabs>
                <w:tab w:val="center" w:pos="4320"/>
                <w:tab w:val="right" w:pos="8640"/>
              </w:tabs>
              <w:jc w:val="center"/>
              <w:rPr>
                <w:rFonts w:eastAsia="Calibri"/>
                <w:lang w:val="id-ID"/>
              </w:rPr>
            </w:pPr>
            <w:r w:rsidRPr="0037056A">
              <w:rPr>
                <w:rFonts w:eastAsia="Calibri"/>
                <w:lang w:val="id-ID"/>
              </w:rPr>
              <w:t>-</w:t>
            </w:r>
          </w:p>
        </w:tc>
      </w:tr>
      <w:tr w:rsidR="00C04F59" w:rsidRPr="0037056A" w14:paraId="64310276" w14:textId="77777777" w:rsidTr="00231E51">
        <w:tc>
          <w:tcPr>
            <w:tcW w:w="1728" w:type="dxa"/>
            <w:tcBorders>
              <w:top w:val="single" w:sz="4" w:space="0" w:color="auto"/>
              <w:left w:val="single" w:sz="4" w:space="0" w:color="auto"/>
              <w:bottom w:val="single" w:sz="4" w:space="0" w:color="auto"/>
              <w:right w:val="single" w:sz="4" w:space="0" w:color="auto"/>
            </w:tcBorders>
          </w:tcPr>
          <w:p w14:paraId="05FBE714" w14:textId="77777777" w:rsidR="00C04F59" w:rsidRPr="0037056A" w:rsidRDefault="00C04F59" w:rsidP="00231E51">
            <w:pPr>
              <w:tabs>
                <w:tab w:val="center" w:pos="4320"/>
                <w:tab w:val="right" w:pos="8640"/>
              </w:tabs>
              <w:jc w:val="center"/>
              <w:rPr>
                <w:lang w:val="id-ID"/>
              </w:rPr>
            </w:pPr>
          </w:p>
        </w:tc>
        <w:tc>
          <w:tcPr>
            <w:tcW w:w="2160" w:type="dxa"/>
            <w:tcBorders>
              <w:top w:val="single" w:sz="4" w:space="0" w:color="auto"/>
              <w:left w:val="single" w:sz="4" w:space="0" w:color="auto"/>
              <w:bottom w:val="single" w:sz="4" w:space="0" w:color="auto"/>
              <w:right w:val="single" w:sz="4" w:space="0" w:color="auto"/>
            </w:tcBorders>
          </w:tcPr>
          <w:p w14:paraId="2BDC98CC" w14:textId="77777777" w:rsidR="00C04F59" w:rsidRPr="00D47598" w:rsidRDefault="00C04F59" w:rsidP="00231E51">
            <w:pPr>
              <w:tabs>
                <w:tab w:val="center" w:pos="4320"/>
                <w:tab w:val="right" w:pos="8640"/>
              </w:tabs>
              <w:jc w:val="center"/>
            </w:pPr>
            <w:r w:rsidRPr="003073A0">
              <w:rPr>
                <w:sz w:val="20"/>
                <w:szCs w:val="20"/>
              </w:rPr>
              <w:t>Farmers way</w:t>
            </w:r>
          </w:p>
        </w:tc>
        <w:tc>
          <w:tcPr>
            <w:tcW w:w="1080" w:type="dxa"/>
            <w:tcBorders>
              <w:top w:val="single" w:sz="4" w:space="0" w:color="auto"/>
              <w:left w:val="single" w:sz="4" w:space="0" w:color="auto"/>
              <w:bottom w:val="single" w:sz="4" w:space="0" w:color="auto"/>
              <w:right w:val="single" w:sz="4" w:space="0" w:color="auto"/>
            </w:tcBorders>
            <w:vAlign w:val="bottom"/>
          </w:tcPr>
          <w:p w14:paraId="48DE9C3B" w14:textId="77777777" w:rsidR="00C04F59" w:rsidRPr="00CC3F52" w:rsidRDefault="00C04F59" w:rsidP="00231E51">
            <w:pPr>
              <w:tabs>
                <w:tab w:val="center" w:pos="4320"/>
                <w:tab w:val="right" w:pos="8640"/>
              </w:tabs>
              <w:jc w:val="center"/>
              <w:rPr>
                <w:rFonts w:eastAsia="Calibri"/>
                <w:sz w:val="20"/>
                <w:szCs w:val="20"/>
              </w:rPr>
            </w:pPr>
            <w:r w:rsidRPr="00CC3F52">
              <w:rPr>
                <w:rFonts w:eastAsia="Calibri"/>
                <w:sz w:val="20"/>
                <w:szCs w:val="20"/>
                <w:lang w:val="id-ID"/>
              </w:rPr>
              <w:t>1,3</w:t>
            </w:r>
            <w:r>
              <w:rPr>
                <w:rFonts w:eastAsia="Calibri"/>
                <w:sz w:val="20"/>
                <w:szCs w:val="20"/>
              </w:rPr>
              <w:t>0</w:t>
            </w:r>
          </w:p>
        </w:tc>
        <w:tc>
          <w:tcPr>
            <w:tcW w:w="990" w:type="dxa"/>
            <w:tcBorders>
              <w:top w:val="single" w:sz="4" w:space="0" w:color="auto"/>
              <w:left w:val="single" w:sz="4" w:space="0" w:color="auto"/>
              <w:bottom w:val="single" w:sz="4" w:space="0" w:color="auto"/>
              <w:right w:val="single" w:sz="4" w:space="0" w:color="auto"/>
            </w:tcBorders>
            <w:vAlign w:val="bottom"/>
          </w:tcPr>
          <w:p w14:paraId="1F1C6046" w14:textId="77777777" w:rsidR="00C04F59" w:rsidRPr="0037056A" w:rsidRDefault="00C04F59" w:rsidP="00231E51">
            <w:pPr>
              <w:tabs>
                <w:tab w:val="center" w:pos="4320"/>
                <w:tab w:val="right" w:pos="8640"/>
              </w:tabs>
              <w:jc w:val="center"/>
              <w:rPr>
                <w:rFonts w:eastAsia="Calibri"/>
                <w:lang w:val="id-ID"/>
              </w:rPr>
            </w:pPr>
            <w:r w:rsidRPr="0037056A">
              <w:rPr>
                <w:rFonts w:eastAsia="Calibri"/>
                <w:lang w:val="id-ID"/>
              </w:rPr>
              <w:t>**</w:t>
            </w:r>
          </w:p>
        </w:tc>
        <w:tc>
          <w:tcPr>
            <w:tcW w:w="949" w:type="dxa"/>
            <w:tcBorders>
              <w:top w:val="single" w:sz="4" w:space="0" w:color="auto"/>
              <w:left w:val="single" w:sz="4" w:space="0" w:color="auto"/>
              <w:bottom w:val="single" w:sz="4" w:space="0" w:color="auto"/>
              <w:right w:val="single" w:sz="4" w:space="0" w:color="auto"/>
            </w:tcBorders>
          </w:tcPr>
          <w:p w14:paraId="1EA612EE" w14:textId="77777777" w:rsidR="00C04F59" w:rsidRPr="0037056A" w:rsidRDefault="00C04F59" w:rsidP="00231E51">
            <w:pPr>
              <w:tabs>
                <w:tab w:val="center" w:pos="4320"/>
                <w:tab w:val="right" w:pos="8640"/>
              </w:tabs>
              <w:jc w:val="center"/>
              <w:rPr>
                <w:rFonts w:eastAsia="Calibri"/>
                <w:lang w:val="id-ID"/>
              </w:rPr>
            </w:pPr>
            <w:r w:rsidRPr="0037056A">
              <w:rPr>
                <w:rFonts w:eastAsia="Calibri"/>
                <w:lang w:val="id-ID"/>
              </w:rPr>
              <w:t>**</w:t>
            </w:r>
          </w:p>
        </w:tc>
      </w:tr>
    </w:tbl>
    <w:p w14:paraId="47384614" w14:textId="77777777" w:rsidR="00C04F59" w:rsidRPr="006B1F7F" w:rsidRDefault="00C04F59" w:rsidP="00C04F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sz w:val="20"/>
          <w:szCs w:val="20"/>
          <w:lang w:val="en"/>
        </w:rPr>
      </w:pPr>
      <w:r w:rsidRPr="006B1F7F">
        <w:rPr>
          <w:color w:val="202124"/>
          <w:sz w:val="20"/>
          <w:szCs w:val="20"/>
          <w:lang w:val="en"/>
        </w:rPr>
        <w:t>Description:      ** = very significantly different (Probability &lt; 0.01)</w:t>
      </w:r>
    </w:p>
    <w:p w14:paraId="54E5459B" w14:textId="77777777" w:rsidR="00C04F59" w:rsidRPr="006B1F7F" w:rsidRDefault="00C04F59" w:rsidP="00C04F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02124"/>
          <w:sz w:val="20"/>
          <w:szCs w:val="20"/>
        </w:rPr>
      </w:pPr>
      <w:r>
        <w:rPr>
          <w:color w:val="202124"/>
          <w:sz w:val="20"/>
          <w:szCs w:val="20"/>
          <w:lang w:val="en"/>
        </w:rPr>
        <w:t xml:space="preserve">                          </w:t>
      </w:r>
      <w:r w:rsidRPr="006B1F7F">
        <w:rPr>
          <w:color w:val="202124"/>
          <w:sz w:val="20"/>
          <w:szCs w:val="20"/>
          <w:lang w:val="en"/>
        </w:rPr>
        <w:t>n</w:t>
      </w:r>
      <w:r>
        <w:rPr>
          <w:color w:val="202124"/>
          <w:sz w:val="20"/>
          <w:szCs w:val="20"/>
          <w:lang w:val="en"/>
        </w:rPr>
        <w:t>s</w:t>
      </w:r>
      <w:r w:rsidRPr="006B1F7F">
        <w:rPr>
          <w:color w:val="202124"/>
          <w:sz w:val="20"/>
          <w:szCs w:val="20"/>
          <w:lang w:val="en"/>
        </w:rPr>
        <w:t xml:space="preserve"> </w:t>
      </w:r>
      <w:r>
        <w:rPr>
          <w:color w:val="202124"/>
          <w:sz w:val="20"/>
          <w:szCs w:val="20"/>
          <w:lang w:val="en"/>
        </w:rPr>
        <w:t xml:space="preserve"> </w:t>
      </w:r>
      <w:r w:rsidRPr="006B1F7F">
        <w:rPr>
          <w:color w:val="202124"/>
          <w:sz w:val="20"/>
          <w:szCs w:val="20"/>
          <w:lang w:val="en"/>
        </w:rPr>
        <w:t xml:space="preserve">= not significantly different </w:t>
      </w:r>
      <w:r>
        <w:rPr>
          <w:color w:val="202124"/>
          <w:sz w:val="20"/>
          <w:szCs w:val="20"/>
          <w:lang w:val="en"/>
        </w:rPr>
        <w:t xml:space="preserve">  </w:t>
      </w:r>
      <w:r w:rsidRPr="006B1F7F">
        <w:rPr>
          <w:color w:val="202124"/>
          <w:sz w:val="20"/>
          <w:szCs w:val="20"/>
          <w:lang w:val="en"/>
        </w:rPr>
        <w:t>(Probability &gt; 0.05)</w:t>
      </w:r>
    </w:p>
    <w:p w14:paraId="7AAC2B10" w14:textId="77777777" w:rsidR="00C04F59" w:rsidRPr="00B328C3" w:rsidRDefault="00C04F59" w:rsidP="00C04F59">
      <w:pPr>
        <w:spacing w:before="39"/>
        <w:ind w:left="2728"/>
        <w:jc w:val="both"/>
        <w:rPr>
          <w:sz w:val="20"/>
          <w:szCs w:val="20"/>
        </w:rPr>
      </w:pPr>
      <w:r>
        <w:rPr>
          <w:sz w:val="20"/>
          <w:szCs w:val="20"/>
        </w:rPr>
        <w:tab/>
        <w:t xml:space="preserve"> </w:t>
      </w:r>
    </w:p>
    <w:p w14:paraId="0CBC2F26" w14:textId="77777777" w:rsidR="002C368C" w:rsidRDefault="002C368C" w:rsidP="002C368C">
      <w:pPr>
        <w:spacing w:after="60"/>
        <w:ind w:left="102" w:right="-28"/>
        <w:jc w:val="both"/>
        <w:rPr>
          <w:b/>
          <w:spacing w:val="-2"/>
          <w:sz w:val="22"/>
          <w:szCs w:val="22"/>
        </w:rPr>
        <w:sectPr w:rsidR="002C368C" w:rsidSect="002C368C">
          <w:type w:val="continuous"/>
          <w:pgSz w:w="12240" w:h="15840"/>
          <w:pgMar w:top="1440" w:right="1440" w:bottom="1440" w:left="1440" w:header="720" w:footer="720" w:gutter="0"/>
          <w:cols w:space="720"/>
          <w:docGrid w:linePitch="360"/>
        </w:sectPr>
      </w:pPr>
    </w:p>
    <w:p w14:paraId="5704FF35" w14:textId="77777777" w:rsidR="00416476" w:rsidRPr="002C368C" w:rsidRDefault="00416476" w:rsidP="002C368C">
      <w:pPr>
        <w:spacing w:after="60"/>
        <w:ind w:left="102" w:right="-28"/>
        <w:jc w:val="both"/>
        <w:rPr>
          <w:b/>
          <w:spacing w:val="-2"/>
          <w:sz w:val="22"/>
          <w:szCs w:val="22"/>
        </w:rPr>
      </w:pPr>
      <w:r w:rsidRPr="002C368C">
        <w:rPr>
          <w:b/>
          <w:spacing w:val="-2"/>
          <w:sz w:val="22"/>
          <w:szCs w:val="22"/>
        </w:rPr>
        <w:t>Farm Fee structure and Revenue.</w:t>
      </w:r>
    </w:p>
    <w:p w14:paraId="2B81A2AE" w14:textId="418CBD6C" w:rsidR="00F066F4" w:rsidRPr="001640E7" w:rsidRDefault="00F066F4" w:rsidP="001640E7">
      <w:pPr>
        <w:spacing w:line="250" w:lineRule="auto"/>
        <w:ind w:left="104" w:right="-31"/>
        <w:jc w:val="both"/>
        <w:rPr>
          <w:spacing w:val="-3"/>
          <w:sz w:val="20"/>
          <w:szCs w:val="20"/>
        </w:rPr>
      </w:pPr>
      <w:r w:rsidRPr="00FF2EEE">
        <w:rPr>
          <w:lang w:val="sv-SE"/>
        </w:rPr>
        <w:tab/>
      </w:r>
      <w:r w:rsidR="00416476" w:rsidRPr="001640E7">
        <w:rPr>
          <w:spacing w:val="-3"/>
          <w:sz w:val="20"/>
          <w:szCs w:val="20"/>
        </w:rPr>
        <w:t>The cost structure of soybean farming with farmer technology (Table 3), shows that the largest proportion of costs is labor reaching 67.1 % followed by the purchase of seeds, herbicides, Insecticides, urea fertilizers, and SP 36. When viewed from the total receipts, the allocation for financing soybean farming technology farmers costs around 50.1% of the total farm revenues, meaning that farmers receive compensation from their farming business around 49.9% or around 4,525,000</w:t>
      </w:r>
      <w:r w:rsidR="00AB5E23" w:rsidRPr="001640E7">
        <w:rPr>
          <w:spacing w:val="-3"/>
          <w:sz w:val="20"/>
          <w:szCs w:val="20"/>
        </w:rPr>
        <w:t xml:space="preserve"> IDR</w:t>
      </w:r>
      <w:r w:rsidR="00416476" w:rsidRPr="001640E7">
        <w:rPr>
          <w:spacing w:val="-3"/>
          <w:sz w:val="20"/>
          <w:szCs w:val="20"/>
        </w:rPr>
        <w:t xml:space="preserve">, with a three-month soybean planting period meaning that farmers receive an average income </w:t>
      </w:r>
      <w:r w:rsidR="005142E5" w:rsidRPr="001640E7">
        <w:rPr>
          <w:spacing w:val="-3"/>
          <w:sz w:val="20"/>
          <w:szCs w:val="20"/>
        </w:rPr>
        <w:t>of 1,508,333</w:t>
      </w:r>
      <w:r w:rsidR="00416476" w:rsidRPr="001640E7">
        <w:rPr>
          <w:spacing w:val="-3"/>
          <w:sz w:val="20"/>
          <w:szCs w:val="20"/>
        </w:rPr>
        <w:t xml:space="preserve"> </w:t>
      </w:r>
      <w:r w:rsidR="00AB5E23" w:rsidRPr="001640E7">
        <w:rPr>
          <w:spacing w:val="-3"/>
          <w:sz w:val="20"/>
          <w:szCs w:val="20"/>
        </w:rPr>
        <w:t>IDR</w:t>
      </w:r>
      <w:r w:rsidR="00455F58" w:rsidRPr="001640E7">
        <w:rPr>
          <w:spacing w:val="-3"/>
          <w:sz w:val="20"/>
          <w:szCs w:val="20"/>
        </w:rPr>
        <w:t xml:space="preserve"> each </w:t>
      </w:r>
      <w:r w:rsidR="00416476" w:rsidRPr="001640E7">
        <w:rPr>
          <w:spacing w:val="-3"/>
          <w:sz w:val="20"/>
          <w:szCs w:val="20"/>
        </w:rPr>
        <w:t>month.</w:t>
      </w:r>
    </w:p>
    <w:p w14:paraId="743F0D95" w14:textId="12F5201B" w:rsidR="00416476" w:rsidRPr="001640E7" w:rsidRDefault="00416476" w:rsidP="001640E7">
      <w:pPr>
        <w:spacing w:line="250" w:lineRule="auto"/>
        <w:ind w:left="104" w:right="-31"/>
        <w:jc w:val="both"/>
        <w:rPr>
          <w:spacing w:val="-3"/>
          <w:sz w:val="20"/>
          <w:szCs w:val="20"/>
        </w:rPr>
      </w:pPr>
      <w:r w:rsidRPr="001640E7">
        <w:rPr>
          <w:spacing w:val="-3"/>
          <w:sz w:val="20"/>
          <w:szCs w:val="20"/>
        </w:rPr>
        <w:t xml:space="preserve">The cost structure and allocation of soybean farming revenues with </w:t>
      </w:r>
      <w:r w:rsidR="00604213" w:rsidRPr="001640E7">
        <w:rPr>
          <w:spacing w:val="-3"/>
          <w:sz w:val="20"/>
          <w:szCs w:val="20"/>
        </w:rPr>
        <w:t>ICM</w:t>
      </w:r>
      <w:r w:rsidRPr="001640E7">
        <w:rPr>
          <w:spacing w:val="-3"/>
          <w:sz w:val="20"/>
          <w:szCs w:val="20"/>
        </w:rPr>
        <w:t xml:space="preserve">-2 technology (Table 3), shows that </w:t>
      </w:r>
      <w:r w:rsidRPr="001640E7">
        <w:rPr>
          <w:spacing w:val="-3"/>
          <w:sz w:val="20"/>
          <w:szCs w:val="20"/>
        </w:rPr>
        <w:t xml:space="preserve">the largest proportion of costs is for labor wages which reach 58.4% of the total cost, followed by costs for the purchase of </w:t>
      </w:r>
      <w:r w:rsidR="005B34FE" w:rsidRPr="001640E7">
        <w:rPr>
          <w:spacing w:val="-3"/>
          <w:sz w:val="20"/>
          <w:szCs w:val="20"/>
        </w:rPr>
        <w:t>manure</w:t>
      </w:r>
      <w:r w:rsidRPr="001640E7">
        <w:rPr>
          <w:spacing w:val="-3"/>
          <w:sz w:val="20"/>
          <w:szCs w:val="20"/>
        </w:rPr>
        <w:t xml:space="preserve">, urea, SP 36, and KCl about 23.6% of the total cost. The proportion of seed purchases is relatively smaller than the proportion for seed purchases in farmer technology, namely 7.9% and 13.1%. As for the purchase of herbicides, it is relatively larger than the technology of farmers. Judging from the total revenue, the allocation used to finance farming is relatively lower, namely 51.5%, meaning that farmers receive labor rewards from soybean farming businesses around 48.5%. </w:t>
      </w:r>
      <w:r w:rsidR="00604213" w:rsidRPr="001640E7">
        <w:rPr>
          <w:spacing w:val="-3"/>
          <w:sz w:val="20"/>
          <w:szCs w:val="20"/>
        </w:rPr>
        <w:t>ICM</w:t>
      </w:r>
      <w:r w:rsidRPr="001640E7">
        <w:rPr>
          <w:spacing w:val="-3"/>
          <w:sz w:val="20"/>
          <w:szCs w:val="20"/>
        </w:rPr>
        <w:t>-2 soybean farmers receive a reward for their farming of Rp 7,192,500 with a planting period of 3 months or 2,397,500</w:t>
      </w:r>
      <w:r w:rsidR="00455F58" w:rsidRPr="001640E7">
        <w:rPr>
          <w:spacing w:val="-3"/>
          <w:sz w:val="20"/>
          <w:szCs w:val="20"/>
        </w:rPr>
        <w:t xml:space="preserve"> IDR each </w:t>
      </w:r>
      <w:r w:rsidRPr="001640E7">
        <w:rPr>
          <w:spacing w:val="-3"/>
          <w:sz w:val="20"/>
          <w:szCs w:val="20"/>
        </w:rPr>
        <w:t xml:space="preserve">month. From the description </w:t>
      </w:r>
      <w:r w:rsidRPr="001640E7">
        <w:rPr>
          <w:spacing w:val="-3"/>
          <w:sz w:val="20"/>
          <w:szCs w:val="20"/>
        </w:rPr>
        <w:lastRenderedPageBreak/>
        <w:t xml:space="preserve">above, it can be seen that the </w:t>
      </w:r>
      <w:r w:rsidR="00604213" w:rsidRPr="001640E7">
        <w:rPr>
          <w:spacing w:val="-3"/>
          <w:sz w:val="20"/>
          <w:szCs w:val="20"/>
        </w:rPr>
        <w:t>ICM</w:t>
      </w:r>
      <w:r w:rsidRPr="001640E7">
        <w:rPr>
          <w:spacing w:val="-3"/>
          <w:sz w:val="20"/>
          <w:szCs w:val="20"/>
        </w:rPr>
        <w:t>-2 soybean technology provides relatively greater advantages than farmers' technology.</w:t>
      </w:r>
    </w:p>
    <w:p w14:paraId="24FBFC0F" w14:textId="7C38538E" w:rsidR="002A69E4" w:rsidRPr="001640E7" w:rsidRDefault="002A69E4" w:rsidP="001640E7">
      <w:pPr>
        <w:spacing w:line="250" w:lineRule="auto"/>
        <w:ind w:left="104" w:right="-31"/>
        <w:jc w:val="both"/>
        <w:rPr>
          <w:spacing w:val="-3"/>
          <w:sz w:val="20"/>
          <w:szCs w:val="20"/>
        </w:rPr>
      </w:pPr>
      <w:r w:rsidRPr="001640E7">
        <w:rPr>
          <w:spacing w:val="-3"/>
          <w:sz w:val="20"/>
          <w:szCs w:val="20"/>
        </w:rPr>
        <w:t xml:space="preserve">The cost structure and allocation of soybean farming revenues with </w:t>
      </w:r>
      <w:r w:rsidR="009148DC" w:rsidRPr="001640E7">
        <w:rPr>
          <w:spacing w:val="-3"/>
          <w:sz w:val="20"/>
          <w:szCs w:val="20"/>
        </w:rPr>
        <w:t xml:space="preserve">ICM </w:t>
      </w:r>
      <w:r w:rsidRPr="001640E7">
        <w:rPr>
          <w:spacing w:val="-3"/>
          <w:sz w:val="20"/>
          <w:szCs w:val="20"/>
        </w:rPr>
        <w:t xml:space="preserve">-1 technology (Table 3), shows that the largest proportion of costs is for labor wages which reach 64.9 % of the total cost, followed by costs for the purchase of urea, SP 36, KCl, manure and dolomite fertilizers about 19.9 % of the total cost. The proportion of seed purchases is relatively smaller than the proportion for seed purchases in farmer technology, namely 6.7% and 13.1%. As for the </w:t>
      </w:r>
      <w:r w:rsidRPr="001640E7">
        <w:rPr>
          <w:spacing w:val="-3"/>
          <w:sz w:val="20"/>
          <w:szCs w:val="20"/>
        </w:rPr>
        <w:t xml:space="preserve">purchase of herbicides, it is relatively larger than the technology of farmers. Judging from the total revenue, the allocation used to finance farming is relatively lower, namely 47.7%, meaning that farmers receive labor rewards from soybean farming businesses around 52.3%. </w:t>
      </w:r>
      <w:r w:rsidR="009148DC" w:rsidRPr="001640E7">
        <w:rPr>
          <w:spacing w:val="-3"/>
          <w:sz w:val="20"/>
          <w:szCs w:val="20"/>
        </w:rPr>
        <w:t>ICM</w:t>
      </w:r>
      <w:r w:rsidRPr="001640E7">
        <w:rPr>
          <w:spacing w:val="-3"/>
          <w:sz w:val="20"/>
          <w:szCs w:val="20"/>
        </w:rPr>
        <w:t xml:space="preserve">-1 soybean farmers receive a farm reward of 9,840,000 </w:t>
      </w:r>
      <w:r w:rsidR="00AB5E23" w:rsidRPr="001640E7">
        <w:rPr>
          <w:spacing w:val="-3"/>
          <w:sz w:val="20"/>
          <w:szCs w:val="20"/>
        </w:rPr>
        <w:t xml:space="preserve">IDR </w:t>
      </w:r>
      <w:r w:rsidRPr="001640E7">
        <w:rPr>
          <w:spacing w:val="-3"/>
          <w:sz w:val="20"/>
          <w:szCs w:val="20"/>
        </w:rPr>
        <w:t>with a planting period of 3 months or 3,280,000</w:t>
      </w:r>
      <w:r w:rsidR="00AB5E23" w:rsidRPr="001640E7">
        <w:rPr>
          <w:spacing w:val="-3"/>
          <w:sz w:val="20"/>
          <w:szCs w:val="20"/>
        </w:rPr>
        <w:t xml:space="preserve"> IDR</w:t>
      </w:r>
      <w:r w:rsidRPr="001640E7">
        <w:rPr>
          <w:spacing w:val="-3"/>
          <w:sz w:val="20"/>
          <w:szCs w:val="20"/>
        </w:rPr>
        <w:t xml:space="preserve">/month. From the description above, it can be seen that soybean </w:t>
      </w:r>
      <w:r w:rsidR="009148DC" w:rsidRPr="001640E7">
        <w:rPr>
          <w:spacing w:val="-3"/>
          <w:sz w:val="20"/>
          <w:szCs w:val="20"/>
        </w:rPr>
        <w:t>ICM</w:t>
      </w:r>
      <w:r w:rsidRPr="001640E7">
        <w:rPr>
          <w:spacing w:val="-3"/>
          <w:sz w:val="20"/>
          <w:szCs w:val="20"/>
        </w:rPr>
        <w:t xml:space="preserve">-1 technology provides relatively greater advantages than </w:t>
      </w:r>
      <w:r w:rsidR="009148DC" w:rsidRPr="001640E7">
        <w:rPr>
          <w:spacing w:val="-3"/>
          <w:sz w:val="20"/>
          <w:szCs w:val="20"/>
        </w:rPr>
        <w:t>ICM</w:t>
      </w:r>
      <w:r w:rsidRPr="001640E7">
        <w:rPr>
          <w:spacing w:val="-3"/>
          <w:sz w:val="20"/>
          <w:szCs w:val="20"/>
        </w:rPr>
        <w:t>-2 and farmer technology.</w:t>
      </w:r>
    </w:p>
    <w:p w14:paraId="2A698E3C" w14:textId="77777777" w:rsidR="002C368C" w:rsidRDefault="002C368C" w:rsidP="008E1C4B">
      <w:pPr>
        <w:spacing w:before="81" w:line="262" w:lineRule="auto"/>
        <w:ind w:left="2722" w:right="71" w:firstLine="431"/>
        <w:jc w:val="both"/>
        <w:rPr>
          <w:w w:val="105"/>
          <w:sz w:val="10"/>
          <w:szCs w:val="10"/>
        </w:rPr>
        <w:sectPr w:rsidR="002C368C" w:rsidSect="002C368C">
          <w:type w:val="continuous"/>
          <w:pgSz w:w="12240" w:h="15840"/>
          <w:pgMar w:top="1440" w:right="1440" w:bottom="1440" w:left="1440" w:header="720" w:footer="720" w:gutter="0"/>
          <w:cols w:num="2" w:space="720"/>
          <w:docGrid w:linePitch="360"/>
        </w:sectPr>
      </w:pPr>
    </w:p>
    <w:p w14:paraId="3B5054A3" w14:textId="77777777" w:rsidR="00410C95" w:rsidRPr="00410C95" w:rsidRDefault="00410C95" w:rsidP="008E1C4B">
      <w:pPr>
        <w:spacing w:before="81" w:line="262" w:lineRule="auto"/>
        <w:ind w:left="2722" w:right="71" w:firstLine="431"/>
        <w:jc w:val="both"/>
        <w:rPr>
          <w:w w:val="105"/>
          <w:sz w:val="10"/>
          <w:szCs w:val="10"/>
        </w:rPr>
      </w:pPr>
    </w:p>
    <w:p w14:paraId="3EE98060" w14:textId="07E5329E" w:rsidR="006F7FF3" w:rsidRDefault="002A69E4" w:rsidP="006F7FF3">
      <w:pPr>
        <w:jc w:val="center"/>
        <w:rPr>
          <w:sz w:val="20"/>
          <w:szCs w:val="20"/>
          <w:lang w:val="id-ID"/>
        </w:rPr>
      </w:pPr>
      <w:r w:rsidRPr="00F06F4B">
        <w:rPr>
          <w:sz w:val="20"/>
          <w:szCs w:val="20"/>
          <w:lang w:val="id-ID"/>
        </w:rPr>
        <w:t xml:space="preserve">Table 3.  The cost structure and receipt of soybean farming in the study of soybean cultivation technology in </w:t>
      </w:r>
    </w:p>
    <w:p w14:paraId="7B22D559" w14:textId="0B28D907" w:rsidR="009311BA" w:rsidRPr="00F06F4B" w:rsidRDefault="005F21BD" w:rsidP="003A3A87">
      <w:pPr>
        <w:spacing w:after="60"/>
        <w:jc w:val="center"/>
        <w:rPr>
          <w:sz w:val="20"/>
          <w:szCs w:val="20"/>
          <w:lang w:val="id-ID"/>
        </w:rPr>
      </w:pPr>
      <w:r>
        <w:rPr>
          <w:sz w:val="20"/>
          <w:szCs w:val="20"/>
        </w:rPr>
        <w:t xml:space="preserve">                   </w:t>
      </w:r>
      <w:r w:rsidR="002A69E4" w:rsidRPr="00F06F4B">
        <w:rPr>
          <w:sz w:val="20"/>
          <w:szCs w:val="20"/>
          <w:lang w:val="id-ID"/>
        </w:rPr>
        <w:t>Bandar</w:t>
      </w:r>
      <w:r w:rsidR="006F7FF3">
        <w:rPr>
          <w:sz w:val="20"/>
          <w:szCs w:val="20"/>
        </w:rPr>
        <w:t xml:space="preserve"> </w:t>
      </w:r>
      <w:r w:rsidR="002A69E4" w:rsidRPr="00F06F4B">
        <w:rPr>
          <w:sz w:val="20"/>
          <w:szCs w:val="20"/>
          <w:lang w:val="id-ID"/>
        </w:rPr>
        <w:t>Jaya Village, Rantau Rasau District, Tanjung Jabung Timur-Jambi  Regency</w:t>
      </w:r>
      <w:r>
        <w:rPr>
          <w:sz w:val="20"/>
          <w:szCs w:val="20"/>
        </w:rPr>
        <w:t>, Indonesia</w:t>
      </w:r>
      <w:r w:rsidR="002A69E4" w:rsidRPr="00F06F4B">
        <w:rPr>
          <w:sz w:val="20"/>
          <w:szCs w:val="20"/>
          <w:lang w:val="id-ID"/>
        </w:rPr>
        <w:t xml:space="preserve"> 2019</w:t>
      </w:r>
    </w:p>
    <w:tbl>
      <w:tblPr>
        <w:tblW w:w="96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709"/>
        <w:gridCol w:w="708"/>
        <w:gridCol w:w="1132"/>
        <w:gridCol w:w="709"/>
        <w:gridCol w:w="852"/>
        <w:gridCol w:w="1133"/>
        <w:gridCol w:w="709"/>
        <w:gridCol w:w="707"/>
      </w:tblGrid>
      <w:tr w:rsidR="001D288F" w:rsidRPr="00FF2EEE" w14:paraId="56E9A867" w14:textId="77777777" w:rsidTr="003A3A87">
        <w:tc>
          <w:tcPr>
            <w:tcW w:w="1702" w:type="dxa"/>
            <w:vMerge w:val="restart"/>
            <w:tcBorders>
              <w:left w:val="nil"/>
              <w:right w:val="nil"/>
            </w:tcBorders>
          </w:tcPr>
          <w:p w14:paraId="025FB537" w14:textId="77777777" w:rsidR="001D288F" w:rsidRPr="00054390" w:rsidRDefault="001D288F" w:rsidP="00CE54E8">
            <w:pPr>
              <w:jc w:val="both"/>
              <w:rPr>
                <w:sz w:val="20"/>
                <w:szCs w:val="20"/>
              </w:rPr>
            </w:pPr>
            <w:r w:rsidRPr="00054390">
              <w:rPr>
                <w:sz w:val="20"/>
                <w:szCs w:val="20"/>
                <w:lang w:val="id-ID"/>
              </w:rPr>
              <w:t>Uraian</w:t>
            </w:r>
          </w:p>
        </w:tc>
        <w:tc>
          <w:tcPr>
            <w:tcW w:w="2693" w:type="dxa"/>
            <w:gridSpan w:val="3"/>
            <w:tcBorders>
              <w:left w:val="nil"/>
              <w:bottom w:val="nil"/>
              <w:right w:val="nil"/>
            </w:tcBorders>
          </w:tcPr>
          <w:p w14:paraId="2CB7B874" w14:textId="582B826D" w:rsidR="001D288F" w:rsidRPr="00054390" w:rsidRDefault="009148DC" w:rsidP="00CE54E8">
            <w:pPr>
              <w:jc w:val="center"/>
              <w:rPr>
                <w:sz w:val="20"/>
                <w:szCs w:val="20"/>
                <w:lang w:val="id-ID"/>
              </w:rPr>
            </w:pPr>
            <w:r>
              <w:rPr>
                <w:sz w:val="20"/>
                <w:szCs w:val="20"/>
              </w:rPr>
              <w:t>ICM</w:t>
            </w:r>
            <w:r w:rsidR="001D288F" w:rsidRPr="00054390">
              <w:rPr>
                <w:sz w:val="20"/>
                <w:szCs w:val="20"/>
                <w:lang w:val="id-ID"/>
              </w:rPr>
              <w:t>-1</w:t>
            </w:r>
          </w:p>
        </w:tc>
        <w:tc>
          <w:tcPr>
            <w:tcW w:w="2693" w:type="dxa"/>
            <w:gridSpan w:val="3"/>
            <w:tcBorders>
              <w:left w:val="nil"/>
              <w:bottom w:val="nil"/>
              <w:right w:val="nil"/>
            </w:tcBorders>
          </w:tcPr>
          <w:p w14:paraId="1F2BF9D6" w14:textId="281BBAFF" w:rsidR="001D288F" w:rsidRPr="00054390" w:rsidRDefault="009148DC" w:rsidP="00CE54E8">
            <w:pPr>
              <w:jc w:val="center"/>
              <w:rPr>
                <w:sz w:val="20"/>
                <w:szCs w:val="20"/>
                <w:lang w:val="id-ID"/>
              </w:rPr>
            </w:pPr>
            <w:r>
              <w:rPr>
                <w:sz w:val="20"/>
                <w:szCs w:val="20"/>
              </w:rPr>
              <w:t>ICM</w:t>
            </w:r>
            <w:r w:rsidR="001D288F" w:rsidRPr="00054390">
              <w:rPr>
                <w:sz w:val="20"/>
                <w:szCs w:val="20"/>
                <w:lang w:val="id-ID"/>
              </w:rPr>
              <w:t>-2</w:t>
            </w:r>
          </w:p>
        </w:tc>
        <w:tc>
          <w:tcPr>
            <w:tcW w:w="2549" w:type="dxa"/>
            <w:gridSpan w:val="3"/>
            <w:tcBorders>
              <w:left w:val="nil"/>
              <w:bottom w:val="nil"/>
              <w:right w:val="nil"/>
            </w:tcBorders>
          </w:tcPr>
          <w:p w14:paraId="751C39FD" w14:textId="1B4AFC60" w:rsidR="001D288F" w:rsidRPr="00054390" w:rsidRDefault="00797802" w:rsidP="00797802">
            <w:pPr>
              <w:rPr>
                <w:sz w:val="20"/>
                <w:szCs w:val="20"/>
                <w:lang w:val="id-ID"/>
              </w:rPr>
            </w:pPr>
            <w:r>
              <w:rPr>
                <w:sz w:val="20"/>
                <w:szCs w:val="20"/>
              </w:rPr>
              <w:t xml:space="preserve">   </w:t>
            </w:r>
            <w:r w:rsidR="005B34FE">
              <w:rPr>
                <w:sz w:val="20"/>
                <w:szCs w:val="20"/>
              </w:rPr>
              <w:t>Farmer Way</w:t>
            </w:r>
          </w:p>
        </w:tc>
      </w:tr>
      <w:tr w:rsidR="001D288F" w:rsidRPr="00FF2EEE" w14:paraId="6BAD73AB" w14:textId="77777777" w:rsidTr="003A3A87">
        <w:trPr>
          <w:trHeight w:val="258"/>
        </w:trPr>
        <w:tc>
          <w:tcPr>
            <w:tcW w:w="1702" w:type="dxa"/>
            <w:vMerge/>
            <w:tcBorders>
              <w:left w:val="nil"/>
              <w:right w:val="nil"/>
            </w:tcBorders>
          </w:tcPr>
          <w:p w14:paraId="5CEE5D3E" w14:textId="77777777" w:rsidR="001D288F" w:rsidRPr="00054390" w:rsidRDefault="001D288F" w:rsidP="00CE54E8">
            <w:pPr>
              <w:jc w:val="both"/>
              <w:rPr>
                <w:sz w:val="20"/>
                <w:szCs w:val="20"/>
              </w:rPr>
            </w:pPr>
          </w:p>
        </w:tc>
        <w:tc>
          <w:tcPr>
            <w:tcW w:w="1276" w:type="dxa"/>
            <w:vMerge w:val="restart"/>
            <w:tcBorders>
              <w:left w:val="nil"/>
              <w:right w:val="nil"/>
            </w:tcBorders>
          </w:tcPr>
          <w:p w14:paraId="3F7C0DF5" w14:textId="77777777" w:rsidR="001D288F" w:rsidRPr="00054390" w:rsidRDefault="001D288F" w:rsidP="00CE54E8">
            <w:pPr>
              <w:jc w:val="center"/>
              <w:rPr>
                <w:sz w:val="20"/>
                <w:szCs w:val="20"/>
                <w:lang w:val="id-ID"/>
              </w:rPr>
            </w:pPr>
          </w:p>
          <w:p w14:paraId="15304234" w14:textId="61348CFB" w:rsidR="001D288F" w:rsidRPr="005B34FE" w:rsidRDefault="005B34FE" w:rsidP="00CE54E8">
            <w:pPr>
              <w:jc w:val="center"/>
              <w:rPr>
                <w:sz w:val="20"/>
                <w:szCs w:val="20"/>
              </w:rPr>
            </w:pPr>
            <w:r>
              <w:rPr>
                <w:sz w:val="20"/>
                <w:szCs w:val="20"/>
              </w:rPr>
              <w:t>Total</w:t>
            </w:r>
          </w:p>
          <w:p w14:paraId="77688254" w14:textId="49731C3D" w:rsidR="001D288F" w:rsidRPr="00054390" w:rsidRDefault="001D288F" w:rsidP="00CE54E8">
            <w:pPr>
              <w:jc w:val="center"/>
              <w:rPr>
                <w:sz w:val="20"/>
                <w:szCs w:val="20"/>
              </w:rPr>
            </w:pPr>
            <w:r w:rsidRPr="00054390">
              <w:rPr>
                <w:sz w:val="20"/>
                <w:szCs w:val="20"/>
                <w:lang w:val="id-ID"/>
              </w:rPr>
              <w:t>(</w:t>
            </w:r>
            <w:r w:rsidR="00106B22">
              <w:rPr>
                <w:sz w:val="20"/>
                <w:szCs w:val="20"/>
              </w:rPr>
              <w:t>IDR</w:t>
            </w:r>
            <w:r w:rsidRPr="00054390">
              <w:rPr>
                <w:sz w:val="20"/>
                <w:szCs w:val="20"/>
                <w:lang w:val="id-ID"/>
              </w:rPr>
              <w:t>)</w:t>
            </w:r>
          </w:p>
        </w:tc>
        <w:tc>
          <w:tcPr>
            <w:tcW w:w="1417" w:type="dxa"/>
            <w:gridSpan w:val="2"/>
            <w:tcBorders>
              <w:left w:val="nil"/>
              <w:bottom w:val="nil"/>
              <w:right w:val="nil"/>
            </w:tcBorders>
          </w:tcPr>
          <w:p w14:paraId="7F5CCE9E" w14:textId="21C3C7B4" w:rsidR="001D288F" w:rsidRPr="00054390" w:rsidRDefault="001D288F" w:rsidP="00CE54E8">
            <w:pPr>
              <w:jc w:val="right"/>
              <w:rPr>
                <w:sz w:val="20"/>
                <w:szCs w:val="20"/>
                <w:lang w:val="id-ID"/>
              </w:rPr>
            </w:pPr>
            <w:r w:rsidRPr="00054390">
              <w:rPr>
                <w:sz w:val="20"/>
                <w:szCs w:val="20"/>
                <w:lang w:val="id-ID"/>
              </w:rPr>
              <w:t>Propor</w:t>
            </w:r>
            <w:r w:rsidR="005B34FE">
              <w:rPr>
                <w:sz w:val="20"/>
                <w:szCs w:val="20"/>
              </w:rPr>
              <w:t xml:space="preserve">tion to </w:t>
            </w:r>
          </w:p>
        </w:tc>
        <w:tc>
          <w:tcPr>
            <w:tcW w:w="1132" w:type="dxa"/>
            <w:vMerge w:val="restart"/>
            <w:tcBorders>
              <w:left w:val="nil"/>
              <w:right w:val="nil"/>
            </w:tcBorders>
          </w:tcPr>
          <w:p w14:paraId="266F7837" w14:textId="77777777" w:rsidR="001D288F" w:rsidRPr="00054390" w:rsidRDefault="001D288F" w:rsidP="00CE54E8">
            <w:pPr>
              <w:jc w:val="center"/>
              <w:rPr>
                <w:sz w:val="20"/>
                <w:szCs w:val="20"/>
                <w:lang w:val="id-ID"/>
              </w:rPr>
            </w:pPr>
          </w:p>
          <w:p w14:paraId="1D63905A" w14:textId="0AE5B534" w:rsidR="001D288F" w:rsidRPr="005B34FE" w:rsidRDefault="005B34FE" w:rsidP="00CE54E8">
            <w:pPr>
              <w:jc w:val="center"/>
              <w:rPr>
                <w:sz w:val="20"/>
                <w:szCs w:val="20"/>
              </w:rPr>
            </w:pPr>
            <w:r>
              <w:rPr>
                <w:sz w:val="20"/>
                <w:szCs w:val="20"/>
              </w:rPr>
              <w:t>Total</w:t>
            </w:r>
          </w:p>
          <w:p w14:paraId="0FA59348" w14:textId="16A2B6FA" w:rsidR="001D288F" w:rsidRPr="00106B22" w:rsidRDefault="001D288F" w:rsidP="00CE54E8">
            <w:pPr>
              <w:jc w:val="center"/>
              <w:rPr>
                <w:sz w:val="20"/>
                <w:szCs w:val="20"/>
              </w:rPr>
            </w:pPr>
            <w:r w:rsidRPr="00054390">
              <w:rPr>
                <w:sz w:val="20"/>
                <w:szCs w:val="20"/>
                <w:lang w:val="id-ID"/>
              </w:rPr>
              <w:t>(</w:t>
            </w:r>
            <w:r w:rsidR="00106B22">
              <w:rPr>
                <w:sz w:val="20"/>
                <w:szCs w:val="20"/>
              </w:rPr>
              <w:t>IDR</w:t>
            </w:r>
          </w:p>
        </w:tc>
        <w:tc>
          <w:tcPr>
            <w:tcW w:w="1561" w:type="dxa"/>
            <w:gridSpan w:val="2"/>
            <w:tcBorders>
              <w:left w:val="nil"/>
              <w:bottom w:val="nil"/>
              <w:right w:val="nil"/>
            </w:tcBorders>
          </w:tcPr>
          <w:p w14:paraId="5E0FE8AD" w14:textId="208B6360" w:rsidR="001D288F" w:rsidRPr="00054390" w:rsidRDefault="001D288F" w:rsidP="00CE54E8">
            <w:pPr>
              <w:jc w:val="right"/>
              <w:rPr>
                <w:sz w:val="20"/>
                <w:szCs w:val="20"/>
                <w:lang w:val="id-ID"/>
              </w:rPr>
            </w:pPr>
            <w:r w:rsidRPr="00054390">
              <w:rPr>
                <w:sz w:val="20"/>
                <w:szCs w:val="20"/>
                <w:lang w:val="id-ID"/>
              </w:rPr>
              <w:t>Propor</w:t>
            </w:r>
            <w:r w:rsidR="007E3D80">
              <w:rPr>
                <w:sz w:val="20"/>
                <w:szCs w:val="20"/>
              </w:rPr>
              <w:t>t</w:t>
            </w:r>
            <w:r w:rsidRPr="00054390">
              <w:rPr>
                <w:sz w:val="20"/>
                <w:szCs w:val="20"/>
                <w:lang w:val="id-ID"/>
              </w:rPr>
              <w:t>i</w:t>
            </w:r>
            <w:r w:rsidR="005B34FE">
              <w:rPr>
                <w:sz w:val="20"/>
                <w:szCs w:val="20"/>
              </w:rPr>
              <w:t>on to</w:t>
            </w:r>
          </w:p>
        </w:tc>
        <w:tc>
          <w:tcPr>
            <w:tcW w:w="1133" w:type="dxa"/>
            <w:vMerge w:val="restart"/>
            <w:tcBorders>
              <w:left w:val="nil"/>
              <w:right w:val="nil"/>
            </w:tcBorders>
          </w:tcPr>
          <w:p w14:paraId="235E258B" w14:textId="77777777" w:rsidR="001D288F" w:rsidRPr="00054390" w:rsidRDefault="001D288F" w:rsidP="00CE54E8">
            <w:pPr>
              <w:jc w:val="center"/>
              <w:rPr>
                <w:sz w:val="20"/>
                <w:szCs w:val="20"/>
                <w:lang w:val="id-ID"/>
              </w:rPr>
            </w:pPr>
          </w:p>
          <w:p w14:paraId="6DD3002A" w14:textId="250689F6" w:rsidR="001D288F" w:rsidRPr="005B34FE" w:rsidRDefault="005B34FE" w:rsidP="00CE54E8">
            <w:pPr>
              <w:jc w:val="center"/>
              <w:rPr>
                <w:sz w:val="20"/>
                <w:szCs w:val="20"/>
              </w:rPr>
            </w:pPr>
            <w:r>
              <w:rPr>
                <w:sz w:val="20"/>
                <w:szCs w:val="20"/>
              </w:rPr>
              <w:t>Total</w:t>
            </w:r>
          </w:p>
          <w:p w14:paraId="52BA2DB6" w14:textId="3534C1CC" w:rsidR="001D288F" w:rsidRPr="00054390" w:rsidRDefault="001D288F" w:rsidP="00CE54E8">
            <w:pPr>
              <w:jc w:val="center"/>
              <w:rPr>
                <w:sz w:val="20"/>
                <w:szCs w:val="20"/>
                <w:lang w:val="id-ID"/>
              </w:rPr>
            </w:pPr>
            <w:r w:rsidRPr="00054390">
              <w:rPr>
                <w:sz w:val="20"/>
                <w:szCs w:val="20"/>
                <w:lang w:val="id-ID"/>
              </w:rPr>
              <w:t>(</w:t>
            </w:r>
            <w:r w:rsidR="00106B22">
              <w:rPr>
                <w:sz w:val="20"/>
                <w:szCs w:val="20"/>
              </w:rPr>
              <w:t>IDR</w:t>
            </w:r>
            <w:r w:rsidRPr="00054390">
              <w:rPr>
                <w:sz w:val="20"/>
                <w:szCs w:val="20"/>
                <w:lang w:val="id-ID"/>
              </w:rPr>
              <w:t>)</w:t>
            </w:r>
          </w:p>
        </w:tc>
        <w:tc>
          <w:tcPr>
            <w:tcW w:w="1416" w:type="dxa"/>
            <w:gridSpan w:val="2"/>
            <w:tcBorders>
              <w:left w:val="nil"/>
              <w:bottom w:val="nil"/>
              <w:right w:val="nil"/>
            </w:tcBorders>
          </w:tcPr>
          <w:p w14:paraId="4B789308" w14:textId="6DB88B07" w:rsidR="001D288F" w:rsidRPr="00054390" w:rsidRDefault="001D288F" w:rsidP="00797802">
            <w:pPr>
              <w:rPr>
                <w:sz w:val="20"/>
                <w:szCs w:val="20"/>
                <w:lang w:val="id-ID"/>
              </w:rPr>
            </w:pPr>
            <w:r w:rsidRPr="00054390">
              <w:rPr>
                <w:sz w:val="20"/>
                <w:szCs w:val="20"/>
                <w:lang w:val="id-ID"/>
              </w:rPr>
              <w:t>Propor</w:t>
            </w:r>
            <w:r w:rsidR="005B34FE">
              <w:rPr>
                <w:sz w:val="20"/>
                <w:szCs w:val="20"/>
              </w:rPr>
              <w:t>t</w:t>
            </w:r>
            <w:r w:rsidRPr="00054390">
              <w:rPr>
                <w:sz w:val="20"/>
                <w:szCs w:val="20"/>
                <w:lang w:val="id-ID"/>
              </w:rPr>
              <w:t>i</w:t>
            </w:r>
            <w:r w:rsidR="005B34FE">
              <w:rPr>
                <w:sz w:val="20"/>
                <w:szCs w:val="20"/>
              </w:rPr>
              <w:t>on to</w:t>
            </w:r>
          </w:p>
        </w:tc>
      </w:tr>
      <w:tr w:rsidR="001D288F" w:rsidRPr="00FF2EEE" w14:paraId="42263C94" w14:textId="77777777" w:rsidTr="003A3A87">
        <w:trPr>
          <w:trHeight w:val="399"/>
        </w:trPr>
        <w:tc>
          <w:tcPr>
            <w:tcW w:w="1702" w:type="dxa"/>
            <w:vMerge/>
            <w:tcBorders>
              <w:left w:val="nil"/>
              <w:right w:val="nil"/>
            </w:tcBorders>
          </w:tcPr>
          <w:p w14:paraId="783B582F" w14:textId="77777777" w:rsidR="001D288F" w:rsidRPr="00054390" w:rsidRDefault="001D288F" w:rsidP="00CE54E8">
            <w:pPr>
              <w:jc w:val="both"/>
              <w:rPr>
                <w:sz w:val="20"/>
                <w:szCs w:val="20"/>
              </w:rPr>
            </w:pPr>
          </w:p>
        </w:tc>
        <w:tc>
          <w:tcPr>
            <w:tcW w:w="1276" w:type="dxa"/>
            <w:vMerge/>
            <w:tcBorders>
              <w:left w:val="nil"/>
              <w:right w:val="nil"/>
            </w:tcBorders>
          </w:tcPr>
          <w:p w14:paraId="17B30707" w14:textId="77777777" w:rsidR="001D288F" w:rsidRPr="00054390" w:rsidRDefault="001D288F" w:rsidP="00CE54E8">
            <w:pPr>
              <w:jc w:val="center"/>
              <w:rPr>
                <w:sz w:val="20"/>
                <w:szCs w:val="20"/>
              </w:rPr>
            </w:pPr>
          </w:p>
        </w:tc>
        <w:tc>
          <w:tcPr>
            <w:tcW w:w="709" w:type="dxa"/>
            <w:tcBorders>
              <w:left w:val="nil"/>
              <w:right w:val="nil"/>
            </w:tcBorders>
          </w:tcPr>
          <w:p w14:paraId="4A214613" w14:textId="13015857" w:rsidR="001D288F" w:rsidRPr="005B34FE" w:rsidRDefault="005B34FE" w:rsidP="00CE54E8">
            <w:pPr>
              <w:jc w:val="center"/>
              <w:rPr>
                <w:sz w:val="20"/>
                <w:szCs w:val="20"/>
              </w:rPr>
            </w:pPr>
            <w:r>
              <w:rPr>
                <w:sz w:val="20"/>
                <w:szCs w:val="20"/>
              </w:rPr>
              <w:t>Cost</w:t>
            </w:r>
          </w:p>
          <w:p w14:paraId="798A1905" w14:textId="77777777" w:rsidR="001D288F" w:rsidRPr="00054390" w:rsidRDefault="001D288F" w:rsidP="00CE54E8">
            <w:pPr>
              <w:jc w:val="right"/>
              <w:rPr>
                <w:sz w:val="20"/>
                <w:szCs w:val="20"/>
                <w:lang w:val="id-ID"/>
              </w:rPr>
            </w:pPr>
            <w:r w:rsidRPr="00054390">
              <w:rPr>
                <w:sz w:val="20"/>
                <w:szCs w:val="20"/>
                <w:lang w:val="id-ID"/>
              </w:rPr>
              <w:t>(%)</w:t>
            </w:r>
          </w:p>
        </w:tc>
        <w:tc>
          <w:tcPr>
            <w:tcW w:w="708" w:type="dxa"/>
            <w:tcBorders>
              <w:left w:val="nil"/>
              <w:right w:val="nil"/>
            </w:tcBorders>
          </w:tcPr>
          <w:p w14:paraId="41EED804" w14:textId="07B60A8F" w:rsidR="001D288F" w:rsidRPr="00054390" w:rsidRDefault="005B34FE" w:rsidP="00CE54E8">
            <w:pPr>
              <w:jc w:val="right"/>
              <w:rPr>
                <w:sz w:val="20"/>
                <w:szCs w:val="20"/>
                <w:lang w:val="id-ID"/>
              </w:rPr>
            </w:pPr>
            <w:r>
              <w:rPr>
                <w:sz w:val="20"/>
                <w:szCs w:val="20"/>
              </w:rPr>
              <w:t xml:space="preserve"> Income</w:t>
            </w:r>
            <w:r w:rsidR="001D288F" w:rsidRPr="00054390">
              <w:rPr>
                <w:sz w:val="20"/>
                <w:szCs w:val="20"/>
                <w:lang w:val="id-ID"/>
              </w:rPr>
              <w:t xml:space="preserve"> (%)</w:t>
            </w:r>
          </w:p>
        </w:tc>
        <w:tc>
          <w:tcPr>
            <w:tcW w:w="1132" w:type="dxa"/>
            <w:vMerge/>
            <w:tcBorders>
              <w:left w:val="nil"/>
              <w:right w:val="nil"/>
            </w:tcBorders>
          </w:tcPr>
          <w:p w14:paraId="02E1ED65" w14:textId="77777777" w:rsidR="001D288F" w:rsidRPr="00054390" w:rsidRDefault="001D288F" w:rsidP="00CE54E8">
            <w:pPr>
              <w:jc w:val="right"/>
              <w:rPr>
                <w:sz w:val="20"/>
                <w:szCs w:val="20"/>
              </w:rPr>
            </w:pPr>
          </w:p>
        </w:tc>
        <w:tc>
          <w:tcPr>
            <w:tcW w:w="709" w:type="dxa"/>
            <w:tcBorders>
              <w:left w:val="nil"/>
              <w:right w:val="nil"/>
            </w:tcBorders>
          </w:tcPr>
          <w:p w14:paraId="305CEA4C" w14:textId="2CEC812E" w:rsidR="001D288F" w:rsidRPr="005B34FE" w:rsidRDefault="005B34FE" w:rsidP="00CE54E8">
            <w:pPr>
              <w:jc w:val="center"/>
              <w:rPr>
                <w:sz w:val="20"/>
                <w:szCs w:val="20"/>
              </w:rPr>
            </w:pPr>
            <w:r>
              <w:rPr>
                <w:sz w:val="20"/>
                <w:szCs w:val="20"/>
              </w:rPr>
              <w:t>Cost</w:t>
            </w:r>
          </w:p>
          <w:p w14:paraId="77953EB3" w14:textId="77777777" w:rsidR="001D288F" w:rsidRPr="00054390" w:rsidRDefault="001D288F" w:rsidP="00CE54E8">
            <w:pPr>
              <w:jc w:val="right"/>
              <w:rPr>
                <w:sz w:val="20"/>
                <w:szCs w:val="20"/>
                <w:lang w:val="id-ID"/>
              </w:rPr>
            </w:pPr>
            <w:r w:rsidRPr="00054390">
              <w:rPr>
                <w:sz w:val="20"/>
                <w:szCs w:val="20"/>
                <w:lang w:val="id-ID"/>
              </w:rPr>
              <w:t>(%)</w:t>
            </w:r>
          </w:p>
        </w:tc>
        <w:tc>
          <w:tcPr>
            <w:tcW w:w="852" w:type="dxa"/>
            <w:tcBorders>
              <w:left w:val="nil"/>
              <w:right w:val="nil"/>
            </w:tcBorders>
          </w:tcPr>
          <w:p w14:paraId="339348BF" w14:textId="164E9D21" w:rsidR="001D288F" w:rsidRPr="00054390" w:rsidRDefault="005B34FE" w:rsidP="00CE54E8">
            <w:pPr>
              <w:jc w:val="right"/>
              <w:rPr>
                <w:sz w:val="20"/>
                <w:szCs w:val="20"/>
                <w:lang w:val="id-ID"/>
              </w:rPr>
            </w:pPr>
            <w:r>
              <w:rPr>
                <w:sz w:val="20"/>
                <w:szCs w:val="20"/>
              </w:rPr>
              <w:t>Income</w:t>
            </w:r>
            <w:r w:rsidR="001D288F" w:rsidRPr="00054390">
              <w:rPr>
                <w:sz w:val="20"/>
                <w:szCs w:val="20"/>
                <w:lang w:val="id-ID"/>
              </w:rPr>
              <w:t xml:space="preserve"> (%)</w:t>
            </w:r>
          </w:p>
        </w:tc>
        <w:tc>
          <w:tcPr>
            <w:tcW w:w="1133" w:type="dxa"/>
            <w:vMerge/>
            <w:tcBorders>
              <w:left w:val="nil"/>
              <w:right w:val="nil"/>
            </w:tcBorders>
          </w:tcPr>
          <w:p w14:paraId="345A9AA2" w14:textId="77777777" w:rsidR="001D288F" w:rsidRPr="00054390" w:rsidRDefault="001D288F" w:rsidP="00CE54E8">
            <w:pPr>
              <w:jc w:val="right"/>
              <w:rPr>
                <w:sz w:val="20"/>
                <w:szCs w:val="20"/>
              </w:rPr>
            </w:pPr>
          </w:p>
        </w:tc>
        <w:tc>
          <w:tcPr>
            <w:tcW w:w="709" w:type="dxa"/>
            <w:tcBorders>
              <w:left w:val="nil"/>
              <w:right w:val="nil"/>
            </w:tcBorders>
          </w:tcPr>
          <w:p w14:paraId="12EB0B20" w14:textId="1CDEA967" w:rsidR="001D288F" w:rsidRPr="005B34FE" w:rsidRDefault="005B34FE" w:rsidP="00CE54E8">
            <w:pPr>
              <w:jc w:val="center"/>
              <w:rPr>
                <w:sz w:val="20"/>
                <w:szCs w:val="20"/>
              </w:rPr>
            </w:pPr>
            <w:r>
              <w:rPr>
                <w:sz w:val="20"/>
                <w:szCs w:val="20"/>
              </w:rPr>
              <w:t>Cost</w:t>
            </w:r>
          </w:p>
          <w:p w14:paraId="5E168F08" w14:textId="77777777" w:rsidR="001D288F" w:rsidRPr="00054390" w:rsidRDefault="001D288F" w:rsidP="00CE54E8">
            <w:pPr>
              <w:jc w:val="right"/>
              <w:rPr>
                <w:sz w:val="20"/>
                <w:szCs w:val="20"/>
                <w:lang w:val="id-ID"/>
              </w:rPr>
            </w:pPr>
            <w:r w:rsidRPr="00054390">
              <w:rPr>
                <w:sz w:val="20"/>
                <w:szCs w:val="20"/>
                <w:lang w:val="id-ID"/>
              </w:rPr>
              <w:t>(%)</w:t>
            </w:r>
          </w:p>
        </w:tc>
        <w:tc>
          <w:tcPr>
            <w:tcW w:w="707" w:type="dxa"/>
            <w:tcBorders>
              <w:left w:val="nil"/>
              <w:right w:val="nil"/>
            </w:tcBorders>
          </w:tcPr>
          <w:p w14:paraId="227A1FE4" w14:textId="1B957D1F" w:rsidR="001D288F" w:rsidRPr="00054390" w:rsidRDefault="005B34FE" w:rsidP="00C718A3">
            <w:pPr>
              <w:ind w:hanging="109"/>
              <w:rPr>
                <w:sz w:val="20"/>
                <w:szCs w:val="20"/>
                <w:lang w:val="id-ID"/>
              </w:rPr>
            </w:pPr>
            <w:r>
              <w:rPr>
                <w:sz w:val="20"/>
                <w:szCs w:val="20"/>
              </w:rPr>
              <w:t>Income</w:t>
            </w:r>
            <w:r w:rsidR="001D288F" w:rsidRPr="00054390">
              <w:rPr>
                <w:sz w:val="20"/>
                <w:szCs w:val="20"/>
                <w:lang w:val="id-ID"/>
              </w:rPr>
              <w:t xml:space="preserve"> (%)</w:t>
            </w:r>
          </w:p>
        </w:tc>
      </w:tr>
      <w:tr w:rsidR="001D288F" w:rsidRPr="00FF2EEE" w14:paraId="4F49047A" w14:textId="77777777" w:rsidTr="003A3A87">
        <w:tc>
          <w:tcPr>
            <w:tcW w:w="1702" w:type="dxa"/>
            <w:tcBorders>
              <w:left w:val="nil"/>
              <w:bottom w:val="nil"/>
              <w:right w:val="nil"/>
            </w:tcBorders>
          </w:tcPr>
          <w:p w14:paraId="4FEECFEF" w14:textId="4E1941FE" w:rsidR="001D288F" w:rsidRPr="00054390" w:rsidRDefault="001D288F" w:rsidP="00CE54E8">
            <w:pPr>
              <w:jc w:val="both"/>
              <w:rPr>
                <w:sz w:val="20"/>
                <w:szCs w:val="20"/>
              </w:rPr>
            </w:pPr>
            <w:r w:rsidRPr="00054390">
              <w:rPr>
                <w:sz w:val="20"/>
                <w:szCs w:val="20"/>
              </w:rPr>
              <w:t xml:space="preserve">- </w:t>
            </w:r>
            <w:r w:rsidR="003A033C" w:rsidRPr="00054390">
              <w:rPr>
                <w:sz w:val="20"/>
                <w:szCs w:val="20"/>
              </w:rPr>
              <w:t>Seed</w:t>
            </w:r>
          </w:p>
        </w:tc>
        <w:tc>
          <w:tcPr>
            <w:tcW w:w="1276" w:type="dxa"/>
            <w:tcBorders>
              <w:left w:val="nil"/>
              <w:bottom w:val="nil"/>
              <w:right w:val="nil"/>
            </w:tcBorders>
          </w:tcPr>
          <w:p w14:paraId="17ABD952" w14:textId="77777777" w:rsidR="001D288F" w:rsidRPr="00054390" w:rsidRDefault="001D288F" w:rsidP="00CE54E8">
            <w:pPr>
              <w:jc w:val="right"/>
              <w:rPr>
                <w:sz w:val="20"/>
                <w:szCs w:val="20"/>
              </w:rPr>
            </w:pPr>
            <w:r w:rsidRPr="00054390">
              <w:rPr>
                <w:sz w:val="20"/>
                <w:szCs w:val="20"/>
                <w:lang w:val="id-ID"/>
              </w:rPr>
              <w:t>6</w:t>
            </w:r>
            <w:r w:rsidRPr="00054390">
              <w:rPr>
                <w:sz w:val="20"/>
                <w:szCs w:val="20"/>
              </w:rPr>
              <w:t>00.000</w:t>
            </w:r>
          </w:p>
        </w:tc>
        <w:tc>
          <w:tcPr>
            <w:tcW w:w="709" w:type="dxa"/>
            <w:tcBorders>
              <w:left w:val="nil"/>
              <w:bottom w:val="nil"/>
              <w:right w:val="nil"/>
            </w:tcBorders>
          </w:tcPr>
          <w:p w14:paraId="36BCDBEE" w14:textId="77777777" w:rsidR="001D288F" w:rsidRPr="00054390" w:rsidRDefault="00F0537C" w:rsidP="00CE54E8">
            <w:pPr>
              <w:jc w:val="right"/>
              <w:rPr>
                <w:sz w:val="20"/>
                <w:szCs w:val="20"/>
                <w:lang w:val="id-ID"/>
              </w:rPr>
            </w:pPr>
            <w:r w:rsidRPr="00054390">
              <w:rPr>
                <w:sz w:val="20"/>
                <w:szCs w:val="20"/>
                <w:lang w:val="id-ID"/>
              </w:rPr>
              <w:t>6,</w:t>
            </w:r>
            <w:r w:rsidR="001D288F" w:rsidRPr="00054390">
              <w:rPr>
                <w:sz w:val="20"/>
                <w:szCs w:val="20"/>
                <w:lang w:val="id-ID"/>
              </w:rPr>
              <w:t>7</w:t>
            </w:r>
          </w:p>
        </w:tc>
        <w:tc>
          <w:tcPr>
            <w:tcW w:w="708" w:type="dxa"/>
            <w:tcBorders>
              <w:left w:val="nil"/>
              <w:bottom w:val="nil"/>
              <w:right w:val="nil"/>
            </w:tcBorders>
          </w:tcPr>
          <w:p w14:paraId="064E1BB2" w14:textId="77777777" w:rsidR="001D288F" w:rsidRPr="00054390" w:rsidRDefault="002579D4" w:rsidP="00CE54E8">
            <w:pPr>
              <w:jc w:val="right"/>
              <w:rPr>
                <w:sz w:val="20"/>
                <w:szCs w:val="20"/>
                <w:lang w:val="id-ID"/>
              </w:rPr>
            </w:pPr>
            <w:r w:rsidRPr="00054390">
              <w:rPr>
                <w:sz w:val="20"/>
                <w:szCs w:val="20"/>
                <w:lang w:val="id-ID"/>
              </w:rPr>
              <w:t>3</w:t>
            </w:r>
            <w:r w:rsidR="001D288F" w:rsidRPr="00054390">
              <w:rPr>
                <w:sz w:val="20"/>
                <w:szCs w:val="20"/>
                <w:lang w:val="id-ID"/>
              </w:rPr>
              <w:t>,2</w:t>
            </w:r>
          </w:p>
        </w:tc>
        <w:tc>
          <w:tcPr>
            <w:tcW w:w="1132" w:type="dxa"/>
            <w:tcBorders>
              <w:left w:val="nil"/>
              <w:bottom w:val="nil"/>
              <w:right w:val="nil"/>
            </w:tcBorders>
          </w:tcPr>
          <w:p w14:paraId="7D893428" w14:textId="77777777" w:rsidR="001D288F" w:rsidRPr="00054390" w:rsidRDefault="001D288F" w:rsidP="00CE54E8">
            <w:pPr>
              <w:jc w:val="right"/>
              <w:rPr>
                <w:sz w:val="20"/>
                <w:szCs w:val="20"/>
              </w:rPr>
            </w:pPr>
            <w:r w:rsidRPr="00054390">
              <w:rPr>
                <w:sz w:val="20"/>
                <w:szCs w:val="20"/>
                <w:lang w:val="id-ID"/>
              </w:rPr>
              <w:t>6</w:t>
            </w:r>
            <w:r w:rsidRPr="00054390">
              <w:rPr>
                <w:sz w:val="20"/>
                <w:szCs w:val="20"/>
              </w:rPr>
              <w:t>00.000</w:t>
            </w:r>
          </w:p>
        </w:tc>
        <w:tc>
          <w:tcPr>
            <w:tcW w:w="709" w:type="dxa"/>
            <w:tcBorders>
              <w:left w:val="nil"/>
              <w:bottom w:val="nil"/>
              <w:right w:val="nil"/>
            </w:tcBorders>
          </w:tcPr>
          <w:p w14:paraId="13A2E117" w14:textId="77777777" w:rsidR="001D288F" w:rsidRPr="00054390" w:rsidRDefault="001D288F" w:rsidP="00CE54E8">
            <w:pPr>
              <w:jc w:val="right"/>
              <w:rPr>
                <w:sz w:val="20"/>
                <w:szCs w:val="20"/>
                <w:lang w:val="id-ID"/>
              </w:rPr>
            </w:pPr>
            <w:r w:rsidRPr="00054390">
              <w:rPr>
                <w:sz w:val="20"/>
                <w:szCs w:val="20"/>
                <w:lang w:val="id-ID"/>
              </w:rPr>
              <w:t>7,9</w:t>
            </w:r>
          </w:p>
        </w:tc>
        <w:tc>
          <w:tcPr>
            <w:tcW w:w="852" w:type="dxa"/>
            <w:tcBorders>
              <w:left w:val="nil"/>
              <w:bottom w:val="nil"/>
              <w:right w:val="nil"/>
            </w:tcBorders>
          </w:tcPr>
          <w:p w14:paraId="6AA1DAE3" w14:textId="77777777" w:rsidR="001D288F" w:rsidRPr="00054390" w:rsidRDefault="002579D4" w:rsidP="00CE54E8">
            <w:pPr>
              <w:jc w:val="right"/>
              <w:rPr>
                <w:sz w:val="20"/>
                <w:szCs w:val="20"/>
                <w:lang w:val="id-ID"/>
              </w:rPr>
            </w:pPr>
            <w:r w:rsidRPr="00054390">
              <w:rPr>
                <w:sz w:val="20"/>
                <w:szCs w:val="20"/>
                <w:lang w:val="id-ID"/>
              </w:rPr>
              <w:t>4,1</w:t>
            </w:r>
          </w:p>
        </w:tc>
        <w:tc>
          <w:tcPr>
            <w:tcW w:w="1133" w:type="dxa"/>
            <w:tcBorders>
              <w:left w:val="nil"/>
              <w:bottom w:val="nil"/>
              <w:right w:val="nil"/>
            </w:tcBorders>
          </w:tcPr>
          <w:p w14:paraId="5E5724C2" w14:textId="77777777" w:rsidR="001D288F" w:rsidRPr="00054390" w:rsidRDefault="001D288F" w:rsidP="00CE54E8">
            <w:pPr>
              <w:jc w:val="right"/>
              <w:rPr>
                <w:sz w:val="20"/>
                <w:szCs w:val="20"/>
              </w:rPr>
            </w:pPr>
            <w:r w:rsidRPr="00054390">
              <w:rPr>
                <w:sz w:val="20"/>
                <w:szCs w:val="20"/>
                <w:lang w:val="id-ID"/>
              </w:rPr>
              <w:t>6</w:t>
            </w:r>
            <w:r w:rsidRPr="00054390">
              <w:rPr>
                <w:sz w:val="20"/>
                <w:szCs w:val="20"/>
              </w:rPr>
              <w:t>00.000</w:t>
            </w:r>
          </w:p>
        </w:tc>
        <w:tc>
          <w:tcPr>
            <w:tcW w:w="709" w:type="dxa"/>
            <w:tcBorders>
              <w:left w:val="nil"/>
              <w:bottom w:val="nil"/>
              <w:right w:val="nil"/>
            </w:tcBorders>
          </w:tcPr>
          <w:p w14:paraId="502A0EB3" w14:textId="77777777" w:rsidR="001D288F" w:rsidRPr="00054390" w:rsidRDefault="00CF42DE" w:rsidP="00CE54E8">
            <w:pPr>
              <w:jc w:val="right"/>
              <w:rPr>
                <w:sz w:val="20"/>
                <w:szCs w:val="20"/>
                <w:lang w:val="id-ID"/>
              </w:rPr>
            </w:pPr>
            <w:r w:rsidRPr="00054390">
              <w:rPr>
                <w:sz w:val="20"/>
                <w:szCs w:val="20"/>
                <w:lang w:val="id-ID"/>
              </w:rPr>
              <w:t>1</w:t>
            </w:r>
            <w:r w:rsidR="001D288F" w:rsidRPr="00054390">
              <w:rPr>
                <w:sz w:val="20"/>
                <w:szCs w:val="20"/>
                <w:lang w:val="id-ID"/>
              </w:rPr>
              <w:t>3</w:t>
            </w:r>
            <w:r w:rsidRPr="00054390">
              <w:rPr>
                <w:sz w:val="20"/>
                <w:szCs w:val="20"/>
                <w:lang w:val="id-ID"/>
              </w:rPr>
              <w:t>,</w:t>
            </w:r>
            <w:r w:rsidR="001D288F" w:rsidRPr="00054390">
              <w:rPr>
                <w:sz w:val="20"/>
                <w:szCs w:val="20"/>
                <w:lang w:val="id-ID"/>
              </w:rPr>
              <w:t>1</w:t>
            </w:r>
          </w:p>
        </w:tc>
        <w:tc>
          <w:tcPr>
            <w:tcW w:w="707" w:type="dxa"/>
            <w:tcBorders>
              <w:left w:val="nil"/>
              <w:bottom w:val="nil"/>
              <w:right w:val="nil"/>
            </w:tcBorders>
          </w:tcPr>
          <w:p w14:paraId="7882DC44" w14:textId="77777777" w:rsidR="001D288F" w:rsidRPr="00054390" w:rsidRDefault="003A5EB0" w:rsidP="00CE54E8">
            <w:pPr>
              <w:jc w:val="right"/>
              <w:rPr>
                <w:sz w:val="20"/>
                <w:szCs w:val="20"/>
                <w:lang w:val="id-ID"/>
              </w:rPr>
            </w:pPr>
            <w:r w:rsidRPr="00054390">
              <w:rPr>
                <w:sz w:val="20"/>
                <w:szCs w:val="20"/>
                <w:lang w:val="id-ID"/>
              </w:rPr>
              <w:t>6,5</w:t>
            </w:r>
          </w:p>
        </w:tc>
      </w:tr>
      <w:tr w:rsidR="001D288F" w:rsidRPr="00FF2EEE" w14:paraId="34EB64A4" w14:textId="77777777" w:rsidTr="003A3A87">
        <w:tc>
          <w:tcPr>
            <w:tcW w:w="1702" w:type="dxa"/>
            <w:tcBorders>
              <w:top w:val="nil"/>
              <w:left w:val="nil"/>
              <w:bottom w:val="nil"/>
              <w:right w:val="nil"/>
            </w:tcBorders>
          </w:tcPr>
          <w:p w14:paraId="3F3DAC30" w14:textId="77777777" w:rsidR="001D288F" w:rsidRPr="00054390" w:rsidRDefault="001D288F" w:rsidP="00CE54E8">
            <w:pPr>
              <w:jc w:val="both"/>
              <w:rPr>
                <w:sz w:val="20"/>
                <w:szCs w:val="20"/>
              </w:rPr>
            </w:pPr>
            <w:r w:rsidRPr="00054390">
              <w:rPr>
                <w:sz w:val="20"/>
                <w:szCs w:val="20"/>
              </w:rPr>
              <w:t>- Urea</w:t>
            </w:r>
          </w:p>
        </w:tc>
        <w:tc>
          <w:tcPr>
            <w:tcW w:w="1276" w:type="dxa"/>
            <w:tcBorders>
              <w:top w:val="nil"/>
              <w:left w:val="nil"/>
              <w:bottom w:val="nil"/>
              <w:right w:val="nil"/>
            </w:tcBorders>
          </w:tcPr>
          <w:p w14:paraId="3C038E8C" w14:textId="77777777" w:rsidR="001D288F" w:rsidRPr="00054390" w:rsidRDefault="001D288F" w:rsidP="00CE54E8">
            <w:pPr>
              <w:jc w:val="right"/>
              <w:rPr>
                <w:sz w:val="20"/>
                <w:szCs w:val="20"/>
              </w:rPr>
            </w:pPr>
            <w:r w:rsidRPr="00054390">
              <w:rPr>
                <w:sz w:val="20"/>
                <w:szCs w:val="20"/>
              </w:rPr>
              <w:t>130.000</w:t>
            </w:r>
          </w:p>
        </w:tc>
        <w:tc>
          <w:tcPr>
            <w:tcW w:w="709" w:type="dxa"/>
            <w:tcBorders>
              <w:top w:val="nil"/>
              <w:left w:val="nil"/>
              <w:bottom w:val="nil"/>
              <w:right w:val="nil"/>
            </w:tcBorders>
          </w:tcPr>
          <w:p w14:paraId="6F8053EB" w14:textId="77777777" w:rsidR="001D288F" w:rsidRPr="00054390" w:rsidRDefault="00F0537C" w:rsidP="00CE54E8">
            <w:pPr>
              <w:jc w:val="right"/>
              <w:rPr>
                <w:sz w:val="20"/>
                <w:szCs w:val="20"/>
                <w:lang w:val="id-ID"/>
              </w:rPr>
            </w:pPr>
            <w:r w:rsidRPr="00054390">
              <w:rPr>
                <w:sz w:val="20"/>
                <w:szCs w:val="20"/>
                <w:lang w:val="id-ID"/>
              </w:rPr>
              <w:t>1,</w:t>
            </w:r>
            <w:r w:rsidR="001D288F" w:rsidRPr="00054390">
              <w:rPr>
                <w:sz w:val="20"/>
                <w:szCs w:val="20"/>
                <w:lang w:val="id-ID"/>
              </w:rPr>
              <w:t>5</w:t>
            </w:r>
          </w:p>
        </w:tc>
        <w:tc>
          <w:tcPr>
            <w:tcW w:w="708" w:type="dxa"/>
            <w:tcBorders>
              <w:top w:val="nil"/>
              <w:left w:val="nil"/>
              <w:bottom w:val="nil"/>
              <w:right w:val="nil"/>
            </w:tcBorders>
          </w:tcPr>
          <w:p w14:paraId="29204E04" w14:textId="77777777" w:rsidR="001D288F" w:rsidRPr="00054390" w:rsidRDefault="001D288F" w:rsidP="00CE54E8">
            <w:pPr>
              <w:jc w:val="right"/>
              <w:rPr>
                <w:sz w:val="20"/>
                <w:szCs w:val="20"/>
                <w:lang w:val="id-ID"/>
              </w:rPr>
            </w:pPr>
            <w:r w:rsidRPr="00054390">
              <w:rPr>
                <w:sz w:val="20"/>
                <w:szCs w:val="20"/>
                <w:lang w:val="id-ID"/>
              </w:rPr>
              <w:t>0,</w:t>
            </w:r>
            <w:r w:rsidR="002579D4" w:rsidRPr="00054390">
              <w:rPr>
                <w:sz w:val="20"/>
                <w:szCs w:val="20"/>
                <w:lang w:val="id-ID"/>
              </w:rPr>
              <w:t>7</w:t>
            </w:r>
          </w:p>
        </w:tc>
        <w:tc>
          <w:tcPr>
            <w:tcW w:w="1132" w:type="dxa"/>
            <w:tcBorders>
              <w:top w:val="nil"/>
              <w:left w:val="nil"/>
              <w:bottom w:val="nil"/>
              <w:right w:val="nil"/>
            </w:tcBorders>
          </w:tcPr>
          <w:p w14:paraId="575DBBCE" w14:textId="77777777" w:rsidR="001D288F" w:rsidRPr="00054390" w:rsidRDefault="001D288F" w:rsidP="00CE54E8">
            <w:pPr>
              <w:jc w:val="right"/>
              <w:rPr>
                <w:sz w:val="20"/>
                <w:szCs w:val="20"/>
              </w:rPr>
            </w:pPr>
            <w:r w:rsidRPr="00054390">
              <w:rPr>
                <w:sz w:val="20"/>
                <w:szCs w:val="20"/>
              </w:rPr>
              <w:t>130.000</w:t>
            </w:r>
          </w:p>
        </w:tc>
        <w:tc>
          <w:tcPr>
            <w:tcW w:w="709" w:type="dxa"/>
            <w:tcBorders>
              <w:top w:val="nil"/>
              <w:left w:val="nil"/>
              <w:bottom w:val="nil"/>
              <w:right w:val="nil"/>
            </w:tcBorders>
          </w:tcPr>
          <w:p w14:paraId="41FAAB32" w14:textId="77777777" w:rsidR="001D288F" w:rsidRPr="00054390" w:rsidRDefault="001D288F" w:rsidP="00CE54E8">
            <w:pPr>
              <w:jc w:val="right"/>
              <w:rPr>
                <w:sz w:val="20"/>
                <w:szCs w:val="20"/>
                <w:lang w:val="id-ID"/>
              </w:rPr>
            </w:pPr>
            <w:r w:rsidRPr="00054390">
              <w:rPr>
                <w:sz w:val="20"/>
                <w:szCs w:val="20"/>
                <w:lang w:val="id-ID"/>
              </w:rPr>
              <w:t>1,7</w:t>
            </w:r>
          </w:p>
        </w:tc>
        <w:tc>
          <w:tcPr>
            <w:tcW w:w="852" w:type="dxa"/>
            <w:tcBorders>
              <w:top w:val="nil"/>
              <w:left w:val="nil"/>
              <w:bottom w:val="nil"/>
              <w:right w:val="nil"/>
            </w:tcBorders>
          </w:tcPr>
          <w:p w14:paraId="48868371" w14:textId="77777777" w:rsidR="001D288F" w:rsidRPr="00054390" w:rsidRDefault="001D288F" w:rsidP="00CE54E8">
            <w:pPr>
              <w:jc w:val="right"/>
              <w:rPr>
                <w:sz w:val="20"/>
                <w:szCs w:val="20"/>
                <w:lang w:val="id-ID"/>
              </w:rPr>
            </w:pPr>
            <w:r w:rsidRPr="00054390">
              <w:rPr>
                <w:sz w:val="20"/>
                <w:szCs w:val="20"/>
                <w:lang w:val="id-ID"/>
              </w:rPr>
              <w:t>0,8</w:t>
            </w:r>
          </w:p>
        </w:tc>
        <w:tc>
          <w:tcPr>
            <w:tcW w:w="1133" w:type="dxa"/>
            <w:tcBorders>
              <w:top w:val="nil"/>
              <w:left w:val="nil"/>
              <w:bottom w:val="nil"/>
              <w:right w:val="nil"/>
            </w:tcBorders>
          </w:tcPr>
          <w:p w14:paraId="6B6D5D91" w14:textId="77777777" w:rsidR="001D288F" w:rsidRPr="00054390" w:rsidRDefault="001D288F" w:rsidP="00CE54E8">
            <w:pPr>
              <w:jc w:val="right"/>
              <w:rPr>
                <w:sz w:val="20"/>
                <w:szCs w:val="20"/>
                <w:lang w:val="id-ID"/>
              </w:rPr>
            </w:pPr>
            <w:r w:rsidRPr="00054390">
              <w:rPr>
                <w:sz w:val="20"/>
                <w:szCs w:val="20"/>
                <w:lang w:val="id-ID"/>
              </w:rPr>
              <w:t>130.000</w:t>
            </w:r>
          </w:p>
        </w:tc>
        <w:tc>
          <w:tcPr>
            <w:tcW w:w="709" w:type="dxa"/>
            <w:tcBorders>
              <w:top w:val="nil"/>
              <w:left w:val="nil"/>
              <w:bottom w:val="nil"/>
              <w:right w:val="nil"/>
            </w:tcBorders>
          </w:tcPr>
          <w:p w14:paraId="5DAB6382" w14:textId="77777777" w:rsidR="001D288F" w:rsidRPr="00054390" w:rsidRDefault="001D288F" w:rsidP="00CE54E8">
            <w:pPr>
              <w:jc w:val="right"/>
              <w:rPr>
                <w:sz w:val="20"/>
                <w:szCs w:val="20"/>
                <w:lang w:val="id-ID"/>
              </w:rPr>
            </w:pPr>
            <w:r w:rsidRPr="00054390">
              <w:rPr>
                <w:sz w:val="20"/>
                <w:szCs w:val="20"/>
                <w:lang w:val="id-ID"/>
              </w:rPr>
              <w:t>2,8</w:t>
            </w:r>
          </w:p>
        </w:tc>
        <w:tc>
          <w:tcPr>
            <w:tcW w:w="707" w:type="dxa"/>
            <w:tcBorders>
              <w:top w:val="nil"/>
              <w:left w:val="nil"/>
              <w:bottom w:val="nil"/>
              <w:right w:val="nil"/>
            </w:tcBorders>
          </w:tcPr>
          <w:p w14:paraId="1315585B" w14:textId="77777777" w:rsidR="001D288F" w:rsidRPr="00054390" w:rsidRDefault="001D288F" w:rsidP="00CE54E8">
            <w:pPr>
              <w:jc w:val="right"/>
              <w:rPr>
                <w:sz w:val="20"/>
                <w:szCs w:val="20"/>
                <w:lang w:val="id-ID"/>
              </w:rPr>
            </w:pPr>
            <w:r w:rsidRPr="00054390">
              <w:rPr>
                <w:sz w:val="20"/>
                <w:szCs w:val="20"/>
                <w:lang w:val="id-ID"/>
              </w:rPr>
              <w:t>1,4</w:t>
            </w:r>
          </w:p>
        </w:tc>
      </w:tr>
      <w:tr w:rsidR="001D288F" w:rsidRPr="00FF2EEE" w14:paraId="670CE9AB" w14:textId="77777777" w:rsidTr="003A3A87">
        <w:tc>
          <w:tcPr>
            <w:tcW w:w="1702" w:type="dxa"/>
            <w:tcBorders>
              <w:top w:val="nil"/>
              <w:left w:val="nil"/>
              <w:bottom w:val="nil"/>
              <w:right w:val="nil"/>
            </w:tcBorders>
          </w:tcPr>
          <w:p w14:paraId="4580A94A" w14:textId="77777777" w:rsidR="001D288F" w:rsidRPr="00054390" w:rsidRDefault="001D288F" w:rsidP="00CE54E8">
            <w:pPr>
              <w:jc w:val="both"/>
              <w:rPr>
                <w:sz w:val="20"/>
                <w:szCs w:val="20"/>
              </w:rPr>
            </w:pPr>
            <w:r w:rsidRPr="00054390">
              <w:rPr>
                <w:sz w:val="20"/>
                <w:szCs w:val="20"/>
              </w:rPr>
              <w:t>- SP 36</w:t>
            </w:r>
          </w:p>
        </w:tc>
        <w:tc>
          <w:tcPr>
            <w:tcW w:w="1276" w:type="dxa"/>
            <w:tcBorders>
              <w:top w:val="nil"/>
              <w:left w:val="nil"/>
              <w:bottom w:val="nil"/>
              <w:right w:val="nil"/>
            </w:tcBorders>
          </w:tcPr>
          <w:p w14:paraId="73EB612F" w14:textId="77777777" w:rsidR="001D288F" w:rsidRPr="00054390" w:rsidRDefault="001D288F" w:rsidP="00CE54E8">
            <w:pPr>
              <w:jc w:val="right"/>
              <w:rPr>
                <w:sz w:val="20"/>
                <w:szCs w:val="20"/>
              </w:rPr>
            </w:pPr>
            <w:r w:rsidRPr="00054390">
              <w:rPr>
                <w:sz w:val="20"/>
                <w:szCs w:val="20"/>
              </w:rPr>
              <w:t>260.000</w:t>
            </w:r>
          </w:p>
        </w:tc>
        <w:tc>
          <w:tcPr>
            <w:tcW w:w="709" w:type="dxa"/>
            <w:tcBorders>
              <w:top w:val="nil"/>
              <w:left w:val="nil"/>
              <w:bottom w:val="nil"/>
              <w:right w:val="nil"/>
            </w:tcBorders>
          </w:tcPr>
          <w:p w14:paraId="27FC3818" w14:textId="77777777" w:rsidR="001D288F" w:rsidRPr="00054390" w:rsidRDefault="00F0537C" w:rsidP="00CE54E8">
            <w:pPr>
              <w:jc w:val="right"/>
              <w:rPr>
                <w:sz w:val="20"/>
                <w:szCs w:val="20"/>
                <w:lang w:val="id-ID"/>
              </w:rPr>
            </w:pPr>
            <w:r w:rsidRPr="00054390">
              <w:rPr>
                <w:sz w:val="20"/>
                <w:szCs w:val="20"/>
                <w:lang w:val="id-ID"/>
              </w:rPr>
              <w:t>2,</w:t>
            </w:r>
            <w:r w:rsidR="001D288F" w:rsidRPr="00054390">
              <w:rPr>
                <w:sz w:val="20"/>
                <w:szCs w:val="20"/>
                <w:lang w:val="id-ID"/>
              </w:rPr>
              <w:t>9</w:t>
            </w:r>
          </w:p>
        </w:tc>
        <w:tc>
          <w:tcPr>
            <w:tcW w:w="708" w:type="dxa"/>
            <w:tcBorders>
              <w:top w:val="nil"/>
              <w:left w:val="nil"/>
              <w:bottom w:val="nil"/>
              <w:right w:val="nil"/>
            </w:tcBorders>
          </w:tcPr>
          <w:p w14:paraId="1200B97A" w14:textId="77777777" w:rsidR="001D288F" w:rsidRPr="00054390" w:rsidRDefault="001D288F" w:rsidP="00CE54E8">
            <w:pPr>
              <w:jc w:val="right"/>
              <w:rPr>
                <w:sz w:val="20"/>
                <w:szCs w:val="20"/>
                <w:lang w:val="id-ID"/>
              </w:rPr>
            </w:pPr>
            <w:r w:rsidRPr="00054390">
              <w:rPr>
                <w:sz w:val="20"/>
                <w:szCs w:val="20"/>
                <w:lang w:val="id-ID"/>
              </w:rPr>
              <w:t>1,</w:t>
            </w:r>
            <w:r w:rsidR="002579D4" w:rsidRPr="00054390">
              <w:rPr>
                <w:sz w:val="20"/>
                <w:szCs w:val="20"/>
                <w:lang w:val="id-ID"/>
              </w:rPr>
              <w:t>4</w:t>
            </w:r>
          </w:p>
        </w:tc>
        <w:tc>
          <w:tcPr>
            <w:tcW w:w="1132" w:type="dxa"/>
            <w:tcBorders>
              <w:top w:val="nil"/>
              <w:left w:val="nil"/>
              <w:bottom w:val="nil"/>
              <w:right w:val="nil"/>
            </w:tcBorders>
          </w:tcPr>
          <w:p w14:paraId="40D83F1C" w14:textId="77777777" w:rsidR="001D288F" w:rsidRPr="00054390" w:rsidRDefault="001D288F" w:rsidP="00CE54E8">
            <w:pPr>
              <w:jc w:val="right"/>
              <w:rPr>
                <w:sz w:val="20"/>
                <w:szCs w:val="20"/>
              </w:rPr>
            </w:pPr>
            <w:r w:rsidRPr="00054390">
              <w:rPr>
                <w:sz w:val="20"/>
                <w:szCs w:val="20"/>
              </w:rPr>
              <w:t>260.000</w:t>
            </w:r>
          </w:p>
        </w:tc>
        <w:tc>
          <w:tcPr>
            <w:tcW w:w="709" w:type="dxa"/>
            <w:tcBorders>
              <w:top w:val="nil"/>
              <w:left w:val="nil"/>
              <w:bottom w:val="nil"/>
              <w:right w:val="nil"/>
            </w:tcBorders>
          </w:tcPr>
          <w:p w14:paraId="42F9DB15" w14:textId="77777777" w:rsidR="001D288F" w:rsidRPr="00054390" w:rsidRDefault="001D288F" w:rsidP="00CE54E8">
            <w:pPr>
              <w:jc w:val="right"/>
              <w:rPr>
                <w:sz w:val="20"/>
                <w:szCs w:val="20"/>
                <w:lang w:val="id-ID"/>
              </w:rPr>
            </w:pPr>
            <w:r w:rsidRPr="00054390">
              <w:rPr>
                <w:sz w:val="20"/>
                <w:szCs w:val="20"/>
                <w:lang w:val="id-ID"/>
              </w:rPr>
              <w:t>3,4</w:t>
            </w:r>
          </w:p>
        </w:tc>
        <w:tc>
          <w:tcPr>
            <w:tcW w:w="852" w:type="dxa"/>
            <w:tcBorders>
              <w:top w:val="nil"/>
              <w:left w:val="nil"/>
              <w:bottom w:val="nil"/>
              <w:right w:val="nil"/>
            </w:tcBorders>
          </w:tcPr>
          <w:p w14:paraId="06567A2B" w14:textId="77777777" w:rsidR="001D288F" w:rsidRPr="00054390" w:rsidRDefault="001D288F" w:rsidP="00CE54E8">
            <w:pPr>
              <w:jc w:val="right"/>
              <w:rPr>
                <w:sz w:val="20"/>
                <w:szCs w:val="20"/>
                <w:lang w:val="id-ID"/>
              </w:rPr>
            </w:pPr>
            <w:r w:rsidRPr="00054390">
              <w:rPr>
                <w:sz w:val="20"/>
                <w:szCs w:val="20"/>
                <w:lang w:val="id-ID"/>
              </w:rPr>
              <w:t>1,7</w:t>
            </w:r>
          </w:p>
        </w:tc>
        <w:tc>
          <w:tcPr>
            <w:tcW w:w="1133" w:type="dxa"/>
            <w:tcBorders>
              <w:top w:val="nil"/>
              <w:left w:val="nil"/>
              <w:bottom w:val="nil"/>
              <w:right w:val="nil"/>
            </w:tcBorders>
          </w:tcPr>
          <w:p w14:paraId="3E996650" w14:textId="77777777" w:rsidR="001D288F" w:rsidRPr="00054390" w:rsidRDefault="001D288F" w:rsidP="00CE54E8">
            <w:pPr>
              <w:jc w:val="right"/>
              <w:rPr>
                <w:sz w:val="20"/>
                <w:szCs w:val="20"/>
                <w:lang w:val="id-ID"/>
              </w:rPr>
            </w:pPr>
            <w:r w:rsidRPr="00054390">
              <w:rPr>
                <w:sz w:val="20"/>
                <w:szCs w:val="20"/>
                <w:lang w:val="id-ID"/>
              </w:rPr>
              <w:t>130.000</w:t>
            </w:r>
          </w:p>
        </w:tc>
        <w:tc>
          <w:tcPr>
            <w:tcW w:w="709" w:type="dxa"/>
            <w:tcBorders>
              <w:top w:val="nil"/>
              <w:left w:val="nil"/>
              <w:bottom w:val="nil"/>
              <w:right w:val="nil"/>
            </w:tcBorders>
          </w:tcPr>
          <w:p w14:paraId="1DF6E8BA" w14:textId="77777777" w:rsidR="001D288F" w:rsidRPr="00054390" w:rsidRDefault="001D288F" w:rsidP="00CE54E8">
            <w:pPr>
              <w:jc w:val="right"/>
              <w:rPr>
                <w:sz w:val="20"/>
                <w:szCs w:val="20"/>
                <w:lang w:val="id-ID"/>
              </w:rPr>
            </w:pPr>
            <w:r w:rsidRPr="00054390">
              <w:rPr>
                <w:sz w:val="20"/>
                <w:szCs w:val="20"/>
                <w:lang w:val="id-ID"/>
              </w:rPr>
              <w:t>2,8</w:t>
            </w:r>
          </w:p>
        </w:tc>
        <w:tc>
          <w:tcPr>
            <w:tcW w:w="707" w:type="dxa"/>
            <w:tcBorders>
              <w:top w:val="nil"/>
              <w:left w:val="nil"/>
              <w:bottom w:val="nil"/>
              <w:right w:val="nil"/>
            </w:tcBorders>
          </w:tcPr>
          <w:p w14:paraId="244ADCFF" w14:textId="77777777" w:rsidR="001D288F" w:rsidRPr="00054390" w:rsidRDefault="001D288F" w:rsidP="00CE54E8">
            <w:pPr>
              <w:jc w:val="right"/>
              <w:rPr>
                <w:sz w:val="20"/>
                <w:szCs w:val="20"/>
                <w:lang w:val="id-ID"/>
              </w:rPr>
            </w:pPr>
            <w:r w:rsidRPr="00054390">
              <w:rPr>
                <w:sz w:val="20"/>
                <w:szCs w:val="20"/>
                <w:lang w:val="id-ID"/>
              </w:rPr>
              <w:t>1,4</w:t>
            </w:r>
          </w:p>
        </w:tc>
      </w:tr>
      <w:tr w:rsidR="001D288F" w:rsidRPr="00FF2EEE" w14:paraId="22B67C9D" w14:textId="77777777" w:rsidTr="003A3A87">
        <w:tc>
          <w:tcPr>
            <w:tcW w:w="1702" w:type="dxa"/>
            <w:tcBorders>
              <w:top w:val="nil"/>
              <w:left w:val="nil"/>
              <w:bottom w:val="nil"/>
              <w:right w:val="nil"/>
            </w:tcBorders>
          </w:tcPr>
          <w:p w14:paraId="756D2673" w14:textId="77777777" w:rsidR="001D288F" w:rsidRPr="00054390" w:rsidRDefault="001D288F" w:rsidP="00CE54E8">
            <w:pPr>
              <w:jc w:val="both"/>
              <w:rPr>
                <w:sz w:val="20"/>
                <w:szCs w:val="20"/>
              </w:rPr>
            </w:pPr>
            <w:r w:rsidRPr="00054390">
              <w:rPr>
                <w:sz w:val="20"/>
                <w:szCs w:val="20"/>
              </w:rPr>
              <w:t>- KCl</w:t>
            </w:r>
          </w:p>
        </w:tc>
        <w:tc>
          <w:tcPr>
            <w:tcW w:w="1276" w:type="dxa"/>
            <w:tcBorders>
              <w:top w:val="nil"/>
              <w:left w:val="nil"/>
              <w:bottom w:val="nil"/>
              <w:right w:val="nil"/>
            </w:tcBorders>
          </w:tcPr>
          <w:p w14:paraId="7769081A" w14:textId="77777777" w:rsidR="001D288F" w:rsidRPr="00054390" w:rsidRDefault="001D288F" w:rsidP="00CE54E8">
            <w:pPr>
              <w:jc w:val="right"/>
              <w:rPr>
                <w:sz w:val="20"/>
                <w:szCs w:val="20"/>
              </w:rPr>
            </w:pPr>
            <w:r w:rsidRPr="00054390">
              <w:rPr>
                <w:sz w:val="20"/>
                <w:szCs w:val="20"/>
              </w:rPr>
              <w:t>400.000</w:t>
            </w:r>
          </w:p>
        </w:tc>
        <w:tc>
          <w:tcPr>
            <w:tcW w:w="709" w:type="dxa"/>
            <w:tcBorders>
              <w:top w:val="nil"/>
              <w:left w:val="nil"/>
              <w:bottom w:val="nil"/>
              <w:right w:val="nil"/>
            </w:tcBorders>
          </w:tcPr>
          <w:p w14:paraId="1368D73E" w14:textId="77777777" w:rsidR="001D288F" w:rsidRPr="00054390" w:rsidRDefault="001D288F" w:rsidP="00CE54E8">
            <w:pPr>
              <w:jc w:val="right"/>
              <w:rPr>
                <w:sz w:val="20"/>
                <w:szCs w:val="20"/>
                <w:lang w:val="id-ID"/>
              </w:rPr>
            </w:pPr>
            <w:r w:rsidRPr="00054390">
              <w:rPr>
                <w:sz w:val="20"/>
                <w:szCs w:val="20"/>
                <w:lang w:val="id-ID"/>
              </w:rPr>
              <w:t>4.4</w:t>
            </w:r>
          </w:p>
        </w:tc>
        <w:tc>
          <w:tcPr>
            <w:tcW w:w="708" w:type="dxa"/>
            <w:tcBorders>
              <w:top w:val="nil"/>
              <w:left w:val="nil"/>
              <w:bottom w:val="nil"/>
              <w:right w:val="nil"/>
            </w:tcBorders>
          </w:tcPr>
          <w:p w14:paraId="38161A80" w14:textId="77777777" w:rsidR="001D288F" w:rsidRPr="00054390" w:rsidRDefault="001D288F" w:rsidP="00CE54E8">
            <w:pPr>
              <w:jc w:val="right"/>
              <w:rPr>
                <w:sz w:val="20"/>
                <w:szCs w:val="20"/>
                <w:lang w:val="id-ID"/>
              </w:rPr>
            </w:pPr>
            <w:r w:rsidRPr="00054390">
              <w:rPr>
                <w:sz w:val="20"/>
                <w:szCs w:val="20"/>
                <w:lang w:val="id-ID"/>
              </w:rPr>
              <w:t>2,1</w:t>
            </w:r>
          </w:p>
        </w:tc>
        <w:tc>
          <w:tcPr>
            <w:tcW w:w="1132" w:type="dxa"/>
            <w:tcBorders>
              <w:top w:val="nil"/>
              <w:left w:val="nil"/>
              <w:bottom w:val="nil"/>
              <w:right w:val="nil"/>
            </w:tcBorders>
          </w:tcPr>
          <w:p w14:paraId="43036416" w14:textId="77777777" w:rsidR="001D288F" w:rsidRPr="00054390" w:rsidRDefault="001D288F" w:rsidP="00CE54E8">
            <w:pPr>
              <w:jc w:val="right"/>
              <w:rPr>
                <w:sz w:val="20"/>
                <w:szCs w:val="20"/>
              </w:rPr>
            </w:pPr>
            <w:r w:rsidRPr="00054390">
              <w:rPr>
                <w:sz w:val="20"/>
                <w:szCs w:val="20"/>
              </w:rPr>
              <w:t>400.000</w:t>
            </w:r>
          </w:p>
        </w:tc>
        <w:tc>
          <w:tcPr>
            <w:tcW w:w="709" w:type="dxa"/>
            <w:tcBorders>
              <w:top w:val="nil"/>
              <w:left w:val="nil"/>
              <w:bottom w:val="nil"/>
              <w:right w:val="nil"/>
            </w:tcBorders>
          </w:tcPr>
          <w:p w14:paraId="742373AF" w14:textId="77777777" w:rsidR="001D288F" w:rsidRPr="00054390" w:rsidRDefault="001D288F" w:rsidP="00CE54E8">
            <w:pPr>
              <w:jc w:val="right"/>
              <w:rPr>
                <w:sz w:val="20"/>
                <w:szCs w:val="20"/>
                <w:lang w:val="id-ID"/>
              </w:rPr>
            </w:pPr>
            <w:r w:rsidRPr="00054390">
              <w:rPr>
                <w:sz w:val="20"/>
                <w:szCs w:val="20"/>
                <w:lang w:val="id-ID"/>
              </w:rPr>
              <w:t>5,</w:t>
            </w:r>
            <w:r w:rsidR="002579D4" w:rsidRPr="00054390">
              <w:rPr>
                <w:sz w:val="20"/>
                <w:szCs w:val="20"/>
                <w:lang w:val="id-ID"/>
              </w:rPr>
              <w:t>3</w:t>
            </w:r>
          </w:p>
        </w:tc>
        <w:tc>
          <w:tcPr>
            <w:tcW w:w="852" w:type="dxa"/>
            <w:tcBorders>
              <w:top w:val="nil"/>
              <w:left w:val="nil"/>
              <w:bottom w:val="nil"/>
              <w:right w:val="nil"/>
            </w:tcBorders>
          </w:tcPr>
          <w:p w14:paraId="0F19FCA9" w14:textId="77777777" w:rsidR="001D288F" w:rsidRPr="00054390" w:rsidRDefault="001D288F" w:rsidP="00CE54E8">
            <w:pPr>
              <w:jc w:val="right"/>
              <w:rPr>
                <w:sz w:val="20"/>
                <w:szCs w:val="20"/>
                <w:lang w:val="id-ID"/>
              </w:rPr>
            </w:pPr>
            <w:r w:rsidRPr="00054390">
              <w:rPr>
                <w:sz w:val="20"/>
                <w:szCs w:val="20"/>
                <w:lang w:val="id-ID"/>
              </w:rPr>
              <w:t>2,7</w:t>
            </w:r>
          </w:p>
        </w:tc>
        <w:tc>
          <w:tcPr>
            <w:tcW w:w="1133" w:type="dxa"/>
            <w:tcBorders>
              <w:top w:val="nil"/>
              <w:left w:val="nil"/>
              <w:bottom w:val="nil"/>
              <w:right w:val="nil"/>
            </w:tcBorders>
          </w:tcPr>
          <w:p w14:paraId="72FE8B13" w14:textId="77777777" w:rsidR="001D288F" w:rsidRPr="00054390" w:rsidRDefault="001D288F" w:rsidP="00CE54E8">
            <w:pPr>
              <w:jc w:val="right"/>
              <w:rPr>
                <w:sz w:val="20"/>
                <w:szCs w:val="20"/>
                <w:lang w:val="id-ID"/>
              </w:rPr>
            </w:pPr>
            <w:r w:rsidRPr="00054390">
              <w:rPr>
                <w:sz w:val="20"/>
                <w:szCs w:val="20"/>
                <w:lang w:val="id-ID"/>
              </w:rPr>
              <w:t>-</w:t>
            </w:r>
          </w:p>
        </w:tc>
        <w:tc>
          <w:tcPr>
            <w:tcW w:w="709" w:type="dxa"/>
            <w:tcBorders>
              <w:top w:val="nil"/>
              <w:left w:val="nil"/>
              <w:bottom w:val="nil"/>
              <w:right w:val="nil"/>
            </w:tcBorders>
          </w:tcPr>
          <w:p w14:paraId="2A2A5423" w14:textId="77777777" w:rsidR="001D288F" w:rsidRPr="00054390" w:rsidRDefault="001D288F" w:rsidP="00CE54E8">
            <w:pPr>
              <w:jc w:val="right"/>
              <w:rPr>
                <w:sz w:val="20"/>
                <w:szCs w:val="20"/>
                <w:lang w:val="id-ID"/>
              </w:rPr>
            </w:pPr>
            <w:r w:rsidRPr="00054390">
              <w:rPr>
                <w:sz w:val="20"/>
                <w:szCs w:val="20"/>
                <w:lang w:val="id-ID"/>
              </w:rPr>
              <w:t>-</w:t>
            </w:r>
          </w:p>
        </w:tc>
        <w:tc>
          <w:tcPr>
            <w:tcW w:w="707" w:type="dxa"/>
            <w:tcBorders>
              <w:top w:val="nil"/>
              <w:left w:val="nil"/>
              <w:bottom w:val="nil"/>
              <w:right w:val="nil"/>
            </w:tcBorders>
          </w:tcPr>
          <w:p w14:paraId="34EA7C7C" w14:textId="77777777" w:rsidR="001D288F" w:rsidRPr="00054390" w:rsidRDefault="001D288F" w:rsidP="00CE54E8">
            <w:pPr>
              <w:jc w:val="right"/>
              <w:rPr>
                <w:sz w:val="20"/>
                <w:szCs w:val="20"/>
                <w:lang w:val="id-ID"/>
              </w:rPr>
            </w:pPr>
            <w:r w:rsidRPr="00054390">
              <w:rPr>
                <w:sz w:val="20"/>
                <w:szCs w:val="20"/>
                <w:lang w:val="id-ID"/>
              </w:rPr>
              <w:t>-</w:t>
            </w:r>
          </w:p>
        </w:tc>
      </w:tr>
      <w:tr w:rsidR="001D288F" w:rsidRPr="00FF2EEE" w14:paraId="63094D74" w14:textId="77777777" w:rsidTr="003A3A87">
        <w:tc>
          <w:tcPr>
            <w:tcW w:w="1702" w:type="dxa"/>
            <w:tcBorders>
              <w:top w:val="nil"/>
              <w:left w:val="nil"/>
              <w:bottom w:val="nil"/>
              <w:right w:val="nil"/>
            </w:tcBorders>
          </w:tcPr>
          <w:p w14:paraId="4DD74529" w14:textId="2D633FE0" w:rsidR="001D288F" w:rsidRPr="00054390" w:rsidRDefault="001D288F" w:rsidP="00CE54E8">
            <w:pPr>
              <w:jc w:val="both"/>
              <w:rPr>
                <w:sz w:val="20"/>
                <w:szCs w:val="20"/>
              </w:rPr>
            </w:pPr>
            <w:r w:rsidRPr="00054390">
              <w:rPr>
                <w:sz w:val="20"/>
                <w:szCs w:val="20"/>
              </w:rPr>
              <w:t xml:space="preserve">- </w:t>
            </w:r>
            <w:r w:rsidR="003A033C" w:rsidRPr="00054390">
              <w:rPr>
                <w:sz w:val="20"/>
                <w:szCs w:val="20"/>
              </w:rPr>
              <w:t>Manure</w:t>
            </w:r>
          </w:p>
        </w:tc>
        <w:tc>
          <w:tcPr>
            <w:tcW w:w="1276" w:type="dxa"/>
            <w:tcBorders>
              <w:top w:val="nil"/>
              <w:left w:val="nil"/>
              <w:bottom w:val="nil"/>
              <w:right w:val="nil"/>
            </w:tcBorders>
          </w:tcPr>
          <w:p w14:paraId="56852397" w14:textId="77777777" w:rsidR="001D288F" w:rsidRPr="00054390" w:rsidRDefault="001D288F" w:rsidP="00CE54E8">
            <w:pPr>
              <w:jc w:val="right"/>
              <w:rPr>
                <w:sz w:val="20"/>
                <w:szCs w:val="20"/>
              </w:rPr>
            </w:pPr>
            <w:r w:rsidRPr="00054390">
              <w:rPr>
                <w:sz w:val="20"/>
                <w:szCs w:val="20"/>
              </w:rPr>
              <w:t>1.000.000</w:t>
            </w:r>
          </w:p>
        </w:tc>
        <w:tc>
          <w:tcPr>
            <w:tcW w:w="709" w:type="dxa"/>
            <w:tcBorders>
              <w:top w:val="nil"/>
              <w:left w:val="nil"/>
              <w:bottom w:val="nil"/>
              <w:right w:val="nil"/>
            </w:tcBorders>
          </w:tcPr>
          <w:p w14:paraId="4CB32EB2" w14:textId="77777777" w:rsidR="001D288F" w:rsidRPr="00054390" w:rsidRDefault="001D288F" w:rsidP="00CE54E8">
            <w:pPr>
              <w:jc w:val="right"/>
              <w:rPr>
                <w:sz w:val="20"/>
                <w:szCs w:val="20"/>
                <w:lang w:val="id-ID"/>
              </w:rPr>
            </w:pPr>
            <w:r w:rsidRPr="00054390">
              <w:rPr>
                <w:sz w:val="20"/>
                <w:szCs w:val="20"/>
                <w:lang w:val="id-ID"/>
              </w:rPr>
              <w:t>11,1</w:t>
            </w:r>
          </w:p>
        </w:tc>
        <w:tc>
          <w:tcPr>
            <w:tcW w:w="708" w:type="dxa"/>
            <w:tcBorders>
              <w:top w:val="nil"/>
              <w:left w:val="nil"/>
              <w:bottom w:val="nil"/>
              <w:right w:val="nil"/>
            </w:tcBorders>
          </w:tcPr>
          <w:p w14:paraId="11135083" w14:textId="77777777" w:rsidR="001D288F" w:rsidRPr="00054390" w:rsidRDefault="001D288F" w:rsidP="00CE54E8">
            <w:pPr>
              <w:jc w:val="right"/>
              <w:rPr>
                <w:sz w:val="20"/>
                <w:szCs w:val="20"/>
                <w:lang w:val="id-ID"/>
              </w:rPr>
            </w:pPr>
            <w:r w:rsidRPr="00054390">
              <w:rPr>
                <w:sz w:val="20"/>
                <w:szCs w:val="20"/>
                <w:lang w:val="id-ID"/>
              </w:rPr>
              <w:t>5,3</w:t>
            </w:r>
          </w:p>
        </w:tc>
        <w:tc>
          <w:tcPr>
            <w:tcW w:w="1132" w:type="dxa"/>
            <w:tcBorders>
              <w:top w:val="nil"/>
              <w:left w:val="nil"/>
              <w:bottom w:val="nil"/>
              <w:right w:val="nil"/>
            </w:tcBorders>
          </w:tcPr>
          <w:p w14:paraId="2D047002" w14:textId="77777777" w:rsidR="001D288F" w:rsidRPr="00054390" w:rsidRDefault="001D288F" w:rsidP="00CE54E8">
            <w:pPr>
              <w:jc w:val="right"/>
              <w:rPr>
                <w:sz w:val="20"/>
                <w:szCs w:val="20"/>
              </w:rPr>
            </w:pPr>
            <w:r w:rsidRPr="00054390">
              <w:rPr>
                <w:sz w:val="20"/>
                <w:szCs w:val="20"/>
              </w:rPr>
              <w:t>1.000.000</w:t>
            </w:r>
          </w:p>
        </w:tc>
        <w:tc>
          <w:tcPr>
            <w:tcW w:w="709" w:type="dxa"/>
            <w:tcBorders>
              <w:top w:val="nil"/>
              <w:left w:val="nil"/>
              <w:bottom w:val="nil"/>
              <w:right w:val="nil"/>
            </w:tcBorders>
          </w:tcPr>
          <w:p w14:paraId="1E49BBF8" w14:textId="77777777" w:rsidR="001D288F" w:rsidRPr="00054390" w:rsidRDefault="001D288F" w:rsidP="00CE54E8">
            <w:pPr>
              <w:jc w:val="right"/>
              <w:rPr>
                <w:sz w:val="20"/>
                <w:szCs w:val="20"/>
                <w:lang w:val="id-ID"/>
              </w:rPr>
            </w:pPr>
            <w:r w:rsidRPr="00054390">
              <w:rPr>
                <w:sz w:val="20"/>
                <w:szCs w:val="20"/>
                <w:lang w:val="id-ID"/>
              </w:rPr>
              <w:t>13,2</w:t>
            </w:r>
          </w:p>
        </w:tc>
        <w:tc>
          <w:tcPr>
            <w:tcW w:w="852" w:type="dxa"/>
            <w:tcBorders>
              <w:top w:val="nil"/>
              <w:left w:val="nil"/>
              <w:bottom w:val="nil"/>
              <w:right w:val="nil"/>
            </w:tcBorders>
          </w:tcPr>
          <w:p w14:paraId="0DBCD843" w14:textId="77777777" w:rsidR="001D288F" w:rsidRPr="00054390" w:rsidRDefault="001D288F" w:rsidP="00CE54E8">
            <w:pPr>
              <w:jc w:val="right"/>
              <w:rPr>
                <w:sz w:val="20"/>
                <w:szCs w:val="20"/>
                <w:lang w:val="id-ID"/>
              </w:rPr>
            </w:pPr>
            <w:r w:rsidRPr="00054390">
              <w:rPr>
                <w:sz w:val="20"/>
                <w:szCs w:val="20"/>
                <w:lang w:val="id-ID"/>
              </w:rPr>
              <w:t>6,8</w:t>
            </w:r>
          </w:p>
        </w:tc>
        <w:tc>
          <w:tcPr>
            <w:tcW w:w="1133" w:type="dxa"/>
            <w:tcBorders>
              <w:top w:val="nil"/>
              <w:left w:val="nil"/>
              <w:bottom w:val="nil"/>
              <w:right w:val="nil"/>
            </w:tcBorders>
          </w:tcPr>
          <w:p w14:paraId="20C13A8A" w14:textId="77777777" w:rsidR="001D288F" w:rsidRPr="00054390" w:rsidRDefault="001D288F" w:rsidP="00CE54E8">
            <w:pPr>
              <w:jc w:val="right"/>
              <w:rPr>
                <w:sz w:val="20"/>
                <w:szCs w:val="20"/>
                <w:lang w:val="id-ID"/>
              </w:rPr>
            </w:pPr>
            <w:r w:rsidRPr="00054390">
              <w:rPr>
                <w:sz w:val="20"/>
                <w:szCs w:val="20"/>
                <w:lang w:val="id-ID"/>
              </w:rPr>
              <w:t>-</w:t>
            </w:r>
          </w:p>
        </w:tc>
        <w:tc>
          <w:tcPr>
            <w:tcW w:w="709" w:type="dxa"/>
            <w:tcBorders>
              <w:top w:val="nil"/>
              <w:left w:val="nil"/>
              <w:bottom w:val="nil"/>
              <w:right w:val="nil"/>
            </w:tcBorders>
          </w:tcPr>
          <w:p w14:paraId="2FEF7C74" w14:textId="77777777" w:rsidR="001D288F" w:rsidRPr="00054390" w:rsidRDefault="001D288F" w:rsidP="00CE54E8">
            <w:pPr>
              <w:jc w:val="right"/>
              <w:rPr>
                <w:sz w:val="20"/>
                <w:szCs w:val="20"/>
                <w:lang w:val="id-ID"/>
              </w:rPr>
            </w:pPr>
            <w:r w:rsidRPr="00054390">
              <w:rPr>
                <w:sz w:val="20"/>
                <w:szCs w:val="20"/>
                <w:lang w:val="id-ID"/>
              </w:rPr>
              <w:t>-</w:t>
            </w:r>
          </w:p>
        </w:tc>
        <w:tc>
          <w:tcPr>
            <w:tcW w:w="707" w:type="dxa"/>
            <w:tcBorders>
              <w:top w:val="nil"/>
              <w:left w:val="nil"/>
              <w:bottom w:val="nil"/>
              <w:right w:val="nil"/>
            </w:tcBorders>
          </w:tcPr>
          <w:p w14:paraId="11862A16" w14:textId="77777777" w:rsidR="001D288F" w:rsidRPr="00054390" w:rsidRDefault="001D288F" w:rsidP="00CE54E8">
            <w:pPr>
              <w:jc w:val="right"/>
              <w:rPr>
                <w:sz w:val="20"/>
                <w:szCs w:val="20"/>
                <w:lang w:val="id-ID"/>
              </w:rPr>
            </w:pPr>
            <w:r w:rsidRPr="00054390">
              <w:rPr>
                <w:sz w:val="20"/>
                <w:szCs w:val="20"/>
                <w:lang w:val="id-ID"/>
              </w:rPr>
              <w:t>-</w:t>
            </w:r>
          </w:p>
        </w:tc>
      </w:tr>
      <w:tr w:rsidR="001D288F" w:rsidRPr="00FF2EEE" w14:paraId="746B6945" w14:textId="77777777" w:rsidTr="003A3A87">
        <w:tc>
          <w:tcPr>
            <w:tcW w:w="1702" w:type="dxa"/>
            <w:tcBorders>
              <w:top w:val="nil"/>
              <w:left w:val="nil"/>
              <w:bottom w:val="nil"/>
              <w:right w:val="nil"/>
            </w:tcBorders>
          </w:tcPr>
          <w:p w14:paraId="76ED5592" w14:textId="77777777" w:rsidR="001D288F" w:rsidRPr="00054390" w:rsidRDefault="001D288F" w:rsidP="00CE54E8">
            <w:pPr>
              <w:jc w:val="both"/>
              <w:rPr>
                <w:sz w:val="20"/>
                <w:szCs w:val="20"/>
                <w:lang w:val="id-ID"/>
              </w:rPr>
            </w:pPr>
            <w:r w:rsidRPr="00054390">
              <w:rPr>
                <w:sz w:val="20"/>
                <w:szCs w:val="20"/>
              </w:rPr>
              <w:t xml:space="preserve">- </w:t>
            </w:r>
            <w:r w:rsidRPr="00054390">
              <w:rPr>
                <w:sz w:val="20"/>
                <w:szCs w:val="20"/>
                <w:lang w:val="id-ID"/>
              </w:rPr>
              <w:t>Herbisida</w:t>
            </w:r>
          </w:p>
        </w:tc>
        <w:tc>
          <w:tcPr>
            <w:tcW w:w="1276" w:type="dxa"/>
            <w:tcBorders>
              <w:top w:val="nil"/>
              <w:left w:val="nil"/>
              <w:bottom w:val="nil"/>
              <w:right w:val="nil"/>
            </w:tcBorders>
          </w:tcPr>
          <w:p w14:paraId="09F8BA9A" w14:textId="77777777" w:rsidR="001D288F" w:rsidRPr="00054390" w:rsidRDefault="001D288F" w:rsidP="00CE54E8">
            <w:pPr>
              <w:jc w:val="right"/>
              <w:rPr>
                <w:sz w:val="20"/>
                <w:szCs w:val="20"/>
              </w:rPr>
            </w:pPr>
            <w:r w:rsidRPr="00054390">
              <w:rPr>
                <w:sz w:val="20"/>
                <w:szCs w:val="20"/>
              </w:rPr>
              <w:t>400.000</w:t>
            </w:r>
          </w:p>
        </w:tc>
        <w:tc>
          <w:tcPr>
            <w:tcW w:w="709" w:type="dxa"/>
            <w:tcBorders>
              <w:top w:val="nil"/>
              <w:left w:val="nil"/>
              <w:bottom w:val="nil"/>
              <w:right w:val="nil"/>
            </w:tcBorders>
          </w:tcPr>
          <w:p w14:paraId="261B6377" w14:textId="77777777" w:rsidR="001D288F" w:rsidRPr="00054390" w:rsidRDefault="00F0537C" w:rsidP="00CE54E8">
            <w:pPr>
              <w:jc w:val="right"/>
              <w:rPr>
                <w:sz w:val="20"/>
                <w:szCs w:val="20"/>
                <w:lang w:val="id-ID"/>
              </w:rPr>
            </w:pPr>
            <w:r w:rsidRPr="00054390">
              <w:rPr>
                <w:sz w:val="20"/>
                <w:szCs w:val="20"/>
                <w:lang w:val="id-ID"/>
              </w:rPr>
              <w:t>4,</w:t>
            </w:r>
            <w:r w:rsidR="001D288F" w:rsidRPr="00054390">
              <w:rPr>
                <w:sz w:val="20"/>
                <w:szCs w:val="20"/>
                <w:lang w:val="id-ID"/>
              </w:rPr>
              <w:t>5</w:t>
            </w:r>
          </w:p>
        </w:tc>
        <w:tc>
          <w:tcPr>
            <w:tcW w:w="708" w:type="dxa"/>
            <w:tcBorders>
              <w:top w:val="nil"/>
              <w:left w:val="nil"/>
              <w:bottom w:val="nil"/>
              <w:right w:val="nil"/>
            </w:tcBorders>
          </w:tcPr>
          <w:p w14:paraId="03C38495" w14:textId="77777777" w:rsidR="001D288F" w:rsidRPr="00054390" w:rsidRDefault="001D288F" w:rsidP="00CE54E8">
            <w:pPr>
              <w:jc w:val="right"/>
              <w:rPr>
                <w:sz w:val="20"/>
                <w:szCs w:val="20"/>
                <w:lang w:val="id-ID"/>
              </w:rPr>
            </w:pPr>
            <w:r w:rsidRPr="00054390">
              <w:rPr>
                <w:sz w:val="20"/>
                <w:szCs w:val="20"/>
                <w:lang w:val="id-ID"/>
              </w:rPr>
              <w:t>2,1</w:t>
            </w:r>
          </w:p>
        </w:tc>
        <w:tc>
          <w:tcPr>
            <w:tcW w:w="1132" w:type="dxa"/>
            <w:tcBorders>
              <w:top w:val="nil"/>
              <w:left w:val="nil"/>
              <w:bottom w:val="nil"/>
              <w:right w:val="nil"/>
            </w:tcBorders>
          </w:tcPr>
          <w:p w14:paraId="7EC1EC04" w14:textId="77777777" w:rsidR="001D288F" w:rsidRPr="00054390" w:rsidRDefault="001D288F" w:rsidP="00CE54E8">
            <w:pPr>
              <w:jc w:val="right"/>
              <w:rPr>
                <w:sz w:val="20"/>
                <w:szCs w:val="20"/>
              </w:rPr>
            </w:pPr>
            <w:r w:rsidRPr="00054390">
              <w:rPr>
                <w:sz w:val="20"/>
                <w:szCs w:val="20"/>
              </w:rPr>
              <w:t>400.000</w:t>
            </w:r>
          </w:p>
        </w:tc>
        <w:tc>
          <w:tcPr>
            <w:tcW w:w="709" w:type="dxa"/>
            <w:tcBorders>
              <w:top w:val="nil"/>
              <w:left w:val="nil"/>
              <w:bottom w:val="nil"/>
              <w:right w:val="nil"/>
            </w:tcBorders>
          </w:tcPr>
          <w:p w14:paraId="708855E1" w14:textId="77777777" w:rsidR="001D288F" w:rsidRPr="00054390" w:rsidRDefault="001D288F" w:rsidP="00CE54E8">
            <w:pPr>
              <w:jc w:val="right"/>
              <w:rPr>
                <w:sz w:val="20"/>
                <w:szCs w:val="20"/>
                <w:lang w:val="id-ID"/>
              </w:rPr>
            </w:pPr>
            <w:r w:rsidRPr="00054390">
              <w:rPr>
                <w:sz w:val="20"/>
                <w:szCs w:val="20"/>
                <w:lang w:val="id-ID"/>
              </w:rPr>
              <w:t>5,</w:t>
            </w:r>
            <w:r w:rsidR="002579D4" w:rsidRPr="00054390">
              <w:rPr>
                <w:sz w:val="20"/>
                <w:szCs w:val="20"/>
                <w:lang w:val="id-ID"/>
              </w:rPr>
              <w:t>3</w:t>
            </w:r>
          </w:p>
        </w:tc>
        <w:tc>
          <w:tcPr>
            <w:tcW w:w="852" w:type="dxa"/>
            <w:tcBorders>
              <w:top w:val="nil"/>
              <w:left w:val="nil"/>
              <w:bottom w:val="nil"/>
              <w:right w:val="nil"/>
            </w:tcBorders>
          </w:tcPr>
          <w:p w14:paraId="39537F77" w14:textId="77777777" w:rsidR="001D288F" w:rsidRPr="00054390" w:rsidRDefault="001D288F" w:rsidP="00CE54E8">
            <w:pPr>
              <w:jc w:val="right"/>
              <w:rPr>
                <w:sz w:val="20"/>
                <w:szCs w:val="20"/>
                <w:lang w:val="id-ID"/>
              </w:rPr>
            </w:pPr>
            <w:r w:rsidRPr="00054390">
              <w:rPr>
                <w:sz w:val="20"/>
                <w:szCs w:val="20"/>
                <w:lang w:val="id-ID"/>
              </w:rPr>
              <w:t>2,7</w:t>
            </w:r>
          </w:p>
        </w:tc>
        <w:tc>
          <w:tcPr>
            <w:tcW w:w="1133" w:type="dxa"/>
            <w:tcBorders>
              <w:top w:val="nil"/>
              <w:left w:val="nil"/>
              <w:bottom w:val="nil"/>
              <w:right w:val="nil"/>
            </w:tcBorders>
          </w:tcPr>
          <w:p w14:paraId="534DD344" w14:textId="77777777" w:rsidR="001D288F" w:rsidRPr="00054390" w:rsidRDefault="001D288F" w:rsidP="00CE54E8">
            <w:pPr>
              <w:jc w:val="right"/>
              <w:rPr>
                <w:sz w:val="20"/>
                <w:szCs w:val="20"/>
                <w:lang w:val="id-ID"/>
              </w:rPr>
            </w:pPr>
            <w:r w:rsidRPr="00054390">
              <w:rPr>
                <w:sz w:val="20"/>
                <w:szCs w:val="20"/>
                <w:lang w:val="id-ID"/>
              </w:rPr>
              <w:t>400.000</w:t>
            </w:r>
          </w:p>
        </w:tc>
        <w:tc>
          <w:tcPr>
            <w:tcW w:w="709" w:type="dxa"/>
            <w:tcBorders>
              <w:top w:val="nil"/>
              <w:left w:val="nil"/>
              <w:bottom w:val="nil"/>
              <w:right w:val="nil"/>
            </w:tcBorders>
          </w:tcPr>
          <w:p w14:paraId="6BAECC24" w14:textId="77777777" w:rsidR="001D288F" w:rsidRPr="00054390" w:rsidRDefault="001D288F" w:rsidP="00CE54E8">
            <w:pPr>
              <w:jc w:val="right"/>
              <w:rPr>
                <w:sz w:val="20"/>
                <w:szCs w:val="20"/>
                <w:lang w:val="id-ID"/>
              </w:rPr>
            </w:pPr>
            <w:r w:rsidRPr="00054390">
              <w:rPr>
                <w:sz w:val="20"/>
                <w:szCs w:val="20"/>
                <w:lang w:val="id-ID"/>
              </w:rPr>
              <w:t>8,7</w:t>
            </w:r>
          </w:p>
        </w:tc>
        <w:tc>
          <w:tcPr>
            <w:tcW w:w="707" w:type="dxa"/>
            <w:tcBorders>
              <w:top w:val="nil"/>
              <w:left w:val="nil"/>
              <w:bottom w:val="nil"/>
              <w:right w:val="nil"/>
            </w:tcBorders>
          </w:tcPr>
          <w:p w14:paraId="2BDA6542" w14:textId="77777777" w:rsidR="001D288F" w:rsidRPr="00054390" w:rsidRDefault="001D288F" w:rsidP="00CE54E8">
            <w:pPr>
              <w:jc w:val="right"/>
              <w:rPr>
                <w:sz w:val="20"/>
                <w:szCs w:val="20"/>
                <w:lang w:val="id-ID"/>
              </w:rPr>
            </w:pPr>
            <w:r w:rsidRPr="00054390">
              <w:rPr>
                <w:sz w:val="20"/>
                <w:szCs w:val="20"/>
                <w:lang w:val="id-ID"/>
              </w:rPr>
              <w:t>4,</w:t>
            </w:r>
            <w:r w:rsidR="003A5EB0" w:rsidRPr="00054390">
              <w:rPr>
                <w:sz w:val="20"/>
                <w:szCs w:val="20"/>
                <w:lang w:val="id-ID"/>
              </w:rPr>
              <w:t>3</w:t>
            </w:r>
          </w:p>
        </w:tc>
      </w:tr>
      <w:tr w:rsidR="001D288F" w:rsidRPr="00FF2EEE" w14:paraId="2D547A4C" w14:textId="77777777" w:rsidTr="003A3A87">
        <w:tc>
          <w:tcPr>
            <w:tcW w:w="1702" w:type="dxa"/>
            <w:tcBorders>
              <w:top w:val="nil"/>
              <w:left w:val="nil"/>
              <w:bottom w:val="nil"/>
              <w:right w:val="nil"/>
            </w:tcBorders>
          </w:tcPr>
          <w:p w14:paraId="57B2632B" w14:textId="77777777" w:rsidR="001D288F" w:rsidRPr="00054390" w:rsidRDefault="001D288F" w:rsidP="00CE54E8">
            <w:pPr>
              <w:jc w:val="both"/>
              <w:rPr>
                <w:sz w:val="20"/>
                <w:szCs w:val="20"/>
                <w:lang w:val="id-ID"/>
              </w:rPr>
            </w:pPr>
            <w:r w:rsidRPr="00054390">
              <w:rPr>
                <w:sz w:val="20"/>
                <w:szCs w:val="20"/>
              </w:rPr>
              <w:t xml:space="preserve">- </w:t>
            </w:r>
            <w:r w:rsidRPr="00054390">
              <w:rPr>
                <w:sz w:val="20"/>
                <w:szCs w:val="20"/>
                <w:lang w:val="id-ID"/>
              </w:rPr>
              <w:t>DMA</w:t>
            </w:r>
          </w:p>
        </w:tc>
        <w:tc>
          <w:tcPr>
            <w:tcW w:w="1276" w:type="dxa"/>
            <w:tcBorders>
              <w:top w:val="nil"/>
              <w:left w:val="nil"/>
              <w:bottom w:val="nil"/>
              <w:right w:val="nil"/>
            </w:tcBorders>
          </w:tcPr>
          <w:p w14:paraId="7193400F" w14:textId="77777777" w:rsidR="001D288F" w:rsidRPr="00054390" w:rsidRDefault="001D288F" w:rsidP="00CE54E8">
            <w:pPr>
              <w:jc w:val="right"/>
              <w:rPr>
                <w:sz w:val="20"/>
                <w:szCs w:val="20"/>
              </w:rPr>
            </w:pPr>
            <w:r w:rsidRPr="00054390">
              <w:rPr>
                <w:sz w:val="20"/>
                <w:szCs w:val="20"/>
              </w:rPr>
              <w:t>112.000</w:t>
            </w:r>
          </w:p>
        </w:tc>
        <w:tc>
          <w:tcPr>
            <w:tcW w:w="709" w:type="dxa"/>
            <w:tcBorders>
              <w:top w:val="nil"/>
              <w:left w:val="nil"/>
              <w:bottom w:val="nil"/>
              <w:right w:val="nil"/>
            </w:tcBorders>
          </w:tcPr>
          <w:p w14:paraId="390D7EAE" w14:textId="77777777" w:rsidR="001D288F" w:rsidRPr="00054390" w:rsidRDefault="001D288F" w:rsidP="00CE54E8">
            <w:pPr>
              <w:jc w:val="right"/>
              <w:rPr>
                <w:sz w:val="20"/>
                <w:szCs w:val="20"/>
                <w:lang w:val="id-ID"/>
              </w:rPr>
            </w:pPr>
            <w:r w:rsidRPr="00054390">
              <w:rPr>
                <w:sz w:val="20"/>
                <w:szCs w:val="20"/>
                <w:lang w:val="id-ID"/>
              </w:rPr>
              <w:t>1,2</w:t>
            </w:r>
          </w:p>
        </w:tc>
        <w:tc>
          <w:tcPr>
            <w:tcW w:w="708" w:type="dxa"/>
            <w:tcBorders>
              <w:top w:val="nil"/>
              <w:left w:val="nil"/>
              <w:bottom w:val="nil"/>
              <w:right w:val="nil"/>
            </w:tcBorders>
          </w:tcPr>
          <w:p w14:paraId="55C19D2B" w14:textId="77777777" w:rsidR="001D288F" w:rsidRPr="00054390" w:rsidRDefault="001D288F" w:rsidP="00CE54E8">
            <w:pPr>
              <w:jc w:val="right"/>
              <w:rPr>
                <w:sz w:val="20"/>
                <w:szCs w:val="20"/>
                <w:lang w:val="id-ID"/>
              </w:rPr>
            </w:pPr>
            <w:r w:rsidRPr="00054390">
              <w:rPr>
                <w:sz w:val="20"/>
                <w:szCs w:val="20"/>
                <w:lang w:val="id-ID"/>
              </w:rPr>
              <w:t>0,</w:t>
            </w:r>
            <w:r w:rsidR="002579D4" w:rsidRPr="00054390">
              <w:rPr>
                <w:sz w:val="20"/>
                <w:szCs w:val="20"/>
                <w:lang w:val="id-ID"/>
              </w:rPr>
              <w:t>6</w:t>
            </w:r>
          </w:p>
        </w:tc>
        <w:tc>
          <w:tcPr>
            <w:tcW w:w="1132" w:type="dxa"/>
            <w:tcBorders>
              <w:top w:val="nil"/>
              <w:left w:val="nil"/>
              <w:bottom w:val="nil"/>
              <w:right w:val="nil"/>
            </w:tcBorders>
          </w:tcPr>
          <w:p w14:paraId="7FB77127" w14:textId="77777777" w:rsidR="001D288F" w:rsidRPr="00054390" w:rsidRDefault="001D288F" w:rsidP="00CE54E8">
            <w:pPr>
              <w:jc w:val="right"/>
              <w:rPr>
                <w:sz w:val="20"/>
                <w:szCs w:val="20"/>
              </w:rPr>
            </w:pPr>
            <w:r w:rsidRPr="00054390">
              <w:rPr>
                <w:sz w:val="20"/>
                <w:szCs w:val="20"/>
              </w:rPr>
              <w:t>112.000</w:t>
            </w:r>
          </w:p>
        </w:tc>
        <w:tc>
          <w:tcPr>
            <w:tcW w:w="709" w:type="dxa"/>
            <w:tcBorders>
              <w:top w:val="nil"/>
              <w:left w:val="nil"/>
              <w:bottom w:val="nil"/>
              <w:right w:val="nil"/>
            </w:tcBorders>
          </w:tcPr>
          <w:p w14:paraId="3B7CF302" w14:textId="77777777" w:rsidR="001D288F" w:rsidRPr="00054390" w:rsidRDefault="001D288F" w:rsidP="00CE54E8">
            <w:pPr>
              <w:jc w:val="right"/>
              <w:rPr>
                <w:sz w:val="20"/>
                <w:szCs w:val="20"/>
                <w:lang w:val="id-ID"/>
              </w:rPr>
            </w:pPr>
            <w:r w:rsidRPr="00054390">
              <w:rPr>
                <w:sz w:val="20"/>
                <w:szCs w:val="20"/>
                <w:lang w:val="id-ID"/>
              </w:rPr>
              <w:t>1,</w:t>
            </w:r>
            <w:r w:rsidR="002579D4" w:rsidRPr="00054390">
              <w:rPr>
                <w:sz w:val="20"/>
                <w:szCs w:val="20"/>
                <w:lang w:val="id-ID"/>
              </w:rPr>
              <w:t>5</w:t>
            </w:r>
          </w:p>
        </w:tc>
        <w:tc>
          <w:tcPr>
            <w:tcW w:w="852" w:type="dxa"/>
            <w:tcBorders>
              <w:top w:val="nil"/>
              <w:left w:val="nil"/>
              <w:bottom w:val="nil"/>
              <w:right w:val="nil"/>
            </w:tcBorders>
          </w:tcPr>
          <w:p w14:paraId="438367B9" w14:textId="77777777" w:rsidR="001D288F" w:rsidRPr="00054390" w:rsidRDefault="002579D4" w:rsidP="00CE54E8">
            <w:pPr>
              <w:jc w:val="right"/>
              <w:rPr>
                <w:sz w:val="20"/>
                <w:szCs w:val="20"/>
                <w:lang w:val="id-ID"/>
              </w:rPr>
            </w:pPr>
            <w:r w:rsidRPr="00054390">
              <w:rPr>
                <w:sz w:val="20"/>
                <w:szCs w:val="20"/>
                <w:lang w:val="id-ID"/>
              </w:rPr>
              <w:t>0,</w:t>
            </w:r>
            <w:r w:rsidR="001D288F" w:rsidRPr="00054390">
              <w:rPr>
                <w:sz w:val="20"/>
                <w:szCs w:val="20"/>
                <w:lang w:val="id-ID"/>
              </w:rPr>
              <w:t>6</w:t>
            </w:r>
          </w:p>
        </w:tc>
        <w:tc>
          <w:tcPr>
            <w:tcW w:w="1133" w:type="dxa"/>
            <w:tcBorders>
              <w:top w:val="nil"/>
              <w:left w:val="nil"/>
              <w:bottom w:val="nil"/>
              <w:right w:val="nil"/>
            </w:tcBorders>
          </w:tcPr>
          <w:p w14:paraId="232EEF70" w14:textId="77777777" w:rsidR="001D288F" w:rsidRPr="00054390" w:rsidRDefault="001D288F" w:rsidP="00CE54E8">
            <w:pPr>
              <w:jc w:val="right"/>
              <w:rPr>
                <w:sz w:val="20"/>
                <w:szCs w:val="20"/>
                <w:lang w:val="id-ID"/>
              </w:rPr>
            </w:pPr>
            <w:r w:rsidRPr="00054390">
              <w:rPr>
                <w:sz w:val="20"/>
                <w:szCs w:val="20"/>
                <w:lang w:val="id-ID"/>
              </w:rPr>
              <w:t>-</w:t>
            </w:r>
          </w:p>
        </w:tc>
        <w:tc>
          <w:tcPr>
            <w:tcW w:w="709" w:type="dxa"/>
            <w:tcBorders>
              <w:top w:val="nil"/>
              <w:left w:val="nil"/>
              <w:bottom w:val="nil"/>
              <w:right w:val="nil"/>
            </w:tcBorders>
          </w:tcPr>
          <w:p w14:paraId="5AA45D40" w14:textId="77777777" w:rsidR="001D288F" w:rsidRPr="00054390" w:rsidRDefault="001D288F" w:rsidP="00CE54E8">
            <w:pPr>
              <w:jc w:val="right"/>
              <w:rPr>
                <w:sz w:val="20"/>
                <w:szCs w:val="20"/>
                <w:lang w:val="id-ID"/>
              </w:rPr>
            </w:pPr>
            <w:r w:rsidRPr="00054390">
              <w:rPr>
                <w:sz w:val="20"/>
                <w:szCs w:val="20"/>
                <w:lang w:val="id-ID"/>
              </w:rPr>
              <w:t>-</w:t>
            </w:r>
          </w:p>
        </w:tc>
        <w:tc>
          <w:tcPr>
            <w:tcW w:w="707" w:type="dxa"/>
            <w:tcBorders>
              <w:top w:val="nil"/>
              <w:left w:val="nil"/>
              <w:bottom w:val="nil"/>
              <w:right w:val="nil"/>
            </w:tcBorders>
          </w:tcPr>
          <w:p w14:paraId="6E9A379D" w14:textId="77777777" w:rsidR="001D288F" w:rsidRPr="00054390" w:rsidRDefault="001D288F" w:rsidP="00CE54E8">
            <w:pPr>
              <w:jc w:val="right"/>
              <w:rPr>
                <w:sz w:val="20"/>
                <w:szCs w:val="20"/>
                <w:lang w:val="id-ID"/>
              </w:rPr>
            </w:pPr>
            <w:r w:rsidRPr="00054390">
              <w:rPr>
                <w:sz w:val="20"/>
                <w:szCs w:val="20"/>
                <w:lang w:val="id-ID"/>
              </w:rPr>
              <w:t>-</w:t>
            </w:r>
          </w:p>
        </w:tc>
      </w:tr>
      <w:tr w:rsidR="001D288F" w:rsidRPr="00FF2EEE" w14:paraId="76A45E52" w14:textId="77777777" w:rsidTr="003A3A87">
        <w:tc>
          <w:tcPr>
            <w:tcW w:w="1702" w:type="dxa"/>
            <w:tcBorders>
              <w:top w:val="nil"/>
              <w:left w:val="nil"/>
              <w:right w:val="nil"/>
            </w:tcBorders>
          </w:tcPr>
          <w:p w14:paraId="1CE47D9E" w14:textId="77777777" w:rsidR="001D288F" w:rsidRPr="00054390" w:rsidRDefault="001D288F" w:rsidP="00CE54E8">
            <w:pPr>
              <w:jc w:val="both"/>
              <w:rPr>
                <w:sz w:val="20"/>
                <w:szCs w:val="20"/>
                <w:lang w:val="id-ID"/>
              </w:rPr>
            </w:pPr>
            <w:r w:rsidRPr="00054390">
              <w:rPr>
                <w:sz w:val="20"/>
                <w:szCs w:val="20"/>
              </w:rPr>
              <w:t xml:space="preserve">- </w:t>
            </w:r>
            <w:r w:rsidRPr="00054390">
              <w:rPr>
                <w:sz w:val="20"/>
                <w:szCs w:val="20"/>
                <w:lang w:val="id-ID"/>
              </w:rPr>
              <w:t>Insektisida</w:t>
            </w:r>
          </w:p>
        </w:tc>
        <w:tc>
          <w:tcPr>
            <w:tcW w:w="1276" w:type="dxa"/>
            <w:tcBorders>
              <w:top w:val="nil"/>
              <w:left w:val="nil"/>
              <w:right w:val="nil"/>
            </w:tcBorders>
          </w:tcPr>
          <w:p w14:paraId="04B3DF3C" w14:textId="77777777" w:rsidR="001D288F" w:rsidRPr="00054390" w:rsidRDefault="001D288F" w:rsidP="00CE54E8">
            <w:pPr>
              <w:jc w:val="right"/>
              <w:rPr>
                <w:sz w:val="20"/>
                <w:szCs w:val="20"/>
              </w:rPr>
            </w:pPr>
            <w:r w:rsidRPr="00054390">
              <w:rPr>
                <w:sz w:val="20"/>
                <w:szCs w:val="20"/>
              </w:rPr>
              <w:t>250.000</w:t>
            </w:r>
          </w:p>
        </w:tc>
        <w:tc>
          <w:tcPr>
            <w:tcW w:w="709" w:type="dxa"/>
            <w:tcBorders>
              <w:top w:val="nil"/>
              <w:left w:val="nil"/>
              <w:right w:val="nil"/>
            </w:tcBorders>
          </w:tcPr>
          <w:p w14:paraId="0387A331" w14:textId="77777777" w:rsidR="001D288F" w:rsidRPr="00054390" w:rsidRDefault="00F0537C" w:rsidP="00CE54E8">
            <w:pPr>
              <w:jc w:val="right"/>
              <w:rPr>
                <w:sz w:val="20"/>
                <w:szCs w:val="20"/>
                <w:lang w:val="id-ID"/>
              </w:rPr>
            </w:pPr>
            <w:r w:rsidRPr="00054390">
              <w:rPr>
                <w:sz w:val="20"/>
                <w:szCs w:val="20"/>
                <w:lang w:val="id-ID"/>
              </w:rPr>
              <w:t>2,</w:t>
            </w:r>
            <w:r w:rsidR="001D288F" w:rsidRPr="00054390">
              <w:rPr>
                <w:sz w:val="20"/>
                <w:szCs w:val="20"/>
                <w:lang w:val="id-ID"/>
              </w:rPr>
              <w:t>8</w:t>
            </w:r>
          </w:p>
        </w:tc>
        <w:tc>
          <w:tcPr>
            <w:tcW w:w="708" w:type="dxa"/>
            <w:tcBorders>
              <w:top w:val="nil"/>
              <w:left w:val="nil"/>
              <w:right w:val="nil"/>
            </w:tcBorders>
          </w:tcPr>
          <w:p w14:paraId="058C5097" w14:textId="77777777" w:rsidR="001D288F" w:rsidRPr="00054390" w:rsidRDefault="001D288F" w:rsidP="00CE54E8">
            <w:pPr>
              <w:jc w:val="right"/>
              <w:rPr>
                <w:sz w:val="20"/>
                <w:szCs w:val="20"/>
                <w:lang w:val="id-ID"/>
              </w:rPr>
            </w:pPr>
            <w:r w:rsidRPr="00054390">
              <w:rPr>
                <w:sz w:val="20"/>
                <w:szCs w:val="20"/>
                <w:lang w:val="id-ID"/>
              </w:rPr>
              <w:t>1,3</w:t>
            </w:r>
          </w:p>
        </w:tc>
        <w:tc>
          <w:tcPr>
            <w:tcW w:w="1132" w:type="dxa"/>
            <w:tcBorders>
              <w:top w:val="nil"/>
              <w:left w:val="nil"/>
              <w:right w:val="nil"/>
            </w:tcBorders>
          </w:tcPr>
          <w:p w14:paraId="72FC76C3" w14:textId="77777777" w:rsidR="001D288F" w:rsidRPr="00054390" w:rsidRDefault="001D288F" w:rsidP="00CE54E8">
            <w:pPr>
              <w:jc w:val="right"/>
              <w:rPr>
                <w:sz w:val="20"/>
                <w:szCs w:val="20"/>
              </w:rPr>
            </w:pPr>
            <w:r w:rsidRPr="00054390">
              <w:rPr>
                <w:sz w:val="20"/>
                <w:szCs w:val="20"/>
              </w:rPr>
              <w:t>250.000</w:t>
            </w:r>
          </w:p>
        </w:tc>
        <w:tc>
          <w:tcPr>
            <w:tcW w:w="709" w:type="dxa"/>
            <w:tcBorders>
              <w:top w:val="nil"/>
              <w:left w:val="nil"/>
              <w:right w:val="nil"/>
            </w:tcBorders>
          </w:tcPr>
          <w:p w14:paraId="5A6502BC" w14:textId="77777777" w:rsidR="001D288F" w:rsidRPr="00054390" w:rsidRDefault="001D288F" w:rsidP="00CE54E8">
            <w:pPr>
              <w:jc w:val="right"/>
              <w:rPr>
                <w:sz w:val="20"/>
                <w:szCs w:val="20"/>
                <w:lang w:val="id-ID"/>
              </w:rPr>
            </w:pPr>
            <w:r w:rsidRPr="00054390">
              <w:rPr>
                <w:sz w:val="20"/>
                <w:szCs w:val="20"/>
                <w:lang w:val="id-ID"/>
              </w:rPr>
              <w:t>3,3</w:t>
            </w:r>
          </w:p>
        </w:tc>
        <w:tc>
          <w:tcPr>
            <w:tcW w:w="852" w:type="dxa"/>
            <w:tcBorders>
              <w:top w:val="nil"/>
              <w:left w:val="nil"/>
              <w:right w:val="nil"/>
            </w:tcBorders>
          </w:tcPr>
          <w:p w14:paraId="7026D5B6" w14:textId="77777777" w:rsidR="001D288F" w:rsidRPr="00054390" w:rsidRDefault="001D288F" w:rsidP="00CE54E8">
            <w:pPr>
              <w:jc w:val="right"/>
              <w:rPr>
                <w:sz w:val="20"/>
                <w:szCs w:val="20"/>
                <w:lang w:val="id-ID"/>
              </w:rPr>
            </w:pPr>
            <w:r w:rsidRPr="00054390">
              <w:rPr>
                <w:sz w:val="20"/>
                <w:szCs w:val="20"/>
                <w:lang w:val="id-ID"/>
              </w:rPr>
              <w:t>1,</w:t>
            </w:r>
            <w:r w:rsidR="002579D4" w:rsidRPr="00054390">
              <w:rPr>
                <w:sz w:val="20"/>
                <w:szCs w:val="20"/>
                <w:lang w:val="id-ID"/>
              </w:rPr>
              <w:t>6</w:t>
            </w:r>
          </w:p>
        </w:tc>
        <w:tc>
          <w:tcPr>
            <w:tcW w:w="1133" w:type="dxa"/>
            <w:tcBorders>
              <w:top w:val="nil"/>
              <w:left w:val="nil"/>
              <w:right w:val="nil"/>
            </w:tcBorders>
          </w:tcPr>
          <w:p w14:paraId="1CE1AB25" w14:textId="77777777" w:rsidR="001D288F" w:rsidRPr="00054390" w:rsidRDefault="001D288F" w:rsidP="00CE54E8">
            <w:pPr>
              <w:jc w:val="right"/>
              <w:rPr>
                <w:sz w:val="20"/>
                <w:szCs w:val="20"/>
                <w:lang w:val="id-ID"/>
              </w:rPr>
            </w:pPr>
            <w:r w:rsidRPr="00054390">
              <w:rPr>
                <w:sz w:val="20"/>
                <w:szCs w:val="20"/>
                <w:lang w:val="id-ID"/>
              </w:rPr>
              <w:t>250.000</w:t>
            </w:r>
          </w:p>
        </w:tc>
        <w:tc>
          <w:tcPr>
            <w:tcW w:w="709" w:type="dxa"/>
            <w:tcBorders>
              <w:top w:val="nil"/>
              <w:left w:val="nil"/>
              <w:right w:val="nil"/>
            </w:tcBorders>
          </w:tcPr>
          <w:p w14:paraId="186F6005" w14:textId="77777777" w:rsidR="001D288F" w:rsidRPr="00054390" w:rsidRDefault="001D288F" w:rsidP="00CE54E8">
            <w:pPr>
              <w:jc w:val="right"/>
              <w:rPr>
                <w:sz w:val="20"/>
                <w:szCs w:val="20"/>
                <w:lang w:val="id-ID"/>
              </w:rPr>
            </w:pPr>
            <w:r w:rsidRPr="00054390">
              <w:rPr>
                <w:sz w:val="20"/>
                <w:szCs w:val="20"/>
                <w:lang w:val="id-ID"/>
              </w:rPr>
              <w:t>5,</w:t>
            </w:r>
            <w:r w:rsidR="00CF42DE" w:rsidRPr="00054390">
              <w:rPr>
                <w:sz w:val="20"/>
                <w:szCs w:val="20"/>
                <w:lang w:val="id-ID"/>
              </w:rPr>
              <w:t>5</w:t>
            </w:r>
          </w:p>
        </w:tc>
        <w:tc>
          <w:tcPr>
            <w:tcW w:w="707" w:type="dxa"/>
            <w:tcBorders>
              <w:top w:val="nil"/>
              <w:left w:val="nil"/>
              <w:right w:val="nil"/>
            </w:tcBorders>
          </w:tcPr>
          <w:p w14:paraId="03C34E6D" w14:textId="77777777" w:rsidR="001D288F" w:rsidRPr="00054390" w:rsidRDefault="001D288F" w:rsidP="00CE54E8">
            <w:pPr>
              <w:jc w:val="right"/>
              <w:rPr>
                <w:sz w:val="20"/>
                <w:szCs w:val="20"/>
                <w:lang w:val="id-ID"/>
              </w:rPr>
            </w:pPr>
            <w:r w:rsidRPr="00054390">
              <w:rPr>
                <w:sz w:val="20"/>
                <w:szCs w:val="20"/>
                <w:lang w:val="id-ID"/>
              </w:rPr>
              <w:t>2,7</w:t>
            </w:r>
          </w:p>
        </w:tc>
      </w:tr>
      <w:tr w:rsidR="001D288F" w:rsidRPr="00FF2EEE" w14:paraId="0D2E86D1" w14:textId="77777777" w:rsidTr="003A3A87">
        <w:tc>
          <w:tcPr>
            <w:tcW w:w="1702" w:type="dxa"/>
            <w:tcBorders>
              <w:top w:val="nil"/>
              <w:left w:val="nil"/>
              <w:right w:val="nil"/>
            </w:tcBorders>
          </w:tcPr>
          <w:p w14:paraId="1AC36EDF" w14:textId="64D27BDF" w:rsidR="001D288F" w:rsidRPr="00054390" w:rsidRDefault="001D288F" w:rsidP="00CE54E8">
            <w:pPr>
              <w:jc w:val="both"/>
              <w:rPr>
                <w:sz w:val="20"/>
                <w:szCs w:val="20"/>
              </w:rPr>
            </w:pPr>
            <w:r w:rsidRPr="00054390">
              <w:rPr>
                <w:sz w:val="20"/>
                <w:szCs w:val="20"/>
              </w:rPr>
              <w:t xml:space="preserve">- </w:t>
            </w:r>
            <w:r w:rsidR="003A033C" w:rsidRPr="00054390">
              <w:rPr>
                <w:sz w:val="20"/>
                <w:szCs w:val="20"/>
              </w:rPr>
              <w:t>Labor</w:t>
            </w:r>
          </w:p>
        </w:tc>
        <w:tc>
          <w:tcPr>
            <w:tcW w:w="1276" w:type="dxa"/>
            <w:tcBorders>
              <w:top w:val="nil"/>
              <w:left w:val="nil"/>
              <w:right w:val="nil"/>
            </w:tcBorders>
          </w:tcPr>
          <w:p w14:paraId="568116E2" w14:textId="77777777" w:rsidR="001D288F" w:rsidRPr="00054390" w:rsidRDefault="001D288F" w:rsidP="00CE54E8">
            <w:pPr>
              <w:jc w:val="right"/>
              <w:rPr>
                <w:sz w:val="20"/>
                <w:szCs w:val="20"/>
              </w:rPr>
            </w:pPr>
            <w:r w:rsidRPr="00054390">
              <w:rPr>
                <w:sz w:val="20"/>
                <w:szCs w:val="20"/>
                <w:lang w:val="id-ID"/>
              </w:rPr>
              <w:t>5</w:t>
            </w:r>
            <w:r w:rsidRPr="00054390">
              <w:rPr>
                <w:sz w:val="20"/>
                <w:szCs w:val="20"/>
              </w:rPr>
              <w:t>.838.000</w:t>
            </w:r>
          </w:p>
        </w:tc>
        <w:tc>
          <w:tcPr>
            <w:tcW w:w="709" w:type="dxa"/>
            <w:tcBorders>
              <w:top w:val="nil"/>
              <w:left w:val="nil"/>
              <w:right w:val="nil"/>
            </w:tcBorders>
          </w:tcPr>
          <w:p w14:paraId="3157CCF2" w14:textId="77777777" w:rsidR="001D288F" w:rsidRPr="00054390" w:rsidRDefault="001D288F" w:rsidP="00CE54E8">
            <w:pPr>
              <w:jc w:val="right"/>
              <w:rPr>
                <w:sz w:val="20"/>
                <w:szCs w:val="20"/>
                <w:lang w:val="id-ID"/>
              </w:rPr>
            </w:pPr>
            <w:r w:rsidRPr="00054390">
              <w:rPr>
                <w:sz w:val="20"/>
                <w:szCs w:val="20"/>
                <w:lang w:val="id-ID"/>
              </w:rPr>
              <w:t>64,9</w:t>
            </w:r>
          </w:p>
        </w:tc>
        <w:tc>
          <w:tcPr>
            <w:tcW w:w="708" w:type="dxa"/>
            <w:tcBorders>
              <w:top w:val="nil"/>
              <w:left w:val="nil"/>
              <w:right w:val="nil"/>
            </w:tcBorders>
          </w:tcPr>
          <w:p w14:paraId="105E2886" w14:textId="77777777" w:rsidR="001D288F" w:rsidRPr="00054390" w:rsidRDefault="001D288F" w:rsidP="00CE54E8">
            <w:pPr>
              <w:jc w:val="right"/>
              <w:rPr>
                <w:sz w:val="20"/>
                <w:szCs w:val="20"/>
                <w:lang w:val="id-ID"/>
              </w:rPr>
            </w:pPr>
            <w:r w:rsidRPr="00054390">
              <w:rPr>
                <w:sz w:val="20"/>
                <w:szCs w:val="20"/>
                <w:lang w:val="id-ID"/>
              </w:rPr>
              <w:t>31,0</w:t>
            </w:r>
          </w:p>
        </w:tc>
        <w:tc>
          <w:tcPr>
            <w:tcW w:w="1132" w:type="dxa"/>
            <w:tcBorders>
              <w:top w:val="nil"/>
              <w:left w:val="nil"/>
              <w:right w:val="nil"/>
            </w:tcBorders>
          </w:tcPr>
          <w:p w14:paraId="07455089" w14:textId="77777777" w:rsidR="001D288F" w:rsidRPr="00054390" w:rsidRDefault="001D288F" w:rsidP="00CE54E8">
            <w:pPr>
              <w:jc w:val="right"/>
              <w:rPr>
                <w:sz w:val="20"/>
                <w:szCs w:val="20"/>
              </w:rPr>
            </w:pPr>
            <w:r w:rsidRPr="00054390">
              <w:rPr>
                <w:sz w:val="20"/>
                <w:szCs w:val="20"/>
                <w:lang w:val="id-ID"/>
              </w:rPr>
              <w:t>4.425.000</w:t>
            </w:r>
          </w:p>
        </w:tc>
        <w:tc>
          <w:tcPr>
            <w:tcW w:w="709" w:type="dxa"/>
            <w:tcBorders>
              <w:top w:val="nil"/>
              <w:left w:val="nil"/>
              <w:right w:val="nil"/>
            </w:tcBorders>
          </w:tcPr>
          <w:p w14:paraId="092F3F8F" w14:textId="77777777" w:rsidR="001D288F" w:rsidRPr="00054390" w:rsidRDefault="001D288F" w:rsidP="00CE54E8">
            <w:pPr>
              <w:jc w:val="right"/>
              <w:rPr>
                <w:sz w:val="20"/>
                <w:szCs w:val="20"/>
                <w:lang w:val="id-ID"/>
              </w:rPr>
            </w:pPr>
            <w:r w:rsidRPr="00054390">
              <w:rPr>
                <w:sz w:val="20"/>
                <w:szCs w:val="20"/>
                <w:lang w:val="id-ID"/>
              </w:rPr>
              <w:t>58,4</w:t>
            </w:r>
          </w:p>
        </w:tc>
        <w:tc>
          <w:tcPr>
            <w:tcW w:w="852" w:type="dxa"/>
            <w:tcBorders>
              <w:top w:val="nil"/>
              <w:left w:val="nil"/>
              <w:right w:val="nil"/>
            </w:tcBorders>
          </w:tcPr>
          <w:p w14:paraId="74A615BB" w14:textId="77777777" w:rsidR="001D288F" w:rsidRPr="00054390" w:rsidRDefault="001D288F" w:rsidP="00CE54E8">
            <w:pPr>
              <w:jc w:val="right"/>
              <w:rPr>
                <w:sz w:val="20"/>
                <w:szCs w:val="20"/>
                <w:lang w:val="id-ID"/>
              </w:rPr>
            </w:pPr>
            <w:r w:rsidRPr="00054390">
              <w:rPr>
                <w:sz w:val="20"/>
                <w:szCs w:val="20"/>
                <w:lang w:val="id-ID"/>
              </w:rPr>
              <w:t>30,1</w:t>
            </w:r>
          </w:p>
        </w:tc>
        <w:tc>
          <w:tcPr>
            <w:tcW w:w="1133" w:type="dxa"/>
            <w:tcBorders>
              <w:top w:val="nil"/>
              <w:left w:val="nil"/>
              <w:right w:val="nil"/>
            </w:tcBorders>
          </w:tcPr>
          <w:p w14:paraId="229C9D66" w14:textId="77777777" w:rsidR="001D288F" w:rsidRPr="00054390" w:rsidRDefault="001D288F" w:rsidP="00CE54E8">
            <w:pPr>
              <w:jc w:val="right"/>
              <w:rPr>
                <w:sz w:val="20"/>
                <w:szCs w:val="20"/>
                <w:lang w:val="id-ID"/>
              </w:rPr>
            </w:pPr>
            <w:r w:rsidRPr="00054390">
              <w:rPr>
                <w:sz w:val="20"/>
                <w:szCs w:val="20"/>
                <w:lang w:val="id-ID"/>
              </w:rPr>
              <w:t>3.065.000</w:t>
            </w:r>
          </w:p>
        </w:tc>
        <w:tc>
          <w:tcPr>
            <w:tcW w:w="709" w:type="dxa"/>
            <w:tcBorders>
              <w:top w:val="nil"/>
              <w:left w:val="nil"/>
              <w:right w:val="nil"/>
            </w:tcBorders>
          </w:tcPr>
          <w:p w14:paraId="6D4F0C46" w14:textId="77777777" w:rsidR="001D288F" w:rsidRPr="00054390" w:rsidRDefault="001D288F" w:rsidP="00CE54E8">
            <w:pPr>
              <w:jc w:val="right"/>
              <w:rPr>
                <w:sz w:val="20"/>
                <w:szCs w:val="20"/>
                <w:lang w:val="id-ID"/>
              </w:rPr>
            </w:pPr>
            <w:r w:rsidRPr="00054390">
              <w:rPr>
                <w:sz w:val="20"/>
                <w:szCs w:val="20"/>
                <w:lang w:val="id-ID"/>
              </w:rPr>
              <w:t>6</w:t>
            </w:r>
            <w:r w:rsidR="00CF42DE" w:rsidRPr="00054390">
              <w:rPr>
                <w:sz w:val="20"/>
                <w:szCs w:val="20"/>
                <w:lang w:val="id-ID"/>
              </w:rPr>
              <w:t>7,1</w:t>
            </w:r>
          </w:p>
        </w:tc>
        <w:tc>
          <w:tcPr>
            <w:tcW w:w="707" w:type="dxa"/>
            <w:tcBorders>
              <w:top w:val="nil"/>
              <w:left w:val="nil"/>
              <w:right w:val="nil"/>
            </w:tcBorders>
          </w:tcPr>
          <w:p w14:paraId="0C96B871" w14:textId="77777777" w:rsidR="001D288F" w:rsidRPr="00054390" w:rsidRDefault="001D288F" w:rsidP="00CE54E8">
            <w:pPr>
              <w:jc w:val="right"/>
              <w:rPr>
                <w:sz w:val="20"/>
                <w:szCs w:val="20"/>
                <w:lang w:val="id-ID"/>
              </w:rPr>
            </w:pPr>
            <w:r w:rsidRPr="00054390">
              <w:rPr>
                <w:sz w:val="20"/>
                <w:szCs w:val="20"/>
                <w:lang w:val="id-ID"/>
              </w:rPr>
              <w:t>33,6</w:t>
            </w:r>
          </w:p>
        </w:tc>
      </w:tr>
      <w:tr w:rsidR="001D288F" w:rsidRPr="00FF2EEE" w14:paraId="6C76F5A2" w14:textId="77777777" w:rsidTr="003A3A87">
        <w:tc>
          <w:tcPr>
            <w:tcW w:w="1702" w:type="dxa"/>
            <w:tcBorders>
              <w:left w:val="nil"/>
              <w:right w:val="nil"/>
            </w:tcBorders>
          </w:tcPr>
          <w:p w14:paraId="4CF6C981" w14:textId="7422A334" w:rsidR="001D288F" w:rsidRPr="00054390" w:rsidRDefault="001D288F" w:rsidP="00CE54E8">
            <w:pPr>
              <w:jc w:val="both"/>
              <w:rPr>
                <w:sz w:val="20"/>
                <w:szCs w:val="20"/>
                <w:lang w:val="id-ID"/>
              </w:rPr>
            </w:pPr>
            <w:r w:rsidRPr="00054390">
              <w:rPr>
                <w:sz w:val="20"/>
                <w:szCs w:val="20"/>
                <w:lang w:val="id-ID"/>
              </w:rPr>
              <w:t>-</w:t>
            </w:r>
            <w:r w:rsidR="003A033C" w:rsidRPr="00054390">
              <w:rPr>
                <w:sz w:val="20"/>
                <w:szCs w:val="20"/>
              </w:rPr>
              <w:t xml:space="preserve"> Total cost</w:t>
            </w:r>
          </w:p>
        </w:tc>
        <w:tc>
          <w:tcPr>
            <w:tcW w:w="1276" w:type="dxa"/>
            <w:tcBorders>
              <w:left w:val="nil"/>
              <w:right w:val="nil"/>
            </w:tcBorders>
          </w:tcPr>
          <w:p w14:paraId="329D41F1" w14:textId="77777777" w:rsidR="001D288F" w:rsidRPr="00054390" w:rsidRDefault="001D288F" w:rsidP="00CE54E8">
            <w:pPr>
              <w:jc w:val="right"/>
              <w:rPr>
                <w:sz w:val="20"/>
                <w:szCs w:val="20"/>
              </w:rPr>
            </w:pPr>
            <w:r w:rsidRPr="00054390">
              <w:rPr>
                <w:sz w:val="20"/>
                <w:szCs w:val="20"/>
                <w:lang w:val="id-ID"/>
              </w:rPr>
              <w:t>8.9</w:t>
            </w:r>
            <w:r w:rsidRPr="00054390">
              <w:rPr>
                <w:sz w:val="20"/>
                <w:szCs w:val="20"/>
              </w:rPr>
              <w:t>90.000</w:t>
            </w:r>
          </w:p>
        </w:tc>
        <w:tc>
          <w:tcPr>
            <w:tcW w:w="709" w:type="dxa"/>
            <w:tcBorders>
              <w:left w:val="nil"/>
              <w:right w:val="nil"/>
            </w:tcBorders>
          </w:tcPr>
          <w:p w14:paraId="55F7797D" w14:textId="77777777" w:rsidR="001D288F" w:rsidRPr="00054390" w:rsidRDefault="002579D4" w:rsidP="00CE54E8">
            <w:pPr>
              <w:jc w:val="right"/>
              <w:rPr>
                <w:sz w:val="20"/>
                <w:szCs w:val="20"/>
                <w:lang w:val="id-ID"/>
              </w:rPr>
            </w:pPr>
            <w:r w:rsidRPr="00054390">
              <w:rPr>
                <w:sz w:val="20"/>
                <w:szCs w:val="20"/>
                <w:lang w:val="id-ID"/>
              </w:rPr>
              <w:t>100,</w:t>
            </w:r>
            <w:r w:rsidR="001D288F" w:rsidRPr="00054390">
              <w:rPr>
                <w:sz w:val="20"/>
                <w:szCs w:val="20"/>
                <w:lang w:val="id-ID"/>
              </w:rPr>
              <w:t>0</w:t>
            </w:r>
          </w:p>
        </w:tc>
        <w:tc>
          <w:tcPr>
            <w:tcW w:w="708" w:type="dxa"/>
            <w:tcBorders>
              <w:left w:val="nil"/>
              <w:right w:val="nil"/>
            </w:tcBorders>
          </w:tcPr>
          <w:p w14:paraId="11FCA06E" w14:textId="77777777" w:rsidR="001D288F" w:rsidRPr="00054390" w:rsidRDefault="00274AD9" w:rsidP="00CE54E8">
            <w:pPr>
              <w:jc w:val="right"/>
              <w:rPr>
                <w:sz w:val="20"/>
                <w:szCs w:val="20"/>
                <w:lang w:val="id-ID"/>
              </w:rPr>
            </w:pPr>
            <w:r w:rsidRPr="00054390">
              <w:rPr>
                <w:sz w:val="20"/>
                <w:szCs w:val="20"/>
                <w:lang w:val="id-ID"/>
              </w:rPr>
              <w:t>47,7</w:t>
            </w:r>
          </w:p>
        </w:tc>
        <w:tc>
          <w:tcPr>
            <w:tcW w:w="1132" w:type="dxa"/>
            <w:tcBorders>
              <w:left w:val="nil"/>
              <w:right w:val="nil"/>
            </w:tcBorders>
          </w:tcPr>
          <w:p w14:paraId="23A364A5" w14:textId="77777777" w:rsidR="001D288F" w:rsidRPr="00054390" w:rsidRDefault="006569B9" w:rsidP="00CE54E8">
            <w:pPr>
              <w:jc w:val="right"/>
              <w:rPr>
                <w:sz w:val="20"/>
                <w:szCs w:val="20"/>
                <w:lang w:val="id-ID"/>
              </w:rPr>
            </w:pPr>
            <w:r w:rsidRPr="00054390">
              <w:rPr>
                <w:sz w:val="20"/>
                <w:szCs w:val="20"/>
                <w:lang w:val="id-ID"/>
              </w:rPr>
              <w:t>7.577.0</w:t>
            </w:r>
            <w:r w:rsidR="001D288F" w:rsidRPr="00054390">
              <w:rPr>
                <w:sz w:val="20"/>
                <w:szCs w:val="20"/>
                <w:lang w:val="id-ID"/>
              </w:rPr>
              <w:t>00</w:t>
            </w:r>
          </w:p>
        </w:tc>
        <w:tc>
          <w:tcPr>
            <w:tcW w:w="709" w:type="dxa"/>
            <w:tcBorders>
              <w:left w:val="nil"/>
              <w:right w:val="nil"/>
            </w:tcBorders>
          </w:tcPr>
          <w:p w14:paraId="4E58C8C2" w14:textId="77777777" w:rsidR="001D288F" w:rsidRPr="00054390" w:rsidRDefault="001D288F" w:rsidP="00CE54E8">
            <w:pPr>
              <w:jc w:val="right"/>
              <w:rPr>
                <w:sz w:val="20"/>
                <w:szCs w:val="20"/>
                <w:lang w:val="id-ID"/>
              </w:rPr>
            </w:pPr>
            <w:r w:rsidRPr="00054390">
              <w:rPr>
                <w:sz w:val="20"/>
                <w:szCs w:val="20"/>
                <w:lang w:val="id-ID"/>
              </w:rPr>
              <w:t>100,0</w:t>
            </w:r>
          </w:p>
        </w:tc>
        <w:tc>
          <w:tcPr>
            <w:tcW w:w="852" w:type="dxa"/>
            <w:tcBorders>
              <w:left w:val="nil"/>
              <w:right w:val="nil"/>
            </w:tcBorders>
          </w:tcPr>
          <w:p w14:paraId="3F1AAADF" w14:textId="77777777" w:rsidR="001D288F" w:rsidRPr="00054390" w:rsidRDefault="00274AD9" w:rsidP="00CE54E8">
            <w:pPr>
              <w:jc w:val="right"/>
              <w:rPr>
                <w:sz w:val="20"/>
                <w:szCs w:val="20"/>
                <w:lang w:val="id-ID"/>
              </w:rPr>
            </w:pPr>
            <w:r w:rsidRPr="00054390">
              <w:rPr>
                <w:sz w:val="20"/>
                <w:szCs w:val="20"/>
                <w:lang w:val="id-ID"/>
              </w:rPr>
              <w:t>51,</w:t>
            </w:r>
            <w:r w:rsidR="002579D4" w:rsidRPr="00054390">
              <w:rPr>
                <w:sz w:val="20"/>
                <w:szCs w:val="20"/>
                <w:lang w:val="id-ID"/>
              </w:rPr>
              <w:t>5</w:t>
            </w:r>
          </w:p>
        </w:tc>
        <w:tc>
          <w:tcPr>
            <w:tcW w:w="1133" w:type="dxa"/>
            <w:tcBorders>
              <w:left w:val="nil"/>
              <w:right w:val="nil"/>
            </w:tcBorders>
          </w:tcPr>
          <w:p w14:paraId="7D19F22B" w14:textId="77777777" w:rsidR="001D288F" w:rsidRPr="00054390" w:rsidRDefault="001D288F" w:rsidP="00CE54E8">
            <w:pPr>
              <w:jc w:val="right"/>
              <w:rPr>
                <w:sz w:val="20"/>
                <w:szCs w:val="20"/>
                <w:lang w:val="id-ID"/>
              </w:rPr>
            </w:pPr>
            <w:r w:rsidRPr="00054390">
              <w:rPr>
                <w:sz w:val="20"/>
                <w:szCs w:val="20"/>
                <w:lang w:val="id-ID"/>
              </w:rPr>
              <w:t>4.575.000</w:t>
            </w:r>
          </w:p>
        </w:tc>
        <w:tc>
          <w:tcPr>
            <w:tcW w:w="709" w:type="dxa"/>
            <w:tcBorders>
              <w:left w:val="nil"/>
              <w:right w:val="nil"/>
            </w:tcBorders>
          </w:tcPr>
          <w:p w14:paraId="676C4E8F" w14:textId="77777777" w:rsidR="001D288F" w:rsidRPr="00054390" w:rsidRDefault="001D288F" w:rsidP="00CE54E8">
            <w:pPr>
              <w:jc w:val="right"/>
              <w:rPr>
                <w:sz w:val="20"/>
                <w:szCs w:val="20"/>
                <w:lang w:val="id-ID"/>
              </w:rPr>
            </w:pPr>
            <w:r w:rsidRPr="00054390">
              <w:rPr>
                <w:sz w:val="20"/>
                <w:szCs w:val="20"/>
                <w:lang w:val="id-ID"/>
              </w:rPr>
              <w:t>100.0</w:t>
            </w:r>
          </w:p>
        </w:tc>
        <w:tc>
          <w:tcPr>
            <w:tcW w:w="707" w:type="dxa"/>
            <w:tcBorders>
              <w:left w:val="nil"/>
              <w:right w:val="nil"/>
            </w:tcBorders>
          </w:tcPr>
          <w:p w14:paraId="410EB65D" w14:textId="77777777" w:rsidR="001D288F" w:rsidRPr="00054390" w:rsidRDefault="008805C9" w:rsidP="00CE54E8">
            <w:pPr>
              <w:jc w:val="right"/>
              <w:rPr>
                <w:sz w:val="20"/>
                <w:szCs w:val="20"/>
                <w:lang w:val="id-ID"/>
              </w:rPr>
            </w:pPr>
            <w:r w:rsidRPr="00054390">
              <w:rPr>
                <w:sz w:val="20"/>
                <w:szCs w:val="20"/>
                <w:lang w:val="id-ID"/>
              </w:rPr>
              <w:t>50,</w:t>
            </w:r>
            <w:r w:rsidR="003A5EB0" w:rsidRPr="00054390">
              <w:rPr>
                <w:sz w:val="20"/>
                <w:szCs w:val="20"/>
                <w:lang w:val="id-ID"/>
              </w:rPr>
              <w:t>3</w:t>
            </w:r>
          </w:p>
        </w:tc>
      </w:tr>
      <w:tr w:rsidR="001D288F" w:rsidRPr="00FF2EEE" w14:paraId="469C8A2C" w14:textId="77777777" w:rsidTr="003A3A87">
        <w:tc>
          <w:tcPr>
            <w:tcW w:w="1702" w:type="dxa"/>
            <w:tcBorders>
              <w:left w:val="nil"/>
              <w:right w:val="nil"/>
            </w:tcBorders>
          </w:tcPr>
          <w:p w14:paraId="2ABA3E9D" w14:textId="572D85E1" w:rsidR="001D288F" w:rsidRPr="00054390" w:rsidRDefault="001D288F" w:rsidP="00CE54E8">
            <w:pPr>
              <w:jc w:val="both"/>
              <w:rPr>
                <w:sz w:val="20"/>
                <w:szCs w:val="20"/>
                <w:lang w:val="id-ID"/>
              </w:rPr>
            </w:pPr>
            <w:r w:rsidRPr="00054390">
              <w:rPr>
                <w:sz w:val="20"/>
                <w:szCs w:val="20"/>
                <w:lang w:val="id-ID"/>
              </w:rPr>
              <w:t>-</w:t>
            </w:r>
            <w:r w:rsidR="003A033C" w:rsidRPr="00054390">
              <w:rPr>
                <w:sz w:val="20"/>
                <w:szCs w:val="20"/>
                <w:lang w:val="sv-SE"/>
              </w:rPr>
              <w:t>Production</w:t>
            </w:r>
            <w:r w:rsidRPr="00054390">
              <w:rPr>
                <w:sz w:val="20"/>
                <w:szCs w:val="20"/>
                <w:lang w:val="sv-SE"/>
              </w:rPr>
              <w:t xml:space="preserve">    (kg/ha)</w:t>
            </w:r>
          </w:p>
        </w:tc>
        <w:tc>
          <w:tcPr>
            <w:tcW w:w="1276" w:type="dxa"/>
            <w:tcBorders>
              <w:left w:val="nil"/>
              <w:right w:val="nil"/>
            </w:tcBorders>
          </w:tcPr>
          <w:p w14:paraId="4600E321" w14:textId="77777777" w:rsidR="001D288F" w:rsidRPr="00054390" w:rsidRDefault="001D288F" w:rsidP="00CE54E8">
            <w:pPr>
              <w:jc w:val="right"/>
              <w:rPr>
                <w:sz w:val="20"/>
                <w:szCs w:val="20"/>
                <w:lang w:val="id-ID"/>
              </w:rPr>
            </w:pPr>
            <w:r w:rsidRPr="00054390">
              <w:rPr>
                <w:sz w:val="20"/>
                <w:szCs w:val="20"/>
              </w:rPr>
              <w:t>2.690</w:t>
            </w:r>
          </w:p>
        </w:tc>
        <w:tc>
          <w:tcPr>
            <w:tcW w:w="709" w:type="dxa"/>
            <w:tcBorders>
              <w:left w:val="nil"/>
              <w:right w:val="nil"/>
            </w:tcBorders>
          </w:tcPr>
          <w:p w14:paraId="2B163784" w14:textId="77777777" w:rsidR="001D288F" w:rsidRPr="00054390" w:rsidRDefault="001D288F" w:rsidP="00CE54E8">
            <w:pPr>
              <w:jc w:val="right"/>
              <w:rPr>
                <w:sz w:val="20"/>
                <w:szCs w:val="20"/>
              </w:rPr>
            </w:pPr>
          </w:p>
        </w:tc>
        <w:tc>
          <w:tcPr>
            <w:tcW w:w="708" w:type="dxa"/>
            <w:tcBorders>
              <w:left w:val="nil"/>
              <w:right w:val="nil"/>
            </w:tcBorders>
          </w:tcPr>
          <w:p w14:paraId="0E5C8438" w14:textId="77777777" w:rsidR="001D288F" w:rsidRPr="00054390" w:rsidRDefault="001D288F" w:rsidP="00CE54E8">
            <w:pPr>
              <w:jc w:val="right"/>
              <w:rPr>
                <w:sz w:val="20"/>
                <w:szCs w:val="20"/>
                <w:lang w:val="id-ID"/>
              </w:rPr>
            </w:pPr>
            <w:r w:rsidRPr="00054390">
              <w:rPr>
                <w:sz w:val="20"/>
                <w:szCs w:val="20"/>
                <w:lang w:val="id-ID"/>
              </w:rPr>
              <w:t>-</w:t>
            </w:r>
          </w:p>
        </w:tc>
        <w:tc>
          <w:tcPr>
            <w:tcW w:w="1132" w:type="dxa"/>
            <w:tcBorders>
              <w:left w:val="nil"/>
              <w:right w:val="nil"/>
            </w:tcBorders>
          </w:tcPr>
          <w:p w14:paraId="0E4913D7" w14:textId="77777777" w:rsidR="001D288F" w:rsidRPr="00054390" w:rsidRDefault="001D288F" w:rsidP="00CE54E8">
            <w:pPr>
              <w:jc w:val="right"/>
              <w:rPr>
                <w:sz w:val="20"/>
                <w:szCs w:val="20"/>
                <w:lang w:val="id-ID"/>
              </w:rPr>
            </w:pPr>
            <w:r w:rsidRPr="00054390">
              <w:rPr>
                <w:sz w:val="20"/>
                <w:szCs w:val="20"/>
                <w:lang w:val="id-ID"/>
              </w:rPr>
              <w:t>2.100</w:t>
            </w:r>
          </w:p>
        </w:tc>
        <w:tc>
          <w:tcPr>
            <w:tcW w:w="709" w:type="dxa"/>
            <w:tcBorders>
              <w:left w:val="nil"/>
              <w:right w:val="nil"/>
            </w:tcBorders>
          </w:tcPr>
          <w:p w14:paraId="248ADB20" w14:textId="77777777" w:rsidR="001D288F" w:rsidRPr="00054390" w:rsidRDefault="001D288F" w:rsidP="00CE54E8">
            <w:pPr>
              <w:jc w:val="right"/>
              <w:rPr>
                <w:sz w:val="20"/>
                <w:szCs w:val="20"/>
              </w:rPr>
            </w:pPr>
          </w:p>
        </w:tc>
        <w:tc>
          <w:tcPr>
            <w:tcW w:w="852" w:type="dxa"/>
            <w:tcBorders>
              <w:left w:val="nil"/>
              <w:right w:val="nil"/>
            </w:tcBorders>
          </w:tcPr>
          <w:p w14:paraId="7E05210E" w14:textId="77777777" w:rsidR="001D288F" w:rsidRPr="00054390" w:rsidRDefault="001D288F" w:rsidP="00CE54E8">
            <w:pPr>
              <w:jc w:val="right"/>
              <w:rPr>
                <w:sz w:val="20"/>
                <w:szCs w:val="20"/>
                <w:lang w:val="id-ID"/>
              </w:rPr>
            </w:pPr>
            <w:r w:rsidRPr="00054390">
              <w:rPr>
                <w:sz w:val="20"/>
                <w:szCs w:val="20"/>
                <w:lang w:val="id-ID"/>
              </w:rPr>
              <w:t>-</w:t>
            </w:r>
          </w:p>
        </w:tc>
        <w:tc>
          <w:tcPr>
            <w:tcW w:w="1133" w:type="dxa"/>
            <w:tcBorders>
              <w:left w:val="nil"/>
              <w:right w:val="nil"/>
            </w:tcBorders>
          </w:tcPr>
          <w:p w14:paraId="25D20C66" w14:textId="77777777" w:rsidR="001D288F" w:rsidRPr="00054390" w:rsidRDefault="001D288F" w:rsidP="00CE54E8">
            <w:pPr>
              <w:jc w:val="right"/>
              <w:rPr>
                <w:sz w:val="20"/>
                <w:szCs w:val="20"/>
                <w:lang w:val="id-ID"/>
              </w:rPr>
            </w:pPr>
            <w:r w:rsidRPr="00054390">
              <w:rPr>
                <w:sz w:val="20"/>
                <w:szCs w:val="20"/>
                <w:lang w:val="id-ID"/>
              </w:rPr>
              <w:t>1.300</w:t>
            </w:r>
          </w:p>
        </w:tc>
        <w:tc>
          <w:tcPr>
            <w:tcW w:w="709" w:type="dxa"/>
            <w:tcBorders>
              <w:left w:val="nil"/>
              <w:right w:val="nil"/>
            </w:tcBorders>
          </w:tcPr>
          <w:p w14:paraId="063277B4" w14:textId="77777777" w:rsidR="001D288F" w:rsidRPr="00054390" w:rsidRDefault="001D288F" w:rsidP="00CE54E8">
            <w:pPr>
              <w:jc w:val="right"/>
              <w:rPr>
                <w:sz w:val="20"/>
                <w:szCs w:val="20"/>
              </w:rPr>
            </w:pPr>
          </w:p>
        </w:tc>
        <w:tc>
          <w:tcPr>
            <w:tcW w:w="707" w:type="dxa"/>
            <w:tcBorders>
              <w:left w:val="nil"/>
              <w:right w:val="nil"/>
            </w:tcBorders>
          </w:tcPr>
          <w:p w14:paraId="5926F547" w14:textId="77777777" w:rsidR="001D288F" w:rsidRPr="00054390" w:rsidRDefault="001D288F" w:rsidP="00CE54E8">
            <w:pPr>
              <w:jc w:val="right"/>
              <w:rPr>
                <w:sz w:val="20"/>
                <w:szCs w:val="20"/>
                <w:lang w:val="id-ID"/>
              </w:rPr>
            </w:pPr>
            <w:r w:rsidRPr="00054390">
              <w:rPr>
                <w:sz w:val="20"/>
                <w:szCs w:val="20"/>
                <w:lang w:val="id-ID"/>
              </w:rPr>
              <w:t>-</w:t>
            </w:r>
          </w:p>
        </w:tc>
      </w:tr>
      <w:tr w:rsidR="001D288F" w:rsidRPr="00FF2EEE" w14:paraId="0E0BB79B" w14:textId="77777777" w:rsidTr="003A3A87">
        <w:tc>
          <w:tcPr>
            <w:tcW w:w="1702" w:type="dxa"/>
            <w:tcBorders>
              <w:left w:val="nil"/>
              <w:right w:val="nil"/>
            </w:tcBorders>
          </w:tcPr>
          <w:p w14:paraId="7E6D8A9B" w14:textId="606016BE" w:rsidR="001D288F" w:rsidRPr="00054390" w:rsidRDefault="001D288F" w:rsidP="00CE54E8">
            <w:pPr>
              <w:jc w:val="both"/>
              <w:rPr>
                <w:sz w:val="20"/>
                <w:szCs w:val="20"/>
                <w:lang w:val="sv-SE"/>
              </w:rPr>
            </w:pPr>
            <w:r w:rsidRPr="00054390">
              <w:rPr>
                <w:sz w:val="20"/>
                <w:szCs w:val="20"/>
                <w:lang w:val="id-ID"/>
              </w:rPr>
              <w:t xml:space="preserve">- </w:t>
            </w:r>
            <w:r w:rsidR="003A033C" w:rsidRPr="00054390">
              <w:rPr>
                <w:sz w:val="20"/>
                <w:szCs w:val="20"/>
              </w:rPr>
              <w:t>Price</w:t>
            </w:r>
            <w:r w:rsidRPr="00054390">
              <w:rPr>
                <w:sz w:val="20"/>
                <w:szCs w:val="20"/>
                <w:lang w:val="sv-SE"/>
              </w:rPr>
              <w:t xml:space="preserve"> (</w:t>
            </w:r>
            <w:r w:rsidR="00106B22">
              <w:rPr>
                <w:sz w:val="20"/>
                <w:szCs w:val="20"/>
                <w:lang w:val="sv-SE"/>
              </w:rPr>
              <w:t xml:space="preserve">IDR </w:t>
            </w:r>
            <w:r w:rsidRPr="00054390">
              <w:rPr>
                <w:sz w:val="20"/>
                <w:szCs w:val="20"/>
                <w:lang w:val="sv-SE"/>
              </w:rPr>
              <w:t>kg</w:t>
            </w:r>
            <w:r w:rsidR="00106B22">
              <w:rPr>
                <w:sz w:val="20"/>
                <w:szCs w:val="20"/>
                <w:vertAlign w:val="superscript"/>
                <w:lang w:val="sv-SE"/>
              </w:rPr>
              <w:t>-1</w:t>
            </w:r>
            <w:r w:rsidRPr="00054390">
              <w:rPr>
                <w:sz w:val="20"/>
                <w:szCs w:val="20"/>
                <w:lang w:val="sv-SE"/>
              </w:rPr>
              <w:t>)</w:t>
            </w:r>
          </w:p>
        </w:tc>
        <w:tc>
          <w:tcPr>
            <w:tcW w:w="1276" w:type="dxa"/>
            <w:tcBorders>
              <w:left w:val="nil"/>
              <w:right w:val="nil"/>
            </w:tcBorders>
          </w:tcPr>
          <w:p w14:paraId="4B6B473B" w14:textId="77777777" w:rsidR="001D288F" w:rsidRPr="00054390" w:rsidRDefault="001D288F" w:rsidP="00CE54E8">
            <w:pPr>
              <w:jc w:val="right"/>
              <w:rPr>
                <w:sz w:val="20"/>
                <w:szCs w:val="20"/>
              </w:rPr>
            </w:pPr>
            <w:r w:rsidRPr="00054390">
              <w:rPr>
                <w:sz w:val="20"/>
                <w:szCs w:val="20"/>
              </w:rPr>
              <w:t>7.000</w:t>
            </w:r>
          </w:p>
        </w:tc>
        <w:tc>
          <w:tcPr>
            <w:tcW w:w="709" w:type="dxa"/>
            <w:tcBorders>
              <w:left w:val="nil"/>
              <w:right w:val="nil"/>
            </w:tcBorders>
          </w:tcPr>
          <w:p w14:paraId="6D988410" w14:textId="77777777" w:rsidR="001D288F" w:rsidRPr="00054390" w:rsidRDefault="001D288F" w:rsidP="00CE54E8">
            <w:pPr>
              <w:jc w:val="right"/>
              <w:rPr>
                <w:sz w:val="20"/>
                <w:szCs w:val="20"/>
              </w:rPr>
            </w:pPr>
          </w:p>
        </w:tc>
        <w:tc>
          <w:tcPr>
            <w:tcW w:w="708" w:type="dxa"/>
            <w:tcBorders>
              <w:left w:val="nil"/>
              <w:right w:val="nil"/>
            </w:tcBorders>
          </w:tcPr>
          <w:p w14:paraId="0F0F4DA8" w14:textId="77777777" w:rsidR="001D288F" w:rsidRPr="00054390" w:rsidRDefault="001D288F" w:rsidP="00CE54E8">
            <w:pPr>
              <w:jc w:val="right"/>
              <w:rPr>
                <w:sz w:val="20"/>
                <w:szCs w:val="20"/>
                <w:lang w:val="id-ID"/>
              </w:rPr>
            </w:pPr>
            <w:r w:rsidRPr="00054390">
              <w:rPr>
                <w:sz w:val="20"/>
                <w:szCs w:val="20"/>
                <w:lang w:val="id-ID"/>
              </w:rPr>
              <w:t>-</w:t>
            </w:r>
          </w:p>
        </w:tc>
        <w:tc>
          <w:tcPr>
            <w:tcW w:w="1132" w:type="dxa"/>
            <w:tcBorders>
              <w:left w:val="nil"/>
              <w:right w:val="nil"/>
            </w:tcBorders>
          </w:tcPr>
          <w:p w14:paraId="5922D29D" w14:textId="77777777" w:rsidR="001D288F" w:rsidRPr="00054390" w:rsidRDefault="001D288F" w:rsidP="00CE54E8">
            <w:pPr>
              <w:jc w:val="right"/>
              <w:rPr>
                <w:sz w:val="20"/>
                <w:szCs w:val="20"/>
                <w:lang w:val="id-ID"/>
              </w:rPr>
            </w:pPr>
            <w:r w:rsidRPr="00054390">
              <w:rPr>
                <w:sz w:val="20"/>
                <w:szCs w:val="20"/>
                <w:lang w:val="id-ID"/>
              </w:rPr>
              <w:t>7.000</w:t>
            </w:r>
          </w:p>
        </w:tc>
        <w:tc>
          <w:tcPr>
            <w:tcW w:w="709" w:type="dxa"/>
            <w:tcBorders>
              <w:left w:val="nil"/>
              <w:right w:val="nil"/>
            </w:tcBorders>
          </w:tcPr>
          <w:p w14:paraId="27F6ADCC" w14:textId="77777777" w:rsidR="001D288F" w:rsidRPr="00054390" w:rsidRDefault="001D288F" w:rsidP="00CE54E8">
            <w:pPr>
              <w:jc w:val="right"/>
              <w:rPr>
                <w:sz w:val="20"/>
                <w:szCs w:val="20"/>
              </w:rPr>
            </w:pPr>
          </w:p>
        </w:tc>
        <w:tc>
          <w:tcPr>
            <w:tcW w:w="852" w:type="dxa"/>
            <w:tcBorders>
              <w:left w:val="nil"/>
              <w:right w:val="nil"/>
            </w:tcBorders>
          </w:tcPr>
          <w:p w14:paraId="3D764001" w14:textId="77777777" w:rsidR="001D288F" w:rsidRPr="00054390" w:rsidRDefault="001D288F" w:rsidP="00CE54E8">
            <w:pPr>
              <w:jc w:val="right"/>
              <w:rPr>
                <w:rStyle w:val="SubtleEmphasis"/>
                <w:i w:val="0"/>
                <w:color w:val="auto"/>
                <w:sz w:val="20"/>
                <w:szCs w:val="20"/>
                <w:lang w:val="id-ID"/>
              </w:rPr>
            </w:pPr>
            <w:r w:rsidRPr="00054390">
              <w:rPr>
                <w:rStyle w:val="SubtleEmphasis"/>
                <w:color w:val="auto"/>
                <w:sz w:val="20"/>
                <w:szCs w:val="20"/>
                <w:lang w:val="id-ID"/>
              </w:rPr>
              <w:t>-</w:t>
            </w:r>
          </w:p>
        </w:tc>
        <w:tc>
          <w:tcPr>
            <w:tcW w:w="1133" w:type="dxa"/>
            <w:tcBorders>
              <w:left w:val="nil"/>
              <w:right w:val="nil"/>
            </w:tcBorders>
          </w:tcPr>
          <w:p w14:paraId="7C82387B" w14:textId="77777777" w:rsidR="001D288F" w:rsidRPr="00054390" w:rsidRDefault="001D288F" w:rsidP="00CE54E8">
            <w:pPr>
              <w:jc w:val="right"/>
              <w:rPr>
                <w:rStyle w:val="SubtleEmphasis"/>
                <w:i w:val="0"/>
                <w:color w:val="auto"/>
                <w:sz w:val="20"/>
                <w:szCs w:val="20"/>
              </w:rPr>
            </w:pPr>
            <w:r w:rsidRPr="00054390">
              <w:rPr>
                <w:sz w:val="20"/>
                <w:szCs w:val="20"/>
                <w:lang w:val="id-ID"/>
              </w:rPr>
              <w:t>7.000</w:t>
            </w:r>
          </w:p>
        </w:tc>
        <w:tc>
          <w:tcPr>
            <w:tcW w:w="709" w:type="dxa"/>
            <w:tcBorders>
              <w:left w:val="nil"/>
              <w:right w:val="nil"/>
            </w:tcBorders>
          </w:tcPr>
          <w:p w14:paraId="2ABDC9E2" w14:textId="77777777" w:rsidR="001D288F" w:rsidRPr="00054390" w:rsidRDefault="001D288F" w:rsidP="00CE54E8">
            <w:pPr>
              <w:jc w:val="right"/>
              <w:rPr>
                <w:sz w:val="20"/>
                <w:szCs w:val="20"/>
              </w:rPr>
            </w:pPr>
          </w:p>
        </w:tc>
        <w:tc>
          <w:tcPr>
            <w:tcW w:w="707" w:type="dxa"/>
            <w:tcBorders>
              <w:left w:val="nil"/>
              <w:right w:val="nil"/>
            </w:tcBorders>
          </w:tcPr>
          <w:p w14:paraId="4DF6BF0A" w14:textId="77777777" w:rsidR="001D288F" w:rsidRPr="00054390" w:rsidRDefault="001D288F" w:rsidP="00CE54E8">
            <w:pPr>
              <w:jc w:val="right"/>
              <w:rPr>
                <w:rStyle w:val="SubtleEmphasis"/>
                <w:i w:val="0"/>
                <w:color w:val="auto"/>
                <w:sz w:val="20"/>
                <w:szCs w:val="20"/>
                <w:lang w:val="id-ID"/>
              </w:rPr>
            </w:pPr>
            <w:r w:rsidRPr="00054390">
              <w:rPr>
                <w:rStyle w:val="SubtleEmphasis"/>
                <w:color w:val="auto"/>
                <w:sz w:val="20"/>
                <w:szCs w:val="20"/>
                <w:lang w:val="id-ID"/>
              </w:rPr>
              <w:t>-</w:t>
            </w:r>
          </w:p>
        </w:tc>
      </w:tr>
      <w:tr w:rsidR="001D288F" w:rsidRPr="00FF2EEE" w14:paraId="6D39C5C9" w14:textId="77777777" w:rsidTr="003A3A87">
        <w:tc>
          <w:tcPr>
            <w:tcW w:w="1702" w:type="dxa"/>
            <w:tcBorders>
              <w:left w:val="nil"/>
              <w:right w:val="nil"/>
            </w:tcBorders>
          </w:tcPr>
          <w:p w14:paraId="728F6808" w14:textId="1034D1AE" w:rsidR="001D288F" w:rsidRPr="00054390" w:rsidRDefault="001D288F" w:rsidP="00CE54E8">
            <w:pPr>
              <w:jc w:val="both"/>
              <w:rPr>
                <w:sz w:val="20"/>
                <w:szCs w:val="20"/>
              </w:rPr>
            </w:pPr>
            <w:r w:rsidRPr="00054390">
              <w:rPr>
                <w:sz w:val="20"/>
                <w:szCs w:val="20"/>
                <w:lang w:val="id-ID"/>
              </w:rPr>
              <w:t xml:space="preserve">- </w:t>
            </w:r>
            <w:r w:rsidR="003A033C" w:rsidRPr="00054390">
              <w:rPr>
                <w:sz w:val="20"/>
                <w:szCs w:val="20"/>
              </w:rPr>
              <w:t>Income</w:t>
            </w:r>
            <w:r w:rsidRPr="00054390">
              <w:rPr>
                <w:sz w:val="20"/>
                <w:szCs w:val="20"/>
              </w:rPr>
              <w:t xml:space="preserve"> (</w:t>
            </w:r>
            <w:r w:rsidR="00106B22">
              <w:rPr>
                <w:sz w:val="20"/>
                <w:szCs w:val="20"/>
              </w:rPr>
              <w:t>IDR</w:t>
            </w:r>
            <w:r w:rsidRPr="00054390">
              <w:rPr>
                <w:sz w:val="20"/>
                <w:szCs w:val="20"/>
              </w:rPr>
              <w:t>)</w:t>
            </w:r>
          </w:p>
        </w:tc>
        <w:tc>
          <w:tcPr>
            <w:tcW w:w="1276" w:type="dxa"/>
            <w:tcBorders>
              <w:left w:val="nil"/>
              <w:right w:val="nil"/>
            </w:tcBorders>
          </w:tcPr>
          <w:p w14:paraId="0296F9FD" w14:textId="77777777" w:rsidR="001D288F" w:rsidRPr="00054390" w:rsidRDefault="001D288F" w:rsidP="00CE54E8">
            <w:pPr>
              <w:ind w:left="-69"/>
              <w:jc w:val="right"/>
              <w:rPr>
                <w:sz w:val="20"/>
                <w:szCs w:val="20"/>
              </w:rPr>
            </w:pPr>
            <w:r w:rsidRPr="00054390">
              <w:rPr>
                <w:sz w:val="20"/>
                <w:szCs w:val="20"/>
              </w:rPr>
              <w:t>18.830.000</w:t>
            </w:r>
          </w:p>
        </w:tc>
        <w:tc>
          <w:tcPr>
            <w:tcW w:w="709" w:type="dxa"/>
            <w:tcBorders>
              <w:left w:val="nil"/>
              <w:right w:val="nil"/>
            </w:tcBorders>
          </w:tcPr>
          <w:p w14:paraId="750114C8" w14:textId="77777777" w:rsidR="001D288F" w:rsidRPr="00054390" w:rsidRDefault="001D288F" w:rsidP="00CE54E8">
            <w:pPr>
              <w:jc w:val="right"/>
              <w:rPr>
                <w:sz w:val="20"/>
                <w:szCs w:val="20"/>
              </w:rPr>
            </w:pPr>
          </w:p>
        </w:tc>
        <w:tc>
          <w:tcPr>
            <w:tcW w:w="708" w:type="dxa"/>
            <w:tcBorders>
              <w:left w:val="nil"/>
              <w:right w:val="nil"/>
            </w:tcBorders>
          </w:tcPr>
          <w:p w14:paraId="45872D80" w14:textId="77777777" w:rsidR="001D288F" w:rsidRPr="00054390" w:rsidRDefault="002579D4" w:rsidP="00CE54E8">
            <w:pPr>
              <w:jc w:val="right"/>
              <w:rPr>
                <w:sz w:val="20"/>
                <w:szCs w:val="20"/>
                <w:lang w:val="id-ID"/>
              </w:rPr>
            </w:pPr>
            <w:r w:rsidRPr="00054390">
              <w:rPr>
                <w:sz w:val="20"/>
                <w:szCs w:val="20"/>
                <w:lang w:val="id-ID"/>
              </w:rPr>
              <w:t>100,</w:t>
            </w:r>
            <w:r w:rsidR="001D288F" w:rsidRPr="00054390">
              <w:rPr>
                <w:sz w:val="20"/>
                <w:szCs w:val="20"/>
                <w:lang w:val="id-ID"/>
              </w:rPr>
              <w:t>0</w:t>
            </w:r>
          </w:p>
        </w:tc>
        <w:tc>
          <w:tcPr>
            <w:tcW w:w="1132" w:type="dxa"/>
            <w:tcBorders>
              <w:left w:val="nil"/>
              <w:right w:val="nil"/>
            </w:tcBorders>
          </w:tcPr>
          <w:p w14:paraId="6DE9672E" w14:textId="77777777" w:rsidR="001D288F" w:rsidRPr="00054390" w:rsidRDefault="001D288F" w:rsidP="00CE54E8">
            <w:pPr>
              <w:ind w:left="-108"/>
              <w:jc w:val="right"/>
              <w:rPr>
                <w:sz w:val="20"/>
                <w:szCs w:val="20"/>
                <w:lang w:val="id-ID"/>
              </w:rPr>
            </w:pPr>
            <w:r w:rsidRPr="00054390">
              <w:rPr>
                <w:sz w:val="20"/>
                <w:szCs w:val="20"/>
                <w:lang w:val="id-ID"/>
              </w:rPr>
              <w:t>14.700.000</w:t>
            </w:r>
          </w:p>
        </w:tc>
        <w:tc>
          <w:tcPr>
            <w:tcW w:w="709" w:type="dxa"/>
            <w:tcBorders>
              <w:left w:val="nil"/>
              <w:right w:val="nil"/>
            </w:tcBorders>
          </w:tcPr>
          <w:p w14:paraId="2E284E31" w14:textId="77777777" w:rsidR="001D288F" w:rsidRPr="00054390" w:rsidRDefault="001D288F" w:rsidP="00CE54E8">
            <w:pPr>
              <w:jc w:val="right"/>
              <w:rPr>
                <w:sz w:val="20"/>
                <w:szCs w:val="20"/>
              </w:rPr>
            </w:pPr>
          </w:p>
        </w:tc>
        <w:tc>
          <w:tcPr>
            <w:tcW w:w="852" w:type="dxa"/>
            <w:tcBorders>
              <w:left w:val="nil"/>
              <w:right w:val="nil"/>
            </w:tcBorders>
          </w:tcPr>
          <w:p w14:paraId="5B4C78A7" w14:textId="77777777" w:rsidR="001D288F" w:rsidRPr="00054390" w:rsidRDefault="001D288F" w:rsidP="00CE54E8">
            <w:pPr>
              <w:jc w:val="right"/>
              <w:rPr>
                <w:sz w:val="20"/>
                <w:szCs w:val="20"/>
                <w:lang w:val="id-ID"/>
              </w:rPr>
            </w:pPr>
            <w:r w:rsidRPr="00054390">
              <w:rPr>
                <w:sz w:val="20"/>
                <w:szCs w:val="20"/>
                <w:lang w:val="id-ID"/>
              </w:rPr>
              <w:t>100,0</w:t>
            </w:r>
          </w:p>
        </w:tc>
        <w:tc>
          <w:tcPr>
            <w:tcW w:w="1133" w:type="dxa"/>
            <w:tcBorders>
              <w:left w:val="nil"/>
              <w:right w:val="nil"/>
            </w:tcBorders>
          </w:tcPr>
          <w:p w14:paraId="1FBD8A1E" w14:textId="77777777" w:rsidR="001D288F" w:rsidRPr="00054390" w:rsidRDefault="001D288F" w:rsidP="00CE54E8">
            <w:pPr>
              <w:jc w:val="right"/>
              <w:rPr>
                <w:sz w:val="20"/>
                <w:szCs w:val="20"/>
                <w:lang w:val="id-ID"/>
              </w:rPr>
            </w:pPr>
            <w:r w:rsidRPr="00054390">
              <w:rPr>
                <w:sz w:val="20"/>
                <w:szCs w:val="20"/>
                <w:lang w:val="id-ID"/>
              </w:rPr>
              <w:t>9.100.000</w:t>
            </w:r>
          </w:p>
        </w:tc>
        <w:tc>
          <w:tcPr>
            <w:tcW w:w="709" w:type="dxa"/>
            <w:tcBorders>
              <w:left w:val="nil"/>
              <w:right w:val="nil"/>
            </w:tcBorders>
          </w:tcPr>
          <w:p w14:paraId="45686682" w14:textId="77777777" w:rsidR="001D288F" w:rsidRPr="00054390" w:rsidRDefault="001D288F" w:rsidP="00CE54E8">
            <w:pPr>
              <w:jc w:val="right"/>
              <w:rPr>
                <w:sz w:val="20"/>
                <w:szCs w:val="20"/>
              </w:rPr>
            </w:pPr>
          </w:p>
        </w:tc>
        <w:tc>
          <w:tcPr>
            <w:tcW w:w="707" w:type="dxa"/>
            <w:tcBorders>
              <w:left w:val="nil"/>
              <w:right w:val="nil"/>
            </w:tcBorders>
          </w:tcPr>
          <w:p w14:paraId="51315940" w14:textId="77777777" w:rsidR="001D288F" w:rsidRPr="00054390" w:rsidRDefault="001D288F" w:rsidP="00CE54E8">
            <w:pPr>
              <w:jc w:val="right"/>
              <w:rPr>
                <w:sz w:val="20"/>
                <w:szCs w:val="20"/>
                <w:lang w:val="id-ID"/>
              </w:rPr>
            </w:pPr>
            <w:r w:rsidRPr="00054390">
              <w:rPr>
                <w:sz w:val="20"/>
                <w:szCs w:val="20"/>
                <w:lang w:val="id-ID"/>
              </w:rPr>
              <w:t>100,0</w:t>
            </w:r>
          </w:p>
        </w:tc>
      </w:tr>
      <w:tr w:rsidR="001D288F" w:rsidRPr="00FF2EEE" w14:paraId="30660D5C" w14:textId="77777777" w:rsidTr="003A3A87">
        <w:tc>
          <w:tcPr>
            <w:tcW w:w="1702" w:type="dxa"/>
            <w:tcBorders>
              <w:left w:val="nil"/>
              <w:right w:val="nil"/>
            </w:tcBorders>
          </w:tcPr>
          <w:p w14:paraId="5C65B28B" w14:textId="7C1BF391" w:rsidR="001D288F" w:rsidRPr="00054390" w:rsidRDefault="00106B22" w:rsidP="00CE54E8">
            <w:pPr>
              <w:jc w:val="both"/>
              <w:rPr>
                <w:sz w:val="20"/>
                <w:szCs w:val="20"/>
                <w:lang w:val="id-ID"/>
              </w:rPr>
            </w:pPr>
            <w:r w:rsidRPr="00054390">
              <w:rPr>
                <w:sz w:val="20"/>
                <w:szCs w:val="20"/>
              </w:rPr>
              <w:t>Advantage</w:t>
            </w:r>
            <w:r w:rsidR="003A033C" w:rsidRPr="00054390">
              <w:rPr>
                <w:sz w:val="20"/>
                <w:szCs w:val="20"/>
              </w:rPr>
              <w:t xml:space="preserve"> </w:t>
            </w:r>
            <w:r w:rsidR="001D288F" w:rsidRPr="00054390">
              <w:rPr>
                <w:sz w:val="20"/>
                <w:szCs w:val="20"/>
              </w:rPr>
              <w:t xml:space="preserve"> (</w:t>
            </w:r>
            <w:r>
              <w:rPr>
                <w:sz w:val="20"/>
                <w:szCs w:val="20"/>
              </w:rPr>
              <w:t>IDR</w:t>
            </w:r>
            <w:r w:rsidR="001D288F" w:rsidRPr="00054390">
              <w:rPr>
                <w:sz w:val="20"/>
                <w:szCs w:val="20"/>
              </w:rPr>
              <w:t>)</w:t>
            </w:r>
          </w:p>
        </w:tc>
        <w:tc>
          <w:tcPr>
            <w:tcW w:w="1276" w:type="dxa"/>
            <w:tcBorders>
              <w:left w:val="nil"/>
              <w:right w:val="nil"/>
            </w:tcBorders>
          </w:tcPr>
          <w:p w14:paraId="447F6885" w14:textId="77777777" w:rsidR="001D288F" w:rsidRPr="00054390" w:rsidRDefault="001D288F" w:rsidP="00CE54E8">
            <w:pPr>
              <w:jc w:val="right"/>
              <w:rPr>
                <w:sz w:val="20"/>
                <w:szCs w:val="20"/>
              </w:rPr>
            </w:pPr>
            <w:r w:rsidRPr="00054390">
              <w:rPr>
                <w:sz w:val="20"/>
                <w:szCs w:val="20"/>
                <w:lang w:val="id-ID"/>
              </w:rPr>
              <w:t>9</w:t>
            </w:r>
            <w:r w:rsidRPr="00054390">
              <w:rPr>
                <w:sz w:val="20"/>
                <w:szCs w:val="20"/>
              </w:rPr>
              <w:t>.</w:t>
            </w:r>
            <w:r w:rsidRPr="00054390">
              <w:rPr>
                <w:sz w:val="20"/>
                <w:szCs w:val="20"/>
                <w:lang w:val="id-ID"/>
              </w:rPr>
              <w:t>8</w:t>
            </w:r>
            <w:r w:rsidRPr="00054390">
              <w:rPr>
                <w:sz w:val="20"/>
                <w:szCs w:val="20"/>
              </w:rPr>
              <w:t>40.000</w:t>
            </w:r>
          </w:p>
        </w:tc>
        <w:tc>
          <w:tcPr>
            <w:tcW w:w="709" w:type="dxa"/>
            <w:tcBorders>
              <w:left w:val="nil"/>
              <w:right w:val="nil"/>
            </w:tcBorders>
          </w:tcPr>
          <w:p w14:paraId="66D990FA" w14:textId="77777777" w:rsidR="001D288F" w:rsidRPr="00054390" w:rsidRDefault="001D288F" w:rsidP="00CE54E8">
            <w:pPr>
              <w:jc w:val="right"/>
              <w:rPr>
                <w:sz w:val="20"/>
                <w:szCs w:val="20"/>
              </w:rPr>
            </w:pPr>
          </w:p>
        </w:tc>
        <w:tc>
          <w:tcPr>
            <w:tcW w:w="708" w:type="dxa"/>
            <w:tcBorders>
              <w:left w:val="nil"/>
              <w:right w:val="nil"/>
            </w:tcBorders>
          </w:tcPr>
          <w:p w14:paraId="439BBEC8" w14:textId="77777777" w:rsidR="001D288F" w:rsidRPr="00054390" w:rsidRDefault="001D288F" w:rsidP="00CE54E8">
            <w:pPr>
              <w:jc w:val="right"/>
              <w:rPr>
                <w:sz w:val="20"/>
                <w:szCs w:val="20"/>
              </w:rPr>
            </w:pPr>
          </w:p>
        </w:tc>
        <w:tc>
          <w:tcPr>
            <w:tcW w:w="1132" w:type="dxa"/>
            <w:tcBorders>
              <w:left w:val="nil"/>
              <w:right w:val="nil"/>
            </w:tcBorders>
          </w:tcPr>
          <w:p w14:paraId="48F2D114" w14:textId="77777777" w:rsidR="001D288F" w:rsidRPr="00054390" w:rsidRDefault="001D288F" w:rsidP="00CE54E8">
            <w:pPr>
              <w:jc w:val="right"/>
              <w:rPr>
                <w:sz w:val="20"/>
                <w:szCs w:val="20"/>
                <w:lang w:val="id-ID"/>
              </w:rPr>
            </w:pPr>
            <w:r w:rsidRPr="00054390">
              <w:rPr>
                <w:sz w:val="20"/>
                <w:szCs w:val="20"/>
                <w:lang w:val="id-ID"/>
              </w:rPr>
              <w:t>7.192.500</w:t>
            </w:r>
          </w:p>
        </w:tc>
        <w:tc>
          <w:tcPr>
            <w:tcW w:w="709" w:type="dxa"/>
            <w:tcBorders>
              <w:left w:val="nil"/>
              <w:right w:val="nil"/>
            </w:tcBorders>
          </w:tcPr>
          <w:p w14:paraId="264BBE9D" w14:textId="77777777" w:rsidR="001D288F" w:rsidRPr="00054390" w:rsidRDefault="001D288F" w:rsidP="00CE54E8">
            <w:pPr>
              <w:jc w:val="right"/>
              <w:rPr>
                <w:sz w:val="20"/>
                <w:szCs w:val="20"/>
              </w:rPr>
            </w:pPr>
          </w:p>
        </w:tc>
        <w:tc>
          <w:tcPr>
            <w:tcW w:w="852" w:type="dxa"/>
            <w:tcBorders>
              <w:left w:val="nil"/>
              <w:right w:val="nil"/>
            </w:tcBorders>
          </w:tcPr>
          <w:p w14:paraId="42DC586A" w14:textId="77777777" w:rsidR="001D288F" w:rsidRPr="00054390" w:rsidRDefault="001D288F" w:rsidP="00CE54E8">
            <w:pPr>
              <w:jc w:val="right"/>
              <w:rPr>
                <w:sz w:val="20"/>
                <w:szCs w:val="20"/>
                <w:lang w:val="id-ID"/>
              </w:rPr>
            </w:pPr>
          </w:p>
        </w:tc>
        <w:tc>
          <w:tcPr>
            <w:tcW w:w="1133" w:type="dxa"/>
            <w:tcBorders>
              <w:left w:val="nil"/>
              <w:right w:val="nil"/>
            </w:tcBorders>
          </w:tcPr>
          <w:p w14:paraId="1A38AA02" w14:textId="77777777" w:rsidR="001D288F" w:rsidRPr="00054390" w:rsidRDefault="001D288F" w:rsidP="00CE54E8">
            <w:pPr>
              <w:jc w:val="right"/>
              <w:rPr>
                <w:sz w:val="20"/>
                <w:szCs w:val="20"/>
                <w:lang w:val="id-ID"/>
              </w:rPr>
            </w:pPr>
            <w:r w:rsidRPr="00054390">
              <w:rPr>
                <w:sz w:val="20"/>
                <w:szCs w:val="20"/>
                <w:lang w:val="id-ID"/>
              </w:rPr>
              <w:t>4.525.000</w:t>
            </w:r>
          </w:p>
        </w:tc>
        <w:tc>
          <w:tcPr>
            <w:tcW w:w="709" w:type="dxa"/>
            <w:tcBorders>
              <w:left w:val="nil"/>
              <w:right w:val="nil"/>
            </w:tcBorders>
          </w:tcPr>
          <w:p w14:paraId="0ADEDDDB" w14:textId="77777777" w:rsidR="001D288F" w:rsidRPr="00054390" w:rsidRDefault="001D288F" w:rsidP="00CE54E8">
            <w:pPr>
              <w:jc w:val="right"/>
              <w:rPr>
                <w:sz w:val="20"/>
                <w:szCs w:val="20"/>
              </w:rPr>
            </w:pPr>
          </w:p>
        </w:tc>
        <w:tc>
          <w:tcPr>
            <w:tcW w:w="707" w:type="dxa"/>
            <w:tcBorders>
              <w:left w:val="nil"/>
              <w:right w:val="nil"/>
            </w:tcBorders>
          </w:tcPr>
          <w:p w14:paraId="22F1C6D8" w14:textId="77777777" w:rsidR="001D288F" w:rsidRPr="00054390" w:rsidRDefault="001D288F" w:rsidP="00CE54E8">
            <w:pPr>
              <w:jc w:val="right"/>
              <w:rPr>
                <w:sz w:val="20"/>
                <w:szCs w:val="20"/>
                <w:lang w:val="id-ID"/>
              </w:rPr>
            </w:pPr>
          </w:p>
        </w:tc>
      </w:tr>
    </w:tbl>
    <w:p w14:paraId="2D3F8334" w14:textId="77777777" w:rsidR="007D74E2" w:rsidRDefault="007D74E2" w:rsidP="00273EEB">
      <w:pPr>
        <w:spacing w:before="39"/>
        <w:ind w:left="2520" w:right="713"/>
        <w:jc w:val="both"/>
        <w:rPr>
          <w:sz w:val="20"/>
          <w:szCs w:val="20"/>
        </w:rPr>
      </w:pPr>
    </w:p>
    <w:p w14:paraId="36493BC8" w14:textId="77777777" w:rsidR="007D74E2" w:rsidRDefault="007D74E2" w:rsidP="00273EEB">
      <w:pPr>
        <w:spacing w:before="39"/>
        <w:ind w:left="2520" w:right="713"/>
        <w:jc w:val="both"/>
        <w:rPr>
          <w:sz w:val="20"/>
          <w:szCs w:val="20"/>
        </w:rPr>
      </w:pPr>
    </w:p>
    <w:p w14:paraId="554FAEA9" w14:textId="77777777" w:rsidR="002C368C" w:rsidRDefault="002C368C" w:rsidP="002C368C">
      <w:pPr>
        <w:spacing w:after="60"/>
        <w:ind w:right="2909"/>
        <w:jc w:val="both"/>
        <w:rPr>
          <w:b/>
          <w:spacing w:val="-5"/>
          <w:sz w:val="22"/>
          <w:szCs w:val="22"/>
        </w:rPr>
        <w:sectPr w:rsidR="002C368C" w:rsidSect="002C368C">
          <w:type w:val="continuous"/>
          <w:pgSz w:w="12240" w:h="15840"/>
          <w:pgMar w:top="1440" w:right="1440" w:bottom="1440" w:left="1440" w:header="720" w:footer="720" w:gutter="0"/>
          <w:cols w:space="720"/>
          <w:docGrid w:linePitch="360"/>
        </w:sectPr>
      </w:pPr>
    </w:p>
    <w:p w14:paraId="44E0FD35" w14:textId="2400304A" w:rsidR="00675EE7" w:rsidRPr="002C368C" w:rsidRDefault="00675EE7" w:rsidP="002C368C">
      <w:pPr>
        <w:spacing w:after="60"/>
        <w:ind w:right="2193"/>
        <w:jc w:val="both"/>
        <w:rPr>
          <w:b/>
          <w:spacing w:val="-5"/>
          <w:sz w:val="22"/>
          <w:szCs w:val="22"/>
        </w:rPr>
      </w:pPr>
      <w:r w:rsidRPr="002C368C">
        <w:rPr>
          <w:b/>
          <w:spacing w:val="-5"/>
          <w:sz w:val="22"/>
          <w:szCs w:val="22"/>
        </w:rPr>
        <w:t xml:space="preserve">Economic Analysis </w:t>
      </w:r>
    </w:p>
    <w:p w14:paraId="66DA5D80" w14:textId="1D2F30EB" w:rsidR="00675EE7" w:rsidRPr="005F52AE" w:rsidRDefault="00675EE7" w:rsidP="005F52AE">
      <w:pPr>
        <w:spacing w:line="250" w:lineRule="auto"/>
        <w:ind w:left="104" w:right="-31"/>
        <w:jc w:val="both"/>
        <w:rPr>
          <w:spacing w:val="-3"/>
          <w:sz w:val="20"/>
          <w:szCs w:val="20"/>
        </w:rPr>
      </w:pPr>
      <w:r w:rsidRPr="005F52AE">
        <w:rPr>
          <w:spacing w:val="-3"/>
          <w:sz w:val="20"/>
          <w:szCs w:val="20"/>
        </w:rPr>
        <w:t xml:space="preserve">To see the economic analysis of soybean farming through </w:t>
      </w:r>
      <w:r w:rsidR="00C04F59" w:rsidRPr="005F52AE">
        <w:rPr>
          <w:spacing w:val="-3"/>
          <w:sz w:val="20"/>
          <w:szCs w:val="20"/>
        </w:rPr>
        <w:t>ICM</w:t>
      </w:r>
      <w:r w:rsidRPr="005F52AE">
        <w:rPr>
          <w:spacing w:val="-3"/>
          <w:sz w:val="20"/>
          <w:szCs w:val="20"/>
        </w:rPr>
        <w:t xml:space="preserve">-1, </w:t>
      </w:r>
      <w:r w:rsidR="00C04F59" w:rsidRPr="005F52AE">
        <w:rPr>
          <w:spacing w:val="-3"/>
          <w:sz w:val="20"/>
          <w:szCs w:val="20"/>
        </w:rPr>
        <w:t>ICM</w:t>
      </w:r>
      <w:r w:rsidRPr="005F52AE">
        <w:rPr>
          <w:spacing w:val="-3"/>
          <w:sz w:val="20"/>
          <w:szCs w:val="20"/>
        </w:rPr>
        <w:t xml:space="preserve">-2 technology and the way farmers are listed in Table 4. </w:t>
      </w:r>
      <w:r w:rsidR="00C04F59" w:rsidRPr="005F52AE">
        <w:rPr>
          <w:spacing w:val="-3"/>
          <w:sz w:val="20"/>
          <w:szCs w:val="20"/>
        </w:rPr>
        <w:t>ICM</w:t>
      </w:r>
      <w:r w:rsidRPr="005F52AE">
        <w:rPr>
          <w:spacing w:val="-3"/>
          <w:sz w:val="20"/>
          <w:szCs w:val="20"/>
        </w:rPr>
        <w:t xml:space="preserve">-1 and </w:t>
      </w:r>
      <w:r w:rsidR="00C04F59" w:rsidRPr="005F52AE">
        <w:rPr>
          <w:spacing w:val="-3"/>
          <w:sz w:val="20"/>
          <w:szCs w:val="20"/>
        </w:rPr>
        <w:t>ICM</w:t>
      </w:r>
      <w:r w:rsidRPr="005F52AE">
        <w:rPr>
          <w:spacing w:val="-3"/>
          <w:sz w:val="20"/>
          <w:szCs w:val="20"/>
        </w:rPr>
        <w:t xml:space="preserve"> -2 soybean technology using quality seeds, increasing the type of fertilizer and fertilization method, manure and dolomite as well as spacing in farming is a component that increases farm inputs so as to increase farm business costs. Additional costs in soybean </w:t>
      </w:r>
      <w:r w:rsidR="00C04F59" w:rsidRPr="005F52AE">
        <w:rPr>
          <w:spacing w:val="-3"/>
          <w:sz w:val="20"/>
          <w:szCs w:val="20"/>
        </w:rPr>
        <w:t>ICM</w:t>
      </w:r>
      <w:r w:rsidRPr="005F52AE">
        <w:rPr>
          <w:spacing w:val="-3"/>
          <w:sz w:val="20"/>
          <w:szCs w:val="20"/>
        </w:rPr>
        <w:t xml:space="preserve"> technology are found in the components of purchasing herbicides, urea fertilizers, SP 36, KCl, manure, dolomite and pesticides as well as labor use. Large additional costs occur on labor and the purchase of fertilizers. Additional labor costs are mainly on </w:t>
      </w:r>
      <w:r w:rsidRPr="005F52AE">
        <w:rPr>
          <w:spacing w:val="-3"/>
          <w:sz w:val="20"/>
          <w:szCs w:val="20"/>
        </w:rPr>
        <w:t xml:space="preserve">fertilization and closing of planting pits because the amount of labor use volume is more on soybean </w:t>
      </w:r>
      <w:r w:rsidR="00C04F59" w:rsidRPr="005F52AE">
        <w:rPr>
          <w:spacing w:val="-3"/>
          <w:sz w:val="20"/>
          <w:szCs w:val="20"/>
        </w:rPr>
        <w:t>ICM</w:t>
      </w:r>
      <w:r w:rsidRPr="005F52AE">
        <w:rPr>
          <w:spacing w:val="-3"/>
          <w:sz w:val="20"/>
          <w:szCs w:val="20"/>
        </w:rPr>
        <w:t xml:space="preserve"> technology as well as harvesting and post-harvest. Additional fertilizer costs due to the application of SP 36, KCl, manure and dolomite (organic fertilizers).  Farm revenues with the </w:t>
      </w:r>
      <w:r w:rsidR="00C04F59" w:rsidRPr="005F52AE">
        <w:rPr>
          <w:spacing w:val="-3"/>
          <w:sz w:val="20"/>
          <w:szCs w:val="20"/>
        </w:rPr>
        <w:t>ICM</w:t>
      </w:r>
      <w:r w:rsidRPr="005F52AE">
        <w:rPr>
          <w:spacing w:val="-3"/>
          <w:sz w:val="20"/>
          <w:szCs w:val="20"/>
        </w:rPr>
        <w:t xml:space="preserve">-1 system were 51.7% higher than those of farmers or 21.9% higher than those of the </w:t>
      </w:r>
      <w:r w:rsidR="00C04F59" w:rsidRPr="005F52AE">
        <w:rPr>
          <w:spacing w:val="-3"/>
          <w:sz w:val="20"/>
          <w:szCs w:val="20"/>
        </w:rPr>
        <w:t>ICM</w:t>
      </w:r>
      <w:r w:rsidRPr="005F52AE">
        <w:rPr>
          <w:spacing w:val="-3"/>
          <w:sz w:val="20"/>
          <w:szCs w:val="20"/>
        </w:rPr>
        <w:t xml:space="preserve">-2 system (Table 4). The higher acceptance of </w:t>
      </w:r>
      <w:r w:rsidR="00C04F59" w:rsidRPr="005F52AE">
        <w:rPr>
          <w:spacing w:val="-3"/>
          <w:sz w:val="20"/>
          <w:szCs w:val="20"/>
        </w:rPr>
        <w:t>ICM</w:t>
      </w:r>
      <w:r w:rsidRPr="005F52AE">
        <w:rPr>
          <w:spacing w:val="-3"/>
          <w:sz w:val="20"/>
          <w:szCs w:val="20"/>
        </w:rPr>
        <w:t xml:space="preserve">-1 is due to the high productivity compared to the </w:t>
      </w:r>
      <w:r w:rsidR="00C04F59" w:rsidRPr="005F52AE">
        <w:rPr>
          <w:spacing w:val="-3"/>
          <w:sz w:val="20"/>
          <w:szCs w:val="20"/>
        </w:rPr>
        <w:t>ICM</w:t>
      </w:r>
      <w:r w:rsidRPr="005F52AE">
        <w:rPr>
          <w:spacing w:val="-3"/>
          <w:sz w:val="20"/>
          <w:szCs w:val="20"/>
        </w:rPr>
        <w:t xml:space="preserve">-2 system and the way farmers. Farm income with </w:t>
      </w:r>
      <w:r w:rsidR="00C04F59" w:rsidRPr="005F52AE">
        <w:rPr>
          <w:spacing w:val="-3"/>
          <w:sz w:val="20"/>
          <w:szCs w:val="20"/>
        </w:rPr>
        <w:t>ICM</w:t>
      </w:r>
      <w:r w:rsidRPr="005F52AE">
        <w:rPr>
          <w:spacing w:val="-3"/>
          <w:sz w:val="20"/>
          <w:szCs w:val="20"/>
        </w:rPr>
        <w:t xml:space="preserve">-1 is 54.0% higher than that of farmers or 27.6% higher than that of </w:t>
      </w:r>
      <w:r w:rsidR="00C04F59" w:rsidRPr="005F52AE">
        <w:rPr>
          <w:spacing w:val="-3"/>
          <w:sz w:val="20"/>
          <w:szCs w:val="20"/>
        </w:rPr>
        <w:t>ICM</w:t>
      </w:r>
      <w:r w:rsidRPr="005F52AE">
        <w:rPr>
          <w:spacing w:val="-3"/>
          <w:sz w:val="20"/>
          <w:szCs w:val="20"/>
        </w:rPr>
        <w:t>-2.</w:t>
      </w:r>
    </w:p>
    <w:p w14:paraId="4056E712" w14:textId="77777777" w:rsidR="002C368C" w:rsidRDefault="002C368C" w:rsidP="00CD08AC">
      <w:pPr>
        <w:spacing w:before="81" w:line="262" w:lineRule="auto"/>
        <w:ind w:left="2722" w:right="71" w:firstLine="431"/>
        <w:jc w:val="both"/>
        <w:rPr>
          <w:w w:val="105"/>
          <w:sz w:val="10"/>
          <w:szCs w:val="10"/>
        </w:rPr>
      </w:pPr>
    </w:p>
    <w:p w14:paraId="6CEC76F0" w14:textId="77777777" w:rsidR="00E93C21" w:rsidRDefault="00E93C21" w:rsidP="00CD08AC">
      <w:pPr>
        <w:spacing w:before="81" w:line="262" w:lineRule="auto"/>
        <w:ind w:left="2722" w:right="71" w:firstLine="431"/>
        <w:jc w:val="both"/>
        <w:rPr>
          <w:w w:val="105"/>
          <w:sz w:val="10"/>
          <w:szCs w:val="10"/>
        </w:rPr>
        <w:sectPr w:rsidR="00E93C21" w:rsidSect="002C368C">
          <w:type w:val="continuous"/>
          <w:pgSz w:w="12240" w:h="15840"/>
          <w:pgMar w:top="1440" w:right="1440" w:bottom="1440" w:left="1440" w:header="720" w:footer="720" w:gutter="0"/>
          <w:cols w:num="2" w:space="720"/>
          <w:docGrid w:linePitch="360"/>
        </w:sectPr>
      </w:pPr>
    </w:p>
    <w:p w14:paraId="143C2EEF" w14:textId="2EF13699" w:rsidR="00675EE7" w:rsidRPr="00CF7676" w:rsidRDefault="00675EE7" w:rsidP="00CD08AC">
      <w:pPr>
        <w:spacing w:before="81" w:line="262" w:lineRule="auto"/>
        <w:ind w:left="2722" w:right="71" w:firstLine="431"/>
        <w:jc w:val="both"/>
        <w:rPr>
          <w:w w:val="105"/>
          <w:sz w:val="10"/>
          <w:szCs w:val="10"/>
        </w:rPr>
      </w:pPr>
    </w:p>
    <w:p w14:paraId="4B70978C" w14:textId="244771C5" w:rsidR="00675EE7" w:rsidRPr="00C718A3" w:rsidRDefault="00675EE7" w:rsidP="00CF7676">
      <w:pPr>
        <w:rPr>
          <w:bCs/>
          <w:sz w:val="20"/>
          <w:szCs w:val="20"/>
        </w:rPr>
      </w:pPr>
      <w:r w:rsidRPr="003B5412">
        <w:rPr>
          <w:bCs/>
          <w:sz w:val="20"/>
          <w:szCs w:val="20"/>
          <w:lang w:val="id-ID"/>
        </w:rPr>
        <w:lastRenderedPageBreak/>
        <w:t>Table 4. Economic analysis per ha on the study of soybean cultivation technology in Bandar Jaya</w:t>
      </w:r>
      <w:r w:rsidR="00C718A3">
        <w:rPr>
          <w:bCs/>
          <w:sz w:val="20"/>
          <w:szCs w:val="20"/>
        </w:rPr>
        <w:t xml:space="preserve"> Village,</w:t>
      </w:r>
    </w:p>
    <w:p w14:paraId="23694495" w14:textId="25E80AC1" w:rsidR="00B67FCD" w:rsidRPr="003B5412" w:rsidRDefault="00CF7676" w:rsidP="00CF7676">
      <w:pPr>
        <w:spacing w:after="60"/>
        <w:rPr>
          <w:bCs/>
          <w:sz w:val="20"/>
          <w:szCs w:val="20"/>
          <w:lang w:val="id-ID"/>
        </w:rPr>
      </w:pPr>
      <w:r>
        <w:rPr>
          <w:bCs/>
          <w:sz w:val="20"/>
          <w:szCs w:val="20"/>
        </w:rPr>
        <w:t xml:space="preserve">              </w:t>
      </w:r>
      <w:r w:rsidR="00675EE7" w:rsidRPr="003B5412">
        <w:rPr>
          <w:bCs/>
          <w:sz w:val="20"/>
          <w:szCs w:val="20"/>
          <w:lang w:val="id-ID"/>
        </w:rPr>
        <w:t>Tanjung Jabung Timur Regency</w:t>
      </w:r>
      <w:r w:rsidR="00C718A3">
        <w:rPr>
          <w:bCs/>
          <w:sz w:val="20"/>
          <w:szCs w:val="20"/>
        </w:rPr>
        <w:t xml:space="preserve">, </w:t>
      </w:r>
      <w:r w:rsidR="00EE0959">
        <w:rPr>
          <w:bCs/>
          <w:sz w:val="20"/>
          <w:szCs w:val="20"/>
        </w:rPr>
        <w:t>Indonesia</w:t>
      </w:r>
      <w:r w:rsidR="00675EE7" w:rsidRPr="003B5412">
        <w:rPr>
          <w:bCs/>
          <w:sz w:val="20"/>
          <w:szCs w:val="20"/>
          <w:lang w:val="id-ID"/>
        </w:rPr>
        <w:t xml:space="preserve"> 2019</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60"/>
        <w:gridCol w:w="1170"/>
        <w:gridCol w:w="1137"/>
        <w:gridCol w:w="1203"/>
        <w:gridCol w:w="1206"/>
        <w:gridCol w:w="1134"/>
      </w:tblGrid>
      <w:tr w:rsidR="00B67FCD" w:rsidRPr="00FF2EEE" w14:paraId="5D4575DA" w14:textId="77777777" w:rsidTr="003A3A87">
        <w:tc>
          <w:tcPr>
            <w:tcW w:w="2518" w:type="dxa"/>
            <w:vMerge w:val="restart"/>
            <w:tcBorders>
              <w:left w:val="nil"/>
              <w:bottom w:val="nil"/>
              <w:right w:val="nil"/>
            </w:tcBorders>
          </w:tcPr>
          <w:p w14:paraId="1878DA41" w14:textId="057DA0AB" w:rsidR="00B67FCD" w:rsidRPr="00054390" w:rsidRDefault="00AB2DD0" w:rsidP="00675EE7">
            <w:pPr>
              <w:spacing w:before="120" w:after="120"/>
              <w:jc w:val="center"/>
              <w:rPr>
                <w:sz w:val="20"/>
                <w:szCs w:val="20"/>
              </w:rPr>
            </w:pPr>
            <w:r w:rsidRPr="00054390">
              <w:rPr>
                <w:sz w:val="20"/>
                <w:szCs w:val="20"/>
              </w:rPr>
              <w:t xml:space="preserve">Description </w:t>
            </w:r>
          </w:p>
        </w:tc>
        <w:tc>
          <w:tcPr>
            <w:tcW w:w="7110" w:type="dxa"/>
            <w:gridSpan w:val="6"/>
            <w:tcBorders>
              <w:left w:val="nil"/>
              <w:right w:val="nil"/>
            </w:tcBorders>
          </w:tcPr>
          <w:p w14:paraId="6F59A615" w14:textId="77A7620D" w:rsidR="00B67FCD" w:rsidRPr="00054390" w:rsidRDefault="00AB2DD0" w:rsidP="002020DC">
            <w:pPr>
              <w:jc w:val="center"/>
              <w:rPr>
                <w:sz w:val="20"/>
                <w:szCs w:val="20"/>
              </w:rPr>
            </w:pPr>
            <w:r w:rsidRPr="00054390">
              <w:rPr>
                <w:sz w:val="20"/>
                <w:szCs w:val="20"/>
              </w:rPr>
              <w:t>Soybeans Cultivation Technology</w:t>
            </w:r>
          </w:p>
        </w:tc>
      </w:tr>
      <w:tr w:rsidR="00B67FCD" w:rsidRPr="00FF2EEE" w14:paraId="37895A69" w14:textId="77777777" w:rsidTr="003A3A87">
        <w:tc>
          <w:tcPr>
            <w:tcW w:w="2518" w:type="dxa"/>
            <w:vMerge/>
            <w:tcBorders>
              <w:top w:val="nil"/>
              <w:left w:val="nil"/>
              <w:right w:val="nil"/>
            </w:tcBorders>
          </w:tcPr>
          <w:p w14:paraId="4CC720B5" w14:textId="77777777" w:rsidR="00B67FCD" w:rsidRPr="00054390" w:rsidRDefault="00B67FCD" w:rsidP="002020DC">
            <w:pPr>
              <w:jc w:val="both"/>
              <w:rPr>
                <w:sz w:val="20"/>
                <w:szCs w:val="20"/>
              </w:rPr>
            </w:pPr>
          </w:p>
        </w:tc>
        <w:tc>
          <w:tcPr>
            <w:tcW w:w="2430" w:type="dxa"/>
            <w:gridSpan w:val="2"/>
            <w:tcBorders>
              <w:left w:val="nil"/>
              <w:right w:val="nil"/>
            </w:tcBorders>
          </w:tcPr>
          <w:p w14:paraId="0E3EAAE8" w14:textId="1CF98589" w:rsidR="00B67FCD" w:rsidRPr="00054390" w:rsidRDefault="00C04F59" w:rsidP="002020DC">
            <w:pPr>
              <w:jc w:val="center"/>
              <w:rPr>
                <w:sz w:val="20"/>
                <w:szCs w:val="20"/>
                <w:lang w:val="id-ID"/>
              </w:rPr>
            </w:pPr>
            <w:r>
              <w:rPr>
                <w:sz w:val="20"/>
                <w:szCs w:val="20"/>
              </w:rPr>
              <w:t>ICM</w:t>
            </w:r>
            <w:r w:rsidR="00CD5C27" w:rsidRPr="00054390">
              <w:rPr>
                <w:sz w:val="20"/>
                <w:szCs w:val="20"/>
                <w:lang w:val="id-ID"/>
              </w:rPr>
              <w:t>-1</w:t>
            </w:r>
          </w:p>
        </w:tc>
        <w:tc>
          <w:tcPr>
            <w:tcW w:w="2340" w:type="dxa"/>
            <w:gridSpan w:val="2"/>
            <w:tcBorders>
              <w:left w:val="nil"/>
              <w:right w:val="nil"/>
            </w:tcBorders>
          </w:tcPr>
          <w:p w14:paraId="152F3005" w14:textId="73670063" w:rsidR="00B67FCD" w:rsidRPr="00054390" w:rsidRDefault="00C04F59" w:rsidP="002020DC">
            <w:pPr>
              <w:jc w:val="center"/>
              <w:rPr>
                <w:sz w:val="20"/>
                <w:szCs w:val="20"/>
                <w:lang w:val="id-ID"/>
              </w:rPr>
            </w:pPr>
            <w:r>
              <w:rPr>
                <w:sz w:val="20"/>
                <w:szCs w:val="20"/>
              </w:rPr>
              <w:t>ICM</w:t>
            </w:r>
            <w:r w:rsidR="00CD5C27" w:rsidRPr="00054390">
              <w:rPr>
                <w:sz w:val="20"/>
                <w:szCs w:val="20"/>
                <w:lang w:val="id-ID"/>
              </w:rPr>
              <w:t>-2</w:t>
            </w:r>
          </w:p>
        </w:tc>
        <w:tc>
          <w:tcPr>
            <w:tcW w:w="2340" w:type="dxa"/>
            <w:gridSpan w:val="2"/>
            <w:tcBorders>
              <w:left w:val="nil"/>
              <w:right w:val="nil"/>
            </w:tcBorders>
          </w:tcPr>
          <w:p w14:paraId="4E51E9F6" w14:textId="6588865E" w:rsidR="00B67FCD" w:rsidRPr="00054390" w:rsidRDefault="00AB2DD0" w:rsidP="002020DC">
            <w:pPr>
              <w:jc w:val="center"/>
              <w:rPr>
                <w:sz w:val="20"/>
                <w:szCs w:val="20"/>
              </w:rPr>
            </w:pPr>
            <w:r w:rsidRPr="00054390">
              <w:rPr>
                <w:sz w:val="20"/>
                <w:szCs w:val="20"/>
              </w:rPr>
              <w:t>Farmer way</w:t>
            </w:r>
          </w:p>
        </w:tc>
      </w:tr>
      <w:tr w:rsidR="00B67FCD" w:rsidRPr="00FF2EEE" w14:paraId="414089C3" w14:textId="77777777" w:rsidTr="003A3A87">
        <w:tc>
          <w:tcPr>
            <w:tcW w:w="2518" w:type="dxa"/>
            <w:tcBorders>
              <w:left w:val="nil"/>
              <w:right w:val="nil"/>
            </w:tcBorders>
          </w:tcPr>
          <w:p w14:paraId="2B5E3208" w14:textId="37414586" w:rsidR="00B67FCD" w:rsidRPr="00054390" w:rsidRDefault="00B67FCD" w:rsidP="002020DC">
            <w:pPr>
              <w:jc w:val="both"/>
              <w:rPr>
                <w:sz w:val="20"/>
                <w:szCs w:val="20"/>
              </w:rPr>
            </w:pPr>
            <w:r w:rsidRPr="00054390">
              <w:rPr>
                <w:sz w:val="20"/>
                <w:szCs w:val="20"/>
              </w:rPr>
              <w:t>I. Produ</w:t>
            </w:r>
            <w:r w:rsidR="00AB2DD0" w:rsidRPr="00054390">
              <w:rPr>
                <w:sz w:val="20"/>
                <w:szCs w:val="20"/>
              </w:rPr>
              <w:t xml:space="preserve">ction facilities </w:t>
            </w:r>
          </w:p>
          <w:p w14:paraId="57B2261C" w14:textId="35A5D95D" w:rsidR="00B67FCD" w:rsidRPr="00054390" w:rsidRDefault="00B67FCD" w:rsidP="002020DC">
            <w:pPr>
              <w:jc w:val="both"/>
              <w:rPr>
                <w:sz w:val="20"/>
                <w:szCs w:val="20"/>
              </w:rPr>
            </w:pPr>
            <w:r w:rsidRPr="00054390">
              <w:rPr>
                <w:sz w:val="20"/>
                <w:szCs w:val="20"/>
              </w:rPr>
              <w:t xml:space="preserve">   (</w:t>
            </w:r>
            <w:r w:rsidR="00455F58">
              <w:rPr>
                <w:sz w:val="20"/>
                <w:szCs w:val="20"/>
              </w:rPr>
              <w:t>IDR</w:t>
            </w:r>
            <w:r w:rsidRPr="00054390">
              <w:rPr>
                <w:sz w:val="20"/>
                <w:szCs w:val="20"/>
              </w:rPr>
              <w:t>)</w:t>
            </w:r>
          </w:p>
        </w:tc>
        <w:tc>
          <w:tcPr>
            <w:tcW w:w="1260" w:type="dxa"/>
            <w:tcBorders>
              <w:left w:val="nil"/>
              <w:right w:val="nil"/>
            </w:tcBorders>
          </w:tcPr>
          <w:p w14:paraId="686CEBC4" w14:textId="77777777" w:rsidR="00B67FCD" w:rsidRPr="00054390" w:rsidRDefault="00CD5C27" w:rsidP="002020DC">
            <w:pPr>
              <w:jc w:val="right"/>
              <w:rPr>
                <w:sz w:val="20"/>
                <w:szCs w:val="20"/>
                <w:lang w:val="id-ID"/>
              </w:rPr>
            </w:pPr>
            <w:r w:rsidRPr="00054390">
              <w:rPr>
                <w:sz w:val="20"/>
                <w:szCs w:val="20"/>
                <w:lang w:val="id-ID"/>
              </w:rPr>
              <w:t>Volume</w:t>
            </w:r>
          </w:p>
        </w:tc>
        <w:tc>
          <w:tcPr>
            <w:tcW w:w="1170" w:type="dxa"/>
            <w:tcBorders>
              <w:left w:val="nil"/>
              <w:right w:val="nil"/>
            </w:tcBorders>
          </w:tcPr>
          <w:p w14:paraId="359DB81D" w14:textId="0769D62C" w:rsidR="00CD5C27" w:rsidRPr="00054390" w:rsidRDefault="00906AD8" w:rsidP="002020DC">
            <w:pPr>
              <w:jc w:val="right"/>
              <w:rPr>
                <w:sz w:val="20"/>
                <w:szCs w:val="20"/>
                <w:lang w:val="id-ID"/>
              </w:rPr>
            </w:pPr>
            <w:r>
              <w:rPr>
                <w:sz w:val="20"/>
                <w:szCs w:val="20"/>
              </w:rPr>
              <w:t>Value</w:t>
            </w:r>
            <w:r w:rsidR="00CD5C27" w:rsidRPr="00054390">
              <w:rPr>
                <w:sz w:val="20"/>
                <w:szCs w:val="20"/>
                <w:lang w:val="id-ID"/>
              </w:rPr>
              <w:t xml:space="preserve"> </w:t>
            </w:r>
          </w:p>
          <w:p w14:paraId="7EACF850" w14:textId="67B758C3" w:rsidR="00B67FCD" w:rsidRPr="00054390" w:rsidRDefault="00CD5C27" w:rsidP="002020DC">
            <w:pPr>
              <w:jc w:val="right"/>
              <w:rPr>
                <w:sz w:val="20"/>
                <w:szCs w:val="20"/>
                <w:lang w:val="id-ID"/>
              </w:rPr>
            </w:pPr>
            <w:r w:rsidRPr="00054390">
              <w:rPr>
                <w:sz w:val="20"/>
                <w:szCs w:val="20"/>
                <w:lang w:val="id-ID"/>
              </w:rPr>
              <w:t>(</w:t>
            </w:r>
            <w:r w:rsidR="00030F4C">
              <w:rPr>
                <w:sz w:val="20"/>
                <w:szCs w:val="20"/>
              </w:rPr>
              <w:t>ID</w:t>
            </w:r>
            <w:r w:rsidR="00B67FCD" w:rsidRPr="00054390">
              <w:rPr>
                <w:sz w:val="20"/>
                <w:szCs w:val="20"/>
              </w:rPr>
              <w:t>R</w:t>
            </w:r>
            <w:r w:rsidRPr="00054390">
              <w:rPr>
                <w:sz w:val="20"/>
                <w:szCs w:val="20"/>
                <w:lang w:val="id-ID"/>
              </w:rPr>
              <w:t>)</w:t>
            </w:r>
          </w:p>
        </w:tc>
        <w:tc>
          <w:tcPr>
            <w:tcW w:w="1137" w:type="dxa"/>
            <w:tcBorders>
              <w:left w:val="nil"/>
              <w:right w:val="nil"/>
            </w:tcBorders>
          </w:tcPr>
          <w:p w14:paraId="4CBF15B7" w14:textId="77777777" w:rsidR="00B67FCD" w:rsidRPr="00054390" w:rsidRDefault="00CD5C27" w:rsidP="002020DC">
            <w:pPr>
              <w:jc w:val="right"/>
              <w:rPr>
                <w:sz w:val="20"/>
                <w:szCs w:val="20"/>
                <w:lang w:val="id-ID"/>
              </w:rPr>
            </w:pPr>
            <w:r w:rsidRPr="00054390">
              <w:rPr>
                <w:sz w:val="20"/>
                <w:szCs w:val="20"/>
                <w:lang w:val="id-ID"/>
              </w:rPr>
              <w:t>Volume</w:t>
            </w:r>
          </w:p>
        </w:tc>
        <w:tc>
          <w:tcPr>
            <w:tcW w:w="1203" w:type="dxa"/>
            <w:tcBorders>
              <w:left w:val="nil"/>
              <w:right w:val="nil"/>
            </w:tcBorders>
          </w:tcPr>
          <w:p w14:paraId="59B0E2AC" w14:textId="685571BF" w:rsidR="00CD5C27" w:rsidRPr="00054390" w:rsidRDefault="00DC04CD" w:rsidP="002020DC">
            <w:pPr>
              <w:jc w:val="right"/>
              <w:rPr>
                <w:sz w:val="20"/>
                <w:szCs w:val="20"/>
                <w:lang w:val="id-ID"/>
              </w:rPr>
            </w:pPr>
            <w:r>
              <w:rPr>
                <w:sz w:val="20"/>
                <w:szCs w:val="20"/>
              </w:rPr>
              <w:t>Value</w:t>
            </w:r>
            <w:r w:rsidR="00CD5C27" w:rsidRPr="00054390">
              <w:rPr>
                <w:sz w:val="20"/>
                <w:szCs w:val="20"/>
                <w:lang w:val="id-ID"/>
              </w:rPr>
              <w:t xml:space="preserve"> </w:t>
            </w:r>
          </w:p>
          <w:p w14:paraId="71F4CE7A" w14:textId="448C58B0" w:rsidR="00B67FCD" w:rsidRPr="00054390" w:rsidRDefault="00CD5C27" w:rsidP="002020DC">
            <w:pPr>
              <w:jc w:val="right"/>
              <w:rPr>
                <w:sz w:val="20"/>
                <w:szCs w:val="20"/>
                <w:lang w:val="id-ID"/>
              </w:rPr>
            </w:pPr>
            <w:r w:rsidRPr="00054390">
              <w:rPr>
                <w:sz w:val="20"/>
                <w:szCs w:val="20"/>
                <w:lang w:val="id-ID"/>
              </w:rPr>
              <w:t>(</w:t>
            </w:r>
            <w:r w:rsidR="00030F4C">
              <w:rPr>
                <w:sz w:val="20"/>
                <w:szCs w:val="20"/>
              </w:rPr>
              <w:t>ID</w:t>
            </w:r>
            <w:r w:rsidR="00B67FCD" w:rsidRPr="00054390">
              <w:rPr>
                <w:sz w:val="20"/>
                <w:szCs w:val="20"/>
              </w:rPr>
              <w:t>R</w:t>
            </w:r>
            <w:r w:rsidRPr="00054390">
              <w:rPr>
                <w:sz w:val="20"/>
                <w:szCs w:val="20"/>
                <w:lang w:val="id-ID"/>
              </w:rPr>
              <w:t>)</w:t>
            </w:r>
          </w:p>
        </w:tc>
        <w:tc>
          <w:tcPr>
            <w:tcW w:w="1206" w:type="dxa"/>
            <w:tcBorders>
              <w:left w:val="nil"/>
              <w:right w:val="nil"/>
            </w:tcBorders>
          </w:tcPr>
          <w:p w14:paraId="57A21109" w14:textId="77777777" w:rsidR="00B67FCD" w:rsidRPr="00054390" w:rsidRDefault="00CD5C27" w:rsidP="002020DC">
            <w:pPr>
              <w:jc w:val="right"/>
              <w:rPr>
                <w:sz w:val="20"/>
                <w:szCs w:val="20"/>
                <w:lang w:val="id-ID"/>
              </w:rPr>
            </w:pPr>
            <w:r w:rsidRPr="00054390">
              <w:rPr>
                <w:sz w:val="20"/>
                <w:szCs w:val="20"/>
                <w:lang w:val="id-ID"/>
              </w:rPr>
              <w:t>Volume</w:t>
            </w:r>
          </w:p>
        </w:tc>
        <w:tc>
          <w:tcPr>
            <w:tcW w:w="1134" w:type="dxa"/>
            <w:tcBorders>
              <w:left w:val="nil"/>
              <w:right w:val="nil"/>
            </w:tcBorders>
          </w:tcPr>
          <w:p w14:paraId="7F7463B4" w14:textId="29484863" w:rsidR="00CD5C27" w:rsidRPr="00054390" w:rsidRDefault="00DC04CD" w:rsidP="002020DC">
            <w:pPr>
              <w:jc w:val="right"/>
              <w:rPr>
                <w:sz w:val="20"/>
                <w:szCs w:val="20"/>
                <w:lang w:val="id-ID"/>
              </w:rPr>
            </w:pPr>
            <w:r>
              <w:rPr>
                <w:sz w:val="20"/>
                <w:szCs w:val="20"/>
              </w:rPr>
              <w:t>Value</w:t>
            </w:r>
            <w:r w:rsidR="00CD5C27" w:rsidRPr="00054390">
              <w:rPr>
                <w:sz w:val="20"/>
                <w:szCs w:val="20"/>
                <w:lang w:val="id-ID"/>
              </w:rPr>
              <w:t xml:space="preserve"> </w:t>
            </w:r>
          </w:p>
          <w:p w14:paraId="2F21DDA3" w14:textId="546C4F72" w:rsidR="00B67FCD" w:rsidRPr="00054390" w:rsidRDefault="00CD5C27" w:rsidP="002020DC">
            <w:pPr>
              <w:jc w:val="right"/>
              <w:rPr>
                <w:sz w:val="20"/>
                <w:szCs w:val="20"/>
                <w:lang w:val="id-ID"/>
              </w:rPr>
            </w:pPr>
            <w:r w:rsidRPr="00054390">
              <w:rPr>
                <w:sz w:val="20"/>
                <w:szCs w:val="20"/>
                <w:lang w:val="id-ID"/>
              </w:rPr>
              <w:t>(</w:t>
            </w:r>
            <w:r w:rsidR="00030F4C">
              <w:rPr>
                <w:sz w:val="20"/>
                <w:szCs w:val="20"/>
              </w:rPr>
              <w:t>ID</w:t>
            </w:r>
            <w:r w:rsidR="00B67FCD" w:rsidRPr="00054390">
              <w:rPr>
                <w:sz w:val="20"/>
                <w:szCs w:val="20"/>
              </w:rPr>
              <w:t>R</w:t>
            </w:r>
            <w:r w:rsidRPr="00054390">
              <w:rPr>
                <w:sz w:val="20"/>
                <w:szCs w:val="20"/>
                <w:lang w:val="id-ID"/>
              </w:rPr>
              <w:t>)</w:t>
            </w:r>
          </w:p>
        </w:tc>
      </w:tr>
      <w:tr w:rsidR="00CD5C27" w:rsidRPr="00FF2EEE" w14:paraId="3993C636" w14:textId="77777777" w:rsidTr="003A3A87">
        <w:tc>
          <w:tcPr>
            <w:tcW w:w="2518" w:type="dxa"/>
            <w:tcBorders>
              <w:left w:val="nil"/>
              <w:bottom w:val="nil"/>
              <w:right w:val="nil"/>
            </w:tcBorders>
          </w:tcPr>
          <w:p w14:paraId="63F1C59F" w14:textId="351E21AD" w:rsidR="00CD5C27" w:rsidRPr="00054390" w:rsidRDefault="00CD5C27" w:rsidP="002020DC">
            <w:pPr>
              <w:jc w:val="both"/>
              <w:rPr>
                <w:sz w:val="20"/>
                <w:szCs w:val="20"/>
              </w:rPr>
            </w:pPr>
            <w:r w:rsidRPr="00054390">
              <w:rPr>
                <w:sz w:val="20"/>
                <w:szCs w:val="20"/>
              </w:rPr>
              <w:t xml:space="preserve">- </w:t>
            </w:r>
            <w:r w:rsidR="00B775E4" w:rsidRPr="00054390">
              <w:rPr>
                <w:sz w:val="20"/>
                <w:szCs w:val="20"/>
              </w:rPr>
              <w:t>Seed</w:t>
            </w:r>
          </w:p>
        </w:tc>
        <w:tc>
          <w:tcPr>
            <w:tcW w:w="1260" w:type="dxa"/>
            <w:tcBorders>
              <w:left w:val="nil"/>
              <w:bottom w:val="nil"/>
              <w:right w:val="nil"/>
            </w:tcBorders>
          </w:tcPr>
          <w:p w14:paraId="4D373F0D" w14:textId="77777777" w:rsidR="00CD5C27" w:rsidRPr="00054390" w:rsidRDefault="00CD5C27" w:rsidP="00C04833">
            <w:pPr>
              <w:jc w:val="right"/>
              <w:rPr>
                <w:sz w:val="20"/>
                <w:szCs w:val="20"/>
              </w:rPr>
            </w:pPr>
            <w:r w:rsidRPr="00054390">
              <w:rPr>
                <w:sz w:val="20"/>
                <w:szCs w:val="20"/>
              </w:rPr>
              <w:t>40 kg</w:t>
            </w:r>
          </w:p>
        </w:tc>
        <w:tc>
          <w:tcPr>
            <w:tcW w:w="1170" w:type="dxa"/>
            <w:tcBorders>
              <w:left w:val="nil"/>
              <w:bottom w:val="nil"/>
              <w:right w:val="nil"/>
            </w:tcBorders>
          </w:tcPr>
          <w:p w14:paraId="5B7AAAD7" w14:textId="77777777" w:rsidR="00CD5C27" w:rsidRPr="00054390" w:rsidRDefault="000171A5" w:rsidP="00C04833">
            <w:pPr>
              <w:jc w:val="right"/>
              <w:rPr>
                <w:sz w:val="20"/>
                <w:szCs w:val="20"/>
              </w:rPr>
            </w:pPr>
            <w:r w:rsidRPr="00054390">
              <w:rPr>
                <w:sz w:val="20"/>
                <w:szCs w:val="20"/>
                <w:lang w:val="id-ID"/>
              </w:rPr>
              <w:t>6</w:t>
            </w:r>
            <w:r w:rsidR="00CD5C27" w:rsidRPr="00054390">
              <w:rPr>
                <w:sz w:val="20"/>
                <w:szCs w:val="20"/>
              </w:rPr>
              <w:t>00.000</w:t>
            </w:r>
          </w:p>
        </w:tc>
        <w:tc>
          <w:tcPr>
            <w:tcW w:w="1137" w:type="dxa"/>
            <w:tcBorders>
              <w:left w:val="nil"/>
              <w:bottom w:val="nil"/>
              <w:right w:val="nil"/>
            </w:tcBorders>
          </w:tcPr>
          <w:p w14:paraId="0BF8E123" w14:textId="77777777" w:rsidR="00CD5C27" w:rsidRPr="00054390" w:rsidRDefault="001242D7" w:rsidP="002020DC">
            <w:pPr>
              <w:jc w:val="right"/>
              <w:rPr>
                <w:sz w:val="20"/>
                <w:szCs w:val="20"/>
              </w:rPr>
            </w:pPr>
            <w:r w:rsidRPr="00054390">
              <w:rPr>
                <w:sz w:val="20"/>
                <w:szCs w:val="20"/>
              </w:rPr>
              <w:t>40 kg</w:t>
            </w:r>
          </w:p>
        </w:tc>
        <w:tc>
          <w:tcPr>
            <w:tcW w:w="1203" w:type="dxa"/>
            <w:tcBorders>
              <w:left w:val="nil"/>
              <w:bottom w:val="nil"/>
              <w:right w:val="nil"/>
            </w:tcBorders>
          </w:tcPr>
          <w:p w14:paraId="65E1A5D3" w14:textId="77777777" w:rsidR="00CD5C27" w:rsidRPr="00054390" w:rsidRDefault="000171A5" w:rsidP="002020DC">
            <w:pPr>
              <w:jc w:val="right"/>
              <w:rPr>
                <w:sz w:val="20"/>
                <w:szCs w:val="20"/>
              </w:rPr>
            </w:pPr>
            <w:r w:rsidRPr="00054390">
              <w:rPr>
                <w:sz w:val="20"/>
                <w:szCs w:val="20"/>
                <w:lang w:val="id-ID"/>
              </w:rPr>
              <w:t>6</w:t>
            </w:r>
            <w:r w:rsidR="001242D7" w:rsidRPr="00054390">
              <w:rPr>
                <w:sz w:val="20"/>
                <w:szCs w:val="20"/>
              </w:rPr>
              <w:t>00.000</w:t>
            </w:r>
          </w:p>
        </w:tc>
        <w:tc>
          <w:tcPr>
            <w:tcW w:w="1206" w:type="dxa"/>
            <w:tcBorders>
              <w:left w:val="nil"/>
              <w:bottom w:val="nil"/>
              <w:right w:val="nil"/>
            </w:tcBorders>
          </w:tcPr>
          <w:p w14:paraId="1CA36CA4" w14:textId="77777777" w:rsidR="00CD5C27" w:rsidRPr="00054390" w:rsidRDefault="001242D7" w:rsidP="002020DC">
            <w:pPr>
              <w:jc w:val="right"/>
              <w:rPr>
                <w:sz w:val="20"/>
                <w:szCs w:val="20"/>
              </w:rPr>
            </w:pPr>
            <w:r w:rsidRPr="00054390">
              <w:rPr>
                <w:sz w:val="20"/>
                <w:szCs w:val="20"/>
              </w:rPr>
              <w:t>40 kg</w:t>
            </w:r>
          </w:p>
        </w:tc>
        <w:tc>
          <w:tcPr>
            <w:tcW w:w="1134" w:type="dxa"/>
            <w:tcBorders>
              <w:left w:val="nil"/>
              <w:bottom w:val="nil"/>
              <w:right w:val="nil"/>
            </w:tcBorders>
          </w:tcPr>
          <w:p w14:paraId="448B9303" w14:textId="77777777" w:rsidR="00CD5C27" w:rsidRPr="00054390" w:rsidRDefault="000171A5" w:rsidP="002020DC">
            <w:pPr>
              <w:jc w:val="right"/>
              <w:rPr>
                <w:sz w:val="20"/>
                <w:szCs w:val="20"/>
              </w:rPr>
            </w:pPr>
            <w:r w:rsidRPr="00054390">
              <w:rPr>
                <w:sz w:val="20"/>
                <w:szCs w:val="20"/>
                <w:lang w:val="id-ID"/>
              </w:rPr>
              <w:t>6</w:t>
            </w:r>
            <w:r w:rsidR="001242D7" w:rsidRPr="00054390">
              <w:rPr>
                <w:sz w:val="20"/>
                <w:szCs w:val="20"/>
              </w:rPr>
              <w:t>00.000</w:t>
            </w:r>
          </w:p>
        </w:tc>
      </w:tr>
      <w:tr w:rsidR="001242D7" w:rsidRPr="00FF2EEE" w14:paraId="246F06AF" w14:textId="77777777" w:rsidTr="003A3A87">
        <w:tc>
          <w:tcPr>
            <w:tcW w:w="2518" w:type="dxa"/>
            <w:tcBorders>
              <w:top w:val="nil"/>
              <w:left w:val="nil"/>
              <w:bottom w:val="nil"/>
              <w:right w:val="nil"/>
            </w:tcBorders>
          </w:tcPr>
          <w:p w14:paraId="7527E393" w14:textId="77777777" w:rsidR="001242D7" w:rsidRPr="00054390" w:rsidRDefault="001242D7" w:rsidP="002020DC">
            <w:pPr>
              <w:jc w:val="both"/>
              <w:rPr>
                <w:sz w:val="20"/>
                <w:szCs w:val="20"/>
              </w:rPr>
            </w:pPr>
            <w:r w:rsidRPr="00054390">
              <w:rPr>
                <w:sz w:val="20"/>
                <w:szCs w:val="20"/>
              </w:rPr>
              <w:t>- Urea</w:t>
            </w:r>
          </w:p>
        </w:tc>
        <w:tc>
          <w:tcPr>
            <w:tcW w:w="1260" w:type="dxa"/>
            <w:tcBorders>
              <w:top w:val="nil"/>
              <w:left w:val="nil"/>
              <w:bottom w:val="nil"/>
              <w:right w:val="nil"/>
            </w:tcBorders>
          </w:tcPr>
          <w:p w14:paraId="16527611" w14:textId="77777777" w:rsidR="001242D7" w:rsidRPr="00054390" w:rsidRDefault="001242D7" w:rsidP="00C04833">
            <w:pPr>
              <w:jc w:val="right"/>
              <w:rPr>
                <w:sz w:val="20"/>
                <w:szCs w:val="20"/>
              </w:rPr>
            </w:pPr>
            <w:r w:rsidRPr="00054390">
              <w:rPr>
                <w:sz w:val="20"/>
                <w:szCs w:val="20"/>
              </w:rPr>
              <w:t>50 kg</w:t>
            </w:r>
          </w:p>
        </w:tc>
        <w:tc>
          <w:tcPr>
            <w:tcW w:w="1170" w:type="dxa"/>
            <w:tcBorders>
              <w:top w:val="nil"/>
              <w:left w:val="nil"/>
              <w:bottom w:val="nil"/>
              <w:right w:val="nil"/>
            </w:tcBorders>
          </w:tcPr>
          <w:p w14:paraId="748820CC" w14:textId="77777777" w:rsidR="001242D7" w:rsidRPr="00054390" w:rsidRDefault="001242D7" w:rsidP="00C04833">
            <w:pPr>
              <w:jc w:val="right"/>
              <w:rPr>
                <w:sz w:val="20"/>
                <w:szCs w:val="20"/>
              </w:rPr>
            </w:pPr>
            <w:r w:rsidRPr="00054390">
              <w:rPr>
                <w:sz w:val="20"/>
                <w:szCs w:val="20"/>
              </w:rPr>
              <w:t>130.000</w:t>
            </w:r>
          </w:p>
        </w:tc>
        <w:tc>
          <w:tcPr>
            <w:tcW w:w="1137" w:type="dxa"/>
            <w:tcBorders>
              <w:top w:val="nil"/>
              <w:left w:val="nil"/>
              <w:bottom w:val="nil"/>
              <w:right w:val="nil"/>
            </w:tcBorders>
          </w:tcPr>
          <w:p w14:paraId="255F1BE9" w14:textId="77777777" w:rsidR="001242D7" w:rsidRPr="00054390" w:rsidRDefault="001242D7" w:rsidP="002020DC">
            <w:pPr>
              <w:jc w:val="right"/>
              <w:rPr>
                <w:sz w:val="20"/>
                <w:szCs w:val="20"/>
              </w:rPr>
            </w:pPr>
            <w:r w:rsidRPr="00054390">
              <w:rPr>
                <w:sz w:val="20"/>
                <w:szCs w:val="20"/>
              </w:rPr>
              <w:t>50 kg</w:t>
            </w:r>
          </w:p>
        </w:tc>
        <w:tc>
          <w:tcPr>
            <w:tcW w:w="1203" w:type="dxa"/>
            <w:tcBorders>
              <w:top w:val="nil"/>
              <w:left w:val="nil"/>
              <w:bottom w:val="nil"/>
              <w:right w:val="nil"/>
            </w:tcBorders>
          </w:tcPr>
          <w:p w14:paraId="4CBE7F67" w14:textId="77777777" w:rsidR="001242D7" w:rsidRPr="00054390" w:rsidRDefault="001242D7" w:rsidP="00C04833">
            <w:pPr>
              <w:jc w:val="right"/>
              <w:rPr>
                <w:sz w:val="20"/>
                <w:szCs w:val="20"/>
              </w:rPr>
            </w:pPr>
            <w:r w:rsidRPr="00054390">
              <w:rPr>
                <w:sz w:val="20"/>
                <w:szCs w:val="20"/>
              </w:rPr>
              <w:t>130.000</w:t>
            </w:r>
          </w:p>
        </w:tc>
        <w:tc>
          <w:tcPr>
            <w:tcW w:w="1206" w:type="dxa"/>
            <w:tcBorders>
              <w:top w:val="nil"/>
              <w:left w:val="nil"/>
              <w:bottom w:val="nil"/>
              <w:right w:val="nil"/>
            </w:tcBorders>
          </w:tcPr>
          <w:p w14:paraId="432A7061" w14:textId="77777777" w:rsidR="001242D7" w:rsidRPr="00054390" w:rsidRDefault="001242D7" w:rsidP="002020DC">
            <w:pPr>
              <w:jc w:val="right"/>
              <w:rPr>
                <w:sz w:val="20"/>
                <w:szCs w:val="20"/>
              </w:rPr>
            </w:pPr>
            <w:r w:rsidRPr="00054390">
              <w:rPr>
                <w:sz w:val="20"/>
                <w:szCs w:val="20"/>
              </w:rPr>
              <w:t>50 kg</w:t>
            </w:r>
          </w:p>
        </w:tc>
        <w:tc>
          <w:tcPr>
            <w:tcW w:w="1134" w:type="dxa"/>
            <w:tcBorders>
              <w:top w:val="nil"/>
              <w:left w:val="nil"/>
              <w:bottom w:val="nil"/>
              <w:right w:val="nil"/>
            </w:tcBorders>
          </w:tcPr>
          <w:p w14:paraId="4E260A89" w14:textId="77777777" w:rsidR="001242D7" w:rsidRPr="00054390" w:rsidRDefault="001242D7" w:rsidP="002020DC">
            <w:pPr>
              <w:jc w:val="right"/>
              <w:rPr>
                <w:sz w:val="20"/>
                <w:szCs w:val="20"/>
                <w:lang w:val="id-ID"/>
              </w:rPr>
            </w:pPr>
            <w:r w:rsidRPr="00054390">
              <w:rPr>
                <w:sz w:val="20"/>
                <w:szCs w:val="20"/>
                <w:lang w:val="id-ID"/>
              </w:rPr>
              <w:t>130.000</w:t>
            </w:r>
          </w:p>
        </w:tc>
      </w:tr>
      <w:tr w:rsidR="001242D7" w:rsidRPr="00FF2EEE" w14:paraId="7D4AE122" w14:textId="77777777" w:rsidTr="003A3A87">
        <w:tc>
          <w:tcPr>
            <w:tcW w:w="2518" w:type="dxa"/>
            <w:tcBorders>
              <w:top w:val="nil"/>
              <w:left w:val="nil"/>
              <w:bottom w:val="nil"/>
              <w:right w:val="nil"/>
            </w:tcBorders>
          </w:tcPr>
          <w:p w14:paraId="5260240A" w14:textId="77777777" w:rsidR="001242D7" w:rsidRPr="00054390" w:rsidRDefault="001242D7" w:rsidP="002020DC">
            <w:pPr>
              <w:jc w:val="both"/>
              <w:rPr>
                <w:sz w:val="20"/>
                <w:szCs w:val="20"/>
              </w:rPr>
            </w:pPr>
            <w:r w:rsidRPr="00054390">
              <w:rPr>
                <w:sz w:val="20"/>
                <w:szCs w:val="20"/>
              </w:rPr>
              <w:t>- SP 36</w:t>
            </w:r>
          </w:p>
        </w:tc>
        <w:tc>
          <w:tcPr>
            <w:tcW w:w="1260" w:type="dxa"/>
            <w:tcBorders>
              <w:top w:val="nil"/>
              <w:left w:val="nil"/>
              <w:bottom w:val="nil"/>
              <w:right w:val="nil"/>
            </w:tcBorders>
          </w:tcPr>
          <w:p w14:paraId="4D5383E0" w14:textId="77777777" w:rsidR="001242D7" w:rsidRPr="00054390" w:rsidRDefault="001242D7" w:rsidP="00C04833">
            <w:pPr>
              <w:jc w:val="right"/>
              <w:rPr>
                <w:sz w:val="20"/>
                <w:szCs w:val="20"/>
              </w:rPr>
            </w:pPr>
            <w:r w:rsidRPr="00054390">
              <w:rPr>
                <w:sz w:val="20"/>
                <w:szCs w:val="20"/>
              </w:rPr>
              <w:t>100 kg</w:t>
            </w:r>
          </w:p>
        </w:tc>
        <w:tc>
          <w:tcPr>
            <w:tcW w:w="1170" w:type="dxa"/>
            <w:tcBorders>
              <w:top w:val="nil"/>
              <w:left w:val="nil"/>
              <w:bottom w:val="nil"/>
              <w:right w:val="nil"/>
            </w:tcBorders>
          </w:tcPr>
          <w:p w14:paraId="17F705F7" w14:textId="77777777" w:rsidR="001242D7" w:rsidRPr="00054390" w:rsidRDefault="001242D7" w:rsidP="00C04833">
            <w:pPr>
              <w:jc w:val="right"/>
              <w:rPr>
                <w:sz w:val="20"/>
                <w:szCs w:val="20"/>
              </w:rPr>
            </w:pPr>
            <w:r w:rsidRPr="00054390">
              <w:rPr>
                <w:sz w:val="20"/>
                <w:szCs w:val="20"/>
              </w:rPr>
              <w:t>260.000</w:t>
            </w:r>
          </w:p>
        </w:tc>
        <w:tc>
          <w:tcPr>
            <w:tcW w:w="1137" w:type="dxa"/>
            <w:tcBorders>
              <w:top w:val="nil"/>
              <w:left w:val="nil"/>
              <w:bottom w:val="nil"/>
              <w:right w:val="nil"/>
            </w:tcBorders>
          </w:tcPr>
          <w:p w14:paraId="7AAC832F" w14:textId="77777777" w:rsidR="001242D7" w:rsidRPr="00054390" w:rsidRDefault="001242D7" w:rsidP="002020DC">
            <w:pPr>
              <w:jc w:val="right"/>
              <w:rPr>
                <w:sz w:val="20"/>
                <w:szCs w:val="20"/>
              </w:rPr>
            </w:pPr>
            <w:r w:rsidRPr="00054390">
              <w:rPr>
                <w:sz w:val="20"/>
                <w:szCs w:val="20"/>
              </w:rPr>
              <w:t>100 kg</w:t>
            </w:r>
          </w:p>
        </w:tc>
        <w:tc>
          <w:tcPr>
            <w:tcW w:w="1203" w:type="dxa"/>
            <w:tcBorders>
              <w:top w:val="nil"/>
              <w:left w:val="nil"/>
              <w:bottom w:val="nil"/>
              <w:right w:val="nil"/>
            </w:tcBorders>
          </w:tcPr>
          <w:p w14:paraId="47319397" w14:textId="77777777" w:rsidR="001242D7" w:rsidRPr="00054390" w:rsidRDefault="001242D7" w:rsidP="00C04833">
            <w:pPr>
              <w:jc w:val="right"/>
              <w:rPr>
                <w:sz w:val="20"/>
                <w:szCs w:val="20"/>
              </w:rPr>
            </w:pPr>
            <w:r w:rsidRPr="00054390">
              <w:rPr>
                <w:sz w:val="20"/>
                <w:szCs w:val="20"/>
              </w:rPr>
              <w:t>260.000</w:t>
            </w:r>
          </w:p>
        </w:tc>
        <w:tc>
          <w:tcPr>
            <w:tcW w:w="1206" w:type="dxa"/>
            <w:tcBorders>
              <w:top w:val="nil"/>
              <w:left w:val="nil"/>
              <w:bottom w:val="nil"/>
              <w:right w:val="nil"/>
            </w:tcBorders>
          </w:tcPr>
          <w:p w14:paraId="53F7E8E3" w14:textId="77777777" w:rsidR="001242D7" w:rsidRPr="00054390" w:rsidRDefault="001242D7" w:rsidP="002020DC">
            <w:pPr>
              <w:jc w:val="right"/>
              <w:rPr>
                <w:sz w:val="20"/>
                <w:szCs w:val="20"/>
                <w:lang w:val="id-ID"/>
              </w:rPr>
            </w:pPr>
            <w:r w:rsidRPr="00054390">
              <w:rPr>
                <w:sz w:val="20"/>
                <w:szCs w:val="20"/>
                <w:lang w:val="id-ID"/>
              </w:rPr>
              <w:t>50 kg</w:t>
            </w:r>
          </w:p>
        </w:tc>
        <w:tc>
          <w:tcPr>
            <w:tcW w:w="1134" w:type="dxa"/>
            <w:tcBorders>
              <w:top w:val="nil"/>
              <w:left w:val="nil"/>
              <w:bottom w:val="nil"/>
              <w:right w:val="nil"/>
            </w:tcBorders>
          </w:tcPr>
          <w:p w14:paraId="68AE2EEB" w14:textId="77777777" w:rsidR="001242D7" w:rsidRPr="00054390" w:rsidRDefault="001242D7" w:rsidP="002020DC">
            <w:pPr>
              <w:jc w:val="right"/>
              <w:rPr>
                <w:sz w:val="20"/>
                <w:szCs w:val="20"/>
                <w:lang w:val="id-ID"/>
              </w:rPr>
            </w:pPr>
            <w:r w:rsidRPr="00054390">
              <w:rPr>
                <w:sz w:val="20"/>
                <w:szCs w:val="20"/>
                <w:lang w:val="id-ID"/>
              </w:rPr>
              <w:t>130.000</w:t>
            </w:r>
          </w:p>
        </w:tc>
      </w:tr>
      <w:tr w:rsidR="001242D7" w:rsidRPr="00FF2EEE" w14:paraId="0B7C3370" w14:textId="77777777" w:rsidTr="003A3A87">
        <w:tc>
          <w:tcPr>
            <w:tcW w:w="2518" w:type="dxa"/>
            <w:tcBorders>
              <w:top w:val="nil"/>
              <w:left w:val="nil"/>
              <w:bottom w:val="nil"/>
              <w:right w:val="nil"/>
            </w:tcBorders>
          </w:tcPr>
          <w:p w14:paraId="3CABC78B" w14:textId="77777777" w:rsidR="001242D7" w:rsidRPr="00054390" w:rsidRDefault="001242D7" w:rsidP="002020DC">
            <w:pPr>
              <w:jc w:val="both"/>
              <w:rPr>
                <w:sz w:val="20"/>
                <w:szCs w:val="20"/>
              </w:rPr>
            </w:pPr>
            <w:r w:rsidRPr="00054390">
              <w:rPr>
                <w:sz w:val="20"/>
                <w:szCs w:val="20"/>
              </w:rPr>
              <w:t>- KCl</w:t>
            </w:r>
          </w:p>
        </w:tc>
        <w:tc>
          <w:tcPr>
            <w:tcW w:w="1260" w:type="dxa"/>
            <w:tcBorders>
              <w:top w:val="nil"/>
              <w:left w:val="nil"/>
              <w:bottom w:val="nil"/>
              <w:right w:val="nil"/>
            </w:tcBorders>
          </w:tcPr>
          <w:p w14:paraId="2512F272" w14:textId="77777777" w:rsidR="001242D7" w:rsidRPr="00054390" w:rsidRDefault="001242D7" w:rsidP="00C04833">
            <w:pPr>
              <w:jc w:val="right"/>
              <w:rPr>
                <w:sz w:val="20"/>
                <w:szCs w:val="20"/>
              </w:rPr>
            </w:pPr>
            <w:r w:rsidRPr="00054390">
              <w:rPr>
                <w:sz w:val="20"/>
                <w:szCs w:val="20"/>
              </w:rPr>
              <w:t xml:space="preserve">50 kg </w:t>
            </w:r>
          </w:p>
        </w:tc>
        <w:tc>
          <w:tcPr>
            <w:tcW w:w="1170" w:type="dxa"/>
            <w:tcBorders>
              <w:top w:val="nil"/>
              <w:left w:val="nil"/>
              <w:bottom w:val="nil"/>
              <w:right w:val="nil"/>
            </w:tcBorders>
          </w:tcPr>
          <w:p w14:paraId="62EBB5CF" w14:textId="77777777" w:rsidR="001242D7" w:rsidRPr="00054390" w:rsidRDefault="001242D7" w:rsidP="00C04833">
            <w:pPr>
              <w:jc w:val="right"/>
              <w:rPr>
                <w:sz w:val="20"/>
                <w:szCs w:val="20"/>
              </w:rPr>
            </w:pPr>
            <w:r w:rsidRPr="00054390">
              <w:rPr>
                <w:sz w:val="20"/>
                <w:szCs w:val="20"/>
              </w:rPr>
              <w:t>400.000</w:t>
            </w:r>
          </w:p>
        </w:tc>
        <w:tc>
          <w:tcPr>
            <w:tcW w:w="1137" w:type="dxa"/>
            <w:tcBorders>
              <w:top w:val="nil"/>
              <w:left w:val="nil"/>
              <w:bottom w:val="nil"/>
              <w:right w:val="nil"/>
            </w:tcBorders>
          </w:tcPr>
          <w:p w14:paraId="07AAC176" w14:textId="77777777" w:rsidR="001242D7" w:rsidRPr="00054390" w:rsidRDefault="001242D7" w:rsidP="00C04833">
            <w:pPr>
              <w:jc w:val="right"/>
              <w:rPr>
                <w:sz w:val="20"/>
                <w:szCs w:val="20"/>
              </w:rPr>
            </w:pPr>
            <w:r w:rsidRPr="00054390">
              <w:rPr>
                <w:sz w:val="20"/>
                <w:szCs w:val="20"/>
              </w:rPr>
              <w:t xml:space="preserve">50 kg </w:t>
            </w:r>
          </w:p>
        </w:tc>
        <w:tc>
          <w:tcPr>
            <w:tcW w:w="1203" w:type="dxa"/>
            <w:tcBorders>
              <w:top w:val="nil"/>
              <w:left w:val="nil"/>
              <w:bottom w:val="nil"/>
              <w:right w:val="nil"/>
            </w:tcBorders>
          </w:tcPr>
          <w:p w14:paraId="3CCC77A0" w14:textId="77777777" w:rsidR="001242D7" w:rsidRPr="00054390" w:rsidRDefault="001242D7" w:rsidP="00C04833">
            <w:pPr>
              <w:jc w:val="right"/>
              <w:rPr>
                <w:sz w:val="20"/>
                <w:szCs w:val="20"/>
              </w:rPr>
            </w:pPr>
            <w:r w:rsidRPr="00054390">
              <w:rPr>
                <w:sz w:val="20"/>
                <w:szCs w:val="20"/>
              </w:rPr>
              <w:t>400.000</w:t>
            </w:r>
          </w:p>
        </w:tc>
        <w:tc>
          <w:tcPr>
            <w:tcW w:w="1206" w:type="dxa"/>
            <w:tcBorders>
              <w:top w:val="nil"/>
              <w:left w:val="nil"/>
              <w:bottom w:val="nil"/>
              <w:right w:val="nil"/>
            </w:tcBorders>
          </w:tcPr>
          <w:p w14:paraId="0B1611F7" w14:textId="77777777" w:rsidR="001242D7" w:rsidRPr="00054390" w:rsidRDefault="001242D7" w:rsidP="002020DC">
            <w:pPr>
              <w:jc w:val="right"/>
              <w:rPr>
                <w:sz w:val="20"/>
                <w:szCs w:val="20"/>
                <w:lang w:val="id-ID"/>
              </w:rPr>
            </w:pPr>
            <w:r w:rsidRPr="00054390">
              <w:rPr>
                <w:sz w:val="20"/>
                <w:szCs w:val="20"/>
                <w:lang w:val="id-ID"/>
              </w:rPr>
              <w:t>-</w:t>
            </w:r>
          </w:p>
        </w:tc>
        <w:tc>
          <w:tcPr>
            <w:tcW w:w="1134" w:type="dxa"/>
            <w:tcBorders>
              <w:top w:val="nil"/>
              <w:left w:val="nil"/>
              <w:bottom w:val="nil"/>
              <w:right w:val="nil"/>
            </w:tcBorders>
          </w:tcPr>
          <w:p w14:paraId="68BBE63A" w14:textId="77777777" w:rsidR="001242D7" w:rsidRPr="00054390" w:rsidRDefault="001242D7" w:rsidP="002020DC">
            <w:pPr>
              <w:jc w:val="right"/>
              <w:rPr>
                <w:sz w:val="20"/>
                <w:szCs w:val="20"/>
                <w:lang w:val="id-ID"/>
              </w:rPr>
            </w:pPr>
            <w:r w:rsidRPr="00054390">
              <w:rPr>
                <w:sz w:val="20"/>
                <w:szCs w:val="20"/>
                <w:lang w:val="id-ID"/>
              </w:rPr>
              <w:t>-</w:t>
            </w:r>
          </w:p>
        </w:tc>
      </w:tr>
      <w:tr w:rsidR="001242D7" w:rsidRPr="00FF2EEE" w14:paraId="700443C3" w14:textId="77777777" w:rsidTr="003A3A87">
        <w:tc>
          <w:tcPr>
            <w:tcW w:w="2518" w:type="dxa"/>
            <w:tcBorders>
              <w:top w:val="nil"/>
              <w:left w:val="nil"/>
              <w:bottom w:val="nil"/>
              <w:right w:val="nil"/>
            </w:tcBorders>
          </w:tcPr>
          <w:p w14:paraId="36CE0689" w14:textId="24576DBC" w:rsidR="001242D7" w:rsidRPr="00054390" w:rsidRDefault="001242D7" w:rsidP="002020DC">
            <w:pPr>
              <w:jc w:val="both"/>
              <w:rPr>
                <w:sz w:val="20"/>
                <w:szCs w:val="20"/>
              </w:rPr>
            </w:pPr>
            <w:r w:rsidRPr="00054390">
              <w:rPr>
                <w:sz w:val="20"/>
                <w:szCs w:val="20"/>
              </w:rPr>
              <w:t xml:space="preserve">- </w:t>
            </w:r>
            <w:r w:rsidR="00B775E4" w:rsidRPr="00054390">
              <w:rPr>
                <w:sz w:val="20"/>
                <w:szCs w:val="20"/>
              </w:rPr>
              <w:t>Manure</w:t>
            </w:r>
          </w:p>
        </w:tc>
        <w:tc>
          <w:tcPr>
            <w:tcW w:w="1260" w:type="dxa"/>
            <w:tcBorders>
              <w:top w:val="nil"/>
              <w:left w:val="nil"/>
              <w:bottom w:val="nil"/>
              <w:right w:val="nil"/>
            </w:tcBorders>
          </w:tcPr>
          <w:p w14:paraId="18DD8E1D" w14:textId="77777777" w:rsidR="001242D7" w:rsidRPr="00054390" w:rsidRDefault="001242D7" w:rsidP="00C04833">
            <w:pPr>
              <w:jc w:val="right"/>
              <w:rPr>
                <w:sz w:val="20"/>
                <w:szCs w:val="20"/>
              </w:rPr>
            </w:pPr>
            <w:r w:rsidRPr="00054390">
              <w:rPr>
                <w:sz w:val="20"/>
                <w:szCs w:val="20"/>
              </w:rPr>
              <w:t>1000 kg</w:t>
            </w:r>
          </w:p>
        </w:tc>
        <w:tc>
          <w:tcPr>
            <w:tcW w:w="1170" w:type="dxa"/>
            <w:tcBorders>
              <w:top w:val="nil"/>
              <w:left w:val="nil"/>
              <w:bottom w:val="nil"/>
              <w:right w:val="nil"/>
            </w:tcBorders>
          </w:tcPr>
          <w:p w14:paraId="06A1A7EF" w14:textId="77777777" w:rsidR="001242D7" w:rsidRPr="00054390" w:rsidRDefault="001242D7" w:rsidP="00C04833">
            <w:pPr>
              <w:jc w:val="right"/>
              <w:rPr>
                <w:sz w:val="20"/>
                <w:szCs w:val="20"/>
              </w:rPr>
            </w:pPr>
            <w:r w:rsidRPr="00054390">
              <w:rPr>
                <w:sz w:val="20"/>
                <w:szCs w:val="20"/>
              </w:rPr>
              <w:t>1.000.000</w:t>
            </w:r>
          </w:p>
        </w:tc>
        <w:tc>
          <w:tcPr>
            <w:tcW w:w="1137" w:type="dxa"/>
            <w:tcBorders>
              <w:top w:val="nil"/>
              <w:left w:val="nil"/>
              <w:bottom w:val="nil"/>
              <w:right w:val="nil"/>
            </w:tcBorders>
          </w:tcPr>
          <w:p w14:paraId="02B4348D" w14:textId="77777777" w:rsidR="001242D7" w:rsidRPr="00054390" w:rsidRDefault="001242D7" w:rsidP="00C04833">
            <w:pPr>
              <w:jc w:val="right"/>
              <w:rPr>
                <w:sz w:val="20"/>
                <w:szCs w:val="20"/>
              </w:rPr>
            </w:pPr>
            <w:r w:rsidRPr="00054390">
              <w:rPr>
                <w:sz w:val="20"/>
                <w:szCs w:val="20"/>
              </w:rPr>
              <w:t>1000 kg</w:t>
            </w:r>
          </w:p>
        </w:tc>
        <w:tc>
          <w:tcPr>
            <w:tcW w:w="1203" w:type="dxa"/>
            <w:tcBorders>
              <w:top w:val="nil"/>
              <w:left w:val="nil"/>
              <w:bottom w:val="nil"/>
              <w:right w:val="nil"/>
            </w:tcBorders>
          </w:tcPr>
          <w:p w14:paraId="5650A597" w14:textId="77777777" w:rsidR="001242D7" w:rsidRPr="00054390" w:rsidRDefault="001242D7" w:rsidP="00C04833">
            <w:pPr>
              <w:jc w:val="right"/>
              <w:rPr>
                <w:sz w:val="20"/>
                <w:szCs w:val="20"/>
              </w:rPr>
            </w:pPr>
            <w:r w:rsidRPr="00054390">
              <w:rPr>
                <w:sz w:val="20"/>
                <w:szCs w:val="20"/>
              </w:rPr>
              <w:t>1.000.000</w:t>
            </w:r>
          </w:p>
        </w:tc>
        <w:tc>
          <w:tcPr>
            <w:tcW w:w="1206" w:type="dxa"/>
            <w:tcBorders>
              <w:top w:val="nil"/>
              <w:left w:val="nil"/>
              <w:bottom w:val="nil"/>
              <w:right w:val="nil"/>
            </w:tcBorders>
          </w:tcPr>
          <w:p w14:paraId="6EED7DAD" w14:textId="77777777" w:rsidR="001242D7" w:rsidRPr="00054390" w:rsidRDefault="001242D7" w:rsidP="002020DC">
            <w:pPr>
              <w:jc w:val="right"/>
              <w:rPr>
                <w:sz w:val="20"/>
                <w:szCs w:val="20"/>
                <w:lang w:val="id-ID"/>
              </w:rPr>
            </w:pPr>
            <w:r w:rsidRPr="00054390">
              <w:rPr>
                <w:sz w:val="20"/>
                <w:szCs w:val="20"/>
                <w:lang w:val="id-ID"/>
              </w:rPr>
              <w:t>-</w:t>
            </w:r>
          </w:p>
        </w:tc>
        <w:tc>
          <w:tcPr>
            <w:tcW w:w="1134" w:type="dxa"/>
            <w:tcBorders>
              <w:top w:val="nil"/>
              <w:left w:val="nil"/>
              <w:bottom w:val="nil"/>
              <w:right w:val="nil"/>
            </w:tcBorders>
          </w:tcPr>
          <w:p w14:paraId="27FB554D" w14:textId="77777777" w:rsidR="001242D7" w:rsidRPr="00054390" w:rsidRDefault="001242D7" w:rsidP="002020DC">
            <w:pPr>
              <w:jc w:val="right"/>
              <w:rPr>
                <w:sz w:val="20"/>
                <w:szCs w:val="20"/>
                <w:lang w:val="id-ID"/>
              </w:rPr>
            </w:pPr>
            <w:r w:rsidRPr="00054390">
              <w:rPr>
                <w:sz w:val="20"/>
                <w:szCs w:val="20"/>
                <w:lang w:val="id-ID"/>
              </w:rPr>
              <w:t>-</w:t>
            </w:r>
          </w:p>
        </w:tc>
      </w:tr>
      <w:tr w:rsidR="001242D7" w:rsidRPr="00FF2EEE" w14:paraId="78B1A6DC" w14:textId="77777777" w:rsidTr="003A3A87">
        <w:tc>
          <w:tcPr>
            <w:tcW w:w="2518" w:type="dxa"/>
            <w:tcBorders>
              <w:top w:val="nil"/>
              <w:left w:val="nil"/>
              <w:bottom w:val="nil"/>
              <w:right w:val="nil"/>
            </w:tcBorders>
          </w:tcPr>
          <w:p w14:paraId="6EA8730B" w14:textId="77777777" w:rsidR="001242D7" w:rsidRPr="00054390" w:rsidRDefault="001242D7" w:rsidP="002020DC">
            <w:pPr>
              <w:jc w:val="both"/>
              <w:rPr>
                <w:sz w:val="20"/>
                <w:szCs w:val="20"/>
                <w:lang w:val="id-ID"/>
              </w:rPr>
            </w:pPr>
            <w:r w:rsidRPr="00054390">
              <w:rPr>
                <w:sz w:val="20"/>
                <w:szCs w:val="20"/>
              </w:rPr>
              <w:t xml:space="preserve">- </w:t>
            </w:r>
            <w:r w:rsidRPr="00054390">
              <w:rPr>
                <w:sz w:val="20"/>
                <w:szCs w:val="20"/>
                <w:lang w:val="id-ID"/>
              </w:rPr>
              <w:t>Herbisida</w:t>
            </w:r>
          </w:p>
        </w:tc>
        <w:tc>
          <w:tcPr>
            <w:tcW w:w="1260" w:type="dxa"/>
            <w:tcBorders>
              <w:top w:val="nil"/>
              <w:left w:val="nil"/>
              <w:bottom w:val="nil"/>
              <w:right w:val="nil"/>
            </w:tcBorders>
          </w:tcPr>
          <w:p w14:paraId="4F5259B7" w14:textId="77777777" w:rsidR="001242D7" w:rsidRPr="00054390" w:rsidRDefault="001242D7" w:rsidP="00C04833">
            <w:pPr>
              <w:jc w:val="right"/>
              <w:rPr>
                <w:sz w:val="20"/>
                <w:szCs w:val="20"/>
              </w:rPr>
            </w:pPr>
            <w:r w:rsidRPr="00054390">
              <w:rPr>
                <w:sz w:val="20"/>
                <w:szCs w:val="20"/>
              </w:rPr>
              <w:t>5 l</w:t>
            </w:r>
          </w:p>
        </w:tc>
        <w:tc>
          <w:tcPr>
            <w:tcW w:w="1170" w:type="dxa"/>
            <w:tcBorders>
              <w:top w:val="nil"/>
              <w:left w:val="nil"/>
              <w:bottom w:val="nil"/>
              <w:right w:val="nil"/>
            </w:tcBorders>
          </w:tcPr>
          <w:p w14:paraId="2548B0E7" w14:textId="77777777" w:rsidR="001242D7" w:rsidRPr="00054390" w:rsidRDefault="001242D7" w:rsidP="00C04833">
            <w:pPr>
              <w:jc w:val="right"/>
              <w:rPr>
                <w:sz w:val="20"/>
                <w:szCs w:val="20"/>
              </w:rPr>
            </w:pPr>
            <w:r w:rsidRPr="00054390">
              <w:rPr>
                <w:sz w:val="20"/>
                <w:szCs w:val="20"/>
              </w:rPr>
              <w:t>400.000</w:t>
            </w:r>
          </w:p>
        </w:tc>
        <w:tc>
          <w:tcPr>
            <w:tcW w:w="1137" w:type="dxa"/>
            <w:tcBorders>
              <w:top w:val="nil"/>
              <w:left w:val="nil"/>
              <w:bottom w:val="nil"/>
              <w:right w:val="nil"/>
            </w:tcBorders>
          </w:tcPr>
          <w:p w14:paraId="70B74536" w14:textId="77777777" w:rsidR="001242D7" w:rsidRPr="00054390" w:rsidRDefault="001242D7" w:rsidP="00C04833">
            <w:pPr>
              <w:jc w:val="right"/>
              <w:rPr>
                <w:sz w:val="20"/>
                <w:szCs w:val="20"/>
              </w:rPr>
            </w:pPr>
            <w:r w:rsidRPr="00054390">
              <w:rPr>
                <w:sz w:val="20"/>
                <w:szCs w:val="20"/>
              </w:rPr>
              <w:t>5 l</w:t>
            </w:r>
          </w:p>
        </w:tc>
        <w:tc>
          <w:tcPr>
            <w:tcW w:w="1203" w:type="dxa"/>
            <w:tcBorders>
              <w:top w:val="nil"/>
              <w:left w:val="nil"/>
              <w:bottom w:val="nil"/>
              <w:right w:val="nil"/>
            </w:tcBorders>
          </w:tcPr>
          <w:p w14:paraId="41E72AC5" w14:textId="77777777" w:rsidR="001242D7" w:rsidRPr="00054390" w:rsidRDefault="001242D7" w:rsidP="00C04833">
            <w:pPr>
              <w:jc w:val="right"/>
              <w:rPr>
                <w:sz w:val="20"/>
                <w:szCs w:val="20"/>
              </w:rPr>
            </w:pPr>
            <w:r w:rsidRPr="00054390">
              <w:rPr>
                <w:sz w:val="20"/>
                <w:szCs w:val="20"/>
              </w:rPr>
              <w:t>400.000</w:t>
            </w:r>
          </w:p>
        </w:tc>
        <w:tc>
          <w:tcPr>
            <w:tcW w:w="1206" w:type="dxa"/>
            <w:tcBorders>
              <w:top w:val="nil"/>
              <w:left w:val="nil"/>
              <w:bottom w:val="nil"/>
              <w:right w:val="nil"/>
            </w:tcBorders>
          </w:tcPr>
          <w:p w14:paraId="5C608EAC" w14:textId="77777777" w:rsidR="001242D7" w:rsidRPr="00054390" w:rsidRDefault="00BE1304" w:rsidP="002020DC">
            <w:pPr>
              <w:jc w:val="right"/>
              <w:rPr>
                <w:sz w:val="20"/>
                <w:szCs w:val="20"/>
                <w:lang w:val="id-ID"/>
              </w:rPr>
            </w:pPr>
            <w:r w:rsidRPr="00054390">
              <w:rPr>
                <w:sz w:val="20"/>
                <w:szCs w:val="20"/>
                <w:lang w:val="id-ID"/>
              </w:rPr>
              <w:t>5 l</w:t>
            </w:r>
          </w:p>
        </w:tc>
        <w:tc>
          <w:tcPr>
            <w:tcW w:w="1134" w:type="dxa"/>
            <w:tcBorders>
              <w:top w:val="nil"/>
              <w:left w:val="nil"/>
              <w:bottom w:val="nil"/>
              <w:right w:val="nil"/>
            </w:tcBorders>
          </w:tcPr>
          <w:p w14:paraId="7F4E44C8" w14:textId="77777777" w:rsidR="001242D7" w:rsidRPr="00054390" w:rsidRDefault="00BE1304" w:rsidP="002020DC">
            <w:pPr>
              <w:jc w:val="right"/>
              <w:rPr>
                <w:sz w:val="20"/>
                <w:szCs w:val="20"/>
                <w:lang w:val="id-ID"/>
              </w:rPr>
            </w:pPr>
            <w:r w:rsidRPr="00054390">
              <w:rPr>
                <w:sz w:val="20"/>
                <w:szCs w:val="20"/>
                <w:lang w:val="id-ID"/>
              </w:rPr>
              <w:t>400.000</w:t>
            </w:r>
          </w:p>
        </w:tc>
      </w:tr>
      <w:tr w:rsidR="001242D7" w:rsidRPr="00FF2EEE" w14:paraId="253AB809" w14:textId="77777777" w:rsidTr="003A3A87">
        <w:tc>
          <w:tcPr>
            <w:tcW w:w="2518" w:type="dxa"/>
            <w:tcBorders>
              <w:top w:val="nil"/>
              <w:left w:val="nil"/>
              <w:bottom w:val="nil"/>
              <w:right w:val="nil"/>
            </w:tcBorders>
          </w:tcPr>
          <w:p w14:paraId="525B5004" w14:textId="77777777" w:rsidR="001242D7" w:rsidRPr="00054390" w:rsidRDefault="001242D7" w:rsidP="002020DC">
            <w:pPr>
              <w:jc w:val="both"/>
              <w:rPr>
                <w:sz w:val="20"/>
                <w:szCs w:val="20"/>
                <w:lang w:val="id-ID"/>
              </w:rPr>
            </w:pPr>
            <w:r w:rsidRPr="00054390">
              <w:rPr>
                <w:sz w:val="20"/>
                <w:szCs w:val="20"/>
              </w:rPr>
              <w:t xml:space="preserve">- </w:t>
            </w:r>
            <w:r w:rsidRPr="00054390">
              <w:rPr>
                <w:sz w:val="20"/>
                <w:szCs w:val="20"/>
                <w:lang w:val="id-ID"/>
              </w:rPr>
              <w:t>DMA</w:t>
            </w:r>
          </w:p>
        </w:tc>
        <w:tc>
          <w:tcPr>
            <w:tcW w:w="1260" w:type="dxa"/>
            <w:tcBorders>
              <w:top w:val="nil"/>
              <w:left w:val="nil"/>
              <w:bottom w:val="nil"/>
              <w:right w:val="nil"/>
            </w:tcBorders>
          </w:tcPr>
          <w:p w14:paraId="14197A4E" w14:textId="4F2A31B3" w:rsidR="001242D7" w:rsidRPr="00054390" w:rsidRDefault="001242D7" w:rsidP="00C04833">
            <w:pPr>
              <w:jc w:val="right"/>
              <w:rPr>
                <w:sz w:val="20"/>
                <w:szCs w:val="20"/>
              </w:rPr>
            </w:pPr>
            <w:r w:rsidRPr="00054390">
              <w:rPr>
                <w:sz w:val="20"/>
                <w:szCs w:val="20"/>
              </w:rPr>
              <w:t>1 b</w:t>
            </w:r>
            <w:r w:rsidR="005B34FE">
              <w:rPr>
                <w:sz w:val="20"/>
                <w:szCs w:val="20"/>
              </w:rPr>
              <w:t>ot</w:t>
            </w:r>
            <w:r w:rsidRPr="00054390">
              <w:rPr>
                <w:sz w:val="20"/>
                <w:szCs w:val="20"/>
              </w:rPr>
              <w:t>tl</w:t>
            </w:r>
            <w:r w:rsidR="005B34FE">
              <w:rPr>
                <w:sz w:val="20"/>
                <w:szCs w:val="20"/>
              </w:rPr>
              <w:t>e</w:t>
            </w:r>
          </w:p>
        </w:tc>
        <w:tc>
          <w:tcPr>
            <w:tcW w:w="1170" w:type="dxa"/>
            <w:tcBorders>
              <w:top w:val="nil"/>
              <w:left w:val="nil"/>
              <w:bottom w:val="nil"/>
              <w:right w:val="nil"/>
            </w:tcBorders>
          </w:tcPr>
          <w:p w14:paraId="3075B570" w14:textId="77777777" w:rsidR="001242D7" w:rsidRPr="00054390" w:rsidRDefault="001242D7" w:rsidP="00C04833">
            <w:pPr>
              <w:jc w:val="right"/>
              <w:rPr>
                <w:sz w:val="20"/>
                <w:szCs w:val="20"/>
              </w:rPr>
            </w:pPr>
            <w:r w:rsidRPr="00054390">
              <w:rPr>
                <w:sz w:val="20"/>
                <w:szCs w:val="20"/>
              </w:rPr>
              <w:t>112.000</w:t>
            </w:r>
          </w:p>
        </w:tc>
        <w:tc>
          <w:tcPr>
            <w:tcW w:w="1137" w:type="dxa"/>
            <w:tcBorders>
              <w:top w:val="nil"/>
              <w:left w:val="nil"/>
              <w:bottom w:val="nil"/>
              <w:right w:val="nil"/>
            </w:tcBorders>
          </w:tcPr>
          <w:p w14:paraId="2EBE5EE2" w14:textId="4A33DF51" w:rsidR="001242D7" w:rsidRPr="00054390" w:rsidRDefault="001242D7" w:rsidP="00C04833">
            <w:pPr>
              <w:jc w:val="right"/>
              <w:rPr>
                <w:sz w:val="20"/>
                <w:szCs w:val="20"/>
              </w:rPr>
            </w:pPr>
            <w:r w:rsidRPr="00054390">
              <w:rPr>
                <w:sz w:val="20"/>
                <w:szCs w:val="20"/>
              </w:rPr>
              <w:t>1 b</w:t>
            </w:r>
            <w:r w:rsidR="0028609B">
              <w:rPr>
                <w:sz w:val="20"/>
                <w:szCs w:val="20"/>
              </w:rPr>
              <w:t>o</w:t>
            </w:r>
            <w:r w:rsidRPr="00054390">
              <w:rPr>
                <w:sz w:val="20"/>
                <w:szCs w:val="20"/>
              </w:rPr>
              <w:t>t</w:t>
            </w:r>
            <w:r w:rsidR="0028609B">
              <w:rPr>
                <w:sz w:val="20"/>
                <w:szCs w:val="20"/>
              </w:rPr>
              <w:t>t</w:t>
            </w:r>
            <w:r w:rsidRPr="00054390">
              <w:rPr>
                <w:sz w:val="20"/>
                <w:szCs w:val="20"/>
              </w:rPr>
              <w:t>l</w:t>
            </w:r>
            <w:r w:rsidR="0028609B">
              <w:rPr>
                <w:sz w:val="20"/>
                <w:szCs w:val="20"/>
              </w:rPr>
              <w:t>e</w:t>
            </w:r>
          </w:p>
        </w:tc>
        <w:tc>
          <w:tcPr>
            <w:tcW w:w="1203" w:type="dxa"/>
            <w:tcBorders>
              <w:top w:val="nil"/>
              <w:left w:val="nil"/>
              <w:bottom w:val="nil"/>
              <w:right w:val="nil"/>
            </w:tcBorders>
          </w:tcPr>
          <w:p w14:paraId="584ACBBB" w14:textId="77777777" w:rsidR="001242D7" w:rsidRPr="00054390" w:rsidRDefault="001242D7" w:rsidP="00C04833">
            <w:pPr>
              <w:jc w:val="right"/>
              <w:rPr>
                <w:sz w:val="20"/>
                <w:szCs w:val="20"/>
              </w:rPr>
            </w:pPr>
            <w:r w:rsidRPr="00054390">
              <w:rPr>
                <w:sz w:val="20"/>
                <w:szCs w:val="20"/>
              </w:rPr>
              <w:t>112.000</w:t>
            </w:r>
          </w:p>
        </w:tc>
        <w:tc>
          <w:tcPr>
            <w:tcW w:w="1206" w:type="dxa"/>
            <w:tcBorders>
              <w:top w:val="nil"/>
              <w:left w:val="nil"/>
              <w:bottom w:val="nil"/>
              <w:right w:val="nil"/>
            </w:tcBorders>
          </w:tcPr>
          <w:p w14:paraId="4876B7A6" w14:textId="77777777" w:rsidR="001242D7" w:rsidRPr="00054390" w:rsidRDefault="001242D7" w:rsidP="002020DC">
            <w:pPr>
              <w:jc w:val="right"/>
              <w:rPr>
                <w:sz w:val="20"/>
                <w:szCs w:val="20"/>
                <w:lang w:val="id-ID"/>
              </w:rPr>
            </w:pPr>
            <w:r w:rsidRPr="00054390">
              <w:rPr>
                <w:sz w:val="20"/>
                <w:szCs w:val="20"/>
                <w:lang w:val="id-ID"/>
              </w:rPr>
              <w:t>-</w:t>
            </w:r>
          </w:p>
        </w:tc>
        <w:tc>
          <w:tcPr>
            <w:tcW w:w="1134" w:type="dxa"/>
            <w:tcBorders>
              <w:top w:val="nil"/>
              <w:left w:val="nil"/>
              <w:bottom w:val="nil"/>
              <w:right w:val="nil"/>
            </w:tcBorders>
          </w:tcPr>
          <w:p w14:paraId="0D7038AB" w14:textId="77777777" w:rsidR="001242D7" w:rsidRPr="00054390" w:rsidRDefault="001242D7" w:rsidP="002020DC">
            <w:pPr>
              <w:jc w:val="right"/>
              <w:rPr>
                <w:sz w:val="20"/>
                <w:szCs w:val="20"/>
                <w:lang w:val="id-ID"/>
              </w:rPr>
            </w:pPr>
            <w:r w:rsidRPr="00054390">
              <w:rPr>
                <w:sz w:val="20"/>
                <w:szCs w:val="20"/>
                <w:lang w:val="id-ID"/>
              </w:rPr>
              <w:t>-</w:t>
            </w:r>
          </w:p>
        </w:tc>
      </w:tr>
      <w:tr w:rsidR="001242D7" w:rsidRPr="00FF2EEE" w14:paraId="5427CA16" w14:textId="77777777" w:rsidTr="003A3A87">
        <w:tc>
          <w:tcPr>
            <w:tcW w:w="2518" w:type="dxa"/>
            <w:tcBorders>
              <w:top w:val="nil"/>
              <w:left w:val="nil"/>
              <w:right w:val="nil"/>
            </w:tcBorders>
          </w:tcPr>
          <w:p w14:paraId="58B308C9" w14:textId="77777777" w:rsidR="001242D7" w:rsidRPr="00054390" w:rsidRDefault="001242D7" w:rsidP="002020DC">
            <w:pPr>
              <w:jc w:val="both"/>
              <w:rPr>
                <w:sz w:val="20"/>
                <w:szCs w:val="20"/>
                <w:lang w:val="id-ID"/>
              </w:rPr>
            </w:pPr>
            <w:r w:rsidRPr="00054390">
              <w:rPr>
                <w:sz w:val="20"/>
                <w:szCs w:val="20"/>
              </w:rPr>
              <w:t xml:space="preserve">- </w:t>
            </w:r>
            <w:r w:rsidRPr="00054390">
              <w:rPr>
                <w:sz w:val="20"/>
                <w:szCs w:val="20"/>
                <w:lang w:val="id-ID"/>
              </w:rPr>
              <w:t>Insektisida</w:t>
            </w:r>
          </w:p>
        </w:tc>
        <w:tc>
          <w:tcPr>
            <w:tcW w:w="1260" w:type="dxa"/>
            <w:tcBorders>
              <w:top w:val="nil"/>
              <w:left w:val="nil"/>
              <w:right w:val="nil"/>
            </w:tcBorders>
          </w:tcPr>
          <w:p w14:paraId="6764E6DA" w14:textId="2ED0A4F6" w:rsidR="001242D7" w:rsidRPr="00054390" w:rsidRDefault="001242D7" w:rsidP="00C04833">
            <w:pPr>
              <w:jc w:val="right"/>
              <w:rPr>
                <w:sz w:val="20"/>
                <w:szCs w:val="20"/>
              </w:rPr>
            </w:pPr>
            <w:r w:rsidRPr="00054390">
              <w:rPr>
                <w:sz w:val="20"/>
                <w:szCs w:val="20"/>
              </w:rPr>
              <w:t>2 b</w:t>
            </w:r>
            <w:r w:rsidR="005B34FE">
              <w:rPr>
                <w:sz w:val="20"/>
                <w:szCs w:val="20"/>
              </w:rPr>
              <w:t>ot</w:t>
            </w:r>
            <w:r w:rsidRPr="00054390">
              <w:rPr>
                <w:sz w:val="20"/>
                <w:szCs w:val="20"/>
              </w:rPr>
              <w:t>tl</w:t>
            </w:r>
            <w:r w:rsidR="005B34FE">
              <w:rPr>
                <w:sz w:val="20"/>
                <w:szCs w:val="20"/>
              </w:rPr>
              <w:t>e</w:t>
            </w:r>
            <w:r w:rsidR="00030F4C">
              <w:rPr>
                <w:sz w:val="20"/>
                <w:szCs w:val="20"/>
              </w:rPr>
              <w:t>s</w:t>
            </w:r>
          </w:p>
        </w:tc>
        <w:tc>
          <w:tcPr>
            <w:tcW w:w="1170" w:type="dxa"/>
            <w:tcBorders>
              <w:top w:val="nil"/>
              <w:left w:val="nil"/>
              <w:right w:val="nil"/>
            </w:tcBorders>
          </w:tcPr>
          <w:p w14:paraId="24F91F40" w14:textId="77777777" w:rsidR="001242D7" w:rsidRPr="00054390" w:rsidRDefault="001242D7" w:rsidP="00C04833">
            <w:pPr>
              <w:jc w:val="right"/>
              <w:rPr>
                <w:sz w:val="20"/>
                <w:szCs w:val="20"/>
              </w:rPr>
            </w:pPr>
            <w:r w:rsidRPr="00054390">
              <w:rPr>
                <w:sz w:val="20"/>
                <w:szCs w:val="20"/>
              </w:rPr>
              <w:t>250.000</w:t>
            </w:r>
          </w:p>
        </w:tc>
        <w:tc>
          <w:tcPr>
            <w:tcW w:w="1137" w:type="dxa"/>
            <w:tcBorders>
              <w:top w:val="nil"/>
              <w:left w:val="nil"/>
              <w:right w:val="nil"/>
            </w:tcBorders>
          </w:tcPr>
          <w:p w14:paraId="04309CDD" w14:textId="335E6584" w:rsidR="001242D7" w:rsidRPr="00054390" w:rsidRDefault="001242D7" w:rsidP="00C04833">
            <w:pPr>
              <w:jc w:val="right"/>
              <w:rPr>
                <w:sz w:val="20"/>
                <w:szCs w:val="20"/>
              </w:rPr>
            </w:pPr>
            <w:r w:rsidRPr="00054390">
              <w:rPr>
                <w:sz w:val="20"/>
                <w:szCs w:val="20"/>
              </w:rPr>
              <w:t>2 b</w:t>
            </w:r>
            <w:r w:rsidR="0028609B">
              <w:rPr>
                <w:sz w:val="20"/>
                <w:szCs w:val="20"/>
              </w:rPr>
              <w:t>ot</w:t>
            </w:r>
            <w:r w:rsidRPr="00054390">
              <w:rPr>
                <w:sz w:val="20"/>
                <w:szCs w:val="20"/>
              </w:rPr>
              <w:t>tl</w:t>
            </w:r>
            <w:r w:rsidR="0028609B">
              <w:rPr>
                <w:sz w:val="20"/>
                <w:szCs w:val="20"/>
              </w:rPr>
              <w:t>e</w:t>
            </w:r>
            <w:r w:rsidR="00030F4C">
              <w:rPr>
                <w:sz w:val="20"/>
                <w:szCs w:val="20"/>
              </w:rPr>
              <w:t>s</w:t>
            </w:r>
          </w:p>
        </w:tc>
        <w:tc>
          <w:tcPr>
            <w:tcW w:w="1203" w:type="dxa"/>
            <w:tcBorders>
              <w:top w:val="nil"/>
              <w:left w:val="nil"/>
              <w:right w:val="nil"/>
            </w:tcBorders>
          </w:tcPr>
          <w:p w14:paraId="57FE901E" w14:textId="77777777" w:rsidR="001242D7" w:rsidRPr="00054390" w:rsidRDefault="001242D7" w:rsidP="00C04833">
            <w:pPr>
              <w:jc w:val="right"/>
              <w:rPr>
                <w:sz w:val="20"/>
                <w:szCs w:val="20"/>
              </w:rPr>
            </w:pPr>
            <w:r w:rsidRPr="00054390">
              <w:rPr>
                <w:sz w:val="20"/>
                <w:szCs w:val="20"/>
              </w:rPr>
              <w:t>250.000</w:t>
            </w:r>
          </w:p>
        </w:tc>
        <w:tc>
          <w:tcPr>
            <w:tcW w:w="1206" w:type="dxa"/>
            <w:tcBorders>
              <w:top w:val="nil"/>
              <w:left w:val="nil"/>
              <w:right w:val="nil"/>
            </w:tcBorders>
          </w:tcPr>
          <w:p w14:paraId="5BEBB3D3" w14:textId="47695437" w:rsidR="001242D7" w:rsidRPr="0028609B" w:rsidRDefault="00BE1304" w:rsidP="002020DC">
            <w:pPr>
              <w:jc w:val="right"/>
              <w:rPr>
                <w:sz w:val="20"/>
                <w:szCs w:val="20"/>
              </w:rPr>
            </w:pPr>
            <w:r w:rsidRPr="00054390">
              <w:rPr>
                <w:sz w:val="20"/>
                <w:szCs w:val="20"/>
                <w:lang w:val="id-ID"/>
              </w:rPr>
              <w:t>2 b</w:t>
            </w:r>
            <w:r w:rsidR="0028609B">
              <w:rPr>
                <w:sz w:val="20"/>
                <w:szCs w:val="20"/>
              </w:rPr>
              <w:t>ot</w:t>
            </w:r>
            <w:r w:rsidRPr="00054390">
              <w:rPr>
                <w:sz w:val="20"/>
                <w:szCs w:val="20"/>
                <w:lang w:val="id-ID"/>
              </w:rPr>
              <w:t>tl</w:t>
            </w:r>
            <w:r w:rsidR="0028609B">
              <w:rPr>
                <w:sz w:val="20"/>
                <w:szCs w:val="20"/>
              </w:rPr>
              <w:t>e</w:t>
            </w:r>
            <w:r w:rsidR="00030F4C">
              <w:rPr>
                <w:sz w:val="20"/>
                <w:szCs w:val="20"/>
              </w:rPr>
              <w:t>s</w:t>
            </w:r>
          </w:p>
        </w:tc>
        <w:tc>
          <w:tcPr>
            <w:tcW w:w="1134" w:type="dxa"/>
            <w:tcBorders>
              <w:top w:val="nil"/>
              <w:left w:val="nil"/>
              <w:right w:val="nil"/>
            </w:tcBorders>
          </w:tcPr>
          <w:p w14:paraId="7C5E9930" w14:textId="77777777" w:rsidR="001242D7" w:rsidRPr="00054390" w:rsidRDefault="00BE1304" w:rsidP="002020DC">
            <w:pPr>
              <w:jc w:val="right"/>
              <w:rPr>
                <w:sz w:val="20"/>
                <w:szCs w:val="20"/>
                <w:lang w:val="id-ID"/>
              </w:rPr>
            </w:pPr>
            <w:r w:rsidRPr="00054390">
              <w:rPr>
                <w:sz w:val="20"/>
                <w:szCs w:val="20"/>
                <w:lang w:val="id-ID"/>
              </w:rPr>
              <w:t>250.000</w:t>
            </w:r>
          </w:p>
        </w:tc>
      </w:tr>
      <w:tr w:rsidR="001242D7" w:rsidRPr="00FF2EEE" w14:paraId="0B5B30D7" w14:textId="77777777" w:rsidTr="003A3A87">
        <w:tc>
          <w:tcPr>
            <w:tcW w:w="2518" w:type="dxa"/>
            <w:tcBorders>
              <w:left w:val="nil"/>
              <w:right w:val="nil"/>
            </w:tcBorders>
          </w:tcPr>
          <w:p w14:paraId="15808D61" w14:textId="1F8BD3EE" w:rsidR="001242D7" w:rsidRPr="00054390" w:rsidRDefault="00DC04CD" w:rsidP="002020DC">
            <w:pPr>
              <w:jc w:val="both"/>
              <w:rPr>
                <w:sz w:val="20"/>
                <w:szCs w:val="20"/>
              </w:rPr>
            </w:pPr>
            <w:r>
              <w:rPr>
                <w:sz w:val="20"/>
                <w:szCs w:val="20"/>
              </w:rPr>
              <w:t>Total</w:t>
            </w:r>
          </w:p>
        </w:tc>
        <w:tc>
          <w:tcPr>
            <w:tcW w:w="1260" w:type="dxa"/>
            <w:tcBorders>
              <w:left w:val="nil"/>
              <w:right w:val="nil"/>
            </w:tcBorders>
          </w:tcPr>
          <w:p w14:paraId="7FBC7E7A" w14:textId="77777777" w:rsidR="001242D7" w:rsidRPr="00054390" w:rsidRDefault="001242D7" w:rsidP="002020DC">
            <w:pPr>
              <w:jc w:val="right"/>
              <w:rPr>
                <w:sz w:val="20"/>
                <w:szCs w:val="20"/>
              </w:rPr>
            </w:pPr>
          </w:p>
        </w:tc>
        <w:tc>
          <w:tcPr>
            <w:tcW w:w="1170" w:type="dxa"/>
            <w:tcBorders>
              <w:left w:val="nil"/>
              <w:right w:val="nil"/>
            </w:tcBorders>
          </w:tcPr>
          <w:p w14:paraId="7D4D1005" w14:textId="77777777" w:rsidR="001242D7" w:rsidRPr="00054390" w:rsidRDefault="000171A5" w:rsidP="002020DC">
            <w:pPr>
              <w:jc w:val="right"/>
              <w:rPr>
                <w:sz w:val="20"/>
                <w:szCs w:val="20"/>
                <w:lang w:val="id-ID"/>
              </w:rPr>
            </w:pPr>
            <w:r w:rsidRPr="00054390">
              <w:rPr>
                <w:sz w:val="20"/>
                <w:szCs w:val="20"/>
                <w:lang w:val="id-ID"/>
              </w:rPr>
              <w:t>3.1</w:t>
            </w:r>
            <w:r w:rsidR="006569B9" w:rsidRPr="00054390">
              <w:rPr>
                <w:sz w:val="20"/>
                <w:szCs w:val="20"/>
                <w:lang w:val="id-ID"/>
              </w:rPr>
              <w:t>52.0</w:t>
            </w:r>
            <w:r w:rsidR="001242D7" w:rsidRPr="00054390">
              <w:rPr>
                <w:sz w:val="20"/>
                <w:szCs w:val="20"/>
                <w:lang w:val="id-ID"/>
              </w:rPr>
              <w:t>00</w:t>
            </w:r>
          </w:p>
        </w:tc>
        <w:tc>
          <w:tcPr>
            <w:tcW w:w="1137" w:type="dxa"/>
            <w:tcBorders>
              <w:left w:val="nil"/>
              <w:right w:val="nil"/>
            </w:tcBorders>
          </w:tcPr>
          <w:p w14:paraId="106C79D8" w14:textId="77777777" w:rsidR="001242D7" w:rsidRPr="00054390" w:rsidRDefault="001242D7" w:rsidP="002020DC">
            <w:pPr>
              <w:jc w:val="right"/>
              <w:rPr>
                <w:sz w:val="20"/>
                <w:szCs w:val="20"/>
              </w:rPr>
            </w:pPr>
          </w:p>
        </w:tc>
        <w:tc>
          <w:tcPr>
            <w:tcW w:w="1203" w:type="dxa"/>
            <w:tcBorders>
              <w:left w:val="nil"/>
              <w:right w:val="nil"/>
            </w:tcBorders>
          </w:tcPr>
          <w:p w14:paraId="2C8B07D8" w14:textId="77777777" w:rsidR="001242D7" w:rsidRPr="00054390" w:rsidRDefault="000171A5" w:rsidP="002020DC">
            <w:pPr>
              <w:jc w:val="right"/>
              <w:rPr>
                <w:sz w:val="20"/>
                <w:szCs w:val="20"/>
                <w:lang w:val="id-ID"/>
              </w:rPr>
            </w:pPr>
            <w:r w:rsidRPr="00054390">
              <w:rPr>
                <w:sz w:val="20"/>
                <w:szCs w:val="20"/>
                <w:lang w:val="id-ID"/>
              </w:rPr>
              <w:t>3.1</w:t>
            </w:r>
            <w:r w:rsidR="006569B9" w:rsidRPr="00054390">
              <w:rPr>
                <w:sz w:val="20"/>
                <w:szCs w:val="20"/>
                <w:lang w:val="id-ID"/>
              </w:rPr>
              <w:t>52.0</w:t>
            </w:r>
            <w:r w:rsidR="004C3153" w:rsidRPr="00054390">
              <w:rPr>
                <w:sz w:val="20"/>
                <w:szCs w:val="20"/>
                <w:lang w:val="id-ID"/>
              </w:rPr>
              <w:t>00</w:t>
            </w:r>
          </w:p>
        </w:tc>
        <w:tc>
          <w:tcPr>
            <w:tcW w:w="1206" w:type="dxa"/>
            <w:tcBorders>
              <w:left w:val="nil"/>
              <w:right w:val="nil"/>
            </w:tcBorders>
          </w:tcPr>
          <w:p w14:paraId="6CB8C208" w14:textId="77777777" w:rsidR="001242D7" w:rsidRPr="00054390" w:rsidRDefault="001242D7" w:rsidP="002020DC">
            <w:pPr>
              <w:jc w:val="right"/>
              <w:rPr>
                <w:sz w:val="20"/>
                <w:szCs w:val="20"/>
              </w:rPr>
            </w:pPr>
          </w:p>
        </w:tc>
        <w:tc>
          <w:tcPr>
            <w:tcW w:w="1134" w:type="dxa"/>
            <w:tcBorders>
              <w:left w:val="nil"/>
              <w:right w:val="nil"/>
            </w:tcBorders>
          </w:tcPr>
          <w:p w14:paraId="06F8A193" w14:textId="77777777" w:rsidR="001242D7" w:rsidRPr="00054390" w:rsidRDefault="000171A5" w:rsidP="002020DC">
            <w:pPr>
              <w:jc w:val="right"/>
              <w:rPr>
                <w:sz w:val="20"/>
                <w:szCs w:val="20"/>
                <w:lang w:val="id-ID"/>
              </w:rPr>
            </w:pPr>
            <w:r w:rsidRPr="00054390">
              <w:rPr>
                <w:sz w:val="20"/>
                <w:szCs w:val="20"/>
                <w:lang w:val="id-ID"/>
              </w:rPr>
              <w:t>1.5</w:t>
            </w:r>
            <w:r w:rsidR="00BE1304" w:rsidRPr="00054390">
              <w:rPr>
                <w:sz w:val="20"/>
                <w:szCs w:val="20"/>
                <w:lang w:val="id-ID"/>
              </w:rPr>
              <w:t>10.000</w:t>
            </w:r>
          </w:p>
        </w:tc>
      </w:tr>
      <w:tr w:rsidR="00030F4C" w:rsidRPr="00FF2EEE" w14:paraId="43AB5FEF" w14:textId="77777777" w:rsidTr="003A3A87">
        <w:tc>
          <w:tcPr>
            <w:tcW w:w="2518" w:type="dxa"/>
            <w:tcBorders>
              <w:left w:val="nil"/>
              <w:right w:val="nil"/>
            </w:tcBorders>
          </w:tcPr>
          <w:p w14:paraId="446D5091" w14:textId="69DFDB1C" w:rsidR="00030F4C" w:rsidRPr="00054390" w:rsidRDefault="00030F4C" w:rsidP="00030F4C">
            <w:pPr>
              <w:jc w:val="both"/>
              <w:rPr>
                <w:sz w:val="20"/>
                <w:szCs w:val="20"/>
              </w:rPr>
            </w:pPr>
            <w:r w:rsidRPr="00054390">
              <w:rPr>
                <w:sz w:val="20"/>
                <w:szCs w:val="20"/>
              </w:rPr>
              <w:t xml:space="preserve">II. </w:t>
            </w:r>
            <w:r>
              <w:rPr>
                <w:sz w:val="20"/>
                <w:szCs w:val="20"/>
              </w:rPr>
              <w:t>Labor</w:t>
            </w:r>
            <w:r w:rsidRPr="00054390">
              <w:rPr>
                <w:sz w:val="20"/>
                <w:szCs w:val="20"/>
              </w:rPr>
              <w:t xml:space="preserve"> (</w:t>
            </w:r>
            <w:r>
              <w:rPr>
                <w:sz w:val="20"/>
                <w:szCs w:val="20"/>
              </w:rPr>
              <w:t>IDR</w:t>
            </w:r>
            <w:r w:rsidRPr="00054390">
              <w:rPr>
                <w:sz w:val="20"/>
                <w:szCs w:val="20"/>
              </w:rPr>
              <w:t>)</w:t>
            </w:r>
          </w:p>
        </w:tc>
        <w:tc>
          <w:tcPr>
            <w:tcW w:w="1260" w:type="dxa"/>
            <w:tcBorders>
              <w:left w:val="nil"/>
              <w:right w:val="nil"/>
            </w:tcBorders>
          </w:tcPr>
          <w:p w14:paraId="30B8A7D0" w14:textId="774175E4" w:rsidR="00030F4C" w:rsidRPr="00054390" w:rsidRDefault="00030F4C" w:rsidP="00030F4C">
            <w:pPr>
              <w:jc w:val="right"/>
              <w:rPr>
                <w:sz w:val="20"/>
                <w:szCs w:val="20"/>
              </w:rPr>
            </w:pPr>
            <w:r>
              <w:rPr>
                <w:sz w:val="20"/>
                <w:szCs w:val="20"/>
              </w:rPr>
              <w:t>Labor day</w:t>
            </w:r>
          </w:p>
        </w:tc>
        <w:tc>
          <w:tcPr>
            <w:tcW w:w="1170" w:type="dxa"/>
            <w:tcBorders>
              <w:left w:val="nil"/>
              <w:right w:val="nil"/>
            </w:tcBorders>
          </w:tcPr>
          <w:p w14:paraId="370AA7EF" w14:textId="6C65A994" w:rsidR="00030F4C" w:rsidRPr="00054390" w:rsidRDefault="00030F4C" w:rsidP="00030F4C">
            <w:pPr>
              <w:jc w:val="right"/>
              <w:rPr>
                <w:sz w:val="20"/>
                <w:szCs w:val="20"/>
              </w:rPr>
            </w:pPr>
            <w:r>
              <w:rPr>
                <w:sz w:val="20"/>
                <w:szCs w:val="20"/>
              </w:rPr>
              <w:t>IDR</w:t>
            </w:r>
          </w:p>
        </w:tc>
        <w:tc>
          <w:tcPr>
            <w:tcW w:w="1137" w:type="dxa"/>
            <w:tcBorders>
              <w:left w:val="nil"/>
              <w:right w:val="nil"/>
            </w:tcBorders>
          </w:tcPr>
          <w:p w14:paraId="2ED95FB4" w14:textId="1715EA4F" w:rsidR="00030F4C" w:rsidRPr="00054390" w:rsidRDefault="00030F4C" w:rsidP="00030F4C">
            <w:pPr>
              <w:jc w:val="right"/>
              <w:rPr>
                <w:sz w:val="20"/>
                <w:szCs w:val="20"/>
              </w:rPr>
            </w:pPr>
            <w:r>
              <w:rPr>
                <w:sz w:val="20"/>
                <w:szCs w:val="20"/>
              </w:rPr>
              <w:t>Labor day</w:t>
            </w:r>
          </w:p>
        </w:tc>
        <w:tc>
          <w:tcPr>
            <w:tcW w:w="1203" w:type="dxa"/>
            <w:tcBorders>
              <w:left w:val="nil"/>
              <w:right w:val="nil"/>
            </w:tcBorders>
          </w:tcPr>
          <w:p w14:paraId="64395B19" w14:textId="7489CD1E" w:rsidR="00030F4C" w:rsidRPr="00054390" w:rsidRDefault="00030F4C" w:rsidP="00030F4C">
            <w:pPr>
              <w:jc w:val="right"/>
              <w:rPr>
                <w:sz w:val="20"/>
                <w:szCs w:val="20"/>
              </w:rPr>
            </w:pPr>
            <w:r>
              <w:rPr>
                <w:sz w:val="20"/>
                <w:szCs w:val="20"/>
              </w:rPr>
              <w:t>IDR</w:t>
            </w:r>
          </w:p>
        </w:tc>
        <w:tc>
          <w:tcPr>
            <w:tcW w:w="1206" w:type="dxa"/>
            <w:tcBorders>
              <w:left w:val="nil"/>
              <w:right w:val="nil"/>
            </w:tcBorders>
          </w:tcPr>
          <w:p w14:paraId="0768BEB4" w14:textId="0CD63EDB" w:rsidR="00030F4C" w:rsidRPr="00054390" w:rsidRDefault="00030F4C" w:rsidP="00030F4C">
            <w:pPr>
              <w:jc w:val="right"/>
              <w:rPr>
                <w:sz w:val="20"/>
                <w:szCs w:val="20"/>
              </w:rPr>
            </w:pPr>
            <w:r>
              <w:rPr>
                <w:sz w:val="20"/>
                <w:szCs w:val="20"/>
              </w:rPr>
              <w:t>Labor day</w:t>
            </w:r>
          </w:p>
        </w:tc>
        <w:tc>
          <w:tcPr>
            <w:tcW w:w="1134" w:type="dxa"/>
            <w:tcBorders>
              <w:left w:val="nil"/>
              <w:right w:val="nil"/>
            </w:tcBorders>
          </w:tcPr>
          <w:p w14:paraId="5868B317" w14:textId="53F0DE36" w:rsidR="00030F4C" w:rsidRPr="00054390" w:rsidRDefault="00030F4C" w:rsidP="00030F4C">
            <w:pPr>
              <w:jc w:val="right"/>
              <w:rPr>
                <w:sz w:val="20"/>
                <w:szCs w:val="20"/>
              </w:rPr>
            </w:pPr>
            <w:r>
              <w:rPr>
                <w:sz w:val="20"/>
                <w:szCs w:val="20"/>
              </w:rPr>
              <w:t>IDR</w:t>
            </w:r>
          </w:p>
        </w:tc>
      </w:tr>
      <w:tr w:rsidR="00030F4C" w:rsidRPr="00FF2EEE" w14:paraId="330EE080" w14:textId="77777777" w:rsidTr="003A3A87">
        <w:tc>
          <w:tcPr>
            <w:tcW w:w="2518" w:type="dxa"/>
            <w:tcBorders>
              <w:left w:val="nil"/>
              <w:bottom w:val="nil"/>
              <w:right w:val="nil"/>
            </w:tcBorders>
          </w:tcPr>
          <w:p w14:paraId="208C20DA" w14:textId="6EEF5DB1" w:rsidR="00030F4C" w:rsidRPr="00054390" w:rsidRDefault="00030F4C" w:rsidP="00030F4C">
            <w:pPr>
              <w:rPr>
                <w:sz w:val="20"/>
                <w:szCs w:val="20"/>
              </w:rPr>
            </w:pPr>
            <w:r w:rsidRPr="00054390">
              <w:rPr>
                <w:sz w:val="20"/>
                <w:szCs w:val="20"/>
              </w:rPr>
              <w:t>- Tillage</w:t>
            </w:r>
          </w:p>
        </w:tc>
        <w:tc>
          <w:tcPr>
            <w:tcW w:w="1260" w:type="dxa"/>
            <w:tcBorders>
              <w:left w:val="nil"/>
              <w:bottom w:val="nil"/>
              <w:right w:val="nil"/>
            </w:tcBorders>
          </w:tcPr>
          <w:p w14:paraId="3AD51A8C" w14:textId="4CAB37A3" w:rsidR="00030F4C" w:rsidRPr="00054390" w:rsidRDefault="00030F4C" w:rsidP="00030F4C">
            <w:pPr>
              <w:jc w:val="right"/>
              <w:rPr>
                <w:sz w:val="20"/>
                <w:szCs w:val="20"/>
              </w:rPr>
            </w:pPr>
            <w:r w:rsidRPr="00054390">
              <w:rPr>
                <w:sz w:val="20"/>
                <w:szCs w:val="20"/>
              </w:rPr>
              <w:t>Wholesale</w:t>
            </w:r>
          </w:p>
        </w:tc>
        <w:tc>
          <w:tcPr>
            <w:tcW w:w="1170" w:type="dxa"/>
            <w:tcBorders>
              <w:left w:val="nil"/>
              <w:bottom w:val="nil"/>
              <w:right w:val="nil"/>
            </w:tcBorders>
          </w:tcPr>
          <w:p w14:paraId="1C682E0D" w14:textId="77777777" w:rsidR="00030F4C" w:rsidRPr="00054390" w:rsidRDefault="00030F4C" w:rsidP="00030F4C">
            <w:pPr>
              <w:jc w:val="right"/>
              <w:rPr>
                <w:sz w:val="20"/>
                <w:szCs w:val="20"/>
              </w:rPr>
            </w:pPr>
            <w:r w:rsidRPr="00054390">
              <w:rPr>
                <w:sz w:val="20"/>
                <w:szCs w:val="20"/>
                <w:lang w:val="id-ID"/>
              </w:rPr>
              <w:t>1.00</w:t>
            </w:r>
            <w:r w:rsidRPr="00054390">
              <w:rPr>
                <w:sz w:val="20"/>
                <w:szCs w:val="20"/>
              </w:rPr>
              <w:t>0.000</w:t>
            </w:r>
          </w:p>
        </w:tc>
        <w:tc>
          <w:tcPr>
            <w:tcW w:w="1137" w:type="dxa"/>
            <w:tcBorders>
              <w:left w:val="nil"/>
              <w:bottom w:val="nil"/>
              <w:right w:val="nil"/>
            </w:tcBorders>
          </w:tcPr>
          <w:p w14:paraId="63BB5D3F" w14:textId="77777777" w:rsidR="00030F4C" w:rsidRPr="00054390" w:rsidRDefault="00030F4C" w:rsidP="00030F4C">
            <w:pPr>
              <w:jc w:val="right"/>
              <w:rPr>
                <w:sz w:val="20"/>
                <w:szCs w:val="20"/>
                <w:lang w:val="id-ID"/>
              </w:rPr>
            </w:pPr>
            <w:r w:rsidRPr="00054390">
              <w:rPr>
                <w:sz w:val="20"/>
                <w:szCs w:val="20"/>
                <w:lang w:val="id-ID"/>
              </w:rPr>
              <w:t>-</w:t>
            </w:r>
          </w:p>
        </w:tc>
        <w:tc>
          <w:tcPr>
            <w:tcW w:w="1203" w:type="dxa"/>
            <w:tcBorders>
              <w:left w:val="nil"/>
              <w:bottom w:val="nil"/>
              <w:right w:val="nil"/>
            </w:tcBorders>
          </w:tcPr>
          <w:p w14:paraId="25F52064" w14:textId="77777777" w:rsidR="00030F4C" w:rsidRPr="00054390" w:rsidRDefault="00030F4C" w:rsidP="00030F4C">
            <w:pPr>
              <w:jc w:val="right"/>
              <w:rPr>
                <w:sz w:val="20"/>
                <w:szCs w:val="20"/>
                <w:lang w:val="id-ID"/>
              </w:rPr>
            </w:pPr>
            <w:r w:rsidRPr="00054390">
              <w:rPr>
                <w:sz w:val="20"/>
                <w:szCs w:val="20"/>
                <w:lang w:val="id-ID"/>
              </w:rPr>
              <w:t>-</w:t>
            </w:r>
          </w:p>
        </w:tc>
        <w:tc>
          <w:tcPr>
            <w:tcW w:w="1206" w:type="dxa"/>
            <w:tcBorders>
              <w:left w:val="nil"/>
              <w:bottom w:val="nil"/>
              <w:right w:val="nil"/>
            </w:tcBorders>
          </w:tcPr>
          <w:p w14:paraId="47E86263" w14:textId="77777777" w:rsidR="00030F4C" w:rsidRPr="00054390" w:rsidRDefault="00030F4C" w:rsidP="00030F4C">
            <w:pPr>
              <w:jc w:val="right"/>
              <w:rPr>
                <w:sz w:val="20"/>
                <w:szCs w:val="20"/>
                <w:lang w:val="id-ID"/>
              </w:rPr>
            </w:pPr>
            <w:r w:rsidRPr="00054390">
              <w:rPr>
                <w:sz w:val="20"/>
                <w:szCs w:val="20"/>
                <w:lang w:val="id-ID"/>
              </w:rPr>
              <w:t>-</w:t>
            </w:r>
          </w:p>
        </w:tc>
        <w:tc>
          <w:tcPr>
            <w:tcW w:w="1134" w:type="dxa"/>
            <w:tcBorders>
              <w:left w:val="nil"/>
              <w:bottom w:val="nil"/>
              <w:right w:val="nil"/>
            </w:tcBorders>
          </w:tcPr>
          <w:p w14:paraId="39134370" w14:textId="77777777" w:rsidR="00030F4C" w:rsidRPr="00054390" w:rsidRDefault="00030F4C" w:rsidP="00030F4C">
            <w:pPr>
              <w:jc w:val="right"/>
              <w:rPr>
                <w:sz w:val="20"/>
                <w:szCs w:val="20"/>
                <w:lang w:val="id-ID"/>
              </w:rPr>
            </w:pPr>
            <w:r w:rsidRPr="00054390">
              <w:rPr>
                <w:sz w:val="20"/>
                <w:szCs w:val="20"/>
                <w:lang w:val="id-ID"/>
              </w:rPr>
              <w:t>-</w:t>
            </w:r>
          </w:p>
        </w:tc>
      </w:tr>
      <w:tr w:rsidR="00030F4C" w:rsidRPr="00FF2EEE" w14:paraId="7CBACA00" w14:textId="77777777" w:rsidTr="003A3A87">
        <w:tc>
          <w:tcPr>
            <w:tcW w:w="2518" w:type="dxa"/>
            <w:tcBorders>
              <w:top w:val="nil"/>
              <w:left w:val="nil"/>
              <w:bottom w:val="nil"/>
              <w:right w:val="nil"/>
            </w:tcBorders>
          </w:tcPr>
          <w:p w14:paraId="5CC76CE9" w14:textId="09F3FDC0" w:rsidR="00030F4C" w:rsidRPr="00054390" w:rsidRDefault="00030F4C" w:rsidP="00030F4C">
            <w:pPr>
              <w:rPr>
                <w:sz w:val="20"/>
                <w:szCs w:val="20"/>
              </w:rPr>
            </w:pPr>
            <w:r w:rsidRPr="00054390">
              <w:rPr>
                <w:sz w:val="20"/>
                <w:szCs w:val="20"/>
              </w:rPr>
              <w:t>- Grass spray</w:t>
            </w:r>
          </w:p>
        </w:tc>
        <w:tc>
          <w:tcPr>
            <w:tcW w:w="1260" w:type="dxa"/>
            <w:tcBorders>
              <w:top w:val="nil"/>
              <w:left w:val="nil"/>
              <w:bottom w:val="nil"/>
              <w:right w:val="nil"/>
            </w:tcBorders>
          </w:tcPr>
          <w:p w14:paraId="69A9FB63" w14:textId="7CA06FF3" w:rsidR="00030F4C" w:rsidRPr="00054390" w:rsidRDefault="00030F4C" w:rsidP="00030F4C">
            <w:pPr>
              <w:jc w:val="right"/>
              <w:rPr>
                <w:sz w:val="20"/>
                <w:szCs w:val="20"/>
              </w:rPr>
            </w:pPr>
            <w:r w:rsidRPr="00054390">
              <w:rPr>
                <w:sz w:val="20"/>
                <w:szCs w:val="20"/>
              </w:rPr>
              <w:t>Wholesale</w:t>
            </w:r>
          </w:p>
        </w:tc>
        <w:tc>
          <w:tcPr>
            <w:tcW w:w="1170" w:type="dxa"/>
            <w:tcBorders>
              <w:top w:val="nil"/>
              <w:left w:val="nil"/>
              <w:bottom w:val="nil"/>
              <w:right w:val="nil"/>
            </w:tcBorders>
          </w:tcPr>
          <w:p w14:paraId="391DEF83" w14:textId="77777777" w:rsidR="00030F4C" w:rsidRPr="00054390" w:rsidRDefault="00030F4C" w:rsidP="00030F4C">
            <w:pPr>
              <w:jc w:val="right"/>
              <w:rPr>
                <w:sz w:val="20"/>
                <w:szCs w:val="20"/>
              </w:rPr>
            </w:pPr>
            <w:r w:rsidRPr="00054390">
              <w:rPr>
                <w:sz w:val="20"/>
                <w:szCs w:val="20"/>
              </w:rPr>
              <w:t>280.000</w:t>
            </w:r>
          </w:p>
        </w:tc>
        <w:tc>
          <w:tcPr>
            <w:tcW w:w="1137" w:type="dxa"/>
            <w:tcBorders>
              <w:top w:val="nil"/>
              <w:left w:val="nil"/>
              <w:bottom w:val="nil"/>
              <w:right w:val="nil"/>
            </w:tcBorders>
          </w:tcPr>
          <w:p w14:paraId="4C7A59AB" w14:textId="614B6458" w:rsidR="00030F4C" w:rsidRPr="00054390" w:rsidRDefault="00030F4C" w:rsidP="00030F4C">
            <w:pPr>
              <w:jc w:val="right"/>
              <w:rPr>
                <w:sz w:val="20"/>
                <w:szCs w:val="20"/>
              </w:rPr>
            </w:pPr>
            <w:r w:rsidRPr="00054390">
              <w:rPr>
                <w:sz w:val="20"/>
                <w:szCs w:val="20"/>
              </w:rPr>
              <w:t>Wholesale</w:t>
            </w:r>
          </w:p>
        </w:tc>
        <w:tc>
          <w:tcPr>
            <w:tcW w:w="1203" w:type="dxa"/>
            <w:tcBorders>
              <w:top w:val="nil"/>
              <w:left w:val="nil"/>
              <w:bottom w:val="nil"/>
              <w:right w:val="nil"/>
            </w:tcBorders>
          </w:tcPr>
          <w:p w14:paraId="0CCED03D" w14:textId="77777777" w:rsidR="00030F4C" w:rsidRPr="00054390" w:rsidRDefault="00030F4C" w:rsidP="00030F4C">
            <w:pPr>
              <w:jc w:val="right"/>
              <w:rPr>
                <w:sz w:val="20"/>
                <w:szCs w:val="20"/>
              </w:rPr>
            </w:pPr>
            <w:r w:rsidRPr="00054390">
              <w:rPr>
                <w:sz w:val="20"/>
                <w:szCs w:val="20"/>
              </w:rPr>
              <w:t>280.000</w:t>
            </w:r>
          </w:p>
        </w:tc>
        <w:tc>
          <w:tcPr>
            <w:tcW w:w="1206" w:type="dxa"/>
            <w:tcBorders>
              <w:top w:val="nil"/>
              <w:left w:val="nil"/>
              <w:bottom w:val="nil"/>
              <w:right w:val="nil"/>
            </w:tcBorders>
          </w:tcPr>
          <w:p w14:paraId="751762D6" w14:textId="5D6895EC" w:rsidR="00030F4C" w:rsidRPr="00054390" w:rsidRDefault="00030F4C" w:rsidP="00030F4C">
            <w:pPr>
              <w:jc w:val="right"/>
              <w:rPr>
                <w:sz w:val="20"/>
                <w:szCs w:val="20"/>
              </w:rPr>
            </w:pPr>
            <w:r w:rsidRPr="00054390">
              <w:rPr>
                <w:sz w:val="20"/>
                <w:szCs w:val="20"/>
              </w:rPr>
              <w:t>Wholesale</w:t>
            </w:r>
          </w:p>
        </w:tc>
        <w:tc>
          <w:tcPr>
            <w:tcW w:w="1134" w:type="dxa"/>
            <w:tcBorders>
              <w:top w:val="nil"/>
              <w:left w:val="nil"/>
              <w:bottom w:val="nil"/>
              <w:right w:val="nil"/>
            </w:tcBorders>
          </w:tcPr>
          <w:p w14:paraId="1D37B22A" w14:textId="77777777" w:rsidR="00030F4C" w:rsidRPr="00054390" w:rsidRDefault="00030F4C" w:rsidP="00030F4C">
            <w:pPr>
              <w:jc w:val="right"/>
              <w:rPr>
                <w:sz w:val="20"/>
                <w:szCs w:val="20"/>
              </w:rPr>
            </w:pPr>
            <w:r w:rsidRPr="00054390">
              <w:rPr>
                <w:sz w:val="20"/>
                <w:szCs w:val="20"/>
              </w:rPr>
              <w:t>280.000</w:t>
            </w:r>
          </w:p>
        </w:tc>
      </w:tr>
      <w:tr w:rsidR="00030F4C" w:rsidRPr="00FF2EEE" w14:paraId="02747115" w14:textId="77777777" w:rsidTr="003A3A87">
        <w:tc>
          <w:tcPr>
            <w:tcW w:w="2518" w:type="dxa"/>
            <w:tcBorders>
              <w:top w:val="nil"/>
              <w:left w:val="nil"/>
              <w:bottom w:val="nil"/>
              <w:right w:val="nil"/>
            </w:tcBorders>
          </w:tcPr>
          <w:p w14:paraId="24E44C8D" w14:textId="47FDEFBD" w:rsidR="00030F4C" w:rsidRPr="00054390" w:rsidRDefault="00030F4C" w:rsidP="00030F4C">
            <w:pPr>
              <w:rPr>
                <w:sz w:val="20"/>
                <w:szCs w:val="20"/>
              </w:rPr>
            </w:pPr>
            <w:r w:rsidRPr="00054390">
              <w:rPr>
                <w:sz w:val="20"/>
                <w:szCs w:val="20"/>
              </w:rPr>
              <w:t>- Plant</w:t>
            </w:r>
          </w:p>
        </w:tc>
        <w:tc>
          <w:tcPr>
            <w:tcW w:w="1260" w:type="dxa"/>
            <w:tcBorders>
              <w:top w:val="nil"/>
              <w:left w:val="nil"/>
              <w:bottom w:val="nil"/>
              <w:right w:val="nil"/>
            </w:tcBorders>
          </w:tcPr>
          <w:p w14:paraId="65597C16" w14:textId="6535CE2D" w:rsidR="00030F4C" w:rsidRPr="00054390" w:rsidRDefault="00030F4C" w:rsidP="00030F4C">
            <w:pPr>
              <w:jc w:val="right"/>
              <w:rPr>
                <w:sz w:val="20"/>
                <w:szCs w:val="20"/>
              </w:rPr>
            </w:pPr>
            <w:r w:rsidRPr="00054390">
              <w:rPr>
                <w:sz w:val="20"/>
                <w:szCs w:val="20"/>
              </w:rPr>
              <w:t>Wholesale</w:t>
            </w:r>
          </w:p>
        </w:tc>
        <w:tc>
          <w:tcPr>
            <w:tcW w:w="1170" w:type="dxa"/>
            <w:tcBorders>
              <w:top w:val="nil"/>
              <w:left w:val="nil"/>
              <w:bottom w:val="nil"/>
              <w:right w:val="nil"/>
            </w:tcBorders>
          </w:tcPr>
          <w:p w14:paraId="34FA410B" w14:textId="77777777" w:rsidR="00030F4C" w:rsidRPr="00054390" w:rsidRDefault="00030F4C" w:rsidP="00030F4C">
            <w:pPr>
              <w:jc w:val="right"/>
              <w:rPr>
                <w:sz w:val="20"/>
                <w:szCs w:val="20"/>
              </w:rPr>
            </w:pPr>
            <w:r w:rsidRPr="00054390">
              <w:rPr>
                <w:sz w:val="20"/>
                <w:szCs w:val="20"/>
              </w:rPr>
              <w:t>2.000.000</w:t>
            </w:r>
          </w:p>
        </w:tc>
        <w:tc>
          <w:tcPr>
            <w:tcW w:w="1137" w:type="dxa"/>
            <w:tcBorders>
              <w:top w:val="nil"/>
              <w:left w:val="nil"/>
              <w:bottom w:val="nil"/>
              <w:right w:val="nil"/>
            </w:tcBorders>
          </w:tcPr>
          <w:p w14:paraId="7F9E0FCB" w14:textId="2254605A" w:rsidR="00030F4C" w:rsidRPr="00054390" w:rsidRDefault="00030F4C" w:rsidP="00030F4C">
            <w:pPr>
              <w:jc w:val="right"/>
              <w:rPr>
                <w:sz w:val="20"/>
                <w:szCs w:val="20"/>
              </w:rPr>
            </w:pPr>
            <w:r w:rsidRPr="00054390">
              <w:rPr>
                <w:sz w:val="20"/>
                <w:szCs w:val="20"/>
              </w:rPr>
              <w:t>Wholesale</w:t>
            </w:r>
          </w:p>
        </w:tc>
        <w:tc>
          <w:tcPr>
            <w:tcW w:w="1203" w:type="dxa"/>
            <w:tcBorders>
              <w:top w:val="nil"/>
              <w:left w:val="nil"/>
              <w:bottom w:val="nil"/>
              <w:right w:val="nil"/>
            </w:tcBorders>
          </w:tcPr>
          <w:p w14:paraId="6DD0E5EA" w14:textId="77777777" w:rsidR="00030F4C" w:rsidRPr="00054390" w:rsidRDefault="00030F4C" w:rsidP="00030F4C">
            <w:pPr>
              <w:jc w:val="right"/>
              <w:rPr>
                <w:sz w:val="20"/>
                <w:szCs w:val="20"/>
              </w:rPr>
            </w:pPr>
            <w:r w:rsidRPr="00054390">
              <w:rPr>
                <w:sz w:val="20"/>
                <w:szCs w:val="20"/>
              </w:rPr>
              <w:t>2.000.000</w:t>
            </w:r>
          </w:p>
        </w:tc>
        <w:tc>
          <w:tcPr>
            <w:tcW w:w="1206" w:type="dxa"/>
            <w:tcBorders>
              <w:top w:val="nil"/>
              <w:left w:val="nil"/>
              <w:bottom w:val="nil"/>
              <w:right w:val="nil"/>
            </w:tcBorders>
          </w:tcPr>
          <w:p w14:paraId="021135ED" w14:textId="578642FE" w:rsidR="00030F4C" w:rsidRPr="00054390" w:rsidRDefault="00030F4C" w:rsidP="00030F4C">
            <w:pPr>
              <w:jc w:val="right"/>
              <w:rPr>
                <w:sz w:val="20"/>
                <w:szCs w:val="20"/>
              </w:rPr>
            </w:pPr>
            <w:r w:rsidRPr="00054390">
              <w:rPr>
                <w:sz w:val="20"/>
                <w:szCs w:val="20"/>
              </w:rPr>
              <w:t>Wholesale</w:t>
            </w:r>
          </w:p>
        </w:tc>
        <w:tc>
          <w:tcPr>
            <w:tcW w:w="1134" w:type="dxa"/>
            <w:tcBorders>
              <w:top w:val="nil"/>
              <w:left w:val="nil"/>
              <w:bottom w:val="nil"/>
              <w:right w:val="nil"/>
            </w:tcBorders>
          </w:tcPr>
          <w:p w14:paraId="694E7892" w14:textId="77777777" w:rsidR="00030F4C" w:rsidRPr="00054390" w:rsidRDefault="00030F4C" w:rsidP="00030F4C">
            <w:pPr>
              <w:jc w:val="right"/>
              <w:rPr>
                <w:sz w:val="20"/>
                <w:szCs w:val="20"/>
              </w:rPr>
            </w:pPr>
            <w:r w:rsidRPr="00054390">
              <w:rPr>
                <w:sz w:val="20"/>
                <w:szCs w:val="20"/>
                <w:lang w:val="id-ID"/>
              </w:rPr>
              <w:t>1</w:t>
            </w:r>
            <w:r w:rsidRPr="00054390">
              <w:rPr>
                <w:sz w:val="20"/>
                <w:szCs w:val="20"/>
              </w:rPr>
              <w:t>.</w:t>
            </w:r>
            <w:r w:rsidRPr="00054390">
              <w:rPr>
                <w:sz w:val="20"/>
                <w:szCs w:val="20"/>
                <w:lang w:val="id-ID"/>
              </w:rPr>
              <w:t>5</w:t>
            </w:r>
            <w:r w:rsidRPr="00054390">
              <w:rPr>
                <w:sz w:val="20"/>
                <w:szCs w:val="20"/>
              </w:rPr>
              <w:t>00.000</w:t>
            </w:r>
          </w:p>
        </w:tc>
      </w:tr>
      <w:tr w:rsidR="00030F4C" w:rsidRPr="00FF2EEE" w14:paraId="65A6EF7D" w14:textId="77777777" w:rsidTr="003A3A87">
        <w:tc>
          <w:tcPr>
            <w:tcW w:w="2518" w:type="dxa"/>
            <w:tcBorders>
              <w:top w:val="nil"/>
              <w:left w:val="nil"/>
              <w:bottom w:val="nil"/>
              <w:right w:val="nil"/>
            </w:tcBorders>
          </w:tcPr>
          <w:p w14:paraId="4822D64B" w14:textId="2A6959F8" w:rsidR="00030F4C" w:rsidRPr="00054390" w:rsidRDefault="00030F4C" w:rsidP="00030F4C">
            <w:pPr>
              <w:rPr>
                <w:sz w:val="20"/>
                <w:szCs w:val="20"/>
              </w:rPr>
            </w:pPr>
            <w:r w:rsidRPr="00054390">
              <w:rPr>
                <w:sz w:val="20"/>
                <w:szCs w:val="20"/>
              </w:rPr>
              <w:t xml:space="preserve">- Fertilization </w:t>
            </w:r>
          </w:p>
        </w:tc>
        <w:tc>
          <w:tcPr>
            <w:tcW w:w="1260" w:type="dxa"/>
            <w:tcBorders>
              <w:top w:val="nil"/>
              <w:left w:val="nil"/>
              <w:bottom w:val="nil"/>
              <w:right w:val="nil"/>
            </w:tcBorders>
          </w:tcPr>
          <w:p w14:paraId="7B83E6C4" w14:textId="60DF8E57" w:rsidR="00030F4C" w:rsidRPr="00054390" w:rsidRDefault="00030F4C" w:rsidP="00030F4C">
            <w:pPr>
              <w:jc w:val="right"/>
              <w:rPr>
                <w:sz w:val="20"/>
                <w:szCs w:val="20"/>
              </w:rPr>
            </w:pPr>
            <w:r w:rsidRPr="00054390">
              <w:rPr>
                <w:sz w:val="20"/>
                <w:szCs w:val="20"/>
              </w:rPr>
              <w:t xml:space="preserve">2 </w:t>
            </w:r>
            <w:r>
              <w:rPr>
                <w:sz w:val="20"/>
                <w:szCs w:val="20"/>
              </w:rPr>
              <w:t>WPD *)</w:t>
            </w:r>
          </w:p>
        </w:tc>
        <w:tc>
          <w:tcPr>
            <w:tcW w:w="1170" w:type="dxa"/>
            <w:tcBorders>
              <w:top w:val="nil"/>
              <w:left w:val="nil"/>
              <w:bottom w:val="nil"/>
              <w:right w:val="nil"/>
            </w:tcBorders>
          </w:tcPr>
          <w:p w14:paraId="0E38F726" w14:textId="77777777" w:rsidR="00030F4C" w:rsidRPr="00054390" w:rsidRDefault="00030F4C" w:rsidP="00030F4C">
            <w:pPr>
              <w:jc w:val="right"/>
              <w:rPr>
                <w:sz w:val="20"/>
                <w:szCs w:val="20"/>
              </w:rPr>
            </w:pPr>
            <w:r w:rsidRPr="00054390">
              <w:rPr>
                <w:sz w:val="20"/>
                <w:szCs w:val="20"/>
              </w:rPr>
              <w:t>150.000</w:t>
            </w:r>
          </w:p>
        </w:tc>
        <w:tc>
          <w:tcPr>
            <w:tcW w:w="1137" w:type="dxa"/>
            <w:tcBorders>
              <w:top w:val="nil"/>
              <w:left w:val="nil"/>
              <w:bottom w:val="nil"/>
              <w:right w:val="nil"/>
            </w:tcBorders>
          </w:tcPr>
          <w:p w14:paraId="3A6E2FB7" w14:textId="7552870E" w:rsidR="00030F4C" w:rsidRPr="00054390" w:rsidRDefault="00030F4C" w:rsidP="00030F4C">
            <w:pPr>
              <w:jc w:val="right"/>
              <w:rPr>
                <w:sz w:val="20"/>
                <w:szCs w:val="20"/>
              </w:rPr>
            </w:pPr>
            <w:r w:rsidRPr="00054390">
              <w:rPr>
                <w:sz w:val="20"/>
                <w:szCs w:val="20"/>
              </w:rPr>
              <w:t xml:space="preserve">2 </w:t>
            </w:r>
            <w:r>
              <w:rPr>
                <w:sz w:val="20"/>
                <w:szCs w:val="20"/>
              </w:rPr>
              <w:t>WPD *)</w:t>
            </w:r>
          </w:p>
        </w:tc>
        <w:tc>
          <w:tcPr>
            <w:tcW w:w="1203" w:type="dxa"/>
            <w:tcBorders>
              <w:top w:val="nil"/>
              <w:left w:val="nil"/>
              <w:bottom w:val="nil"/>
              <w:right w:val="nil"/>
            </w:tcBorders>
          </w:tcPr>
          <w:p w14:paraId="30296130" w14:textId="77777777" w:rsidR="00030F4C" w:rsidRPr="00054390" w:rsidRDefault="00030F4C" w:rsidP="00030F4C">
            <w:pPr>
              <w:jc w:val="right"/>
              <w:rPr>
                <w:sz w:val="20"/>
                <w:szCs w:val="20"/>
              </w:rPr>
            </w:pPr>
            <w:r w:rsidRPr="00054390">
              <w:rPr>
                <w:sz w:val="20"/>
                <w:szCs w:val="20"/>
              </w:rPr>
              <w:t>150.000</w:t>
            </w:r>
          </w:p>
        </w:tc>
        <w:tc>
          <w:tcPr>
            <w:tcW w:w="1206" w:type="dxa"/>
            <w:tcBorders>
              <w:top w:val="nil"/>
              <w:left w:val="nil"/>
              <w:bottom w:val="nil"/>
              <w:right w:val="nil"/>
            </w:tcBorders>
          </w:tcPr>
          <w:p w14:paraId="3E8242E2" w14:textId="192B7E3E" w:rsidR="00030F4C" w:rsidRPr="00054390" w:rsidRDefault="00030F4C" w:rsidP="00030F4C">
            <w:pPr>
              <w:jc w:val="right"/>
              <w:rPr>
                <w:sz w:val="20"/>
                <w:szCs w:val="20"/>
                <w:lang w:val="id-ID"/>
              </w:rPr>
            </w:pPr>
            <w:r w:rsidRPr="00054390">
              <w:rPr>
                <w:sz w:val="20"/>
                <w:szCs w:val="20"/>
                <w:lang w:val="id-ID"/>
              </w:rPr>
              <w:t>1</w:t>
            </w:r>
            <w:r>
              <w:rPr>
                <w:sz w:val="20"/>
                <w:szCs w:val="20"/>
              </w:rPr>
              <w:t xml:space="preserve"> WPD *)</w:t>
            </w:r>
          </w:p>
        </w:tc>
        <w:tc>
          <w:tcPr>
            <w:tcW w:w="1134" w:type="dxa"/>
            <w:tcBorders>
              <w:top w:val="nil"/>
              <w:left w:val="nil"/>
              <w:bottom w:val="nil"/>
              <w:right w:val="nil"/>
            </w:tcBorders>
          </w:tcPr>
          <w:p w14:paraId="264CA6C7" w14:textId="77777777" w:rsidR="00030F4C" w:rsidRPr="00054390" w:rsidRDefault="00030F4C" w:rsidP="00030F4C">
            <w:pPr>
              <w:jc w:val="right"/>
              <w:rPr>
                <w:sz w:val="20"/>
                <w:szCs w:val="20"/>
                <w:lang w:val="id-ID"/>
              </w:rPr>
            </w:pPr>
            <w:r w:rsidRPr="00054390">
              <w:rPr>
                <w:sz w:val="20"/>
                <w:szCs w:val="20"/>
                <w:lang w:val="id-ID"/>
              </w:rPr>
              <w:t>75.000</w:t>
            </w:r>
          </w:p>
        </w:tc>
      </w:tr>
      <w:tr w:rsidR="00030F4C" w:rsidRPr="00FF2EEE" w14:paraId="4F654C84" w14:textId="77777777" w:rsidTr="003A3A87">
        <w:tc>
          <w:tcPr>
            <w:tcW w:w="2518" w:type="dxa"/>
            <w:tcBorders>
              <w:top w:val="nil"/>
              <w:left w:val="nil"/>
              <w:bottom w:val="nil"/>
              <w:right w:val="nil"/>
            </w:tcBorders>
          </w:tcPr>
          <w:p w14:paraId="503E8E63" w14:textId="5AF6997E" w:rsidR="00030F4C" w:rsidRPr="00054390" w:rsidRDefault="00030F4C" w:rsidP="00030F4C">
            <w:pPr>
              <w:rPr>
                <w:sz w:val="20"/>
                <w:szCs w:val="20"/>
              </w:rPr>
            </w:pPr>
            <w:r w:rsidRPr="00054390">
              <w:rPr>
                <w:sz w:val="20"/>
                <w:szCs w:val="20"/>
              </w:rPr>
              <w:t>- Weeding</w:t>
            </w:r>
          </w:p>
        </w:tc>
        <w:tc>
          <w:tcPr>
            <w:tcW w:w="1260" w:type="dxa"/>
            <w:tcBorders>
              <w:top w:val="nil"/>
              <w:left w:val="nil"/>
              <w:bottom w:val="nil"/>
              <w:right w:val="nil"/>
            </w:tcBorders>
          </w:tcPr>
          <w:p w14:paraId="0AE94F19" w14:textId="1D11B62A" w:rsidR="00030F4C" w:rsidRPr="00054390" w:rsidRDefault="00030F4C" w:rsidP="00030F4C">
            <w:pPr>
              <w:jc w:val="right"/>
              <w:rPr>
                <w:sz w:val="20"/>
                <w:szCs w:val="20"/>
              </w:rPr>
            </w:pPr>
            <w:r w:rsidRPr="00054390">
              <w:rPr>
                <w:sz w:val="20"/>
                <w:szCs w:val="20"/>
              </w:rPr>
              <w:t xml:space="preserve">3 </w:t>
            </w:r>
            <w:r>
              <w:rPr>
                <w:sz w:val="20"/>
                <w:szCs w:val="20"/>
              </w:rPr>
              <w:t>WPD *)</w:t>
            </w:r>
          </w:p>
        </w:tc>
        <w:tc>
          <w:tcPr>
            <w:tcW w:w="1170" w:type="dxa"/>
            <w:tcBorders>
              <w:top w:val="nil"/>
              <w:left w:val="nil"/>
              <w:bottom w:val="nil"/>
              <w:right w:val="nil"/>
            </w:tcBorders>
          </w:tcPr>
          <w:p w14:paraId="338C3179" w14:textId="77777777" w:rsidR="00030F4C" w:rsidRPr="00054390" w:rsidRDefault="00030F4C" w:rsidP="00030F4C">
            <w:pPr>
              <w:jc w:val="right"/>
              <w:rPr>
                <w:sz w:val="20"/>
                <w:szCs w:val="20"/>
              </w:rPr>
            </w:pPr>
            <w:r w:rsidRPr="00054390">
              <w:rPr>
                <w:sz w:val="20"/>
                <w:szCs w:val="20"/>
              </w:rPr>
              <w:t>225.000</w:t>
            </w:r>
          </w:p>
        </w:tc>
        <w:tc>
          <w:tcPr>
            <w:tcW w:w="1137" w:type="dxa"/>
            <w:tcBorders>
              <w:top w:val="nil"/>
              <w:left w:val="nil"/>
              <w:bottom w:val="nil"/>
              <w:right w:val="nil"/>
            </w:tcBorders>
          </w:tcPr>
          <w:p w14:paraId="2452BC0F" w14:textId="5993CD3D" w:rsidR="00030F4C" w:rsidRPr="00054390" w:rsidRDefault="00030F4C" w:rsidP="00030F4C">
            <w:pPr>
              <w:jc w:val="right"/>
              <w:rPr>
                <w:sz w:val="20"/>
                <w:szCs w:val="20"/>
              </w:rPr>
            </w:pPr>
            <w:r w:rsidRPr="00054390">
              <w:rPr>
                <w:sz w:val="20"/>
                <w:szCs w:val="20"/>
              </w:rPr>
              <w:t xml:space="preserve">3 </w:t>
            </w:r>
            <w:r>
              <w:rPr>
                <w:sz w:val="20"/>
                <w:szCs w:val="20"/>
              </w:rPr>
              <w:t>WPD *)</w:t>
            </w:r>
          </w:p>
        </w:tc>
        <w:tc>
          <w:tcPr>
            <w:tcW w:w="1203" w:type="dxa"/>
            <w:tcBorders>
              <w:top w:val="nil"/>
              <w:left w:val="nil"/>
              <w:bottom w:val="nil"/>
              <w:right w:val="nil"/>
            </w:tcBorders>
          </w:tcPr>
          <w:p w14:paraId="150561C5" w14:textId="77777777" w:rsidR="00030F4C" w:rsidRPr="00054390" w:rsidRDefault="00030F4C" w:rsidP="00030F4C">
            <w:pPr>
              <w:jc w:val="right"/>
              <w:rPr>
                <w:sz w:val="20"/>
                <w:szCs w:val="20"/>
              </w:rPr>
            </w:pPr>
            <w:r w:rsidRPr="00054390">
              <w:rPr>
                <w:sz w:val="20"/>
                <w:szCs w:val="20"/>
              </w:rPr>
              <w:t>225.000</w:t>
            </w:r>
          </w:p>
        </w:tc>
        <w:tc>
          <w:tcPr>
            <w:tcW w:w="1206" w:type="dxa"/>
            <w:tcBorders>
              <w:top w:val="nil"/>
              <w:left w:val="nil"/>
              <w:bottom w:val="nil"/>
              <w:right w:val="nil"/>
            </w:tcBorders>
          </w:tcPr>
          <w:p w14:paraId="0A847FA3" w14:textId="0412ACC4" w:rsidR="00030F4C" w:rsidRPr="00054390" w:rsidRDefault="00030F4C" w:rsidP="00030F4C">
            <w:pPr>
              <w:jc w:val="right"/>
              <w:rPr>
                <w:sz w:val="20"/>
                <w:szCs w:val="20"/>
                <w:lang w:val="id-ID"/>
              </w:rPr>
            </w:pPr>
            <w:r w:rsidRPr="00054390">
              <w:rPr>
                <w:sz w:val="20"/>
                <w:szCs w:val="20"/>
                <w:lang w:val="id-ID"/>
              </w:rPr>
              <w:t xml:space="preserve">2 </w:t>
            </w:r>
            <w:r>
              <w:rPr>
                <w:sz w:val="20"/>
                <w:szCs w:val="20"/>
              </w:rPr>
              <w:t>WPD *)</w:t>
            </w:r>
          </w:p>
        </w:tc>
        <w:tc>
          <w:tcPr>
            <w:tcW w:w="1134" w:type="dxa"/>
            <w:tcBorders>
              <w:top w:val="nil"/>
              <w:left w:val="nil"/>
              <w:bottom w:val="nil"/>
              <w:right w:val="nil"/>
            </w:tcBorders>
          </w:tcPr>
          <w:p w14:paraId="1821451E" w14:textId="77777777" w:rsidR="00030F4C" w:rsidRPr="00054390" w:rsidRDefault="00030F4C" w:rsidP="00030F4C">
            <w:pPr>
              <w:jc w:val="right"/>
              <w:rPr>
                <w:sz w:val="20"/>
                <w:szCs w:val="20"/>
                <w:lang w:val="id-ID"/>
              </w:rPr>
            </w:pPr>
            <w:r w:rsidRPr="00054390">
              <w:rPr>
                <w:sz w:val="20"/>
                <w:szCs w:val="20"/>
                <w:lang w:val="id-ID"/>
              </w:rPr>
              <w:t>150.000</w:t>
            </w:r>
          </w:p>
        </w:tc>
      </w:tr>
      <w:tr w:rsidR="00030F4C" w:rsidRPr="00FF2EEE" w14:paraId="2CE553EF" w14:textId="77777777" w:rsidTr="003A3A87">
        <w:tc>
          <w:tcPr>
            <w:tcW w:w="2518" w:type="dxa"/>
            <w:tcBorders>
              <w:top w:val="nil"/>
              <w:left w:val="nil"/>
              <w:bottom w:val="nil"/>
              <w:right w:val="nil"/>
            </w:tcBorders>
          </w:tcPr>
          <w:p w14:paraId="7C353BC4" w14:textId="151DE5FD" w:rsidR="00030F4C" w:rsidRPr="00054390" w:rsidRDefault="00030F4C" w:rsidP="00030F4C">
            <w:pPr>
              <w:rPr>
                <w:sz w:val="20"/>
                <w:szCs w:val="20"/>
              </w:rPr>
            </w:pPr>
            <w:r w:rsidRPr="00054390">
              <w:rPr>
                <w:sz w:val="20"/>
                <w:szCs w:val="20"/>
              </w:rPr>
              <w:t>- Pest and deseases control</w:t>
            </w:r>
          </w:p>
        </w:tc>
        <w:tc>
          <w:tcPr>
            <w:tcW w:w="1260" w:type="dxa"/>
            <w:tcBorders>
              <w:top w:val="nil"/>
              <w:left w:val="nil"/>
              <w:bottom w:val="nil"/>
              <w:right w:val="nil"/>
            </w:tcBorders>
          </w:tcPr>
          <w:p w14:paraId="2142C9E9" w14:textId="119048AD" w:rsidR="00030F4C" w:rsidRPr="00054390" w:rsidRDefault="00030F4C" w:rsidP="00030F4C">
            <w:pPr>
              <w:jc w:val="right"/>
              <w:rPr>
                <w:sz w:val="20"/>
                <w:szCs w:val="20"/>
              </w:rPr>
            </w:pPr>
            <w:r w:rsidRPr="00054390">
              <w:rPr>
                <w:sz w:val="20"/>
                <w:szCs w:val="20"/>
              </w:rPr>
              <w:t xml:space="preserve">4 </w:t>
            </w:r>
            <w:r>
              <w:rPr>
                <w:sz w:val="20"/>
                <w:szCs w:val="20"/>
              </w:rPr>
              <w:t>WPD *)</w:t>
            </w:r>
          </w:p>
        </w:tc>
        <w:tc>
          <w:tcPr>
            <w:tcW w:w="1170" w:type="dxa"/>
            <w:tcBorders>
              <w:top w:val="nil"/>
              <w:left w:val="nil"/>
              <w:bottom w:val="nil"/>
              <w:right w:val="nil"/>
            </w:tcBorders>
          </w:tcPr>
          <w:p w14:paraId="1A48C54A" w14:textId="77777777" w:rsidR="00030F4C" w:rsidRPr="00054390" w:rsidRDefault="00030F4C" w:rsidP="00030F4C">
            <w:pPr>
              <w:jc w:val="right"/>
              <w:rPr>
                <w:sz w:val="20"/>
                <w:szCs w:val="20"/>
              </w:rPr>
            </w:pPr>
            <w:r w:rsidRPr="00054390">
              <w:rPr>
                <w:sz w:val="20"/>
                <w:szCs w:val="20"/>
              </w:rPr>
              <w:t>300.000</w:t>
            </w:r>
          </w:p>
        </w:tc>
        <w:tc>
          <w:tcPr>
            <w:tcW w:w="1137" w:type="dxa"/>
            <w:tcBorders>
              <w:top w:val="nil"/>
              <w:left w:val="nil"/>
              <w:bottom w:val="nil"/>
              <w:right w:val="nil"/>
            </w:tcBorders>
          </w:tcPr>
          <w:p w14:paraId="74C572F5" w14:textId="3B487F49" w:rsidR="00030F4C" w:rsidRPr="00054390" w:rsidRDefault="00030F4C" w:rsidP="00030F4C">
            <w:pPr>
              <w:jc w:val="right"/>
              <w:rPr>
                <w:sz w:val="20"/>
                <w:szCs w:val="20"/>
              </w:rPr>
            </w:pPr>
            <w:r w:rsidRPr="00054390">
              <w:rPr>
                <w:sz w:val="20"/>
                <w:szCs w:val="20"/>
              </w:rPr>
              <w:t xml:space="preserve">4 </w:t>
            </w:r>
            <w:r>
              <w:rPr>
                <w:sz w:val="20"/>
                <w:szCs w:val="20"/>
              </w:rPr>
              <w:t>WPD *)</w:t>
            </w:r>
          </w:p>
        </w:tc>
        <w:tc>
          <w:tcPr>
            <w:tcW w:w="1203" w:type="dxa"/>
            <w:tcBorders>
              <w:top w:val="nil"/>
              <w:left w:val="nil"/>
              <w:bottom w:val="nil"/>
              <w:right w:val="nil"/>
            </w:tcBorders>
          </w:tcPr>
          <w:p w14:paraId="55D8215B" w14:textId="77777777" w:rsidR="00030F4C" w:rsidRPr="00054390" w:rsidRDefault="00030F4C" w:rsidP="00030F4C">
            <w:pPr>
              <w:jc w:val="right"/>
              <w:rPr>
                <w:sz w:val="20"/>
                <w:szCs w:val="20"/>
              </w:rPr>
            </w:pPr>
            <w:r w:rsidRPr="00054390">
              <w:rPr>
                <w:sz w:val="20"/>
                <w:szCs w:val="20"/>
              </w:rPr>
              <w:t>300.000</w:t>
            </w:r>
          </w:p>
        </w:tc>
        <w:tc>
          <w:tcPr>
            <w:tcW w:w="1206" w:type="dxa"/>
            <w:tcBorders>
              <w:top w:val="nil"/>
              <w:left w:val="nil"/>
              <w:bottom w:val="nil"/>
              <w:right w:val="nil"/>
            </w:tcBorders>
          </w:tcPr>
          <w:p w14:paraId="5F847FBE" w14:textId="15EECC7C" w:rsidR="00030F4C" w:rsidRPr="00054390" w:rsidRDefault="00030F4C" w:rsidP="00030F4C">
            <w:pPr>
              <w:jc w:val="right"/>
              <w:rPr>
                <w:sz w:val="20"/>
                <w:szCs w:val="20"/>
                <w:lang w:val="id-ID"/>
              </w:rPr>
            </w:pPr>
            <w:r w:rsidRPr="00054390">
              <w:rPr>
                <w:sz w:val="20"/>
                <w:szCs w:val="20"/>
                <w:lang w:val="id-ID"/>
              </w:rPr>
              <w:t xml:space="preserve">2 </w:t>
            </w:r>
            <w:r>
              <w:rPr>
                <w:sz w:val="20"/>
                <w:szCs w:val="20"/>
              </w:rPr>
              <w:t>WPD *)</w:t>
            </w:r>
          </w:p>
        </w:tc>
        <w:tc>
          <w:tcPr>
            <w:tcW w:w="1134" w:type="dxa"/>
            <w:tcBorders>
              <w:top w:val="nil"/>
              <w:left w:val="nil"/>
              <w:bottom w:val="nil"/>
              <w:right w:val="nil"/>
            </w:tcBorders>
          </w:tcPr>
          <w:p w14:paraId="79257423" w14:textId="77777777" w:rsidR="00030F4C" w:rsidRPr="00054390" w:rsidRDefault="00030F4C" w:rsidP="00030F4C">
            <w:pPr>
              <w:jc w:val="right"/>
              <w:rPr>
                <w:sz w:val="20"/>
                <w:szCs w:val="20"/>
                <w:lang w:val="id-ID"/>
              </w:rPr>
            </w:pPr>
            <w:r w:rsidRPr="00054390">
              <w:rPr>
                <w:sz w:val="20"/>
                <w:szCs w:val="20"/>
                <w:lang w:val="id-ID"/>
              </w:rPr>
              <w:t>150.000</w:t>
            </w:r>
          </w:p>
        </w:tc>
      </w:tr>
      <w:tr w:rsidR="00030F4C" w:rsidRPr="00FF2EEE" w14:paraId="61BFED63" w14:textId="77777777" w:rsidTr="003A3A87">
        <w:tc>
          <w:tcPr>
            <w:tcW w:w="2518" w:type="dxa"/>
            <w:tcBorders>
              <w:top w:val="nil"/>
              <w:left w:val="nil"/>
              <w:bottom w:val="nil"/>
              <w:right w:val="nil"/>
            </w:tcBorders>
          </w:tcPr>
          <w:p w14:paraId="74D1BCFB" w14:textId="677A5D80" w:rsidR="00030F4C" w:rsidRPr="00054390" w:rsidRDefault="00030F4C" w:rsidP="00030F4C">
            <w:pPr>
              <w:rPr>
                <w:sz w:val="20"/>
                <w:szCs w:val="20"/>
              </w:rPr>
            </w:pPr>
            <w:r w:rsidRPr="00054390">
              <w:rPr>
                <w:sz w:val="20"/>
                <w:szCs w:val="20"/>
              </w:rPr>
              <w:t>- Harvest and processing</w:t>
            </w:r>
          </w:p>
        </w:tc>
        <w:tc>
          <w:tcPr>
            <w:tcW w:w="1260" w:type="dxa"/>
            <w:tcBorders>
              <w:top w:val="nil"/>
              <w:left w:val="nil"/>
              <w:bottom w:val="nil"/>
              <w:right w:val="nil"/>
            </w:tcBorders>
          </w:tcPr>
          <w:p w14:paraId="2D4BDC20" w14:textId="3F7D2EAD" w:rsidR="00030F4C" w:rsidRPr="00054390" w:rsidRDefault="00030F4C" w:rsidP="00030F4C">
            <w:pPr>
              <w:rPr>
                <w:sz w:val="20"/>
                <w:szCs w:val="20"/>
              </w:rPr>
            </w:pPr>
            <w:r w:rsidRPr="00054390">
              <w:rPr>
                <w:sz w:val="20"/>
                <w:szCs w:val="20"/>
              </w:rPr>
              <w:t>Wholesale</w:t>
            </w:r>
          </w:p>
        </w:tc>
        <w:tc>
          <w:tcPr>
            <w:tcW w:w="1170" w:type="dxa"/>
            <w:tcBorders>
              <w:top w:val="nil"/>
              <w:left w:val="nil"/>
              <w:bottom w:val="nil"/>
              <w:right w:val="nil"/>
            </w:tcBorders>
          </w:tcPr>
          <w:p w14:paraId="524883AD" w14:textId="77777777" w:rsidR="00030F4C" w:rsidRPr="00054390" w:rsidRDefault="00030F4C" w:rsidP="00030F4C">
            <w:pPr>
              <w:jc w:val="right"/>
              <w:rPr>
                <w:sz w:val="20"/>
                <w:szCs w:val="20"/>
              </w:rPr>
            </w:pPr>
            <w:r w:rsidRPr="00054390">
              <w:rPr>
                <w:sz w:val="20"/>
                <w:szCs w:val="20"/>
              </w:rPr>
              <w:t>1.883.000</w:t>
            </w:r>
          </w:p>
        </w:tc>
        <w:tc>
          <w:tcPr>
            <w:tcW w:w="1137" w:type="dxa"/>
            <w:tcBorders>
              <w:top w:val="nil"/>
              <w:left w:val="nil"/>
              <w:bottom w:val="nil"/>
              <w:right w:val="nil"/>
            </w:tcBorders>
          </w:tcPr>
          <w:p w14:paraId="42F06BB3" w14:textId="1A783C27" w:rsidR="00030F4C" w:rsidRPr="00054390" w:rsidRDefault="00030F4C" w:rsidP="00030F4C">
            <w:pPr>
              <w:jc w:val="right"/>
              <w:rPr>
                <w:sz w:val="20"/>
                <w:szCs w:val="20"/>
              </w:rPr>
            </w:pPr>
            <w:r w:rsidRPr="00054390">
              <w:rPr>
                <w:sz w:val="20"/>
                <w:szCs w:val="20"/>
              </w:rPr>
              <w:t>Wholesale</w:t>
            </w:r>
          </w:p>
        </w:tc>
        <w:tc>
          <w:tcPr>
            <w:tcW w:w="1203" w:type="dxa"/>
            <w:tcBorders>
              <w:top w:val="nil"/>
              <w:left w:val="nil"/>
              <w:bottom w:val="nil"/>
              <w:right w:val="nil"/>
            </w:tcBorders>
          </w:tcPr>
          <w:p w14:paraId="1C60826E" w14:textId="77777777" w:rsidR="00030F4C" w:rsidRPr="00054390" w:rsidRDefault="00030F4C" w:rsidP="00030F4C">
            <w:pPr>
              <w:jc w:val="right"/>
              <w:rPr>
                <w:sz w:val="20"/>
                <w:szCs w:val="20"/>
                <w:lang w:val="id-ID"/>
              </w:rPr>
            </w:pPr>
            <w:r w:rsidRPr="00054390">
              <w:rPr>
                <w:sz w:val="20"/>
                <w:szCs w:val="20"/>
                <w:lang w:val="id-ID"/>
              </w:rPr>
              <w:t>1.470.000</w:t>
            </w:r>
          </w:p>
        </w:tc>
        <w:tc>
          <w:tcPr>
            <w:tcW w:w="1206" w:type="dxa"/>
            <w:tcBorders>
              <w:top w:val="nil"/>
              <w:left w:val="nil"/>
              <w:bottom w:val="nil"/>
              <w:right w:val="nil"/>
            </w:tcBorders>
          </w:tcPr>
          <w:p w14:paraId="3D78659E" w14:textId="0A8777C6" w:rsidR="00030F4C" w:rsidRPr="00054390" w:rsidRDefault="00030F4C" w:rsidP="00030F4C">
            <w:pPr>
              <w:ind w:left="-36"/>
              <w:jc w:val="right"/>
              <w:rPr>
                <w:sz w:val="20"/>
                <w:szCs w:val="20"/>
                <w:lang w:val="id-ID"/>
              </w:rPr>
            </w:pPr>
            <w:r w:rsidRPr="00054390">
              <w:rPr>
                <w:sz w:val="20"/>
                <w:szCs w:val="20"/>
              </w:rPr>
              <w:t>Wholesale</w:t>
            </w:r>
          </w:p>
        </w:tc>
        <w:tc>
          <w:tcPr>
            <w:tcW w:w="1134" w:type="dxa"/>
            <w:tcBorders>
              <w:top w:val="nil"/>
              <w:left w:val="nil"/>
              <w:bottom w:val="nil"/>
              <w:right w:val="nil"/>
            </w:tcBorders>
          </w:tcPr>
          <w:p w14:paraId="4EDF25F4" w14:textId="77777777" w:rsidR="00030F4C" w:rsidRPr="00054390" w:rsidRDefault="00030F4C" w:rsidP="00030F4C">
            <w:pPr>
              <w:jc w:val="right"/>
              <w:rPr>
                <w:sz w:val="20"/>
                <w:szCs w:val="20"/>
                <w:lang w:val="id-ID"/>
              </w:rPr>
            </w:pPr>
            <w:r w:rsidRPr="00054390">
              <w:rPr>
                <w:sz w:val="20"/>
                <w:szCs w:val="20"/>
                <w:lang w:val="id-ID"/>
              </w:rPr>
              <w:t>910.000</w:t>
            </w:r>
          </w:p>
        </w:tc>
      </w:tr>
      <w:tr w:rsidR="00030F4C" w:rsidRPr="00FF2EEE" w14:paraId="3A611E76" w14:textId="77777777" w:rsidTr="003A3A87">
        <w:tc>
          <w:tcPr>
            <w:tcW w:w="2518" w:type="dxa"/>
            <w:tcBorders>
              <w:left w:val="nil"/>
              <w:right w:val="nil"/>
            </w:tcBorders>
          </w:tcPr>
          <w:p w14:paraId="1B02D073" w14:textId="41D96D24" w:rsidR="00030F4C" w:rsidRPr="00054390" w:rsidRDefault="00030F4C" w:rsidP="00030F4C">
            <w:pPr>
              <w:jc w:val="both"/>
              <w:rPr>
                <w:sz w:val="20"/>
                <w:szCs w:val="20"/>
              </w:rPr>
            </w:pPr>
            <w:r w:rsidRPr="00054390">
              <w:rPr>
                <w:sz w:val="20"/>
                <w:szCs w:val="20"/>
              </w:rPr>
              <w:t>Amount</w:t>
            </w:r>
          </w:p>
        </w:tc>
        <w:tc>
          <w:tcPr>
            <w:tcW w:w="1260" w:type="dxa"/>
            <w:tcBorders>
              <w:left w:val="nil"/>
              <w:right w:val="nil"/>
            </w:tcBorders>
          </w:tcPr>
          <w:p w14:paraId="56038B51" w14:textId="77777777" w:rsidR="00030F4C" w:rsidRPr="00054390" w:rsidRDefault="00030F4C" w:rsidP="00030F4C">
            <w:pPr>
              <w:jc w:val="right"/>
              <w:rPr>
                <w:sz w:val="20"/>
                <w:szCs w:val="20"/>
              </w:rPr>
            </w:pPr>
          </w:p>
        </w:tc>
        <w:tc>
          <w:tcPr>
            <w:tcW w:w="1170" w:type="dxa"/>
            <w:tcBorders>
              <w:left w:val="nil"/>
              <w:right w:val="nil"/>
            </w:tcBorders>
          </w:tcPr>
          <w:p w14:paraId="61047D76" w14:textId="77777777" w:rsidR="00030F4C" w:rsidRPr="00054390" w:rsidRDefault="00030F4C" w:rsidP="00030F4C">
            <w:pPr>
              <w:jc w:val="right"/>
              <w:rPr>
                <w:sz w:val="20"/>
                <w:szCs w:val="20"/>
              </w:rPr>
            </w:pPr>
            <w:r w:rsidRPr="00054390">
              <w:rPr>
                <w:sz w:val="20"/>
                <w:szCs w:val="20"/>
                <w:lang w:val="id-ID"/>
              </w:rPr>
              <w:t>5</w:t>
            </w:r>
            <w:r w:rsidRPr="00054390">
              <w:rPr>
                <w:sz w:val="20"/>
                <w:szCs w:val="20"/>
              </w:rPr>
              <w:t>.838.000</w:t>
            </w:r>
          </w:p>
        </w:tc>
        <w:tc>
          <w:tcPr>
            <w:tcW w:w="1137" w:type="dxa"/>
            <w:tcBorders>
              <w:left w:val="nil"/>
              <w:right w:val="nil"/>
            </w:tcBorders>
          </w:tcPr>
          <w:p w14:paraId="044E0C4F" w14:textId="77777777" w:rsidR="00030F4C" w:rsidRPr="00054390" w:rsidRDefault="00030F4C" w:rsidP="00030F4C">
            <w:pPr>
              <w:jc w:val="right"/>
              <w:rPr>
                <w:sz w:val="20"/>
                <w:szCs w:val="20"/>
              </w:rPr>
            </w:pPr>
          </w:p>
        </w:tc>
        <w:tc>
          <w:tcPr>
            <w:tcW w:w="1203" w:type="dxa"/>
            <w:tcBorders>
              <w:left w:val="nil"/>
              <w:right w:val="nil"/>
            </w:tcBorders>
          </w:tcPr>
          <w:p w14:paraId="413AF084" w14:textId="77777777" w:rsidR="00030F4C" w:rsidRPr="00054390" w:rsidRDefault="00030F4C" w:rsidP="00030F4C">
            <w:pPr>
              <w:jc w:val="right"/>
              <w:rPr>
                <w:sz w:val="20"/>
                <w:szCs w:val="20"/>
                <w:lang w:val="id-ID"/>
              </w:rPr>
            </w:pPr>
            <w:r w:rsidRPr="00054390">
              <w:rPr>
                <w:sz w:val="20"/>
                <w:szCs w:val="20"/>
                <w:lang w:val="id-ID"/>
              </w:rPr>
              <w:t>4.425.000</w:t>
            </w:r>
          </w:p>
        </w:tc>
        <w:tc>
          <w:tcPr>
            <w:tcW w:w="1206" w:type="dxa"/>
            <w:tcBorders>
              <w:left w:val="nil"/>
              <w:right w:val="nil"/>
            </w:tcBorders>
          </w:tcPr>
          <w:p w14:paraId="0D29CC2D" w14:textId="77777777" w:rsidR="00030F4C" w:rsidRPr="00054390" w:rsidRDefault="00030F4C" w:rsidP="00030F4C">
            <w:pPr>
              <w:jc w:val="right"/>
              <w:rPr>
                <w:sz w:val="20"/>
                <w:szCs w:val="20"/>
              </w:rPr>
            </w:pPr>
          </w:p>
        </w:tc>
        <w:tc>
          <w:tcPr>
            <w:tcW w:w="1134" w:type="dxa"/>
            <w:tcBorders>
              <w:left w:val="nil"/>
              <w:right w:val="nil"/>
            </w:tcBorders>
          </w:tcPr>
          <w:p w14:paraId="178A941F" w14:textId="77777777" w:rsidR="00030F4C" w:rsidRPr="00054390" w:rsidRDefault="00030F4C" w:rsidP="00030F4C">
            <w:pPr>
              <w:jc w:val="right"/>
              <w:rPr>
                <w:sz w:val="20"/>
                <w:szCs w:val="20"/>
                <w:lang w:val="id-ID"/>
              </w:rPr>
            </w:pPr>
            <w:r w:rsidRPr="00054390">
              <w:rPr>
                <w:sz w:val="20"/>
                <w:szCs w:val="20"/>
                <w:lang w:val="id-ID"/>
              </w:rPr>
              <w:t>3.065.000</w:t>
            </w:r>
          </w:p>
        </w:tc>
      </w:tr>
      <w:tr w:rsidR="00030F4C" w:rsidRPr="00FF2EEE" w14:paraId="266AF4A4" w14:textId="77777777" w:rsidTr="003A3A87">
        <w:tc>
          <w:tcPr>
            <w:tcW w:w="2518" w:type="dxa"/>
            <w:tcBorders>
              <w:left w:val="nil"/>
              <w:right w:val="nil"/>
            </w:tcBorders>
          </w:tcPr>
          <w:p w14:paraId="3ADA6D5C" w14:textId="77777777" w:rsidR="00030F4C" w:rsidRPr="00054390" w:rsidRDefault="00030F4C" w:rsidP="00030F4C">
            <w:pPr>
              <w:jc w:val="both"/>
              <w:rPr>
                <w:sz w:val="20"/>
                <w:szCs w:val="20"/>
              </w:rPr>
            </w:pPr>
            <w:r w:rsidRPr="00054390">
              <w:rPr>
                <w:sz w:val="20"/>
                <w:szCs w:val="20"/>
              </w:rPr>
              <w:t>Total I + II</w:t>
            </w:r>
          </w:p>
        </w:tc>
        <w:tc>
          <w:tcPr>
            <w:tcW w:w="1260" w:type="dxa"/>
            <w:tcBorders>
              <w:left w:val="nil"/>
              <w:right w:val="nil"/>
            </w:tcBorders>
          </w:tcPr>
          <w:p w14:paraId="68A229C0" w14:textId="77777777" w:rsidR="00030F4C" w:rsidRPr="00054390" w:rsidRDefault="00030F4C" w:rsidP="00030F4C">
            <w:pPr>
              <w:jc w:val="right"/>
              <w:rPr>
                <w:sz w:val="20"/>
                <w:szCs w:val="20"/>
              </w:rPr>
            </w:pPr>
          </w:p>
        </w:tc>
        <w:tc>
          <w:tcPr>
            <w:tcW w:w="1170" w:type="dxa"/>
            <w:tcBorders>
              <w:left w:val="nil"/>
              <w:right w:val="nil"/>
            </w:tcBorders>
          </w:tcPr>
          <w:p w14:paraId="3028A7F5" w14:textId="77777777" w:rsidR="00030F4C" w:rsidRPr="00054390" w:rsidRDefault="00030F4C" w:rsidP="00030F4C">
            <w:pPr>
              <w:jc w:val="right"/>
              <w:rPr>
                <w:sz w:val="20"/>
                <w:szCs w:val="20"/>
              </w:rPr>
            </w:pPr>
            <w:r w:rsidRPr="00054390">
              <w:rPr>
                <w:sz w:val="20"/>
                <w:szCs w:val="20"/>
                <w:lang w:val="id-ID"/>
              </w:rPr>
              <w:t>8</w:t>
            </w:r>
            <w:r w:rsidRPr="00054390">
              <w:rPr>
                <w:sz w:val="20"/>
                <w:szCs w:val="20"/>
              </w:rPr>
              <w:t>.</w:t>
            </w:r>
            <w:r w:rsidRPr="00054390">
              <w:rPr>
                <w:sz w:val="20"/>
                <w:szCs w:val="20"/>
                <w:lang w:val="id-ID"/>
              </w:rPr>
              <w:t>9</w:t>
            </w:r>
            <w:r w:rsidRPr="00054390">
              <w:rPr>
                <w:sz w:val="20"/>
                <w:szCs w:val="20"/>
              </w:rPr>
              <w:t>90.000</w:t>
            </w:r>
          </w:p>
        </w:tc>
        <w:tc>
          <w:tcPr>
            <w:tcW w:w="1137" w:type="dxa"/>
            <w:tcBorders>
              <w:left w:val="nil"/>
              <w:right w:val="nil"/>
            </w:tcBorders>
          </w:tcPr>
          <w:p w14:paraId="22C0297D" w14:textId="77777777" w:rsidR="00030F4C" w:rsidRPr="00054390" w:rsidRDefault="00030F4C" w:rsidP="00030F4C">
            <w:pPr>
              <w:jc w:val="right"/>
              <w:rPr>
                <w:sz w:val="20"/>
                <w:szCs w:val="20"/>
              </w:rPr>
            </w:pPr>
          </w:p>
        </w:tc>
        <w:tc>
          <w:tcPr>
            <w:tcW w:w="1203" w:type="dxa"/>
            <w:tcBorders>
              <w:left w:val="nil"/>
              <w:right w:val="nil"/>
            </w:tcBorders>
          </w:tcPr>
          <w:p w14:paraId="41045ED3" w14:textId="77777777" w:rsidR="00030F4C" w:rsidRPr="00054390" w:rsidRDefault="00030F4C" w:rsidP="00030F4C">
            <w:pPr>
              <w:jc w:val="right"/>
              <w:rPr>
                <w:sz w:val="20"/>
                <w:szCs w:val="20"/>
                <w:lang w:val="id-ID"/>
              </w:rPr>
            </w:pPr>
            <w:r w:rsidRPr="00054390">
              <w:rPr>
                <w:sz w:val="20"/>
                <w:szCs w:val="20"/>
                <w:lang w:val="id-ID"/>
              </w:rPr>
              <w:t>7.577.000</w:t>
            </w:r>
          </w:p>
        </w:tc>
        <w:tc>
          <w:tcPr>
            <w:tcW w:w="1206" w:type="dxa"/>
            <w:tcBorders>
              <w:left w:val="nil"/>
              <w:right w:val="nil"/>
            </w:tcBorders>
          </w:tcPr>
          <w:p w14:paraId="5FB6AA41" w14:textId="77777777" w:rsidR="00030F4C" w:rsidRPr="00054390" w:rsidRDefault="00030F4C" w:rsidP="00030F4C">
            <w:pPr>
              <w:jc w:val="right"/>
              <w:rPr>
                <w:sz w:val="20"/>
                <w:szCs w:val="20"/>
              </w:rPr>
            </w:pPr>
          </w:p>
        </w:tc>
        <w:tc>
          <w:tcPr>
            <w:tcW w:w="1134" w:type="dxa"/>
            <w:tcBorders>
              <w:left w:val="nil"/>
              <w:right w:val="nil"/>
            </w:tcBorders>
          </w:tcPr>
          <w:p w14:paraId="7DAE6523" w14:textId="77777777" w:rsidR="00030F4C" w:rsidRPr="00054390" w:rsidRDefault="00030F4C" w:rsidP="00030F4C">
            <w:pPr>
              <w:jc w:val="right"/>
              <w:rPr>
                <w:sz w:val="20"/>
                <w:szCs w:val="20"/>
                <w:lang w:val="id-ID"/>
              </w:rPr>
            </w:pPr>
            <w:r w:rsidRPr="00054390">
              <w:rPr>
                <w:sz w:val="20"/>
                <w:szCs w:val="20"/>
                <w:lang w:val="id-ID"/>
              </w:rPr>
              <w:t>4.575.000</w:t>
            </w:r>
          </w:p>
        </w:tc>
      </w:tr>
      <w:tr w:rsidR="00030F4C" w:rsidRPr="00FF2EEE" w14:paraId="6E3F9F30" w14:textId="77777777" w:rsidTr="003A3A87">
        <w:tc>
          <w:tcPr>
            <w:tcW w:w="2518" w:type="dxa"/>
            <w:tcBorders>
              <w:left w:val="nil"/>
              <w:bottom w:val="nil"/>
              <w:right w:val="nil"/>
            </w:tcBorders>
          </w:tcPr>
          <w:p w14:paraId="7037F40B" w14:textId="12708F71" w:rsidR="00030F4C" w:rsidRPr="00054390" w:rsidRDefault="00030F4C" w:rsidP="00030F4C">
            <w:pPr>
              <w:jc w:val="both"/>
              <w:rPr>
                <w:sz w:val="20"/>
                <w:szCs w:val="20"/>
              </w:rPr>
            </w:pPr>
            <w:r w:rsidRPr="00054390">
              <w:rPr>
                <w:sz w:val="20"/>
                <w:szCs w:val="20"/>
              </w:rPr>
              <w:t>III. In come  (</w:t>
            </w:r>
            <w:r>
              <w:rPr>
                <w:sz w:val="20"/>
                <w:szCs w:val="20"/>
              </w:rPr>
              <w:t>ID</w:t>
            </w:r>
            <w:r w:rsidRPr="00054390">
              <w:rPr>
                <w:sz w:val="20"/>
                <w:szCs w:val="20"/>
              </w:rPr>
              <w:t>R)</w:t>
            </w:r>
          </w:p>
        </w:tc>
        <w:tc>
          <w:tcPr>
            <w:tcW w:w="2430" w:type="dxa"/>
            <w:gridSpan w:val="2"/>
            <w:tcBorders>
              <w:left w:val="nil"/>
              <w:bottom w:val="nil"/>
              <w:right w:val="nil"/>
            </w:tcBorders>
          </w:tcPr>
          <w:p w14:paraId="2D9A3A3D" w14:textId="77777777" w:rsidR="00030F4C" w:rsidRPr="00054390" w:rsidRDefault="00030F4C" w:rsidP="00030F4C">
            <w:pPr>
              <w:jc w:val="right"/>
              <w:rPr>
                <w:sz w:val="20"/>
                <w:szCs w:val="20"/>
              </w:rPr>
            </w:pPr>
          </w:p>
        </w:tc>
        <w:tc>
          <w:tcPr>
            <w:tcW w:w="2340" w:type="dxa"/>
            <w:gridSpan w:val="2"/>
            <w:tcBorders>
              <w:left w:val="nil"/>
              <w:bottom w:val="nil"/>
              <w:right w:val="nil"/>
            </w:tcBorders>
          </w:tcPr>
          <w:p w14:paraId="10B913E6" w14:textId="77777777" w:rsidR="00030F4C" w:rsidRPr="00054390" w:rsidRDefault="00030F4C" w:rsidP="00030F4C">
            <w:pPr>
              <w:jc w:val="right"/>
              <w:rPr>
                <w:sz w:val="20"/>
                <w:szCs w:val="20"/>
              </w:rPr>
            </w:pPr>
          </w:p>
        </w:tc>
        <w:tc>
          <w:tcPr>
            <w:tcW w:w="2340" w:type="dxa"/>
            <w:gridSpan w:val="2"/>
            <w:tcBorders>
              <w:left w:val="nil"/>
              <w:bottom w:val="nil"/>
              <w:right w:val="nil"/>
            </w:tcBorders>
          </w:tcPr>
          <w:p w14:paraId="273D1AF3" w14:textId="77777777" w:rsidR="00030F4C" w:rsidRPr="00054390" w:rsidRDefault="00030F4C" w:rsidP="00030F4C">
            <w:pPr>
              <w:jc w:val="right"/>
              <w:rPr>
                <w:sz w:val="20"/>
                <w:szCs w:val="20"/>
              </w:rPr>
            </w:pPr>
          </w:p>
        </w:tc>
      </w:tr>
      <w:tr w:rsidR="00030F4C" w:rsidRPr="00FF2EEE" w14:paraId="143D9D69" w14:textId="77777777" w:rsidTr="003A3A87">
        <w:tc>
          <w:tcPr>
            <w:tcW w:w="2518" w:type="dxa"/>
            <w:tcBorders>
              <w:top w:val="nil"/>
              <w:left w:val="nil"/>
              <w:bottom w:val="nil"/>
              <w:right w:val="nil"/>
            </w:tcBorders>
          </w:tcPr>
          <w:p w14:paraId="19CAD626" w14:textId="68DE924E" w:rsidR="00030F4C" w:rsidRPr="00054390" w:rsidRDefault="00030F4C" w:rsidP="00030F4C">
            <w:pPr>
              <w:jc w:val="both"/>
              <w:rPr>
                <w:sz w:val="20"/>
                <w:szCs w:val="20"/>
                <w:lang w:val="sv-SE"/>
              </w:rPr>
            </w:pPr>
            <w:r w:rsidRPr="00054390">
              <w:rPr>
                <w:sz w:val="20"/>
                <w:szCs w:val="20"/>
                <w:lang w:val="sv-SE"/>
              </w:rPr>
              <w:t>a.Result    (kg</w:t>
            </w:r>
            <w:r w:rsidR="00604213">
              <w:rPr>
                <w:sz w:val="20"/>
                <w:szCs w:val="20"/>
                <w:lang w:val="sv-SE"/>
              </w:rPr>
              <w:t xml:space="preserve"> </w:t>
            </w:r>
            <w:r w:rsidRPr="00054390">
              <w:rPr>
                <w:sz w:val="20"/>
                <w:szCs w:val="20"/>
                <w:lang w:val="sv-SE"/>
              </w:rPr>
              <w:t>ha</w:t>
            </w:r>
            <w:bookmarkStart w:id="4" w:name="_Hlk135682855"/>
            <w:r w:rsidR="00604213">
              <w:rPr>
                <w:sz w:val="20"/>
                <w:szCs w:val="20"/>
                <w:vertAlign w:val="superscript"/>
                <w:lang w:val="sv-SE"/>
              </w:rPr>
              <w:t>-1</w:t>
            </w:r>
            <w:bookmarkEnd w:id="4"/>
            <w:r w:rsidRPr="00054390">
              <w:rPr>
                <w:sz w:val="20"/>
                <w:szCs w:val="20"/>
                <w:lang w:val="sv-SE"/>
              </w:rPr>
              <w:t>)</w:t>
            </w:r>
          </w:p>
        </w:tc>
        <w:tc>
          <w:tcPr>
            <w:tcW w:w="2430" w:type="dxa"/>
            <w:gridSpan w:val="2"/>
            <w:tcBorders>
              <w:top w:val="nil"/>
              <w:left w:val="nil"/>
              <w:bottom w:val="nil"/>
              <w:right w:val="nil"/>
            </w:tcBorders>
          </w:tcPr>
          <w:p w14:paraId="15861DE3" w14:textId="77777777" w:rsidR="00030F4C" w:rsidRPr="00054390" w:rsidRDefault="00030F4C" w:rsidP="00030F4C">
            <w:pPr>
              <w:jc w:val="right"/>
              <w:rPr>
                <w:sz w:val="20"/>
                <w:szCs w:val="20"/>
              </w:rPr>
            </w:pPr>
            <w:r w:rsidRPr="00054390">
              <w:rPr>
                <w:sz w:val="20"/>
                <w:szCs w:val="20"/>
              </w:rPr>
              <w:t>2.690</w:t>
            </w:r>
          </w:p>
        </w:tc>
        <w:tc>
          <w:tcPr>
            <w:tcW w:w="2340" w:type="dxa"/>
            <w:gridSpan w:val="2"/>
            <w:tcBorders>
              <w:top w:val="nil"/>
              <w:left w:val="nil"/>
              <w:bottom w:val="nil"/>
              <w:right w:val="nil"/>
            </w:tcBorders>
          </w:tcPr>
          <w:p w14:paraId="55355C23" w14:textId="77777777" w:rsidR="00030F4C" w:rsidRPr="00054390" w:rsidRDefault="00030F4C" w:rsidP="00030F4C">
            <w:pPr>
              <w:jc w:val="right"/>
              <w:rPr>
                <w:sz w:val="20"/>
                <w:szCs w:val="20"/>
                <w:lang w:val="id-ID"/>
              </w:rPr>
            </w:pPr>
            <w:r w:rsidRPr="00054390">
              <w:rPr>
                <w:sz w:val="20"/>
                <w:szCs w:val="20"/>
                <w:lang w:val="id-ID"/>
              </w:rPr>
              <w:t>2.100</w:t>
            </w:r>
          </w:p>
        </w:tc>
        <w:tc>
          <w:tcPr>
            <w:tcW w:w="2340" w:type="dxa"/>
            <w:gridSpan w:val="2"/>
            <w:tcBorders>
              <w:top w:val="nil"/>
              <w:left w:val="nil"/>
              <w:bottom w:val="nil"/>
              <w:right w:val="nil"/>
            </w:tcBorders>
          </w:tcPr>
          <w:p w14:paraId="7B1CA046" w14:textId="77777777" w:rsidR="00030F4C" w:rsidRPr="00054390" w:rsidRDefault="00030F4C" w:rsidP="00030F4C">
            <w:pPr>
              <w:jc w:val="right"/>
              <w:rPr>
                <w:sz w:val="20"/>
                <w:szCs w:val="20"/>
                <w:lang w:val="id-ID"/>
              </w:rPr>
            </w:pPr>
            <w:r w:rsidRPr="00054390">
              <w:rPr>
                <w:sz w:val="20"/>
                <w:szCs w:val="20"/>
                <w:lang w:val="id-ID"/>
              </w:rPr>
              <w:t>1.300</w:t>
            </w:r>
          </w:p>
        </w:tc>
      </w:tr>
      <w:tr w:rsidR="00030F4C" w:rsidRPr="00FF2EEE" w14:paraId="47131343" w14:textId="77777777" w:rsidTr="003A3A87">
        <w:tc>
          <w:tcPr>
            <w:tcW w:w="2518" w:type="dxa"/>
            <w:tcBorders>
              <w:top w:val="nil"/>
              <w:left w:val="nil"/>
              <w:right w:val="nil"/>
            </w:tcBorders>
          </w:tcPr>
          <w:p w14:paraId="1ACC81EA" w14:textId="708B1DE1" w:rsidR="00030F4C" w:rsidRPr="00054390" w:rsidRDefault="00030F4C" w:rsidP="00030F4C">
            <w:pPr>
              <w:jc w:val="both"/>
              <w:rPr>
                <w:sz w:val="20"/>
                <w:szCs w:val="20"/>
                <w:lang w:val="sv-SE"/>
              </w:rPr>
            </w:pPr>
            <w:r w:rsidRPr="00054390">
              <w:rPr>
                <w:sz w:val="20"/>
                <w:szCs w:val="20"/>
                <w:lang w:val="sv-SE"/>
              </w:rPr>
              <w:t>b.Result  (</w:t>
            </w:r>
            <w:r>
              <w:rPr>
                <w:sz w:val="20"/>
                <w:szCs w:val="20"/>
                <w:lang w:val="sv-SE"/>
              </w:rPr>
              <w:t>ID</w:t>
            </w:r>
            <w:r w:rsidRPr="00054390">
              <w:rPr>
                <w:sz w:val="20"/>
                <w:szCs w:val="20"/>
                <w:lang w:val="sv-SE"/>
              </w:rPr>
              <w:t>R</w:t>
            </w:r>
            <w:r w:rsidR="00604213">
              <w:rPr>
                <w:sz w:val="20"/>
                <w:szCs w:val="20"/>
                <w:lang w:val="sv-SE"/>
              </w:rPr>
              <w:t xml:space="preserve"> </w:t>
            </w:r>
            <w:r w:rsidRPr="00054390">
              <w:rPr>
                <w:sz w:val="20"/>
                <w:szCs w:val="20"/>
                <w:lang w:val="sv-SE"/>
              </w:rPr>
              <w:t>kg</w:t>
            </w:r>
            <w:r w:rsidR="00604213">
              <w:rPr>
                <w:sz w:val="20"/>
                <w:szCs w:val="20"/>
                <w:vertAlign w:val="superscript"/>
                <w:lang w:val="sv-SE"/>
              </w:rPr>
              <w:t>-1</w:t>
            </w:r>
            <w:r w:rsidRPr="00054390">
              <w:rPr>
                <w:sz w:val="20"/>
                <w:szCs w:val="20"/>
                <w:lang w:val="sv-SE"/>
              </w:rPr>
              <w:t>)</w:t>
            </w:r>
          </w:p>
        </w:tc>
        <w:tc>
          <w:tcPr>
            <w:tcW w:w="2430" w:type="dxa"/>
            <w:gridSpan w:val="2"/>
            <w:tcBorders>
              <w:top w:val="nil"/>
              <w:left w:val="nil"/>
              <w:right w:val="nil"/>
            </w:tcBorders>
          </w:tcPr>
          <w:p w14:paraId="32A0AD66" w14:textId="77777777" w:rsidR="00030F4C" w:rsidRPr="00054390" w:rsidRDefault="00030F4C" w:rsidP="00030F4C">
            <w:pPr>
              <w:jc w:val="right"/>
              <w:rPr>
                <w:sz w:val="20"/>
                <w:szCs w:val="20"/>
              </w:rPr>
            </w:pPr>
            <w:r w:rsidRPr="00054390">
              <w:rPr>
                <w:sz w:val="20"/>
                <w:szCs w:val="20"/>
              </w:rPr>
              <w:t>7.000</w:t>
            </w:r>
          </w:p>
        </w:tc>
        <w:tc>
          <w:tcPr>
            <w:tcW w:w="2340" w:type="dxa"/>
            <w:gridSpan w:val="2"/>
            <w:tcBorders>
              <w:top w:val="nil"/>
              <w:left w:val="nil"/>
              <w:right w:val="nil"/>
            </w:tcBorders>
          </w:tcPr>
          <w:p w14:paraId="5928EF28" w14:textId="77777777" w:rsidR="00030F4C" w:rsidRPr="00054390" w:rsidRDefault="00030F4C" w:rsidP="00030F4C">
            <w:pPr>
              <w:jc w:val="right"/>
              <w:rPr>
                <w:sz w:val="20"/>
                <w:szCs w:val="20"/>
                <w:lang w:val="id-ID"/>
              </w:rPr>
            </w:pPr>
            <w:r w:rsidRPr="00054390">
              <w:rPr>
                <w:sz w:val="20"/>
                <w:szCs w:val="20"/>
                <w:lang w:val="id-ID"/>
              </w:rPr>
              <w:t>7.000</w:t>
            </w:r>
          </w:p>
        </w:tc>
        <w:tc>
          <w:tcPr>
            <w:tcW w:w="2340" w:type="dxa"/>
            <w:gridSpan w:val="2"/>
            <w:tcBorders>
              <w:top w:val="nil"/>
              <w:left w:val="nil"/>
              <w:right w:val="nil"/>
            </w:tcBorders>
          </w:tcPr>
          <w:p w14:paraId="126BA7DA" w14:textId="77777777" w:rsidR="00030F4C" w:rsidRPr="00054390" w:rsidRDefault="00030F4C" w:rsidP="00030F4C">
            <w:pPr>
              <w:jc w:val="right"/>
              <w:rPr>
                <w:sz w:val="20"/>
                <w:szCs w:val="20"/>
                <w:lang w:val="id-ID"/>
              </w:rPr>
            </w:pPr>
            <w:r w:rsidRPr="00054390">
              <w:rPr>
                <w:sz w:val="20"/>
                <w:szCs w:val="20"/>
                <w:lang w:val="id-ID"/>
              </w:rPr>
              <w:t>7.000</w:t>
            </w:r>
          </w:p>
        </w:tc>
      </w:tr>
      <w:tr w:rsidR="00030F4C" w:rsidRPr="00FF2EEE" w14:paraId="171FAD44" w14:textId="77777777" w:rsidTr="003A3A87">
        <w:tc>
          <w:tcPr>
            <w:tcW w:w="2518" w:type="dxa"/>
            <w:tcBorders>
              <w:left w:val="nil"/>
              <w:right w:val="nil"/>
            </w:tcBorders>
          </w:tcPr>
          <w:p w14:paraId="41D6CC9A" w14:textId="0D3588A7" w:rsidR="00030F4C" w:rsidRPr="00054390" w:rsidRDefault="00030F4C" w:rsidP="00030F4C">
            <w:pPr>
              <w:jc w:val="both"/>
              <w:rPr>
                <w:sz w:val="20"/>
                <w:szCs w:val="20"/>
              </w:rPr>
            </w:pPr>
            <w:r w:rsidRPr="00054390">
              <w:rPr>
                <w:sz w:val="20"/>
                <w:szCs w:val="20"/>
              </w:rPr>
              <w:t xml:space="preserve"> Income  (</w:t>
            </w:r>
            <w:r>
              <w:rPr>
                <w:sz w:val="20"/>
                <w:szCs w:val="20"/>
              </w:rPr>
              <w:t>ID</w:t>
            </w:r>
            <w:r w:rsidRPr="00054390">
              <w:rPr>
                <w:sz w:val="20"/>
                <w:szCs w:val="20"/>
              </w:rPr>
              <w:t>R)</w:t>
            </w:r>
          </w:p>
        </w:tc>
        <w:tc>
          <w:tcPr>
            <w:tcW w:w="2430" w:type="dxa"/>
            <w:gridSpan w:val="2"/>
            <w:tcBorders>
              <w:left w:val="nil"/>
              <w:right w:val="nil"/>
            </w:tcBorders>
          </w:tcPr>
          <w:p w14:paraId="687412EC" w14:textId="77777777" w:rsidR="00030F4C" w:rsidRPr="00054390" w:rsidRDefault="00030F4C" w:rsidP="00030F4C">
            <w:pPr>
              <w:jc w:val="right"/>
              <w:rPr>
                <w:sz w:val="20"/>
                <w:szCs w:val="20"/>
              </w:rPr>
            </w:pPr>
            <w:r w:rsidRPr="00054390">
              <w:rPr>
                <w:sz w:val="20"/>
                <w:szCs w:val="20"/>
              </w:rPr>
              <w:t>18.830.000</w:t>
            </w:r>
          </w:p>
        </w:tc>
        <w:tc>
          <w:tcPr>
            <w:tcW w:w="2340" w:type="dxa"/>
            <w:gridSpan w:val="2"/>
            <w:tcBorders>
              <w:left w:val="nil"/>
              <w:right w:val="nil"/>
            </w:tcBorders>
          </w:tcPr>
          <w:p w14:paraId="4806E5EA" w14:textId="77777777" w:rsidR="00030F4C" w:rsidRPr="00054390" w:rsidRDefault="00030F4C" w:rsidP="00030F4C">
            <w:pPr>
              <w:jc w:val="right"/>
              <w:rPr>
                <w:sz w:val="20"/>
                <w:szCs w:val="20"/>
                <w:lang w:val="id-ID"/>
              </w:rPr>
            </w:pPr>
            <w:r w:rsidRPr="00054390">
              <w:rPr>
                <w:sz w:val="20"/>
                <w:szCs w:val="20"/>
                <w:lang w:val="id-ID"/>
              </w:rPr>
              <w:t>14.700.000</w:t>
            </w:r>
          </w:p>
        </w:tc>
        <w:tc>
          <w:tcPr>
            <w:tcW w:w="2340" w:type="dxa"/>
            <w:gridSpan w:val="2"/>
            <w:tcBorders>
              <w:left w:val="nil"/>
              <w:right w:val="nil"/>
            </w:tcBorders>
          </w:tcPr>
          <w:p w14:paraId="4BAF175A" w14:textId="77777777" w:rsidR="00030F4C" w:rsidRPr="00054390" w:rsidRDefault="00030F4C" w:rsidP="00030F4C">
            <w:pPr>
              <w:jc w:val="right"/>
              <w:rPr>
                <w:sz w:val="20"/>
                <w:szCs w:val="20"/>
                <w:lang w:val="id-ID"/>
              </w:rPr>
            </w:pPr>
            <w:r w:rsidRPr="00054390">
              <w:rPr>
                <w:sz w:val="20"/>
                <w:szCs w:val="20"/>
                <w:lang w:val="id-ID"/>
              </w:rPr>
              <w:t>9.100.000</w:t>
            </w:r>
          </w:p>
        </w:tc>
      </w:tr>
      <w:tr w:rsidR="00030F4C" w:rsidRPr="00FF2EEE" w14:paraId="616FE70A" w14:textId="77777777" w:rsidTr="003A3A87">
        <w:tc>
          <w:tcPr>
            <w:tcW w:w="2518" w:type="dxa"/>
            <w:tcBorders>
              <w:left w:val="nil"/>
              <w:right w:val="nil"/>
            </w:tcBorders>
          </w:tcPr>
          <w:p w14:paraId="3546CDD0" w14:textId="04CE39BA" w:rsidR="00030F4C" w:rsidRPr="00054390" w:rsidRDefault="00030F4C" w:rsidP="00030F4C">
            <w:pPr>
              <w:jc w:val="both"/>
              <w:rPr>
                <w:sz w:val="20"/>
                <w:szCs w:val="20"/>
              </w:rPr>
            </w:pPr>
            <w:r w:rsidRPr="00054390">
              <w:rPr>
                <w:sz w:val="20"/>
                <w:szCs w:val="20"/>
              </w:rPr>
              <w:t>IV. Income  (</w:t>
            </w:r>
            <w:r>
              <w:rPr>
                <w:sz w:val="20"/>
                <w:szCs w:val="20"/>
              </w:rPr>
              <w:t>ID</w:t>
            </w:r>
            <w:r w:rsidRPr="00054390">
              <w:rPr>
                <w:sz w:val="20"/>
                <w:szCs w:val="20"/>
              </w:rPr>
              <w:t>R)</w:t>
            </w:r>
          </w:p>
        </w:tc>
        <w:tc>
          <w:tcPr>
            <w:tcW w:w="2430" w:type="dxa"/>
            <w:gridSpan w:val="2"/>
            <w:tcBorders>
              <w:left w:val="nil"/>
              <w:right w:val="nil"/>
            </w:tcBorders>
          </w:tcPr>
          <w:p w14:paraId="785282AB" w14:textId="77777777" w:rsidR="00030F4C" w:rsidRPr="00054390" w:rsidRDefault="00030F4C" w:rsidP="00030F4C">
            <w:pPr>
              <w:jc w:val="right"/>
              <w:rPr>
                <w:sz w:val="20"/>
                <w:szCs w:val="20"/>
              </w:rPr>
            </w:pPr>
            <w:r w:rsidRPr="00054390">
              <w:rPr>
                <w:sz w:val="20"/>
                <w:szCs w:val="20"/>
                <w:lang w:val="id-ID"/>
              </w:rPr>
              <w:t>9</w:t>
            </w:r>
            <w:r w:rsidRPr="00054390">
              <w:rPr>
                <w:sz w:val="20"/>
                <w:szCs w:val="20"/>
              </w:rPr>
              <w:t>.</w:t>
            </w:r>
            <w:r w:rsidRPr="00054390">
              <w:rPr>
                <w:sz w:val="20"/>
                <w:szCs w:val="20"/>
                <w:lang w:val="id-ID"/>
              </w:rPr>
              <w:t>8</w:t>
            </w:r>
            <w:r w:rsidRPr="00054390">
              <w:rPr>
                <w:sz w:val="20"/>
                <w:szCs w:val="20"/>
              </w:rPr>
              <w:t>40.000</w:t>
            </w:r>
          </w:p>
        </w:tc>
        <w:tc>
          <w:tcPr>
            <w:tcW w:w="2340" w:type="dxa"/>
            <w:gridSpan w:val="2"/>
            <w:tcBorders>
              <w:left w:val="nil"/>
              <w:right w:val="nil"/>
            </w:tcBorders>
          </w:tcPr>
          <w:p w14:paraId="106BDFB9" w14:textId="77777777" w:rsidR="00030F4C" w:rsidRPr="00054390" w:rsidRDefault="00030F4C" w:rsidP="00030F4C">
            <w:pPr>
              <w:jc w:val="right"/>
              <w:rPr>
                <w:sz w:val="20"/>
                <w:szCs w:val="20"/>
                <w:lang w:val="id-ID"/>
              </w:rPr>
            </w:pPr>
            <w:r w:rsidRPr="00054390">
              <w:rPr>
                <w:sz w:val="20"/>
                <w:szCs w:val="20"/>
                <w:lang w:val="id-ID"/>
              </w:rPr>
              <w:t>7.123.000</w:t>
            </w:r>
          </w:p>
        </w:tc>
        <w:tc>
          <w:tcPr>
            <w:tcW w:w="2340" w:type="dxa"/>
            <w:gridSpan w:val="2"/>
            <w:tcBorders>
              <w:left w:val="nil"/>
              <w:right w:val="nil"/>
            </w:tcBorders>
          </w:tcPr>
          <w:p w14:paraId="15726A97" w14:textId="77777777" w:rsidR="00030F4C" w:rsidRPr="00054390" w:rsidRDefault="00030F4C" w:rsidP="00030F4C">
            <w:pPr>
              <w:jc w:val="right"/>
              <w:rPr>
                <w:sz w:val="20"/>
                <w:szCs w:val="20"/>
                <w:lang w:val="id-ID"/>
              </w:rPr>
            </w:pPr>
            <w:r w:rsidRPr="00054390">
              <w:rPr>
                <w:sz w:val="20"/>
                <w:szCs w:val="20"/>
                <w:lang w:val="id-ID"/>
              </w:rPr>
              <w:t>4.525.000</w:t>
            </w:r>
          </w:p>
        </w:tc>
      </w:tr>
      <w:tr w:rsidR="00030F4C" w:rsidRPr="00FF2EEE" w14:paraId="072615D6" w14:textId="77777777" w:rsidTr="003A3A87">
        <w:tc>
          <w:tcPr>
            <w:tcW w:w="2518" w:type="dxa"/>
            <w:tcBorders>
              <w:left w:val="nil"/>
              <w:right w:val="nil"/>
            </w:tcBorders>
          </w:tcPr>
          <w:p w14:paraId="1CFF4FB7" w14:textId="77777777" w:rsidR="00030F4C" w:rsidRPr="00054390" w:rsidRDefault="00030F4C" w:rsidP="00030F4C">
            <w:pPr>
              <w:jc w:val="both"/>
              <w:rPr>
                <w:sz w:val="20"/>
                <w:szCs w:val="20"/>
              </w:rPr>
            </w:pPr>
            <w:r w:rsidRPr="00054390">
              <w:rPr>
                <w:sz w:val="20"/>
                <w:szCs w:val="20"/>
              </w:rPr>
              <w:t>R/C</w:t>
            </w:r>
          </w:p>
        </w:tc>
        <w:tc>
          <w:tcPr>
            <w:tcW w:w="2430" w:type="dxa"/>
            <w:gridSpan w:val="2"/>
            <w:tcBorders>
              <w:left w:val="nil"/>
              <w:right w:val="nil"/>
            </w:tcBorders>
          </w:tcPr>
          <w:p w14:paraId="09A1D43C" w14:textId="77777777" w:rsidR="00030F4C" w:rsidRPr="00054390" w:rsidRDefault="00030F4C" w:rsidP="00030F4C">
            <w:pPr>
              <w:jc w:val="right"/>
              <w:rPr>
                <w:sz w:val="20"/>
                <w:szCs w:val="20"/>
                <w:lang w:val="id-ID"/>
              </w:rPr>
            </w:pPr>
            <w:r w:rsidRPr="00054390">
              <w:rPr>
                <w:sz w:val="20"/>
                <w:szCs w:val="20"/>
              </w:rPr>
              <w:t>2,</w:t>
            </w:r>
            <w:r w:rsidRPr="00054390">
              <w:rPr>
                <w:sz w:val="20"/>
                <w:szCs w:val="20"/>
                <w:lang w:val="id-ID"/>
              </w:rPr>
              <w:t>09</w:t>
            </w:r>
          </w:p>
        </w:tc>
        <w:tc>
          <w:tcPr>
            <w:tcW w:w="2340" w:type="dxa"/>
            <w:gridSpan w:val="2"/>
            <w:tcBorders>
              <w:left w:val="nil"/>
              <w:right w:val="nil"/>
            </w:tcBorders>
          </w:tcPr>
          <w:p w14:paraId="2057B07B" w14:textId="77777777" w:rsidR="00030F4C" w:rsidRPr="00054390" w:rsidRDefault="00030F4C" w:rsidP="00030F4C">
            <w:pPr>
              <w:jc w:val="right"/>
              <w:rPr>
                <w:sz w:val="20"/>
                <w:szCs w:val="20"/>
                <w:lang w:val="id-ID"/>
              </w:rPr>
            </w:pPr>
            <w:r w:rsidRPr="00054390">
              <w:rPr>
                <w:sz w:val="20"/>
                <w:szCs w:val="20"/>
                <w:lang w:val="id-ID"/>
              </w:rPr>
              <w:t>1,94</w:t>
            </w:r>
          </w:p>
        </w:tc>
        <w:tc>
          <w:tcPr>
            <w:tcW w:w="2340" w:type="dxa"/>
            <w:gridSpan w:val="2"/>
            <w:tcBorders>
              <w:left w:val="nil"/>
              <w:right w:val="nil"/>
            </w:tcBorders>
          </w:tcPr>
          <w:p w14:paraId="5F1A1860" w14:textId="77777777" w:rsidR="00030F4C" w:rsidRPr="00054390" w:rsidRDefault="00030F4C" w:rsidP="00030F4C">
            <w:pPr>
              <w:jc w:val="right"/>
              <w:rPr>
                <w:sz w:val="20"/>
                <w:szCs w:val="20"/>
                <w:lang w:val="id-ID"/>
              </w:rPr>
            </w:pPr>
            <w:r w:rsidRPr="00054390">
              <w:rPr>
                <w:sz w:val="20"/>
                <w:szCs w:val="20"/>
                <w:lang w:val="id-ID"/>
              </w:rPr>
              <w:t>1,99</w:t>
            </w:r>
          </w:p>
        </w:tc>
      </w:tr>
      <w:tr w:rsidR="00030F4C" w:rsidRPr="00FF2EEE" w14:paraId="19B174CD" w14:textId="77777777" w:rsidTr="003A3A87">
        <w:tc>
          <w:tcPr>
            <w:tcW w:w="2518" w:type="dxa"/>
            <w:tcBorders>
              <w:left w:val="nil"/>
              <w:right w:val="nil"/>
            </w:tcBorders>
          </w:tcPr>
          <w:p w14:paraId="5B2068FD" w14:textId="6B06C04F" w:rsidR="00030F4C" w:rsidRPr="00054390" w:rsidRDefault="00030F4C" w:rsidP="00030F4C">
            <w:pPr>
              <w:jc w:val="both"/>
              <w:rPr>
                <w:sz w:val="20"/>
                <w:szCs w:val="20"/>
                <w:lang w:val="id-ID"/>
              </w:rPr>
            </w:pPr>
            <w:r w:rsidRPr="00054390">
              <w:rPr>
                <w:sz w:val="20"/>
                <w:szCs w:val="20"/>
              </w:rPr>
              <w:t xml:space="preserve">MBCR </w:t>
            </w:r>
            <w:r w:rsidRPr="00054390">
              <w:rPr>
                <w:sz w:val="20"/>
                <w:szCs w:val="20"/>
                <w:lang w:val="id-ID"/>
              </w:rPr>
              <w:t xml:space="preserve"> </w:t>
            </w:r>
            <w:r>
              <w:rPr>
                <w:sz w:val="20"/>
                <w:szCs w:val="20"/>
              </w:rPr>
              <w:t>ICM</w:t>
            </w:r>
            <w:r w:rsidR="00906AD8">
              <w:rPr>
                <w:sz w:val="20"/>
                <w:szCs w:val="20"/>
              </w:rPr>
              <w:t>-</w:t>
            </w:r>
            <w:r w:rsidRPr="00054390">
              <w:rPr>
                <w:sz w:val="20"/>
                <w:szCs w:val="20"/>
                <w:lang w:val="id-ID"/>
              </w:rPr>
              <w:t>1</w:t>
            </w:r>
            <w:r w:rsidRPr="00054390">
              <w:rPr>
                <w:sz w:val="20"/>
                <w:szCs w:val="20"/>
              </w:rPr>
              <w:t xml:space="preserve"> vs farmer way</w:t>
            </w:r>
          </w:p>
        </w:tc>
        <w:tc>
          <w:tcPr>
            <w:tcW w:w="7110" w:type="dxa"/>
            <w:gridSpan w:val="6"/>
            <w:tcBorders>
              <w:left w:val="nil"/>
              <w:right w:val="nil"/>
            </w:tcBorders>
          </w:tcPr>
          <w:p w14:paraId="05689F3C" w14:textId="77777777" w:rsidR="00030F4C" w:rsidRPr="00054390" w:rsidRDefault="00030F4C" w:rsidP="00030F4C">
            <w:pPr>
              <w:jc w:val="right"/>
              <w:rPr>
                <w:sz w:val="20"/>
                <w:szCs w:val="20"/>
                <w:lang w:val="id-ID"/>
              </w:rPr>
            </w:pPr>
            <w:r w:rsidRPr="00054390">
              <w:rPr>
                <w:sz w:val="20"/>
                <w:szCs w:val="20"/>
                <w:lang w:val="id-ID"/>
              </w:rPr>
              <w:t>2,20</w:t>
            </w:r>
          </w:p>
        </w:tc>
      </w:tr>
      <w:tr w:rsidR="00030F4C" w:rsidRPr="00FF2EEE" w14:paraId="2E436263" w14:textId="77777777" w:rsidTr="003A3A87">
        <w:tc>
          <w:tcPr>
            <w:tcW w:w="2518" w:type="dxa"/>
            <w:tcBorders>
              <w:left w:val="nil"/>
              <w:right w:val="nil"/>
            </w:tcBorders>
          </w:tcPr>
          <w:p w14:paraId="47DA9232" w14:textId="6290D802" w:rsidR="00030F4C" w:rsidRPr="00054390" w:rsidRDefault="00030F4C" w:rsidP="00030F4C">
            <w:pPr>
              <w:jc w:val="both"/>
              <w:rPr>
                <w:sz w:val="20"/>
                <w:szCs w:val="20"/>
                <w:lang w:val="id-ID"/>
              </w:rPr>
            </w:pPr>
            <w:r w:rsidRPr="00054390">
              <w:rPr>
                <w:sz w:val="20"/>
                <w:szCs w:val="20"/>
              </w:rPr>
              <w:t>MBCR</w:t>
            </w:r>
            <w:r w:rsidRPr="00054390">
              <w:rPr>
                <w:sz w:val="20"/>
                <w:szCs w:val="20"/>
                <w:lang w:val="id-ID"/>
              </w:rPr>
              <w:t xml:space="preserve"> </w:t>
            </w:r>
            <w:r>
              <w:rPr>
                <w:sz w:val="20"/>
                <w:szCs w:val="20"/>
              </w:rPr>
              <w:t>ICM</w:t>
            </w:r>
            <w:r w:rsidR="00906AD8">
              <w:rPr>
                <w:sz w:val="20"/>
                <w:szCs w:val="20"/>
              </w:rPr>
              <w:t>-</w:t>
            </w:r>
            <w:r w:rsidRPr="00054390">
              <w:rPr>
                <w:sz w:val="20"/>
                <w:szCs w:val="20"/>
                <w:lang w:val="id-ID"/>
              </w:rPr>
              <w:t>2</w:t>
            </w:r>
            <w:r w:rsidRPr="00054390">
              <w:rPr>
                <w:sz w:val="20"/>
                <w:szCs w:val="20"/>
              </w:rPr>
              <w:t xml:space="preserve">  vs farmer way</w:t>
            </w:r>
          </w:p>
        </w:tc>
        <w:tc>
          <w:tcPr>
            <w:tcW w:w="7110" w:type="dxa"/>
            <w:gridSpan w:val="6"/>
            <w:tcBorders>
              <w:left w:val="nil"/>
              <w:right w:val="nil"/>
            </w:tcBorders>
          </w:tcPr>
          <w:p w14:paraId="27276B12" w14:textId="77777777" w:rsidR="00030F4C" w:rsidRPr="00054390" w:rsidRDefault="00030F4C" w:rsidP="00030F4C">
            <w:pPr>
              <w:jc w:val="right"/>
              <w:rPr>
                <w:sz w:val="20"/>
                <w:szCs w:val="20"/>
                <w:lang w:val="id-ID"/>
              </w:rPr>
            </w:pPr>
            <w:r w:rsidRPr="00054390">
              <w:rPr>
                <w:sz w:val="20"/>
                <w:szCs w:val="20"/>
                <w:lang w:val="id-ID"/>
              </w:rPr>
              <w:t>1,86</w:t>
            </w:r>
          </w:p>
        </w:tc>
      </w:tr>
    </w:tbl>
    <w:p w14:paraId="3D4A6575" w14:textId="117334E9" w:rsidR="001C3A62" w:rsidRPr="00906AD8" w:rsidRDefault="005B34FE" w:rsidP="005B34FE">
      <w:pPr>
        <w:jc w:val="both"/>
        <w:rPr>
          <w:bCs/>
          <w:sz w:val="20"/>
          <w:szCs w:val="20"/>
          <w:lang w:val="sv-SE"/>
        </w:rPr>
      </w:pPr>
      <w:r w:rsidRPr="00906AD8">
        <w:rPr>
          <w:bCs/>
          <w:sz w:val="20"/>
          <w:szCs w:val="20"/>
          <w:lang w:val="sv-SE"/>
        </w:rPr>
        <w:t xml:space="preserve"> *) Working </w:t>
      </w:r>
      <w:r w:rsidR="0028609B" w:rsidRPr="00906AD8">
        <w:rPr>
          <w:bCs/>
          <w:sz w:val="20"/>
          <w:szCs w:val="20"/>
          <w:lang w:val="sv-SE"/>
        </w:rPr>
        <w:t>P</w:t>
      </w:r>
      <w:r w:rsidRPr="00906AD8">
        <w:rPr>
          <w:bCs/>
          <w:sz w:val="20"/>
          <w:szCs w:val="20"/>
          <w:lang w:val="sv-SE"/>
        </w:rPr>
        <w:t xml:space="preserve">eople’s </w:t>
      </w:r>
      <w:r w:rsidR="0028609B" w:rsidRPr="00906AD8">
        <w:rPr>
          <w:bCs/>
          <w:sz w:val="20"/>
          <w:szCs w:val="20"/>
          <w:lang w:val="sv-SE"/>
        </w:rPr>
        <w:t>D</w:t>
      </w:r>
      <w:r w:rsidRPr="00906AD8">
        <w:rPr>
          <w:bCs/>
          <w:sz w:val="20"/>
          <w:szCs w:val="20"/>
          <w:lang w:val="sv-SE"/>
        </w:rPr>
        <w:t>ay</w:t>
      </w:r>
    </w:p>
    <w:p w14:paraId="0059BD67" w14:textId="77777777" w:rsidR="002C368C" w:rsidRDefault="002C368C" w:rsidP="005F52AE">
      <w:pPr>
        <w:ind w:right="81" w:firstLine="432"/>
        <w:jc w:val="both"/>
        <w:rPr>
          <w:spacing w:val="-5"/>
          <w:sz w:val="20"/>
          <w:szCs w:val="20"/>
        </w:rPr>
      </w:pPr>
    </w:p>
    <w:p w14:paraId="3750E697" w14:textId="77777777" w:rsidR="002C368C" w:rsidRDefault="002C368C" w:rsidP="005F52AE">
      <w:pPr>
        <w:ind w:right="81" w:firstLine="432"/>
        <w:jc w:val="both"/>
        <w:rPr>
          <w:spacing w:val="-5"/>
          <w:sz w:val="20"/>
          <w:szCs w:val="20"/>
        </w:rPr>
        <w:sectPr w:rsidR="002C368C" w:rsidSect="002C368C">
          <w:type w:val="continuous"/>
          <w:pgSz w:w="12240" w:h="15840"/>
          <w:pgMar w:top="1440" w:right="1440" w:bottom="1440" w:left="1440" w:header="720" w:footer="720" w:gutter="0"/>
          <w:cols w:space="720"/>
          <w:docGrid w:linePitch="360"/>
        </w:sectPr>
      </w:pPr>
    </w:p>
    <w:p w14:paraId="7EDD9DF7" w14:textId="16240ED5" w:rsidR="00D14CC7" w:rsidRPr="005F52AE" w:rsidRDefault="001C3A62" w:rsidP="005F52AE">
      <w:pPr>
        <w:ind w:right="81" w:firstLine="432"/>
        <w:jc w:val="both"/>
        <w:rPr>
          <w:spacing w:val="-5"/>
          <w:sz w:val="20"/>
          <w:szCs w:val="20"/>
        </w:rPr>
      </w:pPr>
      <w:r w:rsidRPr="005F52AE">
        <w:rPr>
          <w:spacing w:val="-5"/>
          <w:sz w:val="20"/>
          <w:szCs w:val="20"/>
        </w:rPr>
        <w:t xml:space="preserve">The difference in the amount of receipts and costs of farming affects the R/C ratio. From Table 4 it can be seen that with </w:t>
      </w:r>
      <w:r w:rsidR="00030F4C" w:rsidRPr="005F52AE">
        <w:rPr>
          <w:spacing w:val="-5"/>
          <w:sz w:val="20"/>
          <w:szCs w:val="20"/>
        </w:rPr>
        <w:t>ICM</w:t>
      </w:r>
      <w:r w:rsidRPr="005F52AE">
        <w:rPr>
          <w:spacing w:val="-5"/>
          <w:sz w:val="20"/>
          <w:szCs w:val="20"/>
        </w:rPr>
        <w:t xml:space="preserve">-1 technology it provides relatively higher R/C compared to </w:t>
      </w:r>
      <w:r w:rsidR="00030F4C" w:rsidRPr="005F52AE">
        <w:rPr>
          <w:spacing w:val="-5"/>
          <w:sz w:val="20"/>
          <w:szCs w:val="20"/>
        </w:rPr>
        <w:t>ICM</w:t>
      </w:r>
      <w:r w:rsidRPr="005F52AE">
        <w:rPr>
          <w:spacing w:val="-5"/>
          <w:sz w:val="20"/>
          <w:szCs w:val="20"/>
        </w:rPr>
        <w:t xml:space="preserve">-2 and farmer technology. This shows that soybean cultivation technology is economically quite feasible and the feasibility of soybean farming with </w:t>
      </w:r>
      <w:r w:rsidR="00030F4C" w:rsidRPr="005F52AE">
        <w:rPr>
          <w:spacing w:val="-5"/>
          <w:sz w:val="20"/>
          <w:szCs w:val="20"/>
        </w:rPr>
        <w:t>ICM</w:t>
      </w:r>
      <w:r w:rsidRPr="005F52AE">
        <w:rPr>
          <w:spacing w:val="-5"/>
          <w:sz w:val="20"/>
          <w:szCs w:val="20"/>
        </w:rPr>
        <w:t xml:space="preserve">-1 technology is better than </w:t>
      </w:r>
      <w:r w:rsidR="00030F4C" w:rsidRPr="005F52AE">
        <w:rPr>
          <w:spacing w:val="-5"/>
          <w:sz w:val="20"/>
          <w:szCs w:val="20"/>
        </w:rPr>
        <w:t>ICM</w:t>
      </w:r>
      <w:r w:rsidRPr="005F52AE">
        <w:rPr>
          <w:spacing w:val="-5"/>
          <w:sz w:val="20"/>
          <w:szCs w:val="20"/>
        </w:rPr>
        <w:t>-2 and farmer technology.</w:t>
      </w:r>
      <w:r w:rsidR="00D14CC7" w:rsidRPr="005F52AE">
        <w:rPr>
          <w:spacing w:val="-5"/>
          <w:sz w:val="20"/>
          <w:szCs w:val="20"/>
        </w:rPr>
        <w:t xml:space="preserve"> According to the last activity report, ICM accepts soybean farming 62% more than farmers, and tidal land soybean cultivation method is judged technically and financially feasible with an R/C ratio of 2.02. </w:t>
      </w:r>
    </w:p>
    <w:p w14:paraId="1ECE0B9D" w14:textId="25A18DE5" w:rsidR="0031461F" w:rsidRPr="005F52AE" w:rsidRDefault="001C3A62" w:rsidP="005F52AE">
      <w:pPr>
        <w:ind w:right="81" w:firstLine="432"/>
        <w:jc w:val="both"/>
        <w:rPr>
          <w:spacing w:val="-5"/>
          <w:sz w:val="20"/>
          <w:szCs w:val="20"/>
        </w:rPr>
      </w:pPr>
      <w:r w:rsidRPr="005F52AE">
        <w:rPr>
          <w:spacing w:val="-5"/>
          <w:sz w:val="20"/>
          <w:szCs w:val="20"/>
        </w:rPr>
        <w:t xml:space="preserve">MBCR analysis shows that MBCR </w:t>
      </w:r>
      <w:r w:rsidR="00030F4C" w:rsidRPr="005F52AE">
        <w:rPr>
          <w:spacing w:val="-5"/>
          <w:sz w:val="20"/>
          <w:szCs w:val="20"/>
        </w:rPr>
        <w:t>ICM</w:t>
      </w:r>
      <w:r w:rsidRPr="005F52AE">
        <w:rPr>
          <w:spacing w:val="-5"/>
          <w:sz w:val="20"/>
          <w:szCs w:val="20"/>
        </w:rPr>
        <w:t xml:space="preserve">-1 vs farmer way is higher compared to MBCR </w:t>
      </w:r>
      <w:r w:rsidR="00030F4C" w:rsidRPr="005F52AE">
        <w:rPr>
          <w:spacing w:val="-5"/>
          <w:sz w:val="20"/>
          <w:szCs w:val="20"/>
        </w:rPr>
        <w:t>ICM</w:t>
      </w:r>
      <w:r w:rsidRPr="005F52AE">
        <w:rPr>
          <w:spacing w:val="-5"/>
          <w:sz w:val="20"/>
          <w:szCs w:val="20"/>
        </w:rPr>
        <w:t xml:space="preserve">-2 vs farmer way (Table 4). According to Malian (2004) that the agricultural business technology studied will attract farmers if intuitively the </w:t>
      </w:r>
      <w:r w:rsidR="00D14CC7" w:rsidRPr="005F52AE">
        <w:rPr>
          <w:spacing w:val="-5"/>
          <w:sz w:val="20"/>
          <w:szCs w:val="20"/>
        </w:rPr>
        <w:t>MBCR</w:t>
      </w:r>
      <w:r w:rsidRPr="005F52AE">
        <w:rPr>
          <w:spacing w:val="-5"/>
          <w:sz w:val="20"/>
          <w:szCs w:val="20"/>
        </w:rPr>
        <w:t xml:space="preserve"> value is greater or equal to two. The MBCR value of 2.20 means that this </w:t>
      </w:r>
      <w:r w:rsidRPr="005F52AE">
        <w:rPr>
          <w:spacing w:val="-5"/>
          <w:sz w:val="20"/>
          <w:szCs w:val="20"/>
        </w:rPr>
        <w:t>value indicates that each addition of one input unit can increase soybean farming income by 2.20 times.</w:t>
      </w:r>
    </w:p>
    <w:p w14:paraId="575A93BD" w14:textId="77777777" w:rsidR="003D530D" w:rsidRPr="005F52AE" w:rsidRDefault="003D530D" w:rsidP="005F52AE">
      <w:pPr>
        <w:ind w:right="81" w:firstLine="432"/>
        <w:jc w:val="both"/>
        <w:rPr>
          <w:spacing w:val="-5"/>
          <w:sz w:val="20"/>
          <w:szCs w:val="20"/>
        </w:rPr>
      </w:pPr>
    </w:p>
    <w:p w14:paraId="56FCE0F0" w14:textId="1207FBFB" w:rsidR="001C3A62" w:rsidRPr="002C368C" w:rsidRDefault="003D530D" w:rsidP="002C368C">
      <w:pPr>
        <w:ind w:right="81"/>
        <w:jc w:val="both"/>
        <w:rPr>
          <w:b/>
          <w:bCs/>
          <w:spacing w:val="-5"/>
          <w:sz w:val="22"/>
          <w:szCs w:val="22"/>
        </w:rPr>
      </w:pPr>
      <w:r w:rsidRPr="002C368C">
        <w:rPr>
          <w:b/>
          <w:bCs/>
          <w:spacing w:val="-5"/>
          <w:sz w:val="22"/>
          <w:szCs w:val="22"/>
        </w:rPr>
        <w:t>Conclusion</w:t>
      </w:r>
    </w:p>
    <w:p w14:paraId="595932D1" w14:textId="51456CCC" w:rsidR="00490256" w:rsidRPr="005F52AE" w:rsidRDefault="001C3A62" w:rsidP="005F52AE">
      <w:pPr>
        <w:ind w:right="81" w:firstLine="432"/>
        <w:jc w:val="both"/>
        <w:rPr>
          <w:spacing w:val="-5"/>
          <w:sz w:val="20"/>
          <w:szCs w:val="20"/>
        </w:rPr>
      </w:pPr>
      <w:r w:rsidRPr="005F52AE">
        <w:rPr>
          <w:spacing w:val="-5"/>
          <w:sz w:val="20"/>
          <w:szCs w:val="20"/>
        </w:rPr>
        <w:t xml:space="preserve">Based on the results of the economic analysis of three packages of soybean cultivation technology, the income of farming with </w:t>
      </w:r>
      <w:r w:rsidR="00030F4C" w:rsidRPr="005F52AE">
        <w:rPr>
          <w:spacing w:val="-5"/>
          <w:sz w:val="20"/>
          <w:szCs w:val="20"/>
        </w:rPr>
        <w:t>ICM</w:t>
      </w:r>
      <w:r w:rsidRPr="005F52AE">
        <w:rPr>
          <w:spacing w:val="-5"/>
          <w:sz w:val="20"/>
          <w:szCs w:val="20"/>
        </w:rPr>
        <w:t xml:space="preserve">-1 technology is 54.0% higher than that of farmers and 27.6% higher than that of </w:t>
      </w:r>
      <w:r w:rsidR="00030F4C" w:rsidRPr="005F52AE">
        <w:rPr>
          <w:spacing w:val="-5"/>
          <w:sz w:val="20"/>
          <w:szCs w:val="20"/>
        </w:rPr>
        <w:t>ICM</w:t>
      </w:r>
      <w:r w:rsidRPr="005F52AE">
        <w:rPr>
          <w:spacing w:val="-5"/>
          <w:sz w:val="20"/>
          <w:szCs w:val="20"/>
        </w:rPr>
        <w:t xml:space="preserve">-2 technology. </w:t>
      </w:r>
      <w:r w:rsidR="00030F4C" w:rsidRPr="005F52AE">
        <w:rPr>
          <w:spacing w:val="-5"/>
          <w:sz w:val="20"/>
          <w:szCs w:val="20"/>
        </w:rPr>
        <w:t>ICM</w:t>
      </w:r>
      <w:r w:rsidRPr="005F52AE">
        <w:rPr>
          <w:spacing w:val="-5"/>
          <w:sz w:val="20"/>
          <w:szCs w:val="20"/>
        </w:rPr>
        <w:t xml:space="preserve">-1 technology of soybean cultivation is feasible to be developed in tidal marshlands of Tanjung Jabung Timur Regency, because with the application of </w:t>
      </w:r>
      <w:r w:rsidR="00030F4C" w:rsidRPr="005F52AE">
        <w:rPr>
          <w:spacing w:val="-5"/>
          <w:sz w:val="20"/>
          <w:szCs w:val="20"/>
        </w:rPr>
        <w:t>ICM</w:t>
      </w:r>
      <w:r w:rsidRPr="005F52AE">
        <w:rPr>
          <w:spacing w:val="-5"/>
          <w:sz w:val="20"/>
          <w:szCs w:val="20"/>
        </w:rPr>
        <w:t>-1 technology soybeans can economically increase farm profits by 9,840,000</w:t>
      </w:r>
      <w:r w:rsidR="00035C9E" w:rsidRPr="005F52AE">
        <w:rPr>
          <w:spacing w:val="-5"/>
          <w:sz w:val="20"/>
          <w:szCs w:val="20"/>
        </w:rPr>
        <w:t>,</w:t>
      </w:r>
      <w:r w:rsidR="00455F58" w:rsidRPr="005F52AE">
        <w:rPr>
          <w:spacing w:val="-5"/>
          <w:sz w:val="20"/>
          <w:szCs w:val="20"/>
        </w:rPr>
        <w:t xml:space="preserve"> IDR </w:t>
      </w:r>
      <w:r w:rsidRPr="005F52AE">
        <w:rPr>
          <w:spacing w:val="-5"/>
          <w:sz w:val="20"/>
          <w:szCs w:val="20"/>
        </w:rPr>
        <w:t>ha</w:t>
      </w:r>
      <w:r w:rsidR="00455F58" w:rsidRPr="00E07209">
        <w:rPr>
          <w:spacing w:val="-5"/>
          <w:sz w:val="20"/>
          <w:szCs w:val="20"/>
          <w:vertAlign w:val="superscript"/>
        </w:rPr>
        <w:t>-1</w:t>
      </w:r>
      <w:r w:rsidRPr="005F52AE">
        <w:rPr>
          <w:spacing w:val="-5"/>
          <w:sz w:val="20"/>
          <w:szCs w:val="20"/>
        </w:rPr>
        <w:t xml:space="preserve"> with an MBCR value of 2.20. For the sustainability of the development of </w:t>
      </w:r>
      <w:r w:rsidR="00030F4C" w:rsidRPr="005F52AE">
        <w:rPr>
          <w:spacing w:val="-5"/>
          <w:sz w:val="20"/>
          <w:szCs w:val="20"/>
        </w:rPr>
        <w:t>ICM</w:t>
      </w:r>
      <w:r w:rsidRPr="005F52AE">
        <w:rPr>
          <w:spacing w:val="-5"/>
          <w:sz w:val="20"/>
          <w:szCs w:val="20"/>
        </w:rPr>
        <w:t xml:space="preserve">-1 technology, government policy support is needed in terms of </w:t>
      </w:r>
      <w:r w:rsidR="004B118E" w:rsidRPr="005F52AE">
        <w:rPr>
          <w:spacing w:val="-5"/>
          <w:sz w:val="20"/>
          <w:szCs w:val="20"/>
        </w:rPr>
        <w:t xml:space="preserve">agricultural production facilities </w:t>
      </w:r>
      <w:r w:rsidRPr="005F52AE">
        <w:rPr>
          <w:spacing w:val="-5"/>
          <w:sz w:val="20"/>
          <w:szCs w:val="20"/>
        </w:rPr>
        <w:t xml:space="preserve">and price policies, the use of alternative fertilizers and the use of biological agents </w:t>
      </w:r>
      <w:r w:rsidRPr="005F52AE">
        <w:rPr>
          <w:spacing w:val="-5"/>
          <w:sz w:val="20"/>
          <w:szCs w:val="20"/>
        </w:rPr>
        <w:lastRenderedPageBreak/>
        <w:t xml:space="preserve">and seed breeding by farmers. In addition, it still needs guidance and assistance by officers and dissemination of technological innovations, both through information </w:t>
      </w:r>
      <w:r w:rsidRPr="005F52AE">
        <w:rPr>
          <w:spacing w:val="-5"/>
          <w:sz w:val="20"/>
          <w:szCs w:val="20"/>
        </w:rPr>
        <w:t>and communication technology and direct dissemination.</w:t>
      </w:r>
    </w:p>
    <w:p w14:paraId="7D4E9C93" w14:textId="77777777" w:rsidR="001C3A62" w:rsidRPr="00410C95" w:rsidRDefault="001C3A62" w:rsidP="00190547">
      <w:pPr>
        <w:jc w:val="both"/>
        <w:rPr>
          <w:sz w:val="16"/>
          <w:szCs w:val="16"/>
          <w:lang w:val="sv-SE"/>
        </w:rPr>
      </w:pPr>
    </w:p>
    <w:p w14:paraId="35AB05C6" w14:textId="77777777" w:rsidR="002C368C" w:rsidRDefault="002C368C" w:rsidP="00410C95">
      <w:pPr>
        <w:ind w:left="114" w:hanging="24"/>
        <w:rPr>
          <w:b/>
          <w:w w:val="106"/>
          <w:sz w:val="20"/>
          <w:szCs w:val="20"/>
        </w:rPr>
        <w:sectPr w:rsidR="002C368C" w:rsidSect="002C368C">
          <w:type w:val="continuous"/>
          <w:pgSz w:w="12240" w:h="15840"/>
          <w:pgMar w:top="1440" w:right="1440" w:bottom="1440" w:left="1440" w:header="720" w:footer="720" w:gutter="0"/>
          <w:cols w:num="2" w:space="720"/>
          <w:docGrid w:linePitch="360"/>
        </w:sectPr>
      </w:pPr>
    </w:p>
    <w:p w14:paraId="61178BCF" w14:textId="77777777" w:rsidR="00906AD8" w:rsidRDefault="00906AD8" w:rsidP="00410C95">
      <w:pPr>
        <w:ind w:left="114" w:hanging="24"/>
        <w:rPr>
          <w:b/>
          <w:w w:val="106"/>
          <w:sz w:val="20"/>
          <w:szCs w:val="20"/>
        </w:rPr>
      </w:pPr>
    </w:p>
    <w:p w14:paraId="1344BFB8" w14:textId="77777777" w:rsidR="003A3A87" w:rsidRDefault="003A3A87" w:rsidP="00770B48">
      <w:pPr>
        <w:ind w:left="114" w:hanging="24"/>
        <w:rPr>
          <w:b/>
          <w:w w:val="106"/>
          <w:sz w:val="22"/>
          <w:szCs w:val="22"/>
        </w:rPr>
        <w:sectPr w:rsidR="003A3A87" w:rsidSect="002C368C">
          <w:type w:val="continuous"/>
          <w:pgSz w:w="12240" w:h="15840"/>
          <w:pgMar w:top="1440" w:right="1440" w:bottom="1440" w:left="1440" w:header="720" w:footer="720" w:gutter="0"/>
          <w:cols w:space="720"/>
          <w:docGrid w:linePitch="360"/>
        </w:sectPr>
      </w:pPr>
    </w:p>
    <w:p w14:paraId="21318623" w14:textId="77777777" w:rsidR="00770B48" w:rsidRPr="002C368C" w:rsidRDefault="00770B48" w:rsidP="005142E5">
      <w:pPr>
        <w:rPr>
          <w:b/>
          <w:w w:val="106"/>
          <w:sz w:val="22"/>
          <w:szCs w:val="22"/>
        </w:rPr>
      </w:pPr>
      <w:r w:rsidRPr="002C368C">
        <w:rPr>
          <w:b/>
          <w:w w:val="106"/>
          <w:sz w:val="22"/>
          <w:szCs w:val="22"/>
        </w:rPr>
        <w:t xml:space="preserve">References </w:t>
      </w:r>
    </w:p>
    <w:p w14:paraId="7FE69614" w14:textId="2692AF75" w:rsidR="003A3A87" w:rsidRPr="003A3A87" w:rsidRDefault="00770B48" w:rsidP="00EE0959">
      <w:pPr>
        <w:widowControl w:val="0"/>
        <w:autoSpaceDE w:val="0"/>
        <w:autoSpaceDN w:val="0"/>
        <w:adjustRightInd w:val="0"/>
        <w:spacing w:before="120" w:after="120"/>
        <w:jc w:val="both"/>
        <w:rPr>
          <w:noProof/>
          <w:sz w:val="20"/>
        </w:rPr>
      </w:pPr>
      <w:r w:rsidRPr="00D83540">
        <w:rPr>
          <w:bCs/>
          <w:sz w:val="20"/>
          <w:szCs w:val="20"/>
        </w:rPr>
        <w:fldChar w:fldCharType="begin" w:fldLock="1"/>
      </w:r>
      <w:r w:rsidRPr="00D83540">
        <w:rPr>
          <w:bCs/>
          <w:sz w:val="20"/>
          <w:szCs w:val="20"/>
        </w:rPr>
        <w:instrText xml:space="preserve">ADDIN Mendeley Bibliography CSL_BIBLIOGRAPHY </w:instrText>
      </w:r>
      <w:r w:rsidRPr="00D83540">
        <w:rPr>
          <w:bCs/>
          <w:sz w:val="20"/>
          <w:szCs w:val="20"/>
        </w:rPr>
        <w:fldChar w:fldCharType="separate"/>
      </w:r>
      <w:r w:rsidR="003A3A87" w:rsidRPr="003A3A87">
        <w:rPr>
          <w:noProof/>
          <w:sz w:val="20"/>
        </w:rPr>
        <w:t xml:space="preserve">Adi, D. </w:t>
      </w:r>
      <w:r w:rsidR="003A3A87" w:rsidRPr="003A3A87">
        <w:rPr>
          <w:i/>
          <w:iCs/>
          <w:noProof/>
          <w:sz w:val="20"/>
        </w:rPr>
        <w:t>et al.</w:t>
      </w:r>
      <w:r w:rsidR="003A3A87" w:rsidRPr="003A3A87">
        <w:rPr>
          <w:noProof/>
          <w:sz w:val="20"/>
        </w:rPr>
        <w:t xml:space="preserve"> (2019) ‘Adoption Determinants of Biofertilizer Technology for Soybean in Rainfed Area Adoption Determinants of Biofertilizer Technology for Soybean in Rainfed Area’. Available at: https://doi.org/10.1088/1755-1315/347/1/012114.</w:t>
      </w:r>
    </w:p>
    <w:p w14:paraId="4C187C7E"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Anapalli, S.S. </w:t>
      </w:r>
      <w:r w:rsidRPr="003A3A87">
        <w:rPr>
          <w:i/>
          <w:iCs/>
          <w:noProof/>
          <w:sz w:val="20"/>
        </w:rPr>
        <w:t>et al.</w:t>
      </w:r>
      <w:r w:rsidRPr="003A3A87">
        <w:rPr>
          <w:noProof/>
          <w:sz w:val="20"/>
        </w:rPr>
        <w:t xml:space="preserve"> (2022) ‘Investigating soybean (Glycine max L.) responses to irrigation on a large-scale farm in the humid climate of the Mississippi Delta region’, </w:t>
      </w:r>
      <w:r w:rsidRPr="003A3A87">
        <w:rPr>
          <w:i/>
          <w:iCs/>
          <w:noProof/>
          <w:sz w:val="20"/>
        </w:rPr>
        <w:t>Agricultural Water Management</w:t>
      </w:r>
      <w:r w:rsidRPr="003A3A87">
        <w:rPr>
          <w:noProof/>
          <w:sz w:val="20"/>
        </w:rPr>
        <w:t>, 262(November 2021), p. 107432. Available at: https://doi.org/10.1016/j.agwat.2021.107432.</w:t>
      </w:r>
    </w:p>
    <w:p w14:paraId="626CD818"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Asodina, F.A. </w:t>
      </w:r>
      <w:r w:rsidRPr="003A3A87">
        <w:rPr>
          <w:i/>
          <w:iCs/>
          <w:noProof/>
          <w:sz w:val="20"/>
        </w:rPr>
        <w:t>et al.</w:t>
      </w:r>
      <w:r w:rsidRPr="003A3A87">
        <w:rPr>
          <w:noProof/>
          <w:sz w:val="20"/>
        </w:rPr>
        <w:t xml:space="preserve"> (2020) ‘Are non-market benefits of soybean production significant? An extended economic analysis of smallholder soybean farming in Upper West region of northern Ghana’, </w:t>
      </w:r>
      <w:r w:rsidRPr="003A3A87">
        <w:rPr>
          <w:i/>
          <w:iCs/>
          <w:noProof/>
          <w:sz w:val="20"/>
        </w:rPr>
        <w:t>Agriculture and Food Security</w:t>
      </w:r>
      <w:r w:rsidRPr="003A3A87">
        <w:rPr>
          <w:noProof/>
          <w:sz w:val="20"/>
        </w:rPr>
        <w:t>, 9(1), pp. 1–13. Available at: https://doi.org/10.1186/s40066-020-00265-7.</w:t>
      </w:r>
    </w:p>
    <w:p w14:paraId="04AB0742"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Belay, A. (2008) ‘Production and Quality Assurance’, </w:t>
      </w:r>
      <w:r w:rsidRPr="003A3A87">
        <w:rPr>
          <w:i/>
          <w:iCs/>
          <w:noProof/>
          <w:sz w:val="20"/>
        </w:rPr>
        <w:t>Fossils</w:t>
      </w:r>
      <w:r w:rsidRPr="003A3A87">
        <w:rPr>
          <w:noProof/>
          <w:sz w:val="20"/>
        </w:rPr>
        <w:t>, 1, pp. 1–25.</w:t>
      </w:r>
    </w:p>
    <w:p w14:paraId="30423017"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Caetano, J.M. </w:t>
      </w:r>
      <w:r w:rsidRPr="003A3A87">
        <w:rPr>
          <w:i/>
          <w:iCs/>
          <w:noProof/>
          <w:sz w:val="20"/>
        </w:rPr>
        <w:t>et al.</w:t>
      </w:r>
      <w:r w:rsidRPr="003A3A87">
        <w:rPr>
          <w:noProof/>
          <w:sz w:val="20"/>
        </w:rPr>
        <w:t xml:space="preserve"> (2018) ‘Geographical patterns in climate and agricultural technology drive soybean productivity in Brazil’, </w:t>
      </w:r>
      <w:r w:rsidRPr="003A3A87">
        <w:rPr>
          <w:i/>
          <w:iCs/>
          <w:noProof/>
          <w:sz w:val="20"/>
        </w:rPr>
        <w:t>PLoS ONE</w:t>
      </w:r>
      <w:r w:rsidRPr="003A3A87">
        <w:rPr>
          <w:noProof/>
          <w:sz w:val="20"/>
        </w:rPr>
        <w:t>, 13(1), pp. 1–16. Available at: https://doi.org/10.1371/journal.pone.0191273.</w:t>
      </w:r>
    </w:p>
    <w:p w14:paraId="763BB646"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Cattelan, A.J. and Dall’Agnol, A. (2018) ‘The rapid soybean growth in Brazil’, </w:t>
      </w:r>
      <w:r w:rsidRPr="003A3A87">
        <w:rPr>
          <w:i/>
          <w:iCs/>
          <w:noProof/>
          <w:sz w:val="20"/>
        </w:rPr>
        <w:t>OCL - Oilseeds and fats, Crops and Lipids</w:t>
      </w:r>
      <w:r w:rsidRPr="003A3A87">
        <w:rPr>
          <w:noProof/>
          <w:sz w:val="20"/>
        </w:rPr>
        <w:t>, 25(1), pp. 1–12. Available at: https://doi.org/10.1051/ocl/2017058.</w:t>
      </w:r>
    </w:p>
    <w:p w14:paraId="6BCC860D"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Chander, S. </w:t>
      </w:r>
      <w:r w:rsidRPr="003A3A87">
        <w:rPr>
          <w:i/>
          <w:iCs/>
          <w:noProof/>
          <w:sz w:val="20"/>
        </w:rPr>
        <w:t>et al.</w:t>
      </w:r>
      <w:r w:rsidRPr="003A3A87">
        <w:rPr>
          <w:noProof/>
          <w:sz w:val="20"/>
        </w:rPr>
        <w:t xml:space="preserve"> (2021) ‘Genetic diversity and population structure of soybean lines adapted to sub-saharan africa using single nucleotide polymorphism (Snp) markers’, </w:t>
      </w:r>
      <w:r w:rsidRPr="003A3A87">
        <w:rPr>
          <w:i/>
          <w:iCs/>
          <w:noProof/>
          <w:sz w:val="20"/>
        </w:rPr>
        <w:t>Agronomy</w:t>
      </w:r>
      <w:r w:rsidRPr="003A3A87">
        <w:rPr>
          <w:noProof/>
          <w:sz w:val="20"/>
        </w:rPr>
        <w:t>, 11(3). Available at: https://doi.org/10.3390/agronomy11030604.</w:t>
      </w:r>
    </w:p>
    <w:p w14:paraId="203F8CD9"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Chen, Y. </w:t>
      </w:r>
      <w:r w:rsidRPr="003A3A87">
        <w:rPr>
          <w:i/>
          <w:iCs/>
          <w:noProof/>
          <w:sz w:val="20"/>
        </w:rPr>
        <w:t>et al.</w:t>
      </w:r>
      <w:r w:rsidRPr="003A3A87">
        <w:rPr>
          <w:noProof/>
          <w:sz w:val="20"/>
        </w:rPr>
        <w:t xml:space="preserve"> (2015) ‘Rational phosphorus application facilitates the sustainability of the wheat/maize/soybean relay strip intercropping system’, </w:t>
      </w:r>
      <w:r w:rsidRPr="003A3A87">
        <w:rPr>
          <w:i/>
          <w:iCs/>
          <w:noProof/>
          <w:sz w:val="20"/>
        </w:rPr>
        <w:t>PLoS ONE</w:t>
      </w:r>
      <w:r w:rsidRPr="003A3A87">
        <w:rPr>
          <w:noProof/>
          <w:sz w:val="20"/>
        </w:rPr>
        <w:t>, 10(11), pp. 1–16. Available at: https://doi.org/10.1371/journal.pone.0141725.</w:t>
      </w:r>
    </w:p>
    <w:p w14:paraId="410B1881"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Didorenko, S.V. </w:t>
      </w:r>
      <w:r w:rsidRPr="003A3A87">
        <w:rPr>
          <w:i/>
          <w:iCs/>
          <w:noProof/>
          <w:sz w:val="20"/>
        </w:rPr>
        <w:t>et al.</w:t>
      </w:r>
      <w:r w:rsidRPr="003A3A87">
        <w:rPr>
          <w:noProof/>
          <w:sz w:val="20"/>
        </w:rPr>
        <w:t xml:space="preserve"> (2021) ‘Monitoring quality and yield capacity of soybean varieties during the creation of various ecotypes in Kazakhstan’, </w:t>
      </w:r>
      <w:r w:rsidRPr="003A3A87">
        <w:rPr>
          <w:i/>
          <w:iCs/>
          <w:noProof/>
          <w:sz w:val="20"/>
        </w:rPr>
        <w:t>Agrivita</w:t>
      </w:r>
      <w:r w:rsidRPr="003A3A87">
        <w:rPr>
          <w:noProof/>
          <w:sz w:val="20"/>
        </w:rPr>
        <w:t>, 43(3), pp. 558–568. Available at: https://doi.org/10.17503/agrivita.v43i3.2799.</w:t>
      </w:r>
    </w:p>
    <w:p w14:paraId="61B7E521"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FU, Z. dan </w:t>
      </w:r>
      <w:r w:rsidRPr="003A3A87">
        <w:rPr>
          <w:i/>
          <w:iCs/>
          <w:noProof/>
          <w:sz w:val="20"/>
        </w:rPr>
        <w:t>et al.</w:t>
      </w:r>
      <w:r w:rsidRPr="003A3A87">
        <w:rPr>
          <w:noProof/>
          <w:sz w:val="20"/>
        </w:rPr>
        <w:t xml:space="preserve"> (2019) ‘Effects of maize-soybean relay intercropping on crop nutrient uptake and soil bacterial community’, </w:t>
      </w:r>
      <w:r w:rsidRPr="003A3A87">
        <w:rPr>
          <w:i/>
          <w:iCs/>
          <w:noProof/>
          <w:sz w:val="20"/>
        </w:rPr>
        <w:t xml:space="preserve">Journal of Integrative </w:t>
      </w:r>
      <w:r w:rsidRPr="003A3A87">
        <w:rPr>
          <w:i/>
          <w:iCs/>
          <w:noProof/>
          <w:sz w:val="20"/>
        </w:rPr>
        <w:t>Agriculture</w:t>
      </w:r>
      <w:r w:rsidRPr="003A3A87">
        <w:rPr>
          <w:noProof/>
          <w:sz w:val="20"/>
        </w:rPr>
        <w:t>, 18(9), pp. 2006–2018. Available at: https://doi.org/10.1016/S2095-3119(18)62114-8.</w:t>
      </w:r>
    </w:p>
    <w:p w14:paraId="66DDFBC7"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Gawęda, D. </w:t>
      </w:r>
      <w:r w:rsidRPr="003A3A87">
        <w:rPr>
          <w:i/>
          <w:iCs/>
          <w:noProof/>
          <w:sz w:val="20"/>
        </w:rPr>
        <w:t>et al.</w:t>
      </w:r>
      <w:r w:rsidRPr="003A3A87">
        <w:rPr>
          <w:noProof/>
          <w:sz w:val="20"/>
        </w:rPr>
        <w:t xml:space="preserve"> (2020) ‘Yield and Economic Effectiveness of Soybean Grown Under Different Cropping Systems’, </w:t>
      </w:r>
      <w:r w:rsidRPr="003A3A87">
        <w:rPr>
          <w:i/>
          <w:iCs/>
          <w:noProof/>
          <w:sz w:val="20"/>
        </w:rPr>
        <w:t>International Journal of Plant Production</w:t>
      </w:r>
      <w:r w:rsidRPr="003A3A87">
        <w:rPr>
          <w:noProof/>
          <w:sz w:val="20"/>
        </w:rPr>
        <w:t>, 14(3), pp. 475–485. Available at: https://doi.org/10.1007/s42106-020-00098-1.</w:t>
      </w:r>
    </w:p>
    <w:p w14:paraId="6D10E47F"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Ghulamahdi, M., Welly, H.D. and Sagala, D. (2018) ‘Nutrient uptake, growth and productivity of soybean cultivars at two water depths under saturated soil culture in tidal swamps’, </w:t>
      </w:r>
      <w:r w:rsidRPr="003A3A87">
        <w:rPr>
          <w:i/>
          <w:iCs/>
          <w:noProof/>
          <w:sz w:val="20"/>
        </w:rPr>
        <w:t>Pakistan Journal of Nutrition</w:t>
      </w:r>
      <w:r w:rsidRPr="003A3A87">
        <w:rPr>
          <w:noProof/>
          <w:sz w:val="20"/>
        </w:rPr>
        <w:t>, 17(3), pp. 124–130. Available at: https://doi.org/10.3923/pjn.2018.124.130.</w:t>
      </w:r>
    </w:p>
    <w:p w14:paraId="3C1AC8DC"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Hadi, A., Zahrita and Haris, A. (2020) ‘Effect of Irradiated Rice Varieties on CH4, Population of Bacteria and Fungi in tidal Swamp Soil in Kalimantan’, </w:t>
      </w:r>
      <w:r w:rsidRPr="003A3A87">
        <w:rPr>
          <w:i/>
          <w:iCs/>
          <w:noProof/>
          <w:sz w:val="20"/>
        </w:rPr>
        <w:t>IOP Conference Series: Earth and Environmental Science</w:t>
      </w:r>
      <w:r w:rsidRPr="003A3A87">
        <w:rPr>
          <w:noProof/>
          <w:sz w:val="20"/>
        </w:rPr>
        <w:t>, 499(1). Available at: https://doi.org/10.1088/1755-1315/499/1/012023.</w:t>
      </w:r>
    </w:p>
    <w:p w14:paraId="6A9868FA"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Hafif, B. and Khaerati (2021) ‘Effect of indigenous cellulolytic fungi enhancement on organic carbon and soybean production on peat soil’, </w:t>
      </w:r>
      <w:r w:rsidRPr="003A3A87">
        <w:rPr>
          <w:i/>
          <w:iCs/>
          <w:noProof/>
          <w:sz w:val="20"/>
        </w:rPr>
        <w:t>IOP Conference Series: Earth and Environmental Science</w:t>
      </w:r>
      <w:r w:rsidRPr="003A3A87">
        <w:rPr>
          <w:noProof/>
          <w:sz w:val="20"/>
        </w:rPr>
        <w:t>, 749(1). Available at: https://doi.org/10.1088/1755-1315/749/1/012021.</w:t>
      </w:r>
    </w:p>
    <w:p w14:paraId="74001C7A"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Hasanah, Y., Hanum, H. and Hidayat, A.S. (2019) ‘Chlorophyll content and stomatal density of soybean varieties on technological packages application under dry land conditions’, </w:t>
      </w:r>
      <w:r w:rsidRPr="003A3A87">
        <w:rPr>
          <w:i/>
          <w:iCs/>
          <w:noProof/>
          <w:sz w:val="20"/>
        </w:rPr>
        <w:t>IOP Conference Series: Earth and Environmental Science</w:t>
      </w:r>
      <w:r w:rsidRPr="003A3A87">
        <w:rPr>
          <w:noProof/>
          <w:sz w:val="20"/>
        </w:rPr>
        <w:t>, 260(1), p. 012165. Available at: https://doi.org/10.1088/1755-1315/260/1/012165.</w:t>
      </w:r>
    </w:p>
    <w:p w14:paraId="43517679"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Hendrawati, T.Y. </w:t>
      </w:r>
      <w:r w:rsidRPr="003A3A87">
        <w:rPr>
          <w:i/>
          <w:iCs/>
          <w:noProof/>
          <w:sz w:val="20"/>
        </w:rPr>
        <w:t>et al.</w:t>
      </w:r>
      <w:r w:rsidRPr="003A3A87">
        <w:rPr>
          <w:noProof/>
          <w:sz w:val="20"/>
        </w:rPr>
        <w:t xml:space="preserve"> (2021) ‘Effects and characterization of different soybean varieties in yield and organoleptic properties of tofu’, </w:t>
      </w:r>
      <w:r w:rsidRPr="003A3A87">
        <w:rPr>
          <w:i/>
          <w:iCs/>
          <w:noProof/>
          <w:sz w:val="20"/>
        </w:rPr>
        <w:t>Results in Engineering</w:t>
      </w:r>
      <w:r w:rsidRPr="003A3A87">
        <w:rPr>
          <w:noProof/>
          <w:sz w:val="20"/>
        </w:rPr>
        <w:t>, 11(June). Available at: https://doi.org/10.1016/j.rineng.2021.100238.</w:t>
      </w:r>
    </w:p>
    <w:p w14:paraId="273AC711"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Jumakir, J. and Abdullah, T. (2009) ‘Kajian teknologi budidaya dan kelayakan ekonomi usahatani kedelai dengan pendekatan pengelolaan tanaman terpadu di lahan pasang surut jambi’, 13(1), pp. 1–10.</w:t>
      </w:r>
    </w:p>
    <w:p w14:paraId="14F3991E"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Karges, K. </w:t>
      </w:r>
      <w:r w:rsidRPr="003A3A87">
        <w:rPr>
          <w:i/>
          <w:iCs/>
          <w:noProof/>
          <w:sz w:val="20"/>
        </w:rPr>
        <w:t>et al.</w:t>
      </w:r>
      <w:r w:rsidRPr="003A3A87">
        <w:rPr>
          <w:noProof/>
          <w:sz w:val="20"/>
        </w:rPr>
        <w:t xml:space="preserve"> (2022) ‘Agro-economic prospects for expanding soybean production beyond its current northerly limit in Europe’, </w:t>
      </w:r>
      <w:r w:rsidRPr="003A3A87">
        <w:rPr>
          <w:i/>
          <w:iCs/>
          <w:noProof/>
          <w:sz w:val="20"/>
        </w:rPr>
        <w:t>European Journal of Agronomy</w:t>
      </w:r>
      <w:r w:rsidRPr="003A3A87">
        <w:rPr>
          <w:noProof/>
          <w:sz w:val="20"/>
        </w:rPr>
        <w:t>, 133(November 2021), p. 126415. Available at: https://doi.org/10.1016/j.eja.2021.126415.</w:t>
      </w:r>
    </w:p>
    <w:p w14:paraId="6045C161"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lastRenderedPageBreak/>
        <w:t xml:space="preserve">Karyawati, A.S. and Puspitaningrum, E.S.V. (2021) ‘Correlation and path analysis for agronomic traits contributing to yield in 30 genotypes of soybean’, </w:t>
      </w:r>
      <w:r w:rsidRPr="003A3A87">
        <w:rPr>
          <w:i/>
          <w:iCs/>
          <w:noProof/>
          <w:sz w:val="20"/>
        </w:rPr>
        <w:t>Biodiversitas</w:t>
      </w:r>
      <w:r w:rsidRPr="003A3A87">
        <w:rPr>
          <w:noProof/>
          <w:sz w:val="20"/>
        </w:rPr>
        <w:t>, 22(3), pp. 1146–1151. Available at: https://doi.org/10.13057/biodiv/d220309.</w:t>
      </w:r>
    </w:p>
    <w:p w14:paraId="6F1889E4"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Krisdiana, R. </w:t>
      </w:r>
      <w:r w:rsidRPr="003A3A87">
        <w:rPr>
          <w:i/>
          <w:iCs/>
          <w:noProof/>
          <w:sz w:val="20"/>
        </w:rPr>
        <w:t>et al.</w:t>
      </w:r>
      <w:r w:rsidRPr="003A3A87">
        <w:rPr>
          <w:noProof/>
          <w:sz w:val="20"/>
        </w:rPr>
        <w:t xml:space="preserve"> (2021) ‘Financial feasibility and competitiveness levels of soybean varieties in rice-based cropping system of Indonesia’, </w:t>
      </w:r>
      <w:r w:rsidRPr="003A3A87">
        <w:rPr>
          <w:i/>
          <w:iCs/>
          <w:noProof/>
          <w:sz w:val="20"/>
        </w:rPr>
        <w:t>Sustainability (Switzerland)</w:t>
      </w:r>
      <w:r w:rsidRPr="003A3A87">
        <w:rPr>
          <w:noProof/>
          <w:sz w:val="20"/>
        </w:rPr>
        <w:t>, 13(15). Available at: https://doi.org/10.3390/su13158334.</w:t>
      </w:r>
    </w:p>
    <w:p w14:paraId="1B6EE000"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Latawiec, A.E. </w:t>
      </w:r>
      <w:r w:rsidRPr="003A3A87">
        <w:rPr>
          <w:i/>
          <w:iCs/>
          <w:noProof/>
          <w:sz w:val="20"/>
        </w:rPr>
        <w:t>et al.</w:t>
      </w:r>
      <w:r w:rsidRPr="003A3A87">
        <w:rPr>
          <w:noProof/>
          <w:sz w:val="20"/>
        </w:rPr>
        <w:t xml:space="preserve"> (2021) ‘Economic Analysis of Biochar Use in Soybean Production in Poland’, </w:t>
      </w:r>
      <w:r w:rsidRPr="003A3A87">
        <w:rPr>
          <w:i/>
          <w:iCs/>
          <w:noProof/>
          <w:sz w:val="20"/>
        </w:rPr>
        <w:t>Agronomy</w:t>
      </w:r>
      <w:r w:rsidRPr="003A3A87">
        <w:rPr>
          <w:noProof/>
          <w:sz w:val="20"/>
        </w:rPr>
        <w:t>, 11(11), p. 2108. Available at: https://doi.org/10.3390/agronomy11112108.</w:t>
      </w:r>
    </w:p>
    <w:p w14:paraId="07941055"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Liu, D. </w:t>
      </w:r>
      <w:r w:rsidRPr="003A3A87">
        <w:rPr>
          <w:i/>
          <w:iCs/>
          <w:noProof/>
          <w:sz w:val="20"/>
        </w:rPr>
        <w:t>et al.</w:t>
      </w:r>
      <w:r w:rsidRPr="003A3A87">
        <w:rPr>
          <w:noProof/>
          <w:sz w:val="20"/>
        </w:rPr>
        <w:t xml:space="preserve"> (2020) ‘Effects of corn straw biochar application on soybean growth and alkaline soil properties’, </w:t>
      </w:r>
      <w:r w:rsidRPr="003A3A87">
        <w:rPr>
          <w:i/>
          <w:iCs/>
          <w:noProof/>
          <w:sz w:val="20"/>
        </w:rPr>
        <w:t>BioResources</w:t>
      </w:r>
      <w:r w:rsidRPr="003A3A87">
        <w:rPr>
          <w:noProof/>
          <w:sz w:val="20"/>
        </w:rPr>
        <w:t>, 15(1), pp. 1463–1481. Available at: https://doi.org/10.15376/biores.15.1.1463-1481.</w:t>
      </w:r>
    </w:p>
    <w:p w14:paraId="5643466C"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Mahama, A. </w:t>
      </w:r>
      <w:r w:rsidRPr="003A3A87">
        <w:rPr>
          <w:i/>
          <w:iCs/>
          <w:noProof/>
          <w:sz w:val="20"/>
        </w:rPr>
        <w:t>et al.</w:t>
      </w:r>
      <w:r w:rsidRPr="003A3A87">
        <w:rPr>
          <w:noProof/>
          <w:sz w:val="20"/>
        </w:rPr>
        <w:t xml:space="preserve"> (2020) ‘Heliyon Modelling adoption intensity of improved soybean production technologies in Ghana - a Generalized Poisson approach’, </w:t>
      </w:r>
      <w:r w:rsidRPr="003A3A87">
        <w:rPr>
          <w:i/>
          <w:iCs/>
          <w:noProof/>
          <w:sz w:val="20"/>
        </w:rPr>
        <w:t>Heliyon</w:t>
      </w:r>
      <w:r w:rsidRPr="003A3A87">
        <w:rPr>
          <w:noProof/>
          <w:sz w:val="20"/>
        </w:rPr>
        <w:t>, 6(June 2019), p. e03543. Available at: https://doi.org/10.1016/j.heliyon.2020.e03543.</w:t>
      </w:r>
    </w:p>
    <w:p w14:paraId="6DF18A41"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Matthews, M.L. </w:t>
      </w:r>
      <w:r w:rsidRPr="003A3A87">
        <w:rPr>
          <w:i/>
          <w:iCs/>
          <w:noProof/>
          <w:sz w:val="20"/>
        </w:rPr>
        <w:t>et al.</w:t>
      </w:r>
      <w:r w:rsidRPr="003A3A87">
        <w:rPr>
          <w:noProof/>
          <w:sz w:val="20"/>
        </w:rPr>
        <w:t xml:space="preserve"> (2022) ‘Soybean-BioCro: A semi-mechanistic model of soybean growth’, </w:t>
      </w:r>
      <w:r w:rsidRPr="003A3A87">
        <w:rPr>
          <w:i/>
          <w:iCs/>
          <w:noProof/>
          <w:sz w:val="20"/>
        </w:rPr>
        <w:t>In Silico Plants</w:t>
      </w:r>
      <w:r w:rsidRPr="003A3A87">
        <w:rPr>
          <w:noProof/>
          <w:sz w:val="20"/>
        </w:rPr>
        <w:t>, 4(1), pp. 1–11. Available at: https://doi.org/10.1093/insilicoplants/diab032.</w:t>
      </w:r>
    </w:p>
    <w:p w14:paraId="6651C477"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Meithasari, D., Endriani and Rumbaina, D. (2020) ‘Levels of soybean pest attacks on study of soya plant technology package in acid dry land soils in South Lampung’, </w:t>
      </w:r>
      <w:r w:rsidRPr="003A3A87">
        <w:rPr>
          <w:i/>
          <w:iCs/>
          <w:noProof/>
          <w:sz w:val="20"/>
        </w:rPr>
        <w:t>IOP Conference Series: Earth and Environmental Science</w:t>
      </w:r>
      <w:r w:rsidRPr="003A3A87">
        <w:rPr>
          <w:noProof/>
          <w:sz w:val="20"/>
        </w:rPr>
        <w:t>, 484(1). Available at: https://doi.org/10.1088/1755-1315/484/1/012112.</w:t>
      </w:r>
    </w:p>
    <w:p w14:paraId="69EAF5F3"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Meseldžija, M. </w:t>
      </w:r>
      <w:r w:rsidRPr="003A3A87">
        <w:rPr>
          <w:i/>
          <w:iCs/>
          <w:noProof/>
          <w:sz w:val="20"/>
        </w:rPr>
        <w:t>et al.</w:t>
      </w:r>
      <w:r w:rsidRPr="003A3A87">
        <w:rPr>
          <w:noProof/>
          <w:sz w:val="20"/>
        </w:rPr>
        <w:t xml:space="preserve"> (2020) ‘Economic feasibility of chemical weed control in soybean production in Serbia’, </w:t>
      </w:r>
      <w:r w:rsidRPr="003A3A87">
        <w:rPr>
          <w:i/>
          <w:iCs/>
          <w:noProof/>
          <w:sz w:val="20"/>
        </w:rPr>
        <w:t>Agronomy</w:t>
      </w:r>
      <w:r w:rsidRPr="003A3A87">
        <w:rPr>
          <w:noProof/>
          <w:sz w:val="20"/>
        </w:rPr>
        <w:t>, 10(2), pp. 1–12. Available at: https://doi.org/10.3390/agronomy10020291.</w:t>
      </w:r>
    </w:p>
    <w:p w14:paraId="75EA5A9E"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Mubeen, K. </w:t>
      </w:r>
      <w:r w:rsidRPr="003A3A87">
        <w:rPr>
          <w:i/>
          <w:iCs/>
          <w:noProof/>
          <w:sz w:val="20"/>
        </w:rPr>
        <w:t>et al.</w:t>
      </w:r>
      <w:r w:rsidRPr="003A3A87">
        <w:rPr>
          <w:noProof/>
          <w:sz w:val="20"/>
        </w:rPr>
        <w:t xml:space="preserve"> (2021) ‘The impact of horse purslane (Trianthema portulacastrum L.) infestation on soybean [Glycine max (L.) Merrill] productivity in northern irrigated plains of Pakistan’, </w:t>
      </w:r>
      <w:r w:rsidRPr="003A3A87">
        <w:rPr>
          <w:i/>
          <w:iCs/>
          <w:noProof/>
          <w:sz w:val="20"/>
        </w:rPr>
        <w:t>PLoS ONE</w:t>
      </w:r>
      <w:r w:rsidRPr="003A3A87">
        <w:rPr>
          <w:noProof/>
          <w:sz w:val="20"/>
        </w:rPr>
        <w:t>, 16(9 September), pp. 1–14. Available at: https://doi.org/10.1371/journal.pone.0257083.</w:t>
      </w:r>
    </w:p>
    <w:p w14:paraId="3AA35C74"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Muniz, M.P. </w:t>
      </w:r>
      <w:r w:rsidRPr="003A3A87">
        <w:rPr>
          <w:i/>
          <w:iCs/>
          <w:noProof/>
          <w:sz w:val="20"/>
        </w:rPr>
        <w:t>et al.</w:t>
      </w:r>
      <w:r w:rsidRPr="003A3A87">
        <w:rPr>
          <w:noProof/>
          <w:sz w:val="20"/>
        </w:rPr>
        <w:t xml:space="preserve"> (2022) ‘Soybean yield in integrated crop – livestock system in comparison to soybean – maize succession system’.</w:t>
      </w:r>
    </w:p>
    <w:p w14:paraId="281EAE20"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Nget, R. </w:t>
      </w:r>
      <w:r w:rsidRPr="003A3A87">
        <w:rPr>
          <w:i/>
          <w:iCs/>
          <w:noProof/>
          <w:sz w:val="20"/>
        </w:rPr>
        <w:t>et al.</w:t>
      </w:r>
      <w:r w:rsidRPr="003A3A87">
        <w:rPr>
          <w:noProof/>
          <w:sz w:val="20"/>
        </w:rPr>
        <w:t xml:space="preserve"> (2021) ‘Overview of farmers’ perceptions of current status and constraints to soybean production in Ratanakiri province of </w:t>
      </w:r>
      <w:r w:rsidRPr="003A3A87">
        <w:rPr>
          <w:noProof/>
          <w:sz w:val="20"/>
        </w:rPr>
        <w:t xml:space="preserve">Cambodia’, </w:t>
      </w:r>
      <w:r w:rsidRPr="003A3A87">
        <w:rPr>
          <w:i/>
          <w:iCs/>
          <w:noProof/>
          <w:sz w:val="20"/>
        </w:rPr>
        <w:t>Sustainability (Switzerland)</w:t>
      </w:r>
      <w:r w:rsidRPr="003A3A87">
        <w:rPr>
          <w:noProof/>
          <w:sz w:val="20"/>
        </w:rPr>
        <w:t>, 13(8). Available at: https://doi.org/10.3390/su13084433.</w:t>
      </w:r>
    </w:p>
    <w:p w14:paraId="3C0ACF40"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Pekša, K. </w:t>
      </w:r>
      <w:r w:rsidRPr="003A3A87">
        <w:rPr>
          <w:i/>
          <w:iCs/>
          <w:noProof/>
          <w:sz w:val="20"/>
        </w:rPr>
        <w:t>et al.</w:t>
      </w:r>
      <w:r w:rsidRPr="003A3A87">
        <w:rPr>
          <w:noProof/>
          <w:sz w:val="20"/>
        </w:rPr>
        <w:t xml:space="preserve"> (2021) ‘Productivity of different soybean cultivars depending on meteorological conditions and growing manner in Latgale 2018–2020’, </w:t>
      </w:r>
      <w:r w:rsidRPr="003A3A87">
        <w:rPr>
          <w:i/>
          <w:iCs/>
          <w:noProof/>
          <w:sz w:val="20"/>
        </w:rPr>
        <w:t>Vide. Tehnologija. Resursi - Environment, Technology, Resources</w:t>
      </w:r>
      <w:r w:rsidRPr="003A3A87">
        <w:rPr>
          <w:noProof/>
          <w:sz w:val="20"/>
        </w:rPr>
        <w:t>, 1, pp. 206–212. Available at: https://doi.org/10.17770/etr2021vol1.6636.</w:t>
      </w:r>
    </w:p>
    <w:p w14:paraId="05BDAAFC"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Radocaj, D. </w:t>
      </w:r>
      <w:r w:rsidRPr="003A3A87">
        <w:rPr>
          <w:i/>
          <w:iCs/>
          <w:noProof/>
          <w:sz w:val="20"/>
        </w:rPr>
        <w:t>et al.</w:t>
      </w:r>
      <w:r w:rsidRPr="003A3A87">
        <w:rPr>
          <w:noProof/>
          <w:sz w:val="20"/>
        </w:rPr>
        <w:t xml:space="preserve"> (2020) ‘Delineation of soil texture suitability zones for soybean cultivation: A case study in continental Croatia’, </w:t>
      </w:r>
      <w:r w:rsidRPr="003A3A87">
        <w:rPr>
          <w:i/>
          <w:iCs/>
          <w:noProof/>
          <w:sz w:val="20"/>
        </w:rPr>
        <w:t>Agronomy</w:t>
      </w:r>
      <w:r w:rsidRPr="003A3A87">
        <w:rPr>
          <w:noProof/>
          <w:sz w:val="20"/>
        </w:rPr>
        <w:t>, 10(6). Available at: https://doi.org/10.3390/agronomy10060823.</w:t>
      </w:r>
    </w:p>
    <w:p w14:paraId="58554C21"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Ratmini, N.P.S., Herwenita and Irsan, F. (2021) ‘Climate change mitigation through superior varieties use to increase rice production in tidal swamp land’, </w:t>
      </w:r>
      <w:r w:rsidRPr="003A3A87">
        <w:rPr>
          <w:i/>
          <w:iCs/>
          <w:noProof/>
          <w:sz w:val="20"/>
        </w:rPr>
        <w:t>IOP Conference Series: Earth and Environmental Science</w:t>
      </w:r>
      <w:r w:rsidRPr="003A3A87">
        <w:rPr>
          <w:noProof/>
          <w:sz w:val="20"/>
        </w:rPr>
        <w:t>, 824(1). Available at: https://doi.org/10.1088/1755-1315/824/1/012019.</w:t>
      </w:r>
    </w:p>
    <w:p w14:paraId="5B566BDF"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Salama, H.S.A. and Abdel-Moneim, M.H. (2021) ‘Maximizing land use efficiency and productivity of soybean and fodder maize intercrops through manipulating sowing schedule and maize harvest regime’, </w:t>
      </w:r>
      <w:r w:rsidRPr="003A3A87">
        <w:rPr>
          <w:i/>
          <w:iCs/>
          <w:noProof/>
          <w:sz w:val="20"/>
        </w:rPr>
        <w:t>Agronomy</w:t>
      </w:r>
      <w:r w:rsidRPr="003A3A87">
        <w:rPr>
          <w:noProof/>
          <w:sz w:val="20"/>
        </w:rPr>
        <w:t>, 11(5). Available at: https://doi.org/10.3390/agronomy11050863.</w:t>
      </w:r>
    </w:p>
    <w:p w14:paraId="1D753AB5"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Slameto, Meidaliyantisyah and Wibawa, W. (2021) ‘Study of “ Turiman Jale 2-7” system production in acid dry agroecosystem in Lampung Region’, </w:t>
      </w:r>
      <w:r w:rsidRPr="003A3A87">
        <w:rPr>
          <w:i/>
          <w:iCs/>
          <w:noProof/>
          <w:sz w:val="20"/>
        </w:rPr>
        <w:t>IOP Conference Series: Earth and Environmental Science</w:t>
      </w:r>
      <w:r w:rsidRPr="003A3A87">
        <w:rPr>
          <w:noProof/>
          <w:sz w:val="20"/>
        </w:rPr>
        <w:t>, 807(4). Available at: https://doi.org/10.1088/1755-1315/807/4/042002.</w:t>
      </w:r>
    </w:p>
    <w:p w14:paraId="3559EC6C"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Sobko, O. </w:t>
      </w:r>
      <w:r w:rsidRPr="003A3A87">
        <w:rPr>
          <w:i/>
          <w:iCs/>
          <w:noProof/>
          <w:sz w:val="20"/>
        </w:rPr>
        <w:t>et al.</w:t>
      </w:r>
      <w:r w:rsidRPr="003A3A87">
        <w:rPr>
          <w:noProof/>
          <w:sz w:val="20"/>
        </w:rPr>
        <w:t xml:space="preserve"> (2020) ‘Environmental effects on soybean (Glycine max (l.) merr) production in central and south germany’, </w:t>
      </w:r>
      <w:r w:rsidRPr="003A3A87">
        <w:rPr>
          <w:i/>
          <w:iCs/>
          <w:noProof/>
          <w:sz w:val="20"/>
        </w:rPr>
        <w:t>Agronomy</w:t>
      </w:r>
      <w:r w:rsidRPr="003A3A87">
        <w:rPr>
          <w:noProof/>
          <w:sz w:val="20"/>
        </w:rPr>
        <w:t>, 10(12), pp. 1–14. Available at: https://doi.org/10.3390/agronomy10121847.</w:t>
      </w:r>
    </w:p>
    <w:p w14:paraId="55CFCDB0"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Sohn, S.I. </w:t>
      </w:r>
      <w:r w:rsidRPr="003A3A87">
        <w:rPr>
          <w:i/>
          <w:iCs/>
          <w:noProof/>
          <w:sz w:val="20"/>
        </w:rPr>
        <w:t>et al.</w:t>
      </w:r>
      <w:r w:rsidRPr="003A3A87">
        <w:rPr>
          <w:noProof/>
          <w:sz w:val="20"/>
        </w:rPr>
        <w:t xml:space="preserve"> (2021) ‘Dynamics of bacterial community structure in the Rhizosphere and root nodule of Soybean: Impacts of growth stages and varieties’, </w:t>
      </w:r>
      <w:r w:rsidRPr="003A3A87">
        <w:rPr>
          <w:i/>
          <w:iCs/>
          <w:noProof/>
          <w:sz w:val="20"/>
        </w:rPr>
        <w:t>International Journal of Molecular Sciences</w:t>
      </w:r>
      <w:r w:rsidRPr="003A3A87">
        <w:rPr>
          <w:noProof/>
          <w:sz w:val="20"/>
        </w:rPr>
        <w:t>, 22(11). Available at: https://doi.org/10.3390/ijms22115577.</w:t>
      </w:r>
    </w:p>
    <w:p w14:paraId="2012CCB4"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Surahman, M. </w:t>
      </w:r>
      <w:r w:rsidRPr="003A3A87">
        <w:rPr>
          <w:i/>
          <w:iCs/>
          <w:noProof/>
          <w:sz w:val="20"/>
        </w:rPr>
        <w:t>et al.</w:t>
      </w:r>
      <w:r w:rsidRPr="003A3A87">
        <w:rPr>
          <w:noProof/>
          <w:sz w:val="20"/>
        </w:rPr>
        <w:t xml:space="preserve"> (2018) ‘Five steps toward the Indonesian soybean self-sufficiency’, </w:t>
      </w:r>
      <w:r w:rsidRPr="003A3A87">
        <w:rPr>
          <w:i/>
          <w:iCs/>
          <w:noProof/>
          <w:sz w:val="20"/>
        </w:rPr>
        <w:t>IOP Conference Series: Earth and Environmental Science</w:t>
      </w:r>
      <w:r w:rsidRPr="003A3A87">
        <w:rPr>
          <w:noProof/>
          <w:sz w:val="20"/>
        </w:rPr>
        <w:t>, 196(1). Available at: https://doi.org/10.1088/1755-1315/196/1/012044.</w:t>
      </w:r>
    </w:p>
    <w:p w14:paraId="0C43E139"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Tantawizal </w:t>
      </w:r>
      <w:r w:rsidRPr="003A3A87">
        <w:rPr>
          <w:i/>
          <w:iCs/>
          <w:noProof/>
          <w:sz w:val="20"/>
        </w:rPr>
        <w:t>et al.</w:t>
      </w:r>
      <w:r w:rsidRPr="003A3A87">
        <w:rPr>
          <w:noProof/>
          <w:sz w:val="20"/>
        </w:rPr>
        <w:t xml:space="preserve"> (2021) ‘Development stages of soybean varieties against pod sucking pest Riptortus linearis F. (Hemiptera: Alydidae) under two different cultivation technologies’, </w:t>
      </w:r>
      <w:r w:rsidRPr="003A3A87">
        <w:rPr>
          <w:i/>
          <w:iCs/>
          <w:noProof/>
          <w:sz w:val="20"/>
        </w:rPr>
        <w:t xml:space="preserve">IOP Conference Series: </w:t>
      </w:r>
      <w:r w:rsidRPr="003A3A87">
        <w:rPr>
          <w:i/>
          <w:iCs/>
          <w:noProof/>
          <w:sz w:val="20"/>
        </w:rPr>
        <w:lastRenderedPageBreak/>
        <w:t>Earth and Environmental Science</w:t>
      </w:r>
      <w:r w:rsidRPr="003A3A87">
        <w:rPr>
          <w:noProof/>
          <w:sz w:val="20"/>
        </w:rPr>
        <w:t>, 913(1). Available at: https://doi.org/10.1088/1755-1315/913/1/012012.</w:t>
      </w:r>
    </w:p>
    <w:p w14:paraId="2323F44B"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Tilba, V.A., Makhonin, V.L. and Zelentsov, S. V. (2021) ‘The effect of native strains of nodule bacteria on the development of symbiotic apparatus and on the productivity of new soybean cultivars’, </w:t>
      </w:r>
      <w:r w:rsidRPr="003A3A87">
        <w:rPr>
          <w:i/>
          <w:iCs/>
          <w:noProof/>
          <w:sz w:val="20"/>
        </w:rPr>
        <w:t>IOP Conference Series: Earth and Environmental Science</w:t>
      </w:r>
      <w:r w:rsidRPr="003A3A87">
        <w:rPr>
          <w:noProof/>
          <w:sz w:val="20"/>
        </w:rPr>
        <w:t>, 650(1). Available at: https://doi.org/10.1088/1755-1315/650/1/012042.</w:t>
      </w:r>
    </w:p>
    <w:p w14:paraId="355F97A5"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Toloi, M.N.V. </w:t>
      </w:r>
      <w:r w:rsidRPr="003A3A87">
        <w:rPr>
          <w:i/>
          <w:iCs/>
          <w:noProof/>
          <w:sz w:val="20"/>
        </w:rPr>
        <w:t>et al.</w:t>
      </w:r>
      <w:r w:rsidRPr="003A3A87">
        <w:rPr>
          <w:noProof/>
          <w:sz w:val="20"/>
        </w:rPr>
        <w:t xml:space="preserve"> (2021) ‘Development indicators and soybean production in Brazil’, </w:t>
      </w:r>
      <w:r w:rsidRPr="003A3A87">
        <w:rPr>
          <w:i/>
          <w:iCs/>
          <w:noProof/>
          <w:sz w:val="20"/>
        </w:rPr>
        <w:t>Agriculture (Switzerland)</w:t>
      </w:r>
      <w:r w:rsidRPr="003A3A87">
        <w:rPr>
          <w:noProof/>
          <w:sz w:val="20"/>
        </w:rPr>
        <w:t>, 11(11), pp. 1–15. Available at: https://doi.org/10.3390/agriculture11111164.</w:t>
      </w:r>
    </w:p>
    <w:p w14:paraId="2F4969D6"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Tolokonnikov, V. V. </w:t>
      </w:r>
      <w:r w:rsidRPr="003A3A87">
        <w:rPr>
          <w:i/>
          <w:iCs/>
          <w:noProof/>
          <w:sz w:val="20"/>
        </w:rPr>
        <w:t>et al.</w:t>
      </w:r>
      <w:r w:rsidRPr="003A3A87">
        <w:rPr>
          <w:noProof/>
          <w:sz w:val="20"/>
        </w:rPr>
        <w:t xml:space="preserve"> (2021) ‘Agromeliorative methods of cultivation of a new variety of soybeans Volgogradka 2 under irrigation conditions’, </w:t>
      </w:r>
      <w:r w:rsidRPr="003A3A87">
        <w:rPr>
          <w:i/>
          <w:iCs/>
          <w:noProof/>
          <w:sz w:val="20"/>
        </w:rPr>
        <w:t>IOP Conference Series: Earth and Environmental Science</w:t>
      </w:r>
      <w:r w:rsidRPr="003A3A87">
        <w:rPr>
          <w:noProof/>
          <w:sz w:val="20"/>
        </w:rPr>
        <w:t>, 659(1). Available at: https://doi.org/10.1088/1755-1315/659/1/012072.</w:t>
      </w:r>
    </w:p>
    <w:p w14:paraId="2E6E08DD"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Wijanarko, A., Taufiq, A. and Harnowo, D. (2016) ‘J OURNAL OF D EGRADED AND M INING L ANDS M ANAGEMENT Effect of liming , manure , and NPK fertilizer application on growth and yield performance of soybean in swamp land’, 3(2), pp. 527–533. Available at: https://doi.org/10.15243/jdmlm.2016.032.527.</w:t>
      </w:r>
    </w:p>
    <w:p w14:paraId="4E56E31F"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Yang, F. </w:t>
      </w:r>
      <w:r w:rsidRPr="003A3A87">
        <w:rPr>
          <w:i/>
          <w:iCs/>
          <w:noProof/>
          <w:sz w:val="20"/>
        </w:rPr>
        <w:t>et al.</w:t>
      </w:r>
      <w:r w:rsidRPr="003A3A87">
        <w:rPr>
          <w:noProof/>
          <w:sz w:val="20"/>
        </w:rPr>
        <w:t xml:space="preserve"> (2014) ‘Growth of soybean seedlings in relay strip intercropping systems in relation to light quantity and red: Far-red ratio’, </w:t>
      </w:r>
      <w:r w:rsidRPr="003A3A87">
        <w:rPr>
          <w:i/>
          <w:iCs/>
          <w:noProof/>
          <w:sz w:val="20"/>
        </w:rPr>
        <w:t>Field Crops Research</w:t>
      </w:r>
      <w:r w:rsidRPr="003A3A87">
        <w:rPr>
          <w:noProof/>
          <w:sz w:val="20"/>
        </w:rPr>
        <w:t>, 155, pp. 245–253. Available at: https://doi.org/10.1016/j.fcr.2013.08.011.</w:t>
      </w:r>
    </w:p>
    <w:p w14:paraId="7653F81F"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Zhao, X. </w:t>
      </w:r>
      <w:r w:rsidRPr="003A3A87">
        <w:rPr>
          <w:i/>
          <w:iCs/>
          <w:noProof/>
          <w:sz w:val="20"/>
        </w:rPr>
        <w:t>et al.</w:t>
      </w:r>
      <w:r w:rsidRPr="003A3A87">
        <w:rPr>
          <w:noProof/>
          <w:sz w:val="20"/>
        </w:rPr>
        <w:t xml:space="preserve"> (2018) ‘Functional, nutritional and flavor characteristic of soybean proteins obtained through reverse micelles’, </w:t>
      </w:r>
      <w:r w:rsidRPr="003A3A87">
        <w:rPr>
          <w:i/>
          <w:iCs/>
          <w:noProof/>
          <w:sz w:val="20"/>
        </w:rPr>
        <w:t>Food Hydrocolloids</w:t>
      </w:r>
      <w:r w:rsidRPr="003A3A87">
        <w:rPr>
          <w:noProof/>
          <w:sz w:val="20"/>
        </w:rPr>
        <w:t>, 74, pp. 358–366. Available at: https://doi.org/10.1016/j.foodhyd.2017.08.024.</w:t>
      </w:r>
    </w:p>
    <w:p w14:paraId="0E62B1A1" w14:textId="77777777" w:rsidR="003A3A87" w:rsidRPr="003A3A87" w:rsidRDefault="003A3A87" w:rsidP="00EE0959">
      <w:pPr>
        <w:widowControl w:val="0"/>
        <w:autoSpaceDE w:val="0"/>
        <w:autoSpaceDN w:val="0"/>
        <w:adjustRightInd w:val="0"/>
        <w:spacing w:before="120" w:after="120"/>
        <w:jc w:val="both"/>
        <w:rPr>
          <w:noProof/>
          <w:sz w:val="20"/>
        </w:rPr>
      </w:pPr>
      <w:r w:rsidRPr="003A3A87">
        <w:rPr>
          <w:noProof/>
          <w:sz w:val="20"/>
        </w:rPr>
        <w:t xml:space="preserve">ZHU, Q. </w:t>
      </w:r>
      <w:r w:rsidRPr="003A3A87">
        <w:rPr>
          <w:i/>
          <w:iCs/>
          <w:noProof/>
          <w:sz w:val="20"/>
        </w:rPr>
        <w:t>et al.</w:t>
      </w:r>
      <w:r w:rsidRPr="003A3A87">
        <w:rPr>
          <w:noProof/>
          <w:sz w:val="20"/>
        </w:rPr>
        <w:t xml:space="preserve"> (2019) ‘Effect of biochar on grain yield and leaf photosynthetic physiology of soybean cultivars with different phosphorus efficiencies’, </w:t>
      </w:r>
      <w:r w:rsidRPr="003A3A87">
        <w:rPr>
          <w:i/>
          <w:iCs/>
          <w:noProof/>
          <w:sz w:val="20"/>
        </w:rPr>
        <w:t>Journal of Integrative Agriculture</w:t>
      </w:r>
      <w:r w:rsidRPr="003A3A87">
        <w:rPr>
          <w:noProof/>
          <w:sz w:val="20"/>
        </w:rPr>
        <w:t>, 18(10), pp. 2242–2254. Available at: https://doi.org/10.1016/S2095-3119(19)62563-3.</w:t>
      </w:r>
    </w:p>
    <w:p w14:paraId="2675BD59" w14:textId="77777777" w:rsidR="00770B48" w:rsidRPr="00035C9E" w:rsidRDefault="00770B48" w:rsidP="00EE0959">
      <w:pPr>
        <w:spacing w:before="120" w:after="120"/>
        <w:ind w:left="567" w:hanging="425"/>
        <w:jc w:val="both"/>
        <w:rPr>
          <w:bCs/>
          <w:sz w:val="20"/>
          <w:szCs w:val="20"/>
        </w:rPr>
      </w:pPr>
      <w:r w:rsidRPr="00D83540">
        <w:rPr>
          <w:bCs/>
          <w:sz w:val="20"/>
          <w:szCs w:val="20"/>
        </w:rPr>
        <w:fldChar w:fldCharType="end"/>
      </w:r>
    </w:p>
    <w:sectPr w:rsidR="00770B48" w:rsidRPr="00035C9E" w:rsidSect="003A3A8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7DFD" w14:textId="77777777" w:rsidR="003F62D7" w:rsidRDefault="003F62D7">
      <w:r>
        <w:separator/>
      </w:r>
    </w:p>
  </w:endnote>
  <w:endnote w:type="continuationSeparator" w:id="0">
    <w:p w14:paraId="1196FC34" w14:textId="77777777" w:rsidR="003F62D7" w:rsidRDefault="003F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28FF" w14:textId="77777777" w:rsidR="007C10CB" w:rsidRDefault="007C10CB" w:rsidP="005C7A5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3540">
      <w:rPr>
        <w:rStyle w:val="PageNumber"/>
        <w:noProof/>
      </w:rPr>
      <w:t>12</w:t>
    </w:r>
    <w:r>
      <w:rPr>
        <w:rStyle w:val="PageNumber"/>
      </w:rPr>
      <w:fldChar w:fldCharType="end"/>
    </w:r>
  </w:p>
  <w:p w14:paraId="36046D78" w14:textId="77777777" w:rsidR="007C10CB" w:rsidRDefault="007C1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6E37" w14:textId="77777777" w:rsidR="003F62D7" w:rsidRDefault="003F62D7">
      <w:r>
        <w:separator/>
      </w:r>
    </w:p>
  </w:footnote>
  <w:footnote w:type="continuationSeparator" w:id="0">
    <w:p w14:paraId="12A54D83" w14:textId="77777777" w:rsidR="003F62D7" w:rsidRDefault="003F6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74B0DC5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4F0963"/>
    <w:multiLevelType w:val="hybridMultilevel"/>
    <w:tmpl w:val="B5529E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ADF0891"/>
    <w:multiLevelType w:val="hybridMultilevel"/>
    <w:tmpl w:val="B1AEE14C"/>
    <w:lvl w:ilvl="0" w:tplc="97ECC9C2">
      <w:start w:val="200"/>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C8B2710"/>
    <w:multiLevelType w:val="hybridMultilevel"/>
    <w:tmpl w:val="541AC1F2"/>
    <w:lvl w:ilvl="0" w:tplc="09E62428">
      <w:start w:val="1"/>
      <w:numFmt w:val="decimal"/>
      <w:lvlText w:val="%1."/>
      <w:lvlJc w:val="left"/>
      <w:pPr>
        <w:ind w:left="3080" w:hanging="360"/>
      </w:pPr>
      <w:rPr>
        <w:rFonts w:hint="default"/>
      </w:rPr>
    </w:lvl>
    <w:lvl w:ilvl="1" w:tplc="04210019" w:tentative="1">
      <w:start w:val="1"/>
      <w:numFmt w:val="lowerLetter"/>
      <w:lvlText w:val="%2."/>
      <w:lvlJc w:val="left"/>
      <w:pPr>
        <w:ind w:left="3800" w:hanging="360"/>
      </w:pPr>
    </w:lvl>
    <w:lvl w:ilvl="2" w:tplc="0421001B" w:tentative="1">
      <w:start w:val="1"/>
      <w:numFmt w:val="lowerRoman"/>
      <w:lvlText w:val="%3."/>
      <w:lvlJc w:val="right"/>
      <w:pPr>
        <w:ind w:left="4520" w:hanging="180"/>
      </w:pPr>
    </w:lvl>
    <w:lvl w:ilvl="3" w:tplc="0421000F" w:tentative="1">
      <w:start w:val="1"/>
      <w:numFmt w:val="decimal"/>
      <w:lvlText w:val="%4."/>
      <w:lvlJc w:val="left"/>
      <w:pPr>
        <w:ind w:left="5240" w:hanging="360"/>
      </w:pPr>
    </w:lvl>
    <w:lvl w:ilvl="4" w:tplc="04210019" w:tentative="1">
      <w:start w:val="1"/>
      <w:numFmt w:val="lowerLetter"/>
      <w:lvlText w:val="%5."/>
      <w:lvlJc w:val="left"/>
      <w:pPr>
        <w:ind w:left="5960" w:hanging="360"/>
      </w:pPr>
    </w:lvl>
    <w:lvl w:ilvl="5" w:tplc="0421001B" w:tentative="1">
      <w:start w:val="1"/>
      <w:numFmt w:val="lowerRoman"/>
      <w:lvlText w:val="%6."/>
      <w:lvlJc w:val="right"/>
      <w:pPr>
        <w:ind w:left="6680" w:hanging="180"/>
      </w:pPr>
    </w:lvl>
    <w:lvl w:ilvl="6" w:tplc="0421000F" w:tentative="1">
      <w:start w:val="1"/>
      <w:numFmt w:val="decimal"/>
      <w:lvlText w:val="%7."/>
      <w:lvlJc w:val="left"/>
      <w:pPr>
        <w:ind w:left="7400" w:hanging="360"/>
      </w:pPr>
    </w:lvl>
    <w:lvl w:ilvl="7" w:tplc="04210019" w:tentative="1">
      <w:start w:val="1"/>
      <w:numFmt w:val="lowerLetter"/>
      <w:lvlText w:val="%8."/>
      <w:lvlJc w:val="left"/>
      <w:pPr>
        <w:ind w:left="8120" w:hanging="360"/>
      </w:pPr>
    </w:lvl>
    <w:lvl w:ilvl="8" w:tplc="0421001B" w:tentative="1">
      <w:start w:val="1"/>
      <w:numFmt w:val="lowerRoman"/>
      <w:lvlText w:val="%9."/>
      <w:lvlJc w:val="right"/>
      <w:pPr>
        <w:ind w:left="8840" w:hanging="180"/>
      </w:pPr>
    </w:lvl>
  </w:abstractNum>
  <w:abstractNum w:abstractNumId="4" w15:restartNumberingAfterBreak="0">
    <w:nsid w:val="33004A41"/>
    <w:multiLevelType w:val="hybridMultilevel"/>
    <w:tmpl w:val="CA4A0230"/>
    <w:lvl w:ilvl="0" w:tplc="0409000F">
      <w:start w:val="1"/>
      <w:numFmt w:val="decimal"/>
      <w:lvlText w:val="%1."/>
      <w:lvlJc w:val="left"/>
      <w:pPr>
        <w:tabs>
          <w:tab w:val="num" w:pos="3082"/>
        </w:tabs>
        <w:ind w:left="3082" w:hanging="360"/>
      </w:pPr>
      <w:rPr>
        <w:rFonts w:cs="Times New Roman" w:hint="default"/>
      </w:rPr>
    </w:lvl>
    <w:lvl w:ilvl="1" w:tplc="04090019">
      <w:start w:val="1"/>
      <w:numFmt w:val="lowerLetter"/>
      <w:lvlText w:val="%2."/>
      <w:lvlJc w:val="left"/>
      <w:pPr>
        <w:tabs>
          <w:tab w:val="num" w:pos="3802"/>
        </w:tabs>
        <w:ind w:left="3802" w:hanging="360"/>
      </w:pPr>
      <w:rPr>
        <w:rFonts w:cs="Times New Roman"/>
      </w:rPr>
    </w:lvl>
    <w:lvl w:ilvl="2" w:tplc="0409001B">
      <w:start w:val="1"/>
      <w:numFmt w:val="lowerRoman"/>
      <w:lvlText w:val="%3."/>
      <w:lvlJc w:val="right"/>
      <w:pPr>
        <w:tabs>
          <w:tab w:val="num" w:pos="4522"/>
        </w:tabs>
        <w:ind w:left="4522" w:hanging="180"/>
      </w:pPr>
      <w:rPr>
        <w:rFonts w:cs="Times New Roman"/>
      </w:rPr>
    </w:lvl>
    <w:lvl w:ilvl="3" w:tplc="0409000F">
      <w:start w:val="1"/>
      <w:numFmt w:val="decimal"/>
      <w:lvlText w:val="%4."/>
      <w:lvlJc w:val="left"/>
      <w:pPr>
        <w:tabs>
          <w:tab w:val="num" w:pos="5242"/>
        </w:tabs>
        <w:ind w:left="5242" w:hanging="360"/>
      </w:pPr>
      <w:rPr>
        <w:rFonts w:cs="Times New Roman"/>
      </w:rPr>
    </w:lvl>
    <w:lvl w:ilvl="4" w:tplc="04090019">
      <w:start w:val="1"/>
      <w:numFmt w:val="lowerLetter"/>
      <w:lvlText w:val="%5."/>
      <w:lvlJc w:val="left"/>
      <w:pPr>
        <w:tabs>
          <w:tab w:val="num" w:pos="5962"/>
        </w:tabs>
        <w:ind w:left="5962" w:hanging="360"/>
      </w:pPr>
      <w:rPr>
        <w:rFonts w:cs="Times New Roman"/>
      </w:rPr>
    </w:lvl>
    <w:lvl w:ilvl="5" w:tplc="0409001B">
      <w:start w:val="1"/>
      <w:numFmt w:val="lowerRoman"/>
      <w:lvlText w:val="%6."/>
      <w:lvlJc w:val="right"/>
      <w:pPr>
        <w:tabs>
          <w:tab w:val="num" w:pos="6682"/>
        </w:tabs>
        <w:ind w:left="6682" w:hanging="180"/>
      </w:pPr>
      <w:rPr>
        <w:rFonts w:cs="Times New Roman"/>
      </w:rPr>
    </w:lvl>
    <w:lvl w:ilvl="6" w:tplc="0409000F">
      <w:start w:val="1"/>
      <w:numFmt w:val="decimal"/>
      <w:lvlText w:val="%7."/>
      <w:lvlJc w:val="left"/>
      <w:pPr>
        <w:tabs>
          <w:tab w:val="num" w:pos="7402"/>
        </w:tabs>
        <w:ind w:left="7402" w:hanging="360"/>
      </w:pPr>
      <w:rPr>
        <w:rFonts w:cs="Times New Roman"/>
      </w:rPr>
    </w:lvl>
    <w:lvl w:ilvl="7" w:tplc="04090019">
      <w:start w:val="1"/>
      <w:numFmt w:val="lowerLetter"/>
      <w:lvlText w:val="%8."/>
      <w:lvlJc w:val="left"/>
      <w:pPr>
        <w:tabs>
          <w:tab w:val="num" w:pos="8122"/>
        </w:tabs>
        <w:ind w:left="8122" w:hanging="360"/>
      </w:pPr>
      <w:rPr>
        <w:rFonts w:cs="Times New Roman"/>
      </w:rPr>
    </w:lvl>
    <w:lvl w:ilvl="8" w:tplc="0409001B">
      <w:start w:val="1"/>
      <w:numFmt w:val="lowerRoman"/>
      <w:lvlText w:val="%9."/>
      <w:lvlJc w:val="right"/>
      <w:pPr>
        <w:tabs>
          <w:tab w:val="num" w:pos="8842"/>
        </w:tabs>
        <w:ind w:left="8842" w:hanging="180"/>
      </w:pPr>
      <w:rPr>
        <w:rFonts w:cs="Times New Roman"/>
      </w:rPr>
    </w:lvl>
  </w:abstractNum>
  <w:abstractNum w:abstractNumId="5" w15:restartNumberingAfterBreak="0">
    <w:nsid w:val="5CA74658"/>
    <w:multiLevelType w:val="hybridMultilevel"/>
    <w:tmpl w:val="7C66D756"/>
    <w:lvl w:ilvl="0" w:tplc="06E0127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5D373E0D"/>
    <w:multiLevelType w:val="hybridMultilevel"/>
    <w:tmpl w:val="67C67A5A"/>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5FB611D1"/>
    <w:multiLevelType w:val="hybridMultilevel"/>
    <w:tmpl w:val="08EC8304"/>
    <w:lvl w:ilvl="0" w:tplc="DBAC0750">
      <w:start w:val="1"/>
      <w:numFmt w:val="decimal"/>
      <w:lvlText w:val="%1."/>
      <w:lvlJc w:val="left"/>
      <w:pPr>
        <w:ind w:left="3240" w:hanging="360"/>
      </w:pPr>
      <w:rPr>
        <w:rFonts w:hint="default"/>
        <w:b/>
        <w:sz w:val="24"/>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8" w15:restartNumberingAfterBreak="0">
    <w:nsid w:val="663C5903"/>
    <w:multiLevelType w:val="hybridMultilevel"/>
    <w:tmpl w:val="541AC1F2"/>
    <w:lvl w:ilvl="0" w:tplc="09E62428">
      <w:start w:val="1"/>
      <w:numFmt w:val="decimal"/>
      <w:lvlText w:val="%1."/>
      <w:lvlJc w:val="left"/>
      <w:pPr>
        <w:ind w:left="3080" w:hanging="360"/>
      </w:pPr>
      <w:rPr>
        <w:rFonts w:hint="default"/>
      </w:rPr>
    </w:lvl>
    <w:lvl w:ilvl="1" w:tplc="04210019" w:tentative="1">
      <w:start w:val="1"/>
      <w:numFmt w:val="lowerLetter"/>
      <w:lvlText w:val="%2."/>
      <w:lvlJc w:val="left"/>
      <w:pPr>
        <w:ind w:left="3800" w:hanging="360"/>
      </w:pPr>
    </w:lvl>
    <w:lvl w:ilvl="2" w:tplc="0421001B" w:tentative="1">
      <w:start w:val="1"/>
      <w:numFmt w:val="lowerRoman"/>
      <w:lvlText w:val="%3."/>
      <w:lvlJc w:val="right"/>
      <w:pPr>
        <w:ind w:left="4520" w:hanging="180"/>
      </w:pPr>
    </w:lvl>
    <w:lvl w:ilvl="3" w:tplc="0421000F" w:tentative="1">
      <w:start w:val="1"/>
      <w:numFmt w:val="decimal"/>
      <w:lvlText w:val="%4."/>
      <w:lvlJc w:val="left"/>
      <w:pPr>
        <w:ind w:left="5240" w:hanging="360"/>
      </w:pPr>
    </w:lvl>
    <w:lvl w:ilvl="4" w:tplc="04210019" w:tentative="1">
      <w:start w:val="1"/>
      <w:numFmt w:val="lowerLetter"/>
      <w:lvlText w:val="%5."/>
      <w:lvlJc w:val="left"/>
      <w:pPr>
        <w:ind w:left="5960" w:hanging="360"/>
      </w:pPr>
    </w:lvl>
    <w:lvl w:ilvl="5" w:tplc="0421001B" w:tentative="1">
      <w:start w:val="1"/>
      <w:numFmt w:val="lowerRoman"/>
      <w:lvlText w:val="%6."/>
      <w:lvlJc w:val="right"/>
      <w:pPr>
        <w:ind w:left="6680" w:hanging="180"/>
      </w:pPr>
    </w:lvl>
    <w:lvl w:ilvl="6" w:tplc="0421000F" w:tentative="1">
      <w:start w:val="1"/>
      <w:numFmt w:val="decimal"/>
      <w:lvlText w:val="%7."/>
      <w:lvlJc w:val="left"/>
      <w:pPr>
        <w:ind w:left="7400" w:hanging="360"/>
      </w:pPr>
    </w:lvl>
    <w:lvl w:ilvl="7" w:tplc="04210019" w:tentative="1">
      <w:start w:val="1"/>
      <w:numFmt w:val="lowerLetter"/>
      <w:lvlText w:val="%8."/>
      <w:lvlJc w:val="left"/>
      <w:pPr>
        <w:ind w:left="8120" w:hanging="360"/>
      </w:pPr>
    </w:lvl>
    <w:lvl w:ilvl="8" w:tplc="0421001B" w:tentative="1">
      <w:start w:val="1"/>
      <w:numFmt w:val="lowerRoman"/>
      <w:lvlText w:val="%9."/>
      <w:lvlJc w:val="right"/>
      <w:pPr>
        <w:ind w:left="8840" w:hanging="180"/>
      </w:pPr>
    </w:lvl>
  </w:abstractNum>
  <w:abstractNum w:abstractNumId="9" w15:restartNumberingAfterBreak="0">
    <w:nsid w:val="7AD22F98"/>
    <w:multiLevelType w:val="hybridMultilevel"/>
    <w:tmpl w:val="8A544CB6"/>
    <w:lvl w:ilvl="0" w:tplc="36D4E032">
      <w:start w:val="250"/>
      <w:numFmt w:val="bullet"/>
      <w:lvlText w:val="-"/>
      <w:lvlJc w:val="left"/>
      <w:pPr>
        <w:ind w:left="720" w:hanging="360"/>
      </w:pPr>
      <w:rPr>
        <w:rFonts w:ascii="Times New Roman" w:eastAsia="Times New Roman" w:hAnsi="Times New Roman" w:hint="default"/>
        <w:sz w:val="22"/>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972440175">
    <w:abstractNumId w:val="4"/>
  </w:num>
  <w:num w:numId="2" w16cid:durableId="1856262257">
    <w:abstractNumId w:val="6"/>
  </w:num>
  <w:num w:numId="3" w16cid:durableId="1354920246">
    <w:abstractNumId w:val="2"/>
  </w:num>
  <w:num w:numId="4" w16cid:durableId="376667349">
    <w:abstractNumId w:val="9"/>
  </w:num>
  <w:num w:numId="5" w16cid:durableId="1801607198">
    <w:abstractNumId w:val="0"/>
  </w:num>
  <w:num w:numId="6" w16cid:durableId="1473014243">
    <w:abstractNumId w:val="5"/>
  </w:num>
  <w:num w:numId="7" w16cid:durableId="26372551">
    <w:abstractNumId w:val="7"/>
  </w:num>
  <w:num w:numId="8" w16cid:durableId="528181235">
    <w:abstractNumId w:val="3"/>
  </w:num>
  <w:num w:numId="9" w16cid:durableId="524556762">
    <w:abstractNumId w:val="8"/>
  </w:num>
  <w:num w:numId="10" w16cid:durableId="975573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7UwszQzMjG0NDIwNzJV0lEKTi0uzszPAykwtqgFAGSNawstAAAA"/>
  </w:docVars>
  <w:rsids>
    <w:rsidRoot w:val="00995577"/>
    <w:rsid w:val="00007DBC"/>
    <w:rsid w:val="0001013E"/>
    <w:rsid w:val="00010766"/>
    <w:rsid w:val="00010C32"/>
    <w:rsid w:val="00010C43"/>
    <w:rsid w:val="00016BB0"/>
    <w:rsid w:val="00016CFA"/>
    <w:rsid w:val="000171A5"/>
    <w:rsid w:val="00021BE7"/>
    <w:rsid w:val="0002355F"/>
    <w:rsid w:val="00023D8A"/>
    <w:rsid w:val="00026070"/>
    <w:rsid w:val="00030F4C"/>
    <w:rsid w:val="000326D8"/>
    <w:rsid w:val="00032CF9"/>
    <w:rsid w:val="000353E1"/>
    <w:rsid w:val="00035C9E"/>
    <w:rsid w:val="0003655D"/>
    <w:rsid w:val="0003736C"/>
    <w:rsid w:val="00037AD0"/>
    <w:rsid w:val="0004010B"/>
    <w:rsid w:val="00041F4E"/>
    <w:rsid w:val="00041F7D"/>
    <w:rsid w:val="00044152"/>
    <w:rsid w:val="00050FF1"/>
    <w:rsid w:val="000518CF"/>
    <w:rsid w:val="00053A18"/>
    <w:rsid w:val="00054390"/>
    <w:rsid w:val="000550E6"/>
    <w:rsid w:val="00056573"/>
    <w:rsid w:val="0006121C"/>
    <w:rsid w:val="000622DA"/>
    <w:rsid w:val="00062312"/>
    <w:rsid w:val="00063454"/>
    <w:rsid w:val="0006454C"/>
    <w:rsid w:val="000653CC"/>
    <w:rsid w:val="00066F04"/>
    <w:rsid w:val="0007212B"/>
    <w:rsid w:val="0007528F"/>
    <w:rsid w:val="00076B76"/>
    <w:rsid w:val="00082C20"/>
    <w:rsid w:val="00086EC7"/>
    <w:rsid w:val="0008799E"/>
    <w:rsid w:val="00091909"/>
    <w:rsid w:val="00091F77"/>
    <w:rsid w:val="00095667"/>
    <w:rsid w:val="000A02D6"/>
    <w:rsid w:val="000A0527"/>
    <w:rsid w:val="000A2336"/>
    <w:rsid w:val="000A3178"/>
    <w:rsid w:val="000A6DCA"/>
    <w:rsid w:val="000A6F11"/>
    <w:rsid w:val="000B253C"/>
    <w:rsid w:val="000B320E"/>
    <w:rsid w:val="000B3664"/>
    <w:rsid w:val="000B3774"/>
    <w:rsid w:val="000B45DE"/>
    <w:rsid w:val="000B581B"/>
    <w:rsid w:val="000B6B9B"/>
    <w:rsid w:val="000B7882"/>
    <w:rsid w:val="000C0D4C"/>
    <w:rsid w:val="000C1D6D"/>
    <w:rsid w:val="000C2682"/>
    <w:rsid w:val="000C67F7"/>
    <w:rsid w:val="000D0FF6"/>
    <w:rsid w:val="000D365E"/>
    <w:rsid w:val="000D375D"/>
    <w:rsid w:val="000D4618"/>
    <w:rsid w:val="000E4799"/>
    <w:rsid w:val="000E4AA8"/>
    <w:rsid w:val="000E775B"/>
    <w:rsid w:val="000F1752"/>
    <w:rsid w:val="000F3BBC"/>
    <w:rsid w:val="000F7BC0"/>
    <w:rsid w:val="001004BF"/>
    <w:rsid w:val="00100EBB"/>
    <w:rsid w:val="00103121"/>
    <w:rsid w:val="00104C54"/>
    <w:rsid w:val="00106B22"/>
    <w:rsid w:val="00107204"/>
    <w:rsid w:val="00107330"/>
    <w:rsid w:val="00107E6E"/>
    <w:rsid w:val="00111293"/>
    <w:rsid w:val="00112795"/>
    <w:rsid w:val="00113D6E"/>
    <w:rsid w:val="0011464E"/>
    <w:rsid w:val="0011574A"/>
    <w:rsid w:val="00115A00"/>
    <w:rsid w:val="001168EA"/>
    <w:rsid w:val="00120D51"/>
    <w:rsid w:val="00122631"/>
    <w:rsid w:val="00123946"/>
    <w:rsid w:val="001242D7"/>
    <w:rsid w:val="00124B4E"/>
    <w:rsid w:val="00126D46"/>
    <w:rsid w:val="00131A15"/>
    <w:rsid w:val="00134865"/>
    <w:rsid w:val="00134F98"/>
    <w:rsid w:val="001359BA"/>
    <w:rsid w:val="00137D06"/>
    <w:rsid w:val="0014022D"/>
    <w:rsid w:val="00140F80"/>
    <w:rsid w:val="00141F56"/>
    <w:rsid w:val="00142586"/>
    <w:rsid w:val="00142BAC"/>
    <w:rsid w:val="00144880"/>
    <w:rsid w:val="0015219F"/>
    <w:rsid w:val="00160A9F"/>
    <w:rsid w:val="001624CF"/>
    <w:rsid w:val="00162568"/>
    <w:rsid w:val="00163B7A"/>
    <w:rsid w:val="001640E7"/>
    <w:rsid w:val="00175C5C"/>
    <w:rsid w:val="00176D8A"/>
    <w:rsid w:val="001778A9"/>
    <w:rsid w:val="00181290"/>
    <w:rsid w:val="00181408"/>
    <w:rsid w:val="00181FF1"/>
    <w:rsid w:val="00184740"/>
    <w:rsid w:val="00184F0F"/>
    <w:rsid w:val="00186354"/>
    <w:rsid w:val="00187E51"/>
    <w:rsid w:val="00190547"/>
    <w:rsid w:val="00190B8C"/>
    <w:rsid w:val="00191409"/>
    <w:rsid w:val="00196A4C"/>
    <w:rsid w:val="001A3A57"/>
    <w:rsid w:val="001A5057"/>
    <w:rsid w:val="001A6D03"/>
    <w:rsid w:val="001B0A63"/>
    <w:rsid w:val="001B0C06"/>
    <w:rsid w:val="001B0F07"/>
    <w:rsid w:val="001B1111"/>
    <w:rsid w:val="001B132E"/>
    <w:rsid w:val="001B3A88"/>
    <w:rsid w:val="001B5CF2"/>
    <w:rsid w:val="001B676F"/>
    <w:rsid w:val="001C02B1"/>
    <w:rsid w:val="001C13DC"/>
    <w:rsid w:val="001C3A62"/>
    <w:rsid w:val="001C4350"/>
    <w:rsid w:val="001D1075"/>
    <w:rsid w:val="001D24AE"/>
    <w:rsid w:val="001D288F"/>
    <w:rsid w:val="001D3254"/>
    <w:rsid w:val="001D5728"/>
    <w:rsid w:val="001D6038"/>
    <w:rsid w:val="001D76FB"/>
    <w:rsid w:val="001D78AB"/>
    <w:rsid w:val="001D796A"/>
    <w:rsid w:val="001E20A1"/>
    <w:rsid w:val="001E3536"/>
    <w:rsid w:val="001E7CF5"/>
    <w:rsid w:val="001F165A"/>
    <w:rsid w:val="001F16F4"/>
    <w:rsid w:val="001F22F4"/>
    <w:rsid w:val="001F339F"/>
    <w:rsid w:val="00200A33"/>
    <w:rsid w:val="002020DC"/>
    <w:rsid w:val="00203314"/>
    <w:rsid w:val="00212575"/>
    <w:rsid w:val="00212D29"/>
    <w:rsid w:val="00214414"/>
    <w:rsid w:val="00215003"/>
    <w:rsid w:val="00216C85"/>
    <w:rsid w:val="00217802"/>
    <w:rsid w:val="00221722"/>
    <w:rsid w:val="00222972"/>
    <w:rsid w:val="0022434F"/>
    <w:rsid w:val="00225481"/>
    <w:rsid w:val="002303EB"/>
    <w:rsid w:val="00230522"/>
    <w:rsid w:val="00231E51"/>
    <w:rsid w:val="002339D3"/>
    <w:rsid w:val="002342D3"/>
    <w:rsid w:val="00234A9E"/>
    <w:rsid w:val="002363B1"/>
    <w:rsid w:val="0024156B"/>
    <w:rsid w:val="00246D8F"/>
    <w:rsid w:val="00250098"/>
    <w:rsid w:val="00250E32"/>
    <w:rsid w:val="00251060"/>
    <w:rsid w:val="00251B1B"/>
    <w:rsid w:val="00251F04"/>
    <w:rsid w:val="00252CAE"/>
    <w:rsid w:val="0025329A"/>
    <w:rsid w:val="00253401"/>
    <w:rsid w:val="002551CF"/>
    <w:rsid w:val="00255258"/>
    <w:rsid w:val="00257481"/>
    <w:rsid w:val="002579D4"/>
    <w:rsid w:val="00263249"/>
    <w:rsid w:val="00266A9F"/>
    <w:rsid w:val="00266C9B"/>
    <w:rsid w:val="00267682"/>
    <w:rsid w:val="00272E33"/>
    <w:rsid w:val="00272FF7"/>
    <w:rsid w:val="00273EEB"/>
    <w:rsid w:val="00274AD9"/>
    <w:rsid w:val="00275E4B"/>
    <w:rsid w:val="00276B40"/>
    <w:rsid w:val="00277CD9"/>
    <w:rsid w:val="002841D7"/>
    <w:rsid w:val="00285F0D"/>
    <w:rsid w:val="0028609B"/>
    <w:rsid w:val="00287206"/>
    <w:rsid w:val="00290104"/>
    <w:rsid w:val="002917CC"/>
    <w:rsid w:val="00293070"/>
    <w:rsid w:val="00293550"/>
    <w:rsid w:val="00293A61"/>
    <w:rsid w:val="002A23AA"/>
    <w:rsid w:val="002A2430"/>
    <w:rsid w:val="002A3C8E"/>
    <w:rsid w:val="002A56A0"/>
    <w:rsid w:val="002A5E3B"/>
    <w:rsid w:val="002A5F6C"/>
    <w:rsid w:val="002A69E4"/>
    <w:rsid w:val="002B01FD"/>
    <w:rsid w:val="002B2240"/>
    <w:rsid w:val="002B44FC"/>
    <w:rsid w:val="002B5709"/>
    <w:rsid w:val="002C1B38"/>
    <w:rsid w:val="002C1EA3"/>
    <w:rsid w:val="002C368C"/>
    <w:rsid w:val="002D081B"/>
    <w:rsid w:val="002D1452"/>
    <w:rsid w:val="002D559E"/>
    <w:rsid w:val="002E0969"/>
    <w:rsid w:val="002E24DF"/>
    <w:rsid w:val="002E6B06"/>
    <w:rsid w:val="002F3BF5"/>
    <w:rsid w:val="002F50F3"/>
    <w:rsid w:val="002F592C"/>
    <w:rsid w:val="002F76D5"/>
    <w:rsid w:val="00300308"/>
    <w:rsid w:val="003018AC"/>
    <w:rsid w:val="00301C6E"/>
    <w:rsid w:val="00304392"/>
    <w:rsid w:val="00304774"/>
    <w:rsid w:val="003059EF"/>
    <w:rsid w:val="0031010B"/>
    <w:rsid w:val="00311EB3"/>
    <w:rsid w:val="00313156"/>
    <w:rsid w:val="0031461F"/>
    <w:rsid w:val="00314C44"/>
    <w:rsid w:val="0031743A"/>
    <w:rsid w:val="00321A48"/>
    <w:rsid w:val="00321B59"/>
    <w:rsid w:val="003225E2"/>
    <w:rsid w:val="00322A36"/>
    <w:rsid w:val="00324197"/>
    <w:rsid w:val="00324A98"/>
    <w:rsid w:val="003260C2"/>
    <w:rsid w:val="00327BAA"/>
    <w:rsid w:val="00327BD2"/>
    <w:rsid w:val="00332EF3"/>
    <w:rsid w:val="00337BFF"/>
    <w:rsid w:val="00341FE8"/>
    <w:rsid w:val="00343084"/>
    <w:rsid w:val="00344411"/>
    <w:rsid w:val="003449AB"/>
    <w:rsid w:val="00344A22"/>
    <w:rsid w:val="00344AB1"/>
    <w:rsid w:val="00345174"/>
    <w:rsid w:val="0034606C"/>
    <w:rsid w:val="003461BE"/>
    <w:rsid w:val="0035277E"/>
    <w:rsid w:val="00354ECF"/>
    <w:rsid w:val="0035609D"/>
    <w:rsid w:val="00357498"/>
    <w:rsid w:val="00361884"/>
    <w:rsid w:val="00366DB2"/>
    <w:rsid w:val="00372F12"/>
    <w:rsid w:val="00372F88"/>
    <w:rsid w:val="0037759B"/>
    <w:rsid w:val="00377657"/>
    <w:rsid w:val="003818B1"/>
    <w:rsid w:val="00381AA6"/>
    <w:rsid w:val="00382CD3"/>
    <w:rsid w:val="003911A7"/>
    <w:rsid w:val="00393264"/>
    <w:rsid w:val="0039370E"/>
    <w:rsid w:val="003943E7"/>
    <w:rsid w:val="00394C62"/>
    <w:rsid w:val="0039667A"/>
    <w:rsid w:val="003A033C"/>
    <w:rsid w:val="003A0CCE"/>
    <w:rsid w:val="003A3A87"/>
    <w:rsid w:val="003A5BC6"/>
    <w:rsid w:val="003A5EB0"/>
    <w:rsid w:val="003A709A"/>
    <w:rsid w:val="003A740D"/>
    <w:rsid w:val="003B2203"/>
    <w:rsid w:val="003B220A"/>
    <w:rsid w:val="003B2DB8"/>
    <w:rsid w:val="003B2FDF"/>
    <w:rsid w:val="003B429D"/>
    <w:rsid w:val="003B4622"/>
    <w:rsid w:val="003B5412"/>
    <w:rsid w:val="003B6173"/>
    <w:rsid w:val="003C0903"/>
    <w:rsid w:val="003C1397"/>
    <w:rsid w:val="003C1EB9"/>
    <w:rsid w:val="003C3C95"/>
    <w:rsid w:val="003C5FC0"/>
    <w:rsid w:val="003C6C78"/>
    <w:rsid w:val="003C75AB"/>
    <w:rsid w:val="003D0629"/>
    <w:rsid w:val="003D2264"/>
    <w:rsid w:val="003D3391"/>
    <w:rsid w:val="003D530D"/>
    <w:rsid w:val="003D5EB0"/>
    <w:rsid w:val="003D75F8"/>
    <w:rsid w:val="003E05C7"/>
    <w:rsid w:val="003E191A"/>
    <w:rsid w:val="003E25DF"/>
    <w:rsid w:val="003E3656"/>
    <w:rsid w:val="003E36AD"/>
    <w:rsid w:val="003E71A3"/>
    <w:rsid w:val="003F01D2"/>
    <w:rsid w:val="003F51C3"/>
    <w:rsid w:val="003F62D7"/>
    <w:rsid w:val="003F6FED"/>
    <w:rsid w:val="003F7110"/>
    <w:rsid w:val="004014AE"/>
    <w:rsid w:val="00401773"/>
    <w:rsid w:val="00402F13"/>
    <w:rsid w:val="00404BF1"/>
    <w:rsid w:val="00406A81"/>
    <w:rsid w:val="00406E37"/>
    <w:rsid w:val="00406F61"/>
    <w:rsid w:val="004078D3"/>
    <w:rsid w:val="00407A8C"/>
    <w:rsid w:val="00410C95"/>
    <w:rsid w:val="004137E4"/>
    <w:rsid w:val="00414328"/>
    <w:rsid w:val="0041485A"/>
    <w:rsid w:val="00416476"/>
    <w:rsid w:val="0041676A"/>
    <w:rsid w:val="004175B7"/>
    <w:rsid w:val="00425884"/>
    <w:rsid w:val="00430294"/>
    <w:rsid w:val="00432635"/>
    <w:rsid w:val="00437A8F"/>
    <w:rsid w:val="004409E0"/>
    <w:rsid w:val="00440A3D"/>
    <w:rsid w:val="00443052"/>
    <w:rsid w:val="00445864"/>
    <w:rsid w:val="0044652B"/>
    <w:rsid w:val="00447FA1"/>
    <w:rsid w:val="0045266E"/>
    <w:rsid w:val="0045372D"/>
    <w:rsid w:val="00455311"/>
    <w:rsid w:val="00455F58"/>
    <w:rsid w:val="004561A2"/>
    <w:rsid w:val="004640B4"/>
    <w:rsid w:val="004664E8"/>
    <w:rsid w:val="00467834"/>
    <w:rsid w:val="00471B9F"/>
    <w:rsid w:val="004776BE"/>
    <w:rsid w:val="00482899"/>
    <w:rsid w:val="00486643"/>
    <w:rsid w:val="00487672"/>
    <w:rsid w:val="00490256"/>
    <w:rsid w:val="0049087B"/>
    <w:rsid w:val="004923AC"/>
    <w:rsid w:val="0049463E"/>
    <w:rsid w:val="00494FF6"/>
    <w:rsid w:val="00495185"/>
    <w:rsid w:val="004975A8"/>
    <w:rsid w:val="004A1088"/>
    <w:rsid w:val="004A1863"/>
    <w:rsid w:val="004A4D03"/>
    <w:rsid w:val="004B0A52"/>
    <w:rsid w:val="004B118E"/>
    <w:rsid w:val="004B1219"/>
    <w:rsid w:val="004B55F5"/>
    <w:rsid w:val="004B5DB4"/>
    <w:rsid w:val="004B6394"/>
    <w:rsid w:val="004B66AE"/>
    <w:rsid w:val="004B6B34"/>
    <w:rsid w:val="004C0DBF"/>
    <w:rsid w:val="004C225B"/>
    <w:rsid w:val="004C3153"/>
    <w:rsid w:val="004C608C"/>
    <w:rsid w:val="004C7A5A"/>
    <w:rsid w:val="004D198F"/>
    <w:rsid w:val="004D3878"/>
    <w:rsid w:val="004E1971"/>
    <w:rsid w:val="004E5AE2"/>
    <w:rsid w:val="004F0F10"/>
    <w:rsid w:val="004F1343"/>
    <w:rsid w:val="004F5435"/>
    <w:rsid w:val="004F6277"/>
    <w:rsid w:val="004F734A"/>
    <w:rsid w:val="00500714"/>
    <w:rsid w:val="0050124C"/>
    <w:rsid w:val="005021AC"/>
    <w:rsid w:val="0050295F"/>
    <w:rsid w:val="00502E32"/>
    <w:rsid w:val="0050466F"/>
    <w:rsid w:val="00504E39"/>
    <w:rsid w:val="00507981"/>
    <w:rsid w:val="00510DF6"/>
    <w:rsid w:val="005142E5"/>
    <w:rsid w:val="005227AC"/>
    <w:rsid w:val="005232BD"/>
    <w:rsid w:val="00526064"/>
    <w:rsid w:val="00527D74"/>
    <w:rsid w:val="00527FC6"/>
    <w:rsid w:val="0053152F"/>
    <w:rsid w:val="0053207B"/>
    <w:rsid w:val="0053225A"/>
    <w:rsid w:val="00533D72"/>
    <w:rsid w:val="0053449E"/>
    <w:rsid w:val="00537454"/>
    <w:rsid w:val="0054065B"/>
    <w:rsid w:val="0054090D"/>
    <w:rsid w:val="005443B0"/>
    <w:rsid w:val="00544C48"/>
    <w:rsid w:val="005465A5"/>
    <w:rsid w:val="00550005"/>
    <w:rsid w:val="00550C83"/>
    <w:rsid w:val="00555674"/>
    <w:rsid w:val="00556A78"/>
    <w:rsid w:val="005604AA"/>
    <w:rsid w:val="0056194D"/>
    <w:rsid w:val="00562140"/>
    <w:rsid w:val="005665AF"/>
    <w:rsid w:val="00566C1F"/>
    <w:rsid w:val="00570DE5"/>
    <w:rsid w:val="00572B28"/>
    <w:rsid w:val="00573F1B"/>
    <w:rsid w:val="00576F69"/>
    <w:rsid w:val="00583F36"/>
    <w:rsid w:val="0059023D"/>
    <w:rsid w:val="00590B16"/>
    <w:rsid w:val="0059511C"/>
    <w:rsid w:val="00595472"/>
    <w:rsid w:val="005A0D88"/>
    <w:rsid w:val="005A0E37"/>
    <w:rsid w:val="005A3318"/>
    <w:rsid w:val="005A4F82"/>
    <w:rsid w:val="005A6EE2"/>
    <w:rsid w:val="005B0C0E"/>
    <w:rsid w:val="005B34FE"/>
    <w:rsid w:val="005B6EEC"/>
    <w:rsid w:val="005B73F8"/>
    <w:rsid w:val="005B74F5"/>
    <w:rsid w:val="005C26B3"/>
    <w:rsid w:val="005C681D"/>
    <w:rsid w:val="005C6C8C"/>
    <w:rsid w:val="005C7A5D"/>
    <w:rsid w:val="005D2EB5"/>
    <w:rsid w:val="005D3486"/>
    <w:rsid w:val="005D51A1"/>
    <w:rsid w:val="005D5577"/>
    <w:rsid w:val="005D6061"/>
    <w:rsid w:val="005D7F5F"/>
    <w:rsid w:val="005E1627"/>
    <w:rsid w:val="005E38F9"/>
    <w:rsid w:val="005E3968"/>
    <w:rsid w:val="005F1F12"/>
    <w:rsid w:val="005F21BD"/>
    <w:rsid w:val="005F477F"/>
    <w:rsid w:val="005F52AE"/>
    <w:rsid w:val="005F5CD5"/>
    <w:rsid w:val="0060098C"/>
    <w:rsid w:val="0060278B"/>
    <w:rsid w:val="00604213"/>
    <w:rsid w:val="00604D82"/>
    <w:rsid w:val="0060556B"/>
    <w:rsid w:val="00606A8D"/>
    <w:rsid w:val="00607341"/>
    <w:rsid w:val="00607558"/>
    <w:rsid w:val="00613296"/>
    <w:rsid w:val="00614A0D"/>
    <w:rsid w:val="00615D25"/>
    <w:rsid w:val="006208E4"/>
    <w:rsid w:val="00620A2C"/>
    <w:rsid w:val="00622532"/>
    <w:rsid w:val="006228E1"/>
    <w:rsid w:val="00623688"/>
    <w:rsid w:val="0063209D"/>
    <w:rsid w:val="00632EC8"/>
    <w:rsid w:val="00636157"/>
    <w:rsid w:val="00636FC4"/>
    <w:rsid w:val="00643262"/>
    <w:rsid w:val="006445DB"/>
    <w:rsid w:val="00644A02"/>
    <w:rsid w:val="00644E4D"/>
    <w:rsid w:val="00646961"/>
    <w:rsid w:val="00650AE1"/>
    <w:rsid w:val="00652E9E"/>
    <w:rsid w:val="006569B9"/>
    <w:rsid w:val="00656B8B"/>
    <w:rsid w:val="006614BE"/>
    <w:rsid w:val="00661CF6"/>
    <w:rsid w:val="00663326"/>
    <w:rsid w:val="006709C4"/>
    <w:rsid w:val="00672D39"/>
    <w:rsid w:val="00673B06"/>
    <w:rsid w:val="0067420C"/>
    <w:rsid w:val="0067476D"/>
    <w:rsid w:val="006749A8"/>
    <w:rsid w:val="00675ACF"/>
    <w:rsid w:val="00675EE7"/>
    <w:rsid w:val="00681F07"/>
    <w:rsid w:val="00682095"/>
    <w:rsid w:val="006836ED"/>
    <w:rsid w:val="0068606F"/>
    <w:rsid w:val="00686662"/>
    <w:rsid w:val="006875EF"/>
    <w:rsid w:val="00687C19"/>
    <w:rsid w:val="006913B3"/>
    <w:rsid w:val="0069396A"/>
    <w:rsid w:val="006A041A"/>
    <w:rsid w:val="006A3E23"/>
    <w:rsid w:val="006A55E4"/>
    <w:rsid w:val="006A6B87"/>
    <w:rsid w:val="006A7F60"/>
    <w:rsid w:val="006B2B95"/>
    <w:rsid w:val="006B4138"/>
    <w:rsid w:val="006B4462"/>
    <w:rsid w:val="006B4C50"/>
    <w:rsid w:val="006B58C1"/>
    <w:rsid w:val="006B5D30"/>
    <w:rsid w:val="006C0DBC"/>
    <w:rsid w:val="006C3BFF"/>
    <w:rsid w:val="006C3D13"/>
    <w:rsid w:val="006C6FA0"/>
    <w:rsid w:val="006D00E9"/>
    <w:rsid w:val="006D1FA0"/>
    <w:rsid w:val="006D42DB"/>
    <w:rsid w:val="006D4E8E"/>
    <w:rsid w:val="006D5587"/>
    <w:rsid w:val="006D55E9"/>
    <w:rsid w:val="006E054C"/>
    <w:rsid w:val="006E2A80"/>
    <w:rsid w:val="006E371F"/>
    <w:rsid w:val="006E60E8"/>
    <w:rsid w:val="006F0999"/>
    <w:rsid w:val="006F2EB0"/>
    <w:rsid w:val="006F3545"/>
    <w:rsid w:val="006F3CFC"/>
    <w:rsid w:val="006F7FF3"/>
    <w:rsid w:val="00701C70"/>
    <w:rsid w:val="0070220B"/>
    <w:rsid w:val="00707E37"/>
    <w:rsid w:val="00710A01"/>
    <w:rsid w:val="007111E7"/>
    <w:rsid w:val="00712894"/>
    <w:rsid w:val="00713C8D"/>
    <w:rsid w:val="00714B9E"/>
    <w:rsid w:val="00715076"/>
    <w:rsid w:val="007157A8"/>
    <w:rsid w:val="00715A96"/>
    <w:rsid w:val="00720FB1"/>
    <w:rsid w:val="0072108F"/>
    <w:rsid w:val="00721E13"/>
    <w:rsid w:val="007234DF"/>
    <w:rsid w:val="0072432C"/>
    <w:rsid w:val="00726FB2"/>
    <w:rsid w:val="00730C65"/>
    <w:rsid w:val="00730C93"/>
    <w:rsid w:val="00730E92"/>
    <w:rsid w:val="007314BE"/>
    <w:rsid w:val="00731CA5"/>
    <w:rsid w:val="00732B39"/>
    <w:rsid w:val="00732E66"/>
    <w:rsid w:val="007358B6"/>
    <w:rsid w:val="00735D9B"/>
    <w:rsid w:val="007376D1"/>
    <w:rsid w:val="007418AF"/>
    <w:rsid w:val="00741BF4"/>
    <w:rsid w:val="00743445"/>
    <w:rsid w:val="0074407B"/>
    <w:rsid w:val="00744CB2"/>
    <w:rsid w:val="007455EC"/>
    <w:rsid w:val="00745852"/>
    <w:rsid w:val="0074678E"/>
    <w:rsid w:val="00750ACB"/>
    <w:rsid w:val="00752E52"/>
    <w:rsid w:val="007560EA"/>
    <w:rsid w:val="00757EE9"/>
    <w:rsid w:val="00760CC3"/>
    <w:rsid w:val="00761415"/>
    <w:rsid w:val="0076141B"/>
    <w:rsid w:val="00763A06"/>
    <w:rsid w:val="007655BF"/>
    <w:rsid w:val="00765BF0"/>
    <w:rsid w:val="00770B48"/>
    <w:rsid w:val="0077568B"/>
    <w:rsid w:val="00780236"/>
    <w:rsid w:val="0078154F"/>
    <w:rsid w:val="007832F2"/>
    <w:rsid w:val="007844B1"/>
    <w:rsid w:val="00784A0E"/>
    <w:rsid w:val="00791CEB"/>
    <w:rsid w:val="00791E8E"/>
    <w:rsid w:val="00796702"/>
    <w:rsid w:val="00797531"/>
    <w:rsid w:val="00797802"/>
    <w:rsid w:val="007A0E35"/>
    <w:rsid w:val="007A1D94"/>
    <w:rsid w:val="007B1CBE"/>
    <w:rsid w:val="007B5537"/>
    <w:rsid w:val="007C10CB"/>
    <w:rsid w:val="007C3228"/>
    <w:rsid w:val="007C43BD"/>
    <w:rsid w:val="007C566C"/>
    <w:rsid w:val="007C7C9D"/>
    <w:rsid w:val="007D05FE"/>
    <w:rsid w:val="007D1873"/>
    <w:rsid w:val="007D1BC1"/>
    <w:rsid w:val="007D2408"/>
    <w:rsid w:val="007D2B11"/>
    <w:rsid w:val="007D2E28"/>
    <w:rsid w:val="007D381E"/>
    <w:rsid w:val="007D4A99"/>
    <w:rsid w:val="007D6B8B"/>
    <w:rsid w:val="007D6EDA"/>
    <w:rsid w:val="007D74E2"/>
    <w:rsid w:val="007E3D80"/>
    <w:rsid w:val="007E3D84"/>
    <w:rsid w:val="007E44EF"/>
    <w:rsid w:val="007E6EFD"/>
    <w:rsid w:val="007F1E2A"/>
    <w:rsid w:val="007F2A94"/>
    <w:rsid w:val="007F4A46"/>
    <w:rsid w:val="007F5958"/>
    <w:rsid w:val="007F75C5"/>
    <w:rsid w:val="0080032D"/>
    <w:rsid w:val="00800CDE"/>
    <w:rsid w:val="00801717"/>
    <w:rsid w:val="00802972"/>
    <w:rsid w:val="008033B0"/>
    <w:rsid w:val="008059EC"/>
    <w:rsid w:val="00806FC9"/>
    <w:rsid w:val="00810034"/>
    <w:rsid w:val="00812DB8"/>
    <w:rsid w:val="008158F5"/>
    <w:rsid w:val="008216C3"/>
    <w:rsid w:val="0082278F"/>
    <w:rsid w:val="00827E85"/>
    <w:rsid w:val="00830392"/>
    <w:rsid w:val="008308D1"/>
    <w:rsid w:val="008310B6"/>
    <w:rsid w:val="00833136"/>
    <w:rsid w:val="00834783"/>
    <w:rsid w:val="008349D4"/>
    <w:rsid w:val="00834E68"/>
    <w:rsid w:val="00835478"/>
    <w:rsid w:val="00835F99"/>
    <w:rsid w:val="008400A6"/>
    <w:rsid w:val="008410F0"/>
    <w:rsid w:val="00842E4F"/>
    <w:rsid w:val="00844738"/>
    <w:rsid w:val="00850951"/>
    <w:rsid w:val="008518F7"/>
    <w:rsid w:val="0085457B"/>
    <w:rsid w:val="00854E3E"/>
    <w:rsid w:val="0085600B"/>
    <w:rsid w:val="00856A0F"/>
    <w:rsid w:val="008579F9"/>
    <w:rsid w:val="00857D9C"/>
    <w:rsid w:val="0086157D"/>
    <w:rsid w:val="00864E58"/>
    <w:rsid w:val="00865872"/>
    <w:rsid w:val="0086605C"/>
    <w:rsid w:val="00870FE6"/>
    <w:rsid w:val="008739A1"/>
    <w:rsid w:val="00874CC7"/>
    <w:rsid w:val="008805C9"/>
    <w:rsid w:val="00880852"/>
    <w:rsid w:val="00881B3B"/>
    <w:rsid w:val="0088603F"/>
    <w:rsid w:val="00886866"/>
    <w:rsid w:val="00897A72"/>
    <w:rsid w:val="008A3CEB"/>
    <w:rsid w:val="008A55D6"/>
    <w:rsid w:val="008B1E44"/>
    <w:rsid w:val="008B66DF"/>
    <w:rsid w:val="008C0431"/>
    <w:rsid w:val="008C05F7"/>
    <w:rsid w:val="008C246F"/>
    <w:rsid w:val="008C3F42"/>
    <w:rsid w:val="008C7809"/>
    <w:rsid w:val="008D27FD"/>
    <w:rsid w:val="008D5874"/>
    <w:rsid w:val="008D657B"/>
    <w:rsid w:val="008D68E0"/>
    <w:rsid w:val="008E1C4B"/>
    <w:rsid w:val="008E1D6B"/>
    <w:rsid w:val="008E2C0B"/>
    <w:rsid w:val="008E33E2"/>
    <w:rsid w:val="008E47B4"/>
    <w:rsid w:val="008E592C"/>
    <w:rsid w:val="008E7FEA"/>
    <w:rsid w:val="008F0AB6"/>
    <w:rsid w:val="008F0F06"/>
    <w:rsid w:val="008F199E"/>
    <w:rsid w:val="008F65FA"/>
    <w:rsid w:val="00900C29"/>
    <w:rsid w:val="00900C49"/>
    <w:rsid w:val="009014CC"/>
    <w:rsid w:val="00901752"/>
    <w:rsid w:val="009057BC"/>
    <w:rsid w:val="00906AD8"/>
    <w:rsid w:val="0090787D"/>
    <w:rsid w:val="009100AB"/>
    <w:rsid w:val="0091336E"/>
    <w:rsid w:val="009148DC"/>
    <w:rsid w:val="00914F7B"/>
    <w:rsid w:val="00915ABA"/>
    <w:rsid w:val="0091618F"/>
    <w:rsid w:val="009202B3"/>
    <w:rsid w:val="00920481"/>
    <w:rsid w:val="00923098"/>
    <w:rsid w:val="00923AA3"/>
    <w:rsid w:val="00925914"/>
    <w:rsid w:val="00925AB8"/>
    <w:rsid w:val="00927583"/>
    <w:rsid w:val="009311BA"/>
    <w:rsid w:val="009352CA"/>
    <w:rsid w:val="00935CC1"/>
    <w:rsid w:val="00935F0B"/>
    <w:rsid w:val="00936D89"/>
    <w:rsid w:val="0094197A"/>
    <w:rsid w:val="009422F8"/>
    <w:rsid w:val="00943148"/>
    <w:rsid w:val="00943A99"/>
    <w:rsid w:val="0094529B"/>
    <w:rsid w:val="00950927"/>
    <w:rsid w:val="00950A22"/>
    <w:rsid w:val="00951CD1"/>
    <w:rsid w:val="0095592B"/>
    <w:rsid w:val="00956E15"/>
    <w:rsid w:val="00960B86"/>
    <w:rsid w:val="00961DE6"/>
    <w:rsid w:val="009624C5"/>
    <w:rsid w:val="009719B3"/>
    <w:rsid w:val="00971E14"/>
    <w:rsid w:val="009726CA"/>
    <w:rsid w:val="009736F2"/>
    <w:rsid w:val="00975DFD"/>
    <w:rsid w:val="00975F8F"/>
    <w:rsid w:val="00977903"/>
    <w:rsid w:val="009811AB"/>
    <w:rsid w:val="00981AFA"/>
    <w:rsid w:val="009824DB"/>
    <w:rsid w:val="00983443"/>
    <w:rsid w:val="00983EB7"/>
    <w:rsid w:val="00983FEF"/>
    <w:rsid w:val="00984DC1"/>
    <w:rsid w:val="0098639E"/>
    <w:rsid w:val="00986668"/>
    <w:rsid w:val="0098673B"/>
    <w:rsid w:val="00986C2D"/>
    <w:rsid w:val="0099121D"/>
    <w:rsid w:val="009927AD"/>
    <w:rsid w:val="00992A11"/>
    <w:rsid w:val="00992FA6"/>
    <w:rsid w:val="009943D5"/>
    <w:rsid w:val="00995577"/>
    <w:rsid w:val="00997057"/>
    <w:rsid w:val="009977B5"/>
    <w:rsid w:val="009A046A"/>
    <w:rsid w:val="009A0627"/>
    <w:rsid w:val="009A1A66"/>
    <w:rsid w:val="009B0A3D"/>
    <w:rsid w:val="009B297F"/>
    <w:rsid w:val="009B38E7"/>
    <w:rsid w:val="009B58A6"/>
    <w:rsid w:val="009B6646"/>
    <w:rsid w:val="009C1B31"/>
    <w:rsid w:val="009C27D7"/>
    <w:rsid w:val="009C2D67"/>
    <w:rsid w:val="009C446B"/>
    <w:rsid w:val="009C5FAF"/>
    <w:rsid w:val="009C7667"/>
    <w:rsid w:val="009D018C"/>
    <w:rsid w:val="009D0D7E"/>
    <w:rsid w:val="009D171D"/>
    <w:rsid w:val="009D1EBE"/>
    <w:rsid w:val="009D2742"/>
    <w:rsid w:val="009D7206"/>
    <w:rsid w:val="009E3B2A"/>
    <w:rsid w:val="009E3E96"/>
    <w:rsid w:val="009E767E"/>
    <w:rsid w:val="009F3595"/>
    <w:rsid w:val="009F3F28"/>
    <w:rsid w:val="009F4C26"/>
    <w:rsid w:val="00A01995"/>
    <w:rsid w:val="00A02284"/>
    <w:rsid w:val="00A04D87"/>
    <w:rsid w:val="00A07A2F"/>
    <w:rsid w:val="00A163FB"/>
    <w:rsid w:val="00A17CEC"/>
    <w:rsid w:val="00A22B3F"/>
    <w:rsid w:val="00A236E5"/>
    <w:rsid w:val="00A3224A"/>
    <w:rsid w:val="00A35730"/>
    <w:rsid w:val="00A35CAA"/>
    <w:rsid w:val="00A378DB"/>
    <w:rsid w:val="00A409B2"/>
    <w:rsid w:val="00A40C51"/>
    <w:rsid w:val="00A40FE6"/>
    <w:rsid w:val="00A4313F"/>
    <w:rsid w:val="00A443F1"/>
    <w:rsid w:val="00A447B7"/>
    <w:rsid w:val="00A45561"/>
    <w:rsid w:val="00A46119"/>
    <w:rsid w:val="00A50F84"/>
    <w:rsid w:val="00A52E1D"/>
    <w:rsid w:val="00A53C33"/>
    <w:rsid w:val="00A543C8"/>
    <w:rsid w:val="00A55196"/>
    <w:rsid w:val="00A55868"/>
    <w:rsid w:val="00A57DD6"/>
    <w:rsid w:val="00A60FA5"/>
    <w:rsid w:val="00A61451"/>
    <w:rsid w:val="00A63290"/>
    <w:rsid w:val="00A66EC4"/>
    <w:rsid w:val="00A66FE8"/>
    <w:rsid w:val="00A7025C"/>
    <w:rsid w:val="00A70515"/>
    <w:rsid w:val="00A70E1B"/>
    <w:rsid w:val="00A710D2"/>
    <w:rsid w:val="00A759EF"/>
    <w:rsid w:val="00A80465"/>
    <w:rsid w:val="00A83491"/>
    <w:rsid w:val="00A8692E"/>
    <w:rsid w:val="00A90EF9"/>
    <w:rsid w:val="00A929F1"/>
    <w:rsid w:val="00A97729"/>
    <w:rsid w:val="00AA0416"/>
    <w:rsid w:val="00AA1B09"/>
    <w:rsid w:val="00AA1D38"/>
    <w:rsid w:val="00AA3C65"/>
    <w:rsid w:val="00AA6545"/>
    <w:rsid w:val="00AB0449"/>
    <w:rsid w:val="00AB2DD0"/>
    <w:rsid w:val="00AB3C0F"/>
    <w:rsid w:val="00AB591E"/>
    <w:rsid w:val="00AB5E23"/>
    <w:rsid w:val="00AB741D"/>
    <w:rsid w:val="00AC1F84"/>
    <w:rsid w:val="00AC2210"/>
    <w:rsid w:val="00AC270A"/>
    <w:rsid w:val="00AC6566"/>
    <w:rsid w:val="00AC7C72"/>
    <w:rsid w:val="00AC7E5C"/>
    <w:rsid w:val="00AD29F3"/>
    <w:rsid w:val="00AD31F8"/>
    <w:rsid w:val="00AD4060"/>
    <w:rsid w:val="00AD790C"/>
    <w:rsid w:val="00AE2DD4"/>
    <w:rsid w:val="00AE4D33"/>
    <w:rsid w:val="00AE74BE"/>
    <w:rsid w:val="00AE7FA3"/>
    <w:rsid w:val="00AF0DC2"/>
    <w:rsid w:val="00AF216F"/>
    <w:rsid w:val="00AF3221"/>
    <w:rsid w:val="00AF5DC3"/>
    <w:rsid w:val="00B00DC7"/>
    <w:rsid w:val="00B03F6F"/>
    <w:rsid w:val="00B06A96"/>
    <w:rsid w:val="00B07D9C"/>
    <w:rsid w:val="00B11863"/>
    <w:rsid w:val="00B13D62"/>
    <w:rsid w:val="00B16819"/>
    <w:rsid w:val="00B174B8"/>
    <w:rsid w:val="00B17C39"/>
    <w:rsid w:val="00B20880"/>
    <w:rsid w:val="00B22023"/>
    <w:rsid w:val="00B27751"/>
    <w:rsid w:val="00B328C3"/>
    <w:rsid w:val="00B33926"/>
    <w:rsid w:val="00B3459A"/>
    <w:rsid w:val="00B34EBD"/>
    <w:rsid w:val="00B35989"/>
    <w:rsid w:val="00B420AB"/>
    <w:rsid w:val="00B42DB2"/>
    <w:rsid w:val="00B43B3F"/>
    <w:rsid w:val="00B45D3C"/>
    <w:rsid w:val="00B52ADA"/>
    <w:rsid w:val="00B55B6A"/>
    <w:rsid w:val="00B608DE"/>
    <w:rsid w:val="00B6160D"/>
    <w:rsid w:val="00B65247"/>
    <w:rsid w:val="00B65B26"/>
    <w:rsid w:val="00B67FCD"/>
    <w:rsid w:val="00B70276"/>
    <w:rsid w:val="00B7084B"/>
    <w:rsid w:val="00B73274"/>
    <w:rsid w:val="00B73D11"/>
    <w:rsid w:val="00B76991"/>
    <w:rsid w:val="00B76EB9"/>
    <w:rsid w:val="00B775E4"/>
    <w:rsid w:val="00B80912"/>
    <w:rsid w:val="00B80DA5"/>
    <w:rsid w:val="00B83196"/>
    <w:rsid w:val="00B849F3"/>
    <w:rsid w:val="00B85FBD"/>
    <w:rsid w:val="00B86135"/>
    <w:rsid w:val="00B872B5"/>
    <w:rsid w:val="00B878B1"/>
    <w:rsid w:val="00B90D5D"/>
    <w:rsid w:val="00B92F68"/>
    <w:rsid w:val="00B94A64"/>
    <w:rsid w:val="00B94B10"/>
    <w:rsid w:val="00B95154"/>
    <w:rsid w:val="00B96AB6"/>
    <w:rsid w:val="00B9702F"/>
    <w:rsid w:val="00BA0321"/>
    <w:rsid w:val="00BA15D8"/>
    <w:rsid w:val="00BA1DB4"/>
    <w:rsid w:val="00BA4B50"/>
    <w:rsid w:val="00BA4D49"/>
    <w:rsid w:val="00BA4F0B"/>
    <w:rsid w:val="00BA554D"/>
    <w:rsid w:val="00BA5BBB"/>
    <w:rsid w:val="00BA6791"/>
    <w:rsid w:val="00BB11F2"/>
    <w:rsid w:val="00BB1EF7"/>
    <w:rsid w:val="00BB21F5"/>
    <w:rsid w:val="00BB25E4"/>
    <w:rsid w:val="00BB2AC6"/>
    <w:rsid w:val="00BB2E51"/>
    <w:rsid w:val="00BB4452"/>
    <w:rsid w:val="00BB559A"/>
    <w:rsid w:val="00BB6FEF"/>
    <w:rsid w:val="00BC049B"/>
    <w:rsid w:val="00BC0A55"/>
    <w:rsid w:val="00BC19CF"/>
    <w:rsid w:val="00BC1C8B"/>
    <w:rsid w:val="00BC2617"/>
    <w:rsid w:val="00BC2B18"/>
    <w:rsid w:val="00BD06B8"/>
    <w:rsid w:val="00BD084E"/>
    <w:rsid w:val="00BD2840"/>
    <w:rsid w:val="00BD3986"/>
    <w:rsid w:val="00BE1304"/>
    <w:rsid w:val="00BE1A33"/>
    <w:rsid w:val="00BE1AFA"/>
    <w:rsid w:val="00BE2A35"/>
    <w:rsid w:val="00BE336A"/>
    <w:rsid w:val="00BE5B0F"/>
    <w:rsid w:val="00BE6A32"/>
    <w:rsid w:val="00BE6BD3"/>
    <w:rsid w:val="00BF64B5"/>
    <w:rsid w:val="00BF69DD"/>
    <w:rsid w:val="00C01AA6"/>
    <w:rsid w:val="00C02672"/>
    <w:rsid w:val="00C04802"/>
    <w:rsid w:val="00C04833"/>
    <w:rsid w:val="00C04F59"/>
    <w:rsid w:val="00C07494"/>
    <w:rsid w:val="00C078C1"/>
    <w:rsid w:val="00C1326A"/>
    <w:rsid w:val="00C14772"/>
    <w:rsid w:val="00C153C8"/>
    <w:rsid w:val="00C1552E"/>
    <w:rsid w:val="00C15631"/>
    <w:rsid w:val="00C162CC"/>
    <w:rsid w:val="00C203B4"/>
    <w:rsid w:val="00C20C61"/>
    <w:rsid w:val="00C26F91"/>
    <w:rsid w:val="00C278CF"/>
    <w:rsid w:val="00C302E9"/>
    <w:rsid w:val="00C3457B"/>
    <w:rsid w:val="00C34B7F"/>
    <w:rsid w:val="00C3789C"/>
    <w:rsid w:val="00C37F8F"/>
    <w:rsid w:val="00C40D4D"/>
    <w:rsid w:val="00C423C8"/>
    <w:rsid w:val="00C4360D"/>
    <w:rsid w:val="00C534E0"/>
    <w:rsid w:val="00C5516D"/>
    <w:rsid w:val="00C56CD0"/>
    <w:rsid w:val="00C56D3B"/>
    <w:rsid w:val="00C718A3"/>
    <w:rsid w:val="00C741DF"/>
    <w:rsid w:val="00C74739"/>
    <w:rsid w:val="00C76758"/>
    <w:rsid w:val="00C767CA"/>
    <w:rsid w:val="00C8041B"/>
    <w:rsid w:val="00C82083"/>
    <w:rsid w:val="00C9386F"/>
    <w:rsid w:val="00C93CFE"/>
    <w:rsid w:val="00CA0D9D"/>
    <w:rsid w:val="00CA19F9"/>
    <w:rsid w:val="00CA57F1"/>
    <w:rsid w:val="00CA6555"/>
    <w:rsid w:val="00CA6B7A"/>
    <w:rsid w:val="00CB271F"/>
    <w:rsid w:val="00CC0581"/>
    <w:rsid w:val="00CC6CA3"/>
    <w:rsid w:val="00CD08AC"/>
    <w:rsid w:val="00CD0B82"/>
    <w:rsid w:val="00CD5C27"/>
    <w:rsid w:val="00CD5F2F"/>
    <w:rsid w:val="00CE00EB"/>
    <w:rsid w:val="00CE3839"/>
    <w:rsid w:val="00CE3EBE"/>
    <w:rsid w:val="00CE405C"/>
    <w:rsid w:val="00CE4321"/>
    <w:rsid w:val="00CE4832"/>
    <w:rsid w:val="00CE49AC"/>
    <w:rsid w:val="00CE54E8"/>
    <w:rsid w:val="00CE6947"/>
    <w:rsid w:val="00CF2908"/>
    <w:rsid w:val="00CF3FEA"/>
    <w:rsid w:val="00CF42DE"/>
    <w:rsid w:val="00CF7676"/>
    <w:rsid w:val="00CF770B"/>
    <w:rsid w:val="00D019F9"/>
    <w:rsid w:val="00D01C58"/>
    <w:rsid w:val="00D05921"/>
    <w:rsid w:val="00D06F37"/>
    <w:rsid w:val="00D07185"/>
    <w:rsid w:val="00D1035A"/>
    <w:rsid w:val="00D14CC7"/>
    <w:rsid w:val="00D159BC"/>
    <w:rsid w:val="00D160F4"/>
    <w:rsid w:val="00D17013"/>
    <w:rsid w:val="00D178F2"/>
    <w:rsid w:val="00D20F0F"/>
    <w:rsid w:val="00D21515"/>
    <w:rsid w:val="00D24EA8"/>
    <w:rsid w:val="00D25AF4"/>
    <w:rsid w:val="00D278DE"/>
    <w:rsid w:val="00D40097"/>
    <w:rsid w:val="00D429A2"/>
    <w:rsid w:val="00D465BB"/>
    <w:rsid w:val="00D46713"/>
    <w:rsid w:val="00D50CA0"/>
    <w:rsid w:val="00D51FCE"/>
    <w:rsid w:val="00D54B22"/>
    <w:rsid w:val="00D54DC0"/>
    <w:rsid w:val="00D57008"/>
    <w:rsid w:val="00D576E6"/>
    <w:rsid w:val="00D614C9"/>
    <w:rsid w:val="00D6216A"/>
    <w:rsid w:val="00D6369E"/>
    <w:rsid w:val="00D65B16"/>
    <w:rsid w:val="00D74DE5"/>
    <w:rsid w:val="00D75514"/>
    <w:rsid w:val="00D820F1"/>
    <w:rsid w:val="00D82463"/>
    <w:rsid w:val="00D83540"/>
    <w:rsid w:val="00D86341"/>
    <w:rsid w:val="00D873D6"/>
    <w:rsid w:val="00D87894"/>
    <w:rsid w:val="00D87EDA"/>
    <w:rsid w:val="00D97324"/>
    <w:rsid w:val="00DA2742"/>
    <w:rsid w:val="00DA6D49"/>
    <w:rsid w:val="00DB04B5"/>
    <w:rsid w:val="00DB06B6"/>
    <w:rsid w:val="00DB2C95"/>
    <w:rsid w:val="00DB4D6E"/>
    <w:rsid w:val="00DB7A64"/>
    <w:rsid w:val="00DC04CD"/>
    <w:rsid w:val="00DC0825"/>
    <w:rsid w:val="00DC1C82"/>
    <w:rsid w:val="00DC5305"/>
    <w:rsid w:val="00DC6D96"/>
    <w:rsid w:val="00DC7954"/>
    <w:rsid w:val="00DD387A"/>
    <w:rsid w:val="00DD4D45"/>
    <w:rsid w:val="00DE2CF8"/>
    <w:rsid w:val="00DF0294"/>
    <w:rsid w:val="00DF1728"/>
    <w:rsid w:val="00DF4091"/>
    <w:rsid w:val="00DF5444"/>
    <w:rsid w:val="00E0036A"/>
    <w:rsid w:val="00E00444"/>
    <w:rsid w:val="00E01866"/>
    <w:rsid w:val="00E0378B"/>
    <w:rsid w:val="00E05434"/>
    <w:rsid w:val="00E07209"/>
    <w:rsid w:val="00E077B5"/>
    <w:rsid w:val="00E106BA"/>
    <w:rsid w:val="00E16874"/>
    <w:rsid w:val="00E21637"/>
    <w:rsid w:val="00E25CC2"/>
    <w:rsid w:val="00E272D7"/>
    <w:rsid w:val="00E30C4C"/>
    <w:rsid w:val="00E33194"/>
    <w:rsid w:val="00E34B6C"/>
    <w:rsid w:val="00E357C6"/>
    <w:rsid w:val="00E3750E"/>
    <w:rsid w:val="00E419E1"/>
    <w:rsid w:val="00E45660"/>
    <w:rsid w:val="00E456E9"/>
    <w:rsid w:val="00E45850"/>
    <w:rsid w:val="00E52A67"/>
    <w:rsid w:val="00E53AFB"/>
    <w:rsid w:val="00E605B4"/>
    <w:rsid w:val="00E6153E"/>
    <w:rsid w:val="00E631DD"/>
    <w:rsid w:val="00E6373B"/>
    <w:rsid w:val="00E648C4"/>
    <w:rsid w:val="00E64F26"/>
    <w:rsid w:val="00E66C56"/>
    <w:rsid w:val="00E7299B"/>
    <w:rsid w:val="00E72E84"/>
    <w:rsid w:val="00E75FBB"/>
    <w:rsid w:val="00E76B1F"/>
    <w:rsid w:val="00E77045"/>
    <w:rsid w:val="00E80B78"/>
    <w:rsid w:val="00E8132D"/>
    <w:rsid w:val="00E82854"/>
    <w:rsid w:val="00E83423"/>
    <w:rsid w:val="00E8436A"/>
    <w:rsid w:val="00E86B02"/>
    <w:rsid w:val="00E86F53"/>
    <w:rsid w:val="00E93C21"/>
    <w:rsid w:val="00E972D2"/>
    <w:rsid w:val="00E97DB9"/>
    <w:rsid w:val="00EA1565"/>
    <w:rsid w:val="00EA18A5"/>
    <w:rsid w:val="00EA1AA2"/>
    <w:rsid w:val="00EA2158"/>
    <w:rsid w:val="00EA2BC8"/>
    <w:rsid w:val="00EA6001"/>
    <w:rsid w:val="00EA76AD"/>
    <w:rsid w:val="00EA7710"/>
    <w:rsid w:val="00EA793B"/>
    <w:rsid w:val="00EB1262"/>
    <w:rsid w:val="00EB2995"/>
    <w:rsid w:val="00EB2C54"/>
    <w:rsid w:val="00EB4A37"/>
    <w:rsid w:val="00EB4CBE"/>
    <w:rsid w:val="00EB4F13"/>
    <w:rsid w:val="00EB6AB6"/>
    <w:rsid w:val="00EB7358"/>
    <w:rsid w:val="00EB76D0"/>
    <w:rsid w:val="00EC0F30"/>
    <w:rsid w:val="00EC49E3"/>
    <w:rsid w:val="00EC79CA"/>
    <w:rsid w:val="00ED08CF"/>
    <w:rsid w:val="00ED1E7C"/>
    <w:rsid w:val="00ED726B"/>
    <w:rsid w:val="00ED79EA"/>
    <w:rsid w:val="00ED7B28"/>
    <w:rsid w:val="00EE050F"/>
    <w:rsid w:val="00EE0959"/>
    <w:rsid w:val="00EE1071"/>
    <w:rsid w:val="00EE25E3"/>
    <w:rsid w:val="00EE449F"/>
    <w:rsid w:val="00EE4DC1"/>
    <w:rsid w:val="00EE6419"/>
    <w:rsid w:val="00EE7723"/>
    <w:rsid w:val="00EF0D09"/>
    <w:rsid w:val="00EF5905"/>
    <w:rsid w:val="00EF5FFE"/>
    <w:rsid w:val="00EF7D90"/>
    <w:rsid w:val="00F005A4"/>
    <w:rsid w:val="00F00826"/>
    <w:rsid w:val="00F037B9"/>
    <w:rsid w:val="00F04086"/>
    <w:rsid w:val="00F0537C"/>
    <w:rsid w:val="00F060D9"/>
    <w:rsid w:val="00F064DB"/>
    <w:rsid w:val="00F066F4"/>
    <w:rsid w:val="00F06F4B"/>
    <w:rsid w:val="00F0706E"/>
    <w:rsid w:val="00F11BF8"/>
    <w:rsid w:val="00F11C5C"/>
    <w:rsid w:val="00F15F3D"/>
    <w:rsid w:val="00F1751E"/>
    <w:rsid w:val="00F21585"/>
    <w:rsid w:val="00F21E76"/>
    <w:rsid w:val="00F256D8"/>
    <w:rsid w:val="00F270ED"/>
    <w:rsid w:val="00F317E8"/>
    <w:rsid w:val="00F3224D"/>
    <w:rsid w:val="00F32B03"/>
    <w:rsid w:val="00F415D4"/>
    <w:rsid w:val="00F4527A"/>
    <w:rsid w:val="00F45593"/>
    <w:rsid w:val="00F47C1B"/>
    <w:rsid w:val="00F50472"/>
    <w:rsid w:val="00F52355"/>
    <w:rsid w:val="00F53330"/>
    <w:rsid w:val="00F54B33"/>
    <w:rsid w:val="00F6073A"/>
    <w:rsid w:val="00F639D0"/>
    <w:rsid w:val="00F64559"/>
    <w:rsid w:val="00F646F9"/>
    <w:rsid w:val="00F65A72"/>
    <w:rsid w:val="00F72857"/>
    <w:rsid w:val="00F73BF0"/>
    <w:rsid w:val="00F818C5"/>
    <w:rsid w:val="00F838FA"/>
    <w:rsid w:val="00F84889"/>
    <w:rsid w:val="00F84D02"/>
    <w:rsid w:val="00F86E5E"/>
    <w:rsid w:val="00F90828"/>
    <w:rsid w:val="00F927D0"/>
    <w:rsid w:val="00F93193"/>
    <w:rsid w:val="00F94704"/>
    <w:rsid w:val="00F94C40"/>
    <w:rsid w:val="00F95559"/>
    <w:rsid w:val="00F959CB"/>
    <w:rsid w:val="00F95E5B"/>
    <w:rsid w:val="00F96378"/>
    <w:rsid w:val="00FA0E29"/>
    <w:rsid w:val="00FA43BC"/>
    <w:rsid w:val="00FA6224"/>
    <w:rsid w:val="00FA7B54"/>
    <w:rsid w:val="00FB0BDD"/>
    <w:rsid w:val="00FB10D8"/>
    <w:rsid w:val="00FB465D"/>
    <w:rsid w:val="00FB55F0"/>
    <w:rsid w:val="00FB5A97"/>
    <w:rsid w:val="00FB67E3"/>
    <w:rsid w:val="00FC0CC4"/>
    <w:rsid w:val="00FC296F"/>
    <w:rsid w:val="00FC5B41"/>
    <w:rsid w:val="00FD187C"/>
    <w:rsid w:val="00FD19CD"/>
    <w:rsid w:val="00FD2B9D"/>
    <w:rsid w:val="00FD37AC"/>
    <w:rsid w:val="00FD6089"/>
    <w:rsid w:val="00FE1CC9"/>
    <w:rsid w:val="00FE6AA0"/>
    <w:rsid w:val="00FE7531"/>
    <w:rsid w:val="00FF2EEE"/>
    <w:rsid w:val="00FF3EFB"/>
    <w:rsid w:val="00FF6C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0AFA7E"/>
  <w15:docId w15:val="{3139E795-4E4F-4526-BAB9-4AC57E0E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951"/>
    <w:pPr>
      <w:spacing w:after="0" w:line="240" w:lineRule="auto"/>
    </w:pPr>
    <w:rPr>
      <w:sz w:val="24"/>
      <w:szCs w:val="24"/>
      <w:lang w:val="en-US" w:eastAsia="en-US"/>
    </w:rPr>
  </w:style>
  <w:style w:type="paragraph" w:styleId="Heading1">
    <w:name w:val="heading 1"/>
    <w:basedOn w:val="Normal"/>
    <w:next w:val="Normal"/>
    <w:link w:val="Heading1Char"/>
    <w:uiPriority w:val="9"/>
    <w:qFormat/>
    <w:rsid w:val="008D587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
    <w:name w:val="teks"/>
    <w:basedOn w:val="NormalWeb"/>
    <w:uiPriority w:val="99"/>
    <w:rsid w:val="00021BE7"/>
    <w:pPr>
      <w:ind w:firstLine="720"/>
      <w:jc w:val="both"/>
    </w:pPr>
  </w:style>
  <w:style w:type="paragraph" w:styleId="NormalWeb">
    <w:name w:val="Normal (Web)"/>
    <w:basedOn w:val="Normal"/>
    <w:uiPriority w:val="99"/>
    <w:rsid w:val="00021BE7"/>
  </w:style>
  <w:style w:type="table" w:styleId="TableGrid">
    <w:name w:val="Table Grid"/>
    <w:basedOn w:val="TableNormal"/>
    <w:uiPriority w:val="59"/>
    <w:rsid w:val="00234A9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staka">
    <w:name w:val="pustaka"/>
    <w:basedOn w:val="Normal"/>
    <w:uiPriority w:val="99"/>
    <w:rsid w:val="00BB2E51"/>
    <w:pPr>
      <w:spacing w:after="120"/>
      <w:ind w:left="397" w:hanging="397"/>
      <w:jc w:val="both"/>
    </w:pPr>
  </w:style>
  <w:style w:type="paragraph" w:styleId="Footer">
    <w:name w:val="footer"/>
    <w:basedOn w:val="Normal"/>
    <w:link w:val="FooterChar"/>
    <w:uiPriority w:val="99"/>
    <w:rsid w:val="00BB11F2"/>
    <w:pPr>
      <w:tabs>
        <w:tab w:val="center" w:pos="4320"/>
        <w:tab w:val="right" w:pos="8640"/>
      </w:tabs>
    </w:pPr>
  </w:style>
  <w:style w:type="character" w:customStyle="1" w:styleId="FooterChar">
    <w:name w:val="Footer Char"/>
    <w:basedOn w:val="DefaultParagraphFont"/>
    <w:link w:val="Footer"/>
    <w:uiPriority w:val="99"/>
    <w:semiHidden/>
    <w:locked/>
    <w:rsid w:val="00850951"/>
    <w:rPr>
      <w:rFonts w:cs="Times New Roman"/>
      <w:sz w:val="24"/>
      <w:szCs w:val="24"/>
      <w:lang w:val="en-US" w:eastAsia="en-US"/>
    </w:rPr>
  </w:style>
  <w:style w:type="character" w:styleId="PageNumber">
    <w:name w:val="page number"/>
    <w:basedOn w:val="DefaultParagraphFont"/>
    <w:uiPriority w:val="99"/>
    <w:rsid w:val="00BB11F2"/>
    <w:rPr>
      <w:rFonts w:cs="Times New Roman"/>
    </w:rPr>
  </w:style>
  <w:style w:type="paragraph" w:styleId="ListParagraph">
    <w:name w:val="List Paragraph"/>
    <w:basedOn w:val="Normal"/>
    <w:uiPriority w:val="34"/>
    <w:qFormat/>
    <w:rsid w:val="00AA0416"/>
    <w:pPr>
      <w:ind w:left="720"/>
    </w:pPr>
  </w:style>
  <w:style w:type="paragraph" w:customStyle="1" w:styleId="Default">
    <w:name w:val="Default"/>
    <w:uiPriority w:val="99"/>
    <w:rsid w:val="00AA0416"/>
    <w:pPr>
      <w:autoSpaceDE w:val="0"/>
      <w:autoSpaceDN w:val="0"/>
      <w:adjustRightInd w:val="0"/>
      <w:spacing w:after="0" w:line="240" w:lineRule="auto"/>
    </w:pPr>
    <w:rPr>
      <w:color w:val="000000"/>
      <w:sz w:val="24"/>
      <w:szCs w:val="24"/>
      <w:lang w:val="en-US" w:eastAsia="en-US"/>
    </w:rPr>
  </w:style>
  <w:style w:type="character" w:styleId="Emphasis">
    <w:name w:val="Emphasis"/>
    <w:basedOn w:val="DefaultParagraphFont"/>
    <w:uiPriority w:val="20"/>
    <w:qFormat/>
    <w:rsid w:val="00140F80"/>
    <w:rPr>
      <w:rFonts w:cs="Times New Roman"/>
      <w:i/>
      <w:iCs/>
    </w:rPr>
  </w:style>
  <w:style w:type="character" w:styleId="SubtleEmphasis">
    <w:name w:val="Subtle Emphasis"/>
    <w:basedOn w:val="DefaultParagraphFont"/>
    <w:uiPriority w:val="19"/>
    <w:qFormat/>
    <w:rsid w:val="00140F80"/>
    <w:rPr>
      <w:rFonts w:cs="Times New Roman"/>
      <w:i/>
      <w:iCs/>
      <w:color w:val="808080" w:themeColor="text1" w:themeTint="7F"/>
    </w:rPr>
  </w:style>
  <w:style w:type="paragraph" w:styleId="Header">
    <w:name w:val="header"/>
    <w:basedOn w:val="Normal"/>
    <w:link w:val="HeaderChar"/>
    <w:uiPriority w:val="99"/>
    <w:semiHidden/>
    <w:unhideWhenUsed/>
    <w:rsid w:val="00686662"/>
    <w:pPr>
      <w:tabs>
        <w:tab w:val="center" w:pos="4513"/>
        <w:tab w:val="right" w:pos="9026"/>
      </w:tabs>
    </w:pPr>
  </w:style>
  <w:style w:type="character" w:customStyle="1" w:styleId="HeaderChar">
    <w:name w:val="Header Char"/>
    <w:basedOn w:val="DefaultParagraphFont"/>
    <w:link w:val="Header"/>
    <w:uiPriority w:val="99"/>
    <w:semiHidden/>
    <w:locked/>
    <w:rsid w:val="00686662"/>
    <w:rPr>
      <w:rFonts w:cs="Times New Roman"/>
      <w:sz w:val="24"/>
      <w:szCs w:val="24"/>
      <w:lang w:val="en-US" w:eastAsia="en-US"/>
    </w:rPr>
  </w:style>
  <w:style w:type="character" w:customStyle="1" w:styleId="ts-alignment-element">
    <w:name w:val="ts-alignment-element"/>
    <w:basedOn w:val="DefaultParagraphFont"/>
    <w:rsid w:val="00B55B6A"/>
  </w:style>
  <w:style w:type="paragraph" w:styleId="BalloonText">
    <w:name w:val="Balloon Text"/>
    <w:basedOn w:val="Normal"/>
    <w:link w:val="BalloonTextChar"/>
    <w:uiPriority w:val="99"/>
    <w:semiHidden/>
    <w:unhideWhenUsed/>
    <w:rsid w:val="00835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F99"/>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8D5874"/>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A99FA0A-6D8F-456E-8380-583C42F1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32991</Words>
  <Characters>188054</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KAJIAN TEKNOLOGI BUDIDAYA DAN KELAYAKAN EKONOMI USAHATANI KEDELAI DENGAN PENDEKATAN PTT DI LAHAN PASANG SURUT JAMBI</vt:lpstr>
    </vt:vector>
  </TitlesOfParts>
  <Company>microsoft</Company>
  <LinksUpToDate>false</LinksUpToDate>
  <CharactersWithSpaces>220604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KAJIAN TEKNOLOGI BUDIDAYA DAN KELAYAKAN EKONOMI USAHATANI KEDELAI DENGAN PENDEKATAN PTT DI LAHAN PASANG SURUT JAMBI</dc:title>
  <dc:subject/>
  <dc:creator>windows</dc:creator>
  <cp:keywords/>
  <dc:description/>
  <cp:lastModifiedBy>BRIN-H8363T3</cp:lastModifiedBy>
  <cp:revision>6</cp:revision>
  <cp:lastPrinted>2022-09-27T01:47:00Z</cp:lastPrinted>
  <dcterms:created xsi:type="dcterms:W3CDTF">2023-07-28T02:50:00Z</dcterms:created>
  <dcterms:modified xsi:type="dcterms:W3CDTF">2023-08-05T12:57:00Z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12th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http://csl.mendeley.com/styles/616625791/ieee</vt:lpwstr>
  </property>
  <property fmtid="{D5CDD505-2E9C-101B-9397-08002B2CF9AE}" pid="15" name="Mendeley Recent Style Name 6_1">
    <vt:lpwstr>IEEE - Endrizal Chaniago</vt:lpwstr>
  </property>
  <property fmtid="{D5CDD505-2E9C-101B-9397-08002B2CF9AE}" pid="16" name="Mendeley Recent Style Id 7_1">
    <vt:lpwstr>http://www.zotero.org/styles/iop-conference-series-earth-and-environmental-science</vt:lpwstr>
  </property>
  <property fmtid="{D5CDD505-2E9C-101B-9397-08002B2CF9AE}" pid="17" name="Mendeley Recent Style Name 7_1">
    <vt:lpwstr>IOP Conference Series: Earth and Environmental Science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9th edition</vt:lpwstr>
  </property>
  <property fmtid="{D5CDD505-2E9C-101B-9397-08002B2CF9AE}" pid="22" name="Mendeley Document_1">
    <vt:lpwstr>True</vt:lpwstr>
  </property>
  <property fmtid="{D5CDD505-2E9C-101B-9397-08002B2CF9AE}" pid="23" name="Mendeley Unique User Id_1">
    <vt:lpwstr>60f97ac7-19ed-372f-bfde-086edd5e9763</vt:lpwstr>
  </property>
  <property fmtid="{D5CDD505-2E9C-101B-9397-08002B2CF9AE}" pid="24" name="Mendeley Citation Style_1">
    <vt:lpwstr>http://www.zotero.org/styles/harvard1</vt:lpwstr>
  </property>
</Properties>
</file>