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9F" w:rsidRPr="008775F9" w:rsidRDefault="0040369F" w:rsidP="0040369F">
      <w:pPr>
        <w:spacing w:line="480" w:lineRule="auto"/>
        <w:jc w:val="right"/>
        <w:rPr>
          <w:rFonts w:ascii="Times New Roman" w:hAnsi="Times New Roman" w:cs="Times New Roman"/>
        </w:rPr>
      </w:pPr>
      <w:r w:rsidRPr="008775F9">
        <w:rPr>
          <w:rFonts w:ascii="Times New Roman" w:hAnsi="Times New Roman" w:cs="Times New Roman"/>
        </w:rPr>
        <w:t xml:space="preserve">Running Title: </w:t>
      </w:r>
      <w:r w:rsidR="00AD2FA8" w:rsidRPr="008775F9">
        <w:rPr>
          <w:rFonts w:ascii="Times New Roman" w:hAnsi="Times New Roman" w:cs="Times New Roman"/>
        </w:rPr>
        <w:t xml:space="preserve">INM </w:t>
      </w:r>
      <w:r w:rsidR="004672B3" w:rsidRPr="008775F9">
        <w:rPr>
          <w:rFonts w:ascii="Times New Roman" w:hAnsi="Times New Roman" w:cs="Times New Roman"/>
        </w:rPr>
        <w:t>I</w:t>
      </w:r>
      <w:r w:rsidR="00AD2FA8" w:rsidRPr="008775F9">
        <w:rPr>
          <w:rFonts w:ascii="Times New Roman" w:hAnsi="Times New Roman" w:cs="Times New Roman"/>
        </w:rPr>
        <w:t>mprov</w:t>
      </w:r>
      <w:r w:rsidR="004672B3" w:rsidRPr="008775F9">
        <w:rPr>
          <w:rFonts w:ascii="Times New Roman" w:hAnsi="Times New Roman" w:cs="Times New Roman"/>
        </w:rPr>
        <w:t>e</w:t>
      </w:r>
      <w:r w:rsidR="00AD2FA8" w:rsidRPr="008775F9">
        <w:rPr>
          <w:rFonts w:ascii="Times New Roman" w:hAnsi="Times New Roman" w:cs="Times New Roman"/>
        </w:rPr>
        <w:t xml:space="preserve"> </w:t>
      </w:r>
      <w:r w:rsidR="004672B3" w:rsidRPr="008775F9">
        <w:rPr>
          <w:rFonts w:ascii="Times New Roman" w:hAnsi="Times New Roman" w:cs="Times New Roman"/>
        </w:rPr>
        <w:t>R</w:t>
      </w:r>
      <w:r w:rsidR="00AD2FA8" w:rsidRPr="008775F9">
        <w:rPr>
          <w:rFonts w:ascii="Times New Roman" w:hAnsi="Times New Roman" w:cs="Times New Roman"/>
        </w:rPr>
        <w:t xml:space="preserve">oot </w:t>
      </w:r>
      <w:r w:rsidR="004672B3" w:rsidRPr="008775F9">
        <w:rPr>
          <w:rFonts w:ascii="Times New Roman" w:hAnsi="Times New Roman" w:cs="Times New Roman"/>
        </w:rPr>
        <w:t>S</w:t>
      </w:r>
      <w:r w:rsidR="00AD2FA8" w:rsidRPr="008775F9">
        <w:rPr>
          <w:rFonts w:ascii="Times New Roman" w:hAnsi="Times New Roman" w:cs="Times New Roman"/>
        </w:rPr>
        <w:t>y</w:t>
      </w:r>
      <w:r w:rsidR="00BE74CC" w:rsidRPr="008775F9">
        <w:rPr>
          <w:rFonts w:ascii="Times New Roman" w:hAnsi="Times New Roman" w:cs="Times New Roman"/>
        </w:rPr>
        <w:t xml:space="preserve">stem and </w:t>
      </w:r>
      <w:r w:rsidR="004672B3" w:rsidRPr="008775F9">
        <w:rPr>
          <w:rFonts w:ascii="Times New Roman" w:hAnsi="Times New Roman" w:cs="Times New Roman"/>
        </w:rPr>
        <w:t>N</w:t>
      </w:r>
      <w:r w:rsidR="00BE74CC" w:rsidRPr="008775F9">
        <w:rPr>
          <w:rFonts w:ascii="Times New Roman" w:hAnsi="Times New Roman" w:cs="Times New Roman"/>
        </w:rPr>
        <w:t xml:space="preserve">utrient </w:t>
      </w:r>
      <w:r w:rsidR="004672B3" w:rsidRPr="008775F9">
        <w:rPr>
          <w:rFonts w:ascii="Times New Roman" w:hAnsi="Times New Roman" w:cs="Times New Roman"/>
        </w:rPr>
        <w:t>E</w:t>
      </w:r>
      <w:r w:rsidR="00BE74CC" w:rsidRPr="008775F9">
        <w:rPr>
          <w:rFonts w:ascii="Times New Roman" w:hAnsi="Times New Roman" w:cs="Times New Roman"/>
        </w:rPr>
        <w:t>fficiency</w:t>
      </w:r>
      <w:r w:rsidR="004672B3" w:rsidRPr="008775F9">
        <w:rPr>
          <w:rFonts w:ascii="Times New Roman" w:hAnsi="Times New Roman" w:cs="Times New Roman"/>
        </w:rPr>
        <w:t xml:space="preserve"> in Wheat</w:t>
      </w:r>
    </w:p>
    <w:p w:rsidR="00F315D0" w:rsidRDefault="00F00023" w:rsidP="0028286A">
      <w:pPr>
        <w:jc w:val="both"/>
        <w:rPr>
          <w:rFonts w:ascii="Times New Roman" w:hAnsi="Times New Roman" w:cs="Times New Roman"/>
          <w:b/>
        </w:rPr>
      </w:pPr>
      <w:r w:rsidRPr="00FC2733">
        <w:rPr>
          <w:rFonts w:ascii="Times New Roman" w:hAnsi="Times New Roman" w:cs="Times New Roman"/>
          <w:b/>
        </w:rPr>
        <w:t>Optimu</w:t>
      </w:r>
      <w:r w:rsidR="007608F6" w:rsidRPr="00FC2733">
        <w:rPr>
          <w:rFonts w:ascii="Times New Roman" w:hAnsi="Times New Roman" w:cs="Times New Roman"/>
          <w:b/>
        </w:rPr>
        <w:t>m</w:t>
      </w:r>
      <w:r w:rsidR="008402E7" w:rsidRPr="00FC2733">
        <w:rPr>
          <w:rFonts w:ascii="Times New Roman" w:hAnsi="Times New Roman" w:cs="Times New Roman"/>
          <w:b/>
        </w:rPr>
        <w:t xml:space="preserve"> </w:t>
      </w:r>
      <w:r w:rsidR="00F3388F" w:rsidRPr="00FC2733">
        <w:rPr>
          <w:rFonts w:ascii="Times New Roman" w:hAnsi="Times New Roman" w:cs="Times New Roman"/>
          <w:b/>
        </w:rPr>
        <w:t xml:space="preserve">grain yield </w:t>
      </w:r>
      <w:r w:rsidR="007608F6" w:rsidRPr="00FC2733">
        <w:rPr>
          <w:rFonts w:ascii="Times New Roman" w:hAnsi="Times New Roman" w:cs="Times New Roman"/>
          <w:b/>
        </w:rPr>
        <w:t xml:space="preserve">in wheat </w:t>
      </w:r>
      <w:r w:rsidR="00F3388F" w:rsidRPr="00FC2733">
        <w:rPr>
          <w:rFonts w:ascii="Times New Roman" w:hAnsi="Times New Roman" w:cs="Times New Roman"/>
          <w:b/>
        </w:rPr>
        <w:t xml:space="preserve">is associated with improved </w:t>
      </w:r>
      <w:r w:rsidR="008402E7" w:rsidRPr="00FC2733">
        <w:rPr>
          <w:rFonts w:ascii="Times New Roman" w:hAnsi="Times New Roman" w:cs="Times New Roman"/>
          <w:b/>
        </w:rPr>
        <w:t xml:space="preserve">root system and NPK </w:t>
      </w:r>
      <w:r w:rsidR="00705A71" w:rsidRPr="00FC2733">
        <w:rPr>
          <w:rFonts w:ascii="Times New Roman" w:hAnsi="Times New Roman" w:cs="Times New Roman"/>
          <w:b/>
        </w:rPr>
        <w:t>efficiency</w:t>
      </w:r>
      <w:r w:rsidR="004D733F">
        <w:rPr>
          <w:rFonts w:ascii="Times New Roman" w:hAnsi="Times New Roman" w:cs="Times New Roman"/>
          <w:b/>
        </w:rPr>
        <w:t>:</w:t>
      </w:r>
      <w:r w:rsidR="004D733F" w:rsidRPr="0028286A">
        <w:rPr>
          <w:rFonts w:ascii="Times New Roman" w:hAnsi="Times New Roman" w:cs="Times New Roman"/>
          <w:b/>
          <w:sz w:val="14"/>
        </w:rPr>
        <w:t xml:space="preserve"> </w:t>
      </w:r>
      <w:r w:rsidR="004D733F">
        <w:rPr>
          <w:rFonts w:ascii="Times New Roman" w:hAnsi="Times New Roman" w:cs="Times New Roman"/>
          <w:b/>
        </w:rPr>
        <w:t>A</w:t>
      </w:r>
      <w:r w:rsidR="00FA31F2" w:rsidRPr="0028286A">
        <w:rPr>
          <w:rFonts w:ascii="Times New Roman" w:hAnsi="Times New Roman" w:cs="Times New Roman"/>
          <w:b/>
          <w:sz w:val="14"/>
        </w:rPr>
        <w:t xml:space="preserve"> </w:t>
      </w:r>
      <w:r w:rsidR="00FA31F2" w:rsidRPr="00FC2733">
        <w:rPr>
          <w:rFonts w:ascii="Times New Roman" w:hAnsi="Times New Roman" w:cs="Times New Roman"/>
          <w:b/>
        </w:rPr>
        <w:t xml:space="preserve">perspective to integrated nutrient management </w:t>
      </w:r>
      <w:r w:rsidR="00C14DD9">
        <w:rPr>
          <w:rFonts w:ascii="Times New Roman" w:hAnsi="Times New Roman" w:cs="Times New Roman"/>
          <w:b/>
        </w:rPr>
        <w:t>in alkaline</w:t>
      </w:r>
      <w:r w:rsidR="00C14DD9" w:rsidRPr="0028286A">
        <w:rPr>
          <w:rFonts w:ascii="Times New Roman" w:hAnsi="Times New Roman" w:cs="Times New Roman"/>
          <w:b/>
          <w:sz w:val="22"/>
        </w:rPr>
        <w:t xml:space="preserve"> </w:t>
      </w:r>
      <w:r w:rsidR="008402E7" w:rsidRPr="00FC2733">
        <w:rPr>
          <w:rFonts w:ascii="Times New Roman" w:hAnsi="Times New Roman" w:cs="Times New Roman"/>
          <w:b/>
        </w:rPr>
        <w:t>calcareous soil</w:t>
      </w:r>
    </w:p>
    <w:p w:rsidR="00593966" w:rsidRPr="00593966" w:rsidRDefault="00593966" w:rsidP="00593966">
      <w:pPr>
        <w:spacing w:line="240" w:lineRule="auto"/>
        <w:jc w:val="both"/>
        <w:rPr>
          <w:rFonts w:ascii="Times New Roman" w:hAnsi="Times New Roman" w:cs="Times New Roman"/>
          <w:b/>
          <w:sz w:val="10"/>
        </w:rPr>
      </w:pPr>
    </w:p>
    <w:p w:rsidR="009F3DB8" w:rsidRDefault="002A6C1C" w:rsidP="00FC6788">
      <w:pPr>
        <w:jc w:val="both"/>
        <w:rPr>
          <w:rFonts w:ascii="Times New Roman" w:hAnsi="Times New Roman" w:cs="Times New Roman"/>
          <w:b/>
        </w:rPr>
      </w:pPr>
      <w:r w:rsidRPr="009F3DB8">
        <w:rPr>
          <w:rFonts w:ascii="Times New Roman" w:hAnsi="Times New Roman" w:cs="Times New Roman"/>
          <w:b/>
        </w:rPr>
        <w:t>M</w:t>
      </w:r>
      <w:r w:rsidR="00F31F24" w:rsidRPr="009F3DB8">
        <w:rPr>
          <w:rFonts w:ascii="Times New Roman" w:hAnsi="Times New Roman" w:cs="Times New Roman"/>
          <w:b/>
        </w:rPr>
        <w:t>uhammad Irfan</w:t>
      </w:r>
      <w:r w:rsidR="004262E9" w:rsidRPr="009F3DB8">
        <w:rPr>
          <w:rFonts w:ascii="Times New Roman" w:hAnsi="Times New Roman" w:cs="Times New Roman"/>
          <w:b/>
          <w:vertAlign w:val="superscript"/>
        </w:rPr>
        <w:t>1</w:t>
      </w:r>
      <w:r w:rsidR="00F31F24" w:rsidRPr="009F3DB8">
        <w:rPr>
          <w:rFonts w:ascii="Times New Roman" w:hAnsi="Times New Roman" w:cs="Times New Roman"/>
          <w:b/>
        </w:rPr>
        <w:t>*</w:t>
      </w:r>
      <w:r w:rsidR="002B59C1" w:rsidRPr="009F3DB8">
        <w:rPr>
          <w:rFonts w:ascii="Times New Roman" w:hAnsi="Times New Roman" w:cs="Times New Roman"/>
          <w:b/>
        </w:rPr>
        <w:t>, Javaid Ahmed Shah</w:t>
      </w:r>
      <w:r w:rsidR="004262E9" w:rsidRPr="009F3DB8">
        <w:rPr>
          <w:rFonts w:ascii="Times New Roman" w:hAnsi="Times New Roman" w:cs="Times New Roman"/>
          <w:b/>
          <w:vertAlign w:val="superscript"/>
        </w:rPr>
        <w:t>1</w:t>
      </w:r>
      <w:r w:rsidR="00435613" w:rsidRPr="009F3DB8">
        <w:rPr>
          <w:rFonts w:ascii="Times New Roman" w:hAnsi="Times New Roman" w:cs="Times New Roman"/>
          <w:b/>
        </w:rPr>
        <w:t xml:space="preserve">, </w:t>
      </w:r>
      <w:r w:rsidR="008E5803" w:rsidRPr="009F3DB8">
        <w:rPr>
          <w:rFonts w:ascii="Times New Roman" w:hAnsi="Times New Roman" w:cs="Times New Roman"/>
          <w:b/>
        </w:rPr>
        <w:t>Muhammad Abbas</w:t>
      </w:r>
      <w:r w:rsidR="00AE6999" w:rsidRPr="009F3DB8">
        <w:rPr>
          <w:rFonts w:ascii="Times New Roman" w:hAnsi="Times New Roman" w:cs="Times New Roman"/>
          <w:b/>
          <w:vertAlign w:val="superscript"/>
        </w:rPr>
        <w:t>1,2</w:t>
      </w:r>
      <w:r w:rsidR="008E5803" w:rsidRPr="009F3DB8">
        <w:rPr>
          <w:rFonts w:ascii="Times New Roman" w:hAnsi="Times New Roman" w:cs="Times New Roman"/>
          <w:b/>
        </w:rPr>
        <w:t xml:space="preserve">, </w:t>
      </w:r>
      <w:r w:rsidR="00A807AF" w:rsidRPr="009F3DB8">
        <w:rPr>
          <w:rFonts w:ascii="Times New Roman" w:hAnsi="Times New Roman" w:cs="Times New Roman"/>
          <w:b/>
        </w:rPr>
        <w:t>Muhammad Ahmed Akram</w:t>
      </w:r>
      <w:r w:rsidR="00AE6999" w:rsidRPr="009F3DB8">
        <w:rPr>
          <w:rFonts w:ascii="Times New Roman" w:hAnsi="Times New Roman" w:cs="Times New Roman"/>
          <w:b/>
          <w:vertAlign w:val="superscript"/>
        </w:rPr>
        <w:t>3</w:t>
      </w:r>
      <w:r w:rsidR="00AE6999" w:rsidRPr="009F3DB8">
        <w:rPr>
          <w:rFonts w:ascii="Times New Roman" w:hAnsi="Times New Roman" w:cs="Times New Roman"/>
          <w:b/>
        </w:rPr>
        <w:t xml:space="preserve">, </w:t>
      </w:r>
      <w:r w:rsidR="00521688">
        <w:rPr>
          <w:rFonts w:ascii="Times New Roman" w:hAnsi="Times New Roman" w:cs="Times New Roman"/>
          <w:b/>
        </w:rPr>
        <w:t xml:space="preserve">and </w:t>
      </w:r>
      <w:r w:rsidR="002B59C1" w:rsidRPr="009F3DB8">
        <w:rPr>
          <w:rFonts w:ascii="Times New Roman" w:hAnsi="Times New Roman" w:cs="Times New Roman"/>
          <w:b/>
        </w:rPr>
        <w:t>Nizamuddin Depar</w:t>
      </w:r>
      <w:r w:rsidR="00AE6999" w:rsidRPr="009F3DB8">
        <w:rPr>
          <w:rFonts w:ascii="Times New Roman" w:hAnsi="Times New Roman" w:cs="Times New Roman"/>
          <w:b/>
          <w:vertAlign w:val="superscript"/>
        </w:rPr>
        <w:t>1</w:t>
      </w:r>
    </w:p>
    <w:p w:rsidR="00593966" w:rsidRPr="00593966" w:rsidRDefault="00593966" w:rsidP="00593966">
      <w:pPr>
        <w:spacing w:line="240" w:lineRule="auto"/>
        <w:jc w:val="both"/>
        <w:rPr>
          <w:rFonts w:ascii="Times New Roman" w:hAnsi="Times New Roman" w:cs="Times New Roman"/>
          <w:b/>
          <w:sz w:val="8"/>
        </w:rPr>
      </w:pPr>
    </w:p>
    <w:p w:rsidR="009F3DB8" w:rsidRDefault="00CD36EE" w:rsidP="009F3DB8">
      <w:pPr>
        <w:jc w:val="both"/>
        <w:rPr>
          <w:rFonts w:ascii="Times New Roman" w:hAnsi="Times New Roman" w:cs="Times New Roman"/>
          <w:i/>
        </w:rPr>
      </w:pPr>
      <w:r w:rsidRPr="00FC2733">
        <w:rPr>
          <w:rFonts w:ascii="Times New Roman" w:hAnsi="Times New Roman" w:cs="Times New Roman"/>
          <w:i/>
          <w:vertAlign w:val="superscript"/>
        </w:rPr>
        <w:t>1</w:t>
      </w:r>
      <w:r w:rsidR="002A6C1C" w:rsidRPr="00FC2733">
        <w:rPr>
          <w:rFonts w:ascii="Times New Roman" w:hAnsi="Times New Roman" w:cs="Times New Roman"/>
          <w:i/>
        </w:rPr>
        <w:t>Soil and Environmental Sciences Division, Nuclear Institute of Agriculture (NIA)</w:t>
      </w:r>
      <w:r w:rsidR="00AF2505" w:rsidRPr="00FC2733">
        <w:rPr>
          <w:rFonts w:ascii="Times New Roman" w:hAnsi="Times New Roman" w:cs="Times New Roman"/>
          <w:i/>
        </w:rPr>
        <w:t>,</w:t>
      </w:r>
      <w:r w:rsidR="002A6C1C" w:rsidRPr="00FC2733">
        <w:rPr>
          <w:rFonts w:ascii="Times New Roman" w:hAnsi="Times New Roman" w:cs="Times New Roman"/>
          <w:i/>
        </w:rPr>
        <w:t xml:space="preserve"> Tandojam-70060, Pakistan</w:t>
      </w:r>
    </w:p>
    <w:p w:rsidR="004262E9" w:rsidRPr="00FC2733" w:rsidRDefault="00CD36EE" w:rsidP="009F3DB8">
      <w:pPr>
        <w:jc w:val="both"/>
        <w:rPr>
          <w:rFonts w:ascii="Times New Roman" w:hAnsi="Times New Roman" w:cs="Times New Roman"/>
          <w:b/>
          <w:i/>
        </w:rPr>
      </w:pPr>
      <w:r w:rsidRPr="00FC2733">
        <w:rPr>
          <w:rFonts w:ascii="Times New Roman" w:hAnsi="Times New Roman" w:cs="Times New Roman"/>
          <w:i/>
          <w:vertAlign w:val="superscript"/>
        </w:rPr>
        <w:t>2</w:t>
      </w:r>
      <w:r w:rsidR="004262E9" w:rsidRPr="00FC2733">
        <w:rPr>
          <w:rFonts w:ascii="Times New Roman" w:hAnsi="Times New Roman" w:cs="Times New Roman"/>
          <w:i/>
        </w:rPr>
        <w:t>National Engineering Laboratory for Improving Quality of Arable Land, Institute of Agricultural Resources and Regional Planning, Chinese Academy of Agricultural Sciences (CAAS), Beijing-10081, China</w:t>
      </w:r>
    </w:p>
    <w:p w:rsidR="004262E9" w:rsidRPr="00FC2733" w:rsidRDefault="00CD36EE" w:rsidP="009F3DB8">
      <w:pPr>
        <w:jc w:val="both"/>
        <w:rPr>
          <w:rFonts w:ascii="Times New Roman" w:hAnsi="Times New Roman" w:cs="Times New Roman"/>
          <w:b/>
          <w:i/>
        </w:rPr>
      </w:pPr>
      <w:r w:rsidRPr="00FC2733">
        <w:rPr>
          <w:rFonts w:ascii="Times New Roman" w:hAnsi="Times New Roman" w:cs="Times New Roman"/>
          <w:i/>
          <w:vertAlign w:val="superscript"/>
        </w:rPr>
        <w:t>3</w:t>
      </w:r>
      <w:r w:rsidR="004262E9" w:rsidRPr="00FC2733">
        <w:rPr>
          <w:rFonts w:ascii="Times New Roman" w:hAnsi="Times New Roman" w:cs="Times New Roman"/>
          <w:i/>
        </w:rPr>
        <w:t>Soil and Environmental Sciences Division, Nuclear Institute for Agriculture and Biology (NIAB), Faisalabad-38000, Pakistan</w:t>
      </w:r>
    </w:p>
    <w:p w:rsidR="00FC6788" w:rsidRPr="00076C2E" w:rsidRDefault="00FC6788" w:rsidP="00FC6788">
      <w:pPr>
        <w:jc w:val="both"/>
        <w:rPr>
          <w:rFonts w:ascii="Times New Roman" w:hAnsi="Times New Roman" w:cs="Times New Roman"/>
        </w:rPr>
      </w:pPr>
      <w:r w:rsidRPr="00076C2E">
        <w:rPr>
          <w:rFonts w:ascii="Times New Roman" w:hAnsi="Times New Roman" w:cs="Times New Roman"/>
        </w:rPr>
        <w:t xml:space="preserve">*For correspondence: </w:t>
      </w:r>
      <w:hyperlink r:id="rId7" w:history="1">
        <w:r w:rsidRPr="00076C2E">
          <w:rPr>
            <w:rStyle w:val="Hyperlink"/>
            <w:rFonts w:ascii="Times New Roman" w:hAnsi="Times New Roman" w:cs="Times New Roman"/>
          </w:rPr>
          <w:t>irfan1513_uaf@yahoo.com</w:t>
        </w:r>
      </w:hyperlink>
      <w:r w:rsidRPr="00076C2E">
        <w:rPr>
          <w:rFonts w:ascii="Times New Roman" w:hAnsi="Times New Roman" w:cs="Times New Roman"/>
        </w:rPr>
        <w:t xml:space="preserve"> </w:t>
      </w:r>
    </w:p>
    <w:p w:rsidR="00FC6788" w:rsidRPr="00161D5F" w:rsidRDefault="00FC6788" w:rsidP="00FC6788">
      <w:pPr>
        <w:spacing w:line="480" w:lineRule="auto"/>
        <w:jc w:val="both"/>
        <w:rPr>
          <w:rFonts w:ascii="Times New Roman" w:hAnsi="Times New Roman" w:cs="Times New Roman"/>
        </w:rPr>
      </w:pPr>
      <w:r w:rsidRPr="00161D5F">
        <w:rPr>
          <w:rFonts w:ascii="Times New Roman" w:hAnsi="Times New Roman" w:cs="Times New Roman"/>
          <w:b/>
          <w:u w:val="single"/>
        </w:rPr>
        <w:t>Novelty Statement</w:t>
      </w:r>
    </w:p>
    <w:p w:rsidR="00C90530" w:rsidRDefault="0080638A" w:rsidP="00FC2733">
      <w:pPr>
        <w:spacing w:line="480" w:lineRule="auto"/>
        <w:jc w:val="both"/>
        <w:rPr>
          <w:rFonts w:ascii="Times New Roman" w:hAnsi="Times New Roman" w:cs="Times New Roman"/>
        </w:rPr>
      </w:pPr>
      <w:r>
        <w:rPr>
          <w:rFonts w:ascii="Times New Roman" w:hAnsi="Times New Roman" w:cs="Times New Roman"/>
        </w:rPr>
        <w:t xml:space="preserve">Most of the </w:t>
      </w:r>
      <w:r w:rsidR="00852D6C">
        <w:rPr>
          <w:rFonts w:ascii="Times New Roman" w:hAnsi="Times New Roman" w:cs="Times New Roman"/>
        </w:rPr>
        <w:t xml:space="preserve">arable soils in Pakistan are </w:t>
      </w:r>
      <w:r w:rsidR="00852D6C" w:rsidRPr="00FC2733">
        <w:rPr>
          <w:rFonts w:ascii="Times New Roman" w:hAnsi="Times New Roman" w:cs="Times New Roman"/>
        </w:rPr>
        <w:t xml:space="preserve">alkaline calcareous </w:t>
      </w:r>
      <w:r w:rsidR="00852D6C">
        <w:rPr>
          <w:rFonts w:ascii="Times New Roman" w:hAnsi="Times New Roman" w:cs="Times New Roman"/>
        </w:rPr>
        <w:t>in nature</w:t>
      </w:r>
      <w:r w:rsidR="005F1F23">
        <w:rPr>
          <w:rFonts w:ascii="Times New Roman" w:hAnsi="Times New Roman" w:cs="Times New Roman"/>
        </w:rPr>
        <w:t xml:space="preserve"> </w:t>
      </w:r>
      <w:r w:rsidR="00E31083">
        <w:rPr>
          <w:rFonts w:ascii="Times New Roman" w:hAnsi="Times New Roman" w:cs="Times New Roman"/>
        </w:rPr>
        <w:t xml:space="preserve">thereby </w:t>
      </w:r>
      <w:r w:rsidR="005F1F23">
        <w:rPr>
          <w:rFonts w:ascii="Times New Roman" w:hAnsi="Times New Roman" w:cs="Times New Roman"/>
        </w:rPr>
        <w:t xml:space="preserve">rendering </w:t>
      </w:r>
      <w:r w:rsidR="00E07EB2">
        <w:rPr>
          <w:rFonts w:ascii="Times New Roman" w:hAnsi="Times New Roman" w:cs="Times New Roman"/>
        </w:rPr>
        <w:t xml:space="preserve">very low </w:t>
      </w:r>
      <w:r w:rsidR="00E31083">
        <w:rPr>
          <w:rFonts w:ascii="Times New Roman" w:hAnsi="Times New Roman" w:cs="Times New Roman"/>
        </w:rPr>
        <w:t xml:space="preserve">efficiency of applied </w:t>
      </w:r>
      <w:r w:rsidR="001B1657">
        <w:rPr>
          <w:rFonts w:ascii="Times New Roman" w:hAnsi="Times New Roman" w:cs="Times New Roman"/>
        </w:rPr>
        <w:t>fertilizers</w:t>
      </w:r>
      <w:r w:rsidR="00E31083">
        <w:rPr>
          <w:rFonts w:ascii="Times New Roman" w:hAnsi="Times New Roman" w:cs="Times New Roman"/>
        </w:rPr>
        <w:t>.</w:t>
      </w:r>
      <w:r w:rsidR="000A04B8">
        <w:rPr>
          <w:rFonts w:ascii="Times New Roman" w:hAnsi="Times New Roman" w:cs="Times New Roman"/>
        </w:rPr>
        <w:t xml:space="preserve"> </w:t>
      </w:r>
      <w:r w:rsidR="006F7240">
        <w:rPr>
          <w:rFonts w:ascii="Times New Roman" w:hAnsi="Times New Roman" w:cs="Times New Roman"/>
        </w:rPr>
        <w:t>Moreover, t</w:t>
      </w:r>
      <w:r w:rsidR="006F7240" w:rsidRPr="00FC2733">
        <w:rPr>
          <w:rFonts w:ascii="Times New Roman" w:hAnsi="Times New Roman" w:cs="Times New Roman"/>
        </w:rPr>
        <w:t>he loss in soil fertility due to continuous nutrient mining by crops without adequate replenishment is creating an immediate threat to environment and food security</w:t>
      </w:r>
      <w:r w:rsidR="006F7240">
        <w:rPr>
          <w:rFonts w:ascii="Times New Roman" w:hAnsi="Times New Roman" w:cs="Times New Roman"/>
        </w:rPr>
        <w:t>.</w:t>
      </w:r>
      <w:r w:rsidR="00506B11">
        <w:rPr>
          <w:rFonts w:ascii="Times New Roman" w:hAnsi="Times New Roman" w:cs="Times New Roman"/>
        </w:rPr>
        <w:t xml:space="preserve"> </w:t>
      </w:r>
      <w:r w:rsidR="008259A7" w:rsidRPr="00FC2733">
        <w:rPr>
          <w:rFonts w:ascii="Times New Roman" w:hAnsi="Times New Roman" w:cs="Times New Roman"/>
        </w:rPr>
        <w:t>Cattle’s farm yard manure and press mud from sugar industry are indigenous nutrient</w:t>
      </w:r>
      <w:r w:rsidR="008259A7" w:rsidRPr="00FC2733">
        <w:rPr>
          <w:rFonts w:ascii="Times New Roman" w:hAnsi="Times New Roman" w:cs="Times New Roman"/>
          <w:iCs/>
        </w:rPr>
        <w:t xml:space="preserve"> </w:t>
      </w:r>
      <w:r w:rsidR="008259A7" w:rsidRPr="00FC2733">
        <w:rPr>
          <w:rFonts w:ascii="Times New Roman" w:hAnsi="Times New Roman" w:cs="Times New Roman"/>
        </w:rPr>
        <w:t>sources for crop production</w:t>
      </w:r>
      <w:r w:rsidR="008259A7">
        <w:rPr>
          <w:rFonts w:ascii="Times New Roman" w:hAnsi="Times New Roman" w:cs="Times New Roman"/>
        </w:rPr>
        <w:t xml:space="preserve"> in Pakistan</w:t>
      </w:r>
      <w:r w:rsidR="008259A7" w:rsidRPr="00FC2733">
        <w:rPr>
          <w:rFonts w:ascii="Times New Roman" w:hAnsi="Times New Roman" w:cs="Times New Roman"/>
        </w:rPr>
        <w:t>.</w:t>
      </w:r>
      <w:r w:rsidR="008259A7">
        <w:rPr>
          <w:rFonts w:ascii="Times New Roman" w:hAnsi="Times New Roman" w:cs="Times New Roman"/>
        </w:rPr>
        <w:t xml:space="preserve"> We found that i</w:t>
      </w:r>
      <w:r w:rsidR="004A6855" w:rsidRPr="00FC2733">
        <w:rPr>
          <w:rFonts w:ascii="Times New Roman" w:hAnsi="Times New Roman" w:cs="Times New Roman"/>
        </w:rPr>
        <w:t xml:space="preserve">ntegrated </w:t>
      </w:r>
      <w:r w:rsidR="001B1657">
        <w:rPr>
          <w:rFonts w:ascii="Times New Roman" w:hAnsi="Times New Roman" w:cs="Times New Roman"/>
        </w:rPr>
        <w:t xml:space="preserve">use </w:t>
      </w:r>
      <w:r w:rsidR="008259A7">
        <w:rPr>
          <w:rFonts w:ascii="Times New Roman" w:hAnsi="Times New Roman" w:cs="Times New Roman"/>
        </w:rPr>
        <w:t xml:space="preserve">of these organic </w:t>
      </w:r>
      <w:r w:rsidR="004A6855" w:rsidRPr="00FC2733">
        <w:rPr>
          <w:rFonts w:ascii="Times New Roman" w:hAnsi="Times New Roman" w:cs="Times New Roman"/>
        </w:rPr>
        <w:t xml:space="preserve">nutrient </w:t>
      </w:r>
      <w:r w:rsidR="002C2946">
        <w:rPr>
          <w:rFonts w:ascii="Times New Roman" w:hAnsi="Times New Roman" w:cs="Times New Roman"/>
        </w:rPr>
        <w:t xml:space="preserve">sources along with mineral fertilizer </w:t>
      </w:r>
      <w:r w:rsidR="008259A7" w:rsidRPr="00FC2733">
        <w:rPr>
          <w:rFonts w:ascii="Times New Roman" w:hAnsi="Times New Roman" w:cs="Times New Roman"/>
        </w:rPr>
        <w:t>could be a sustainable strategy to maximize wheat productivity on low-fe</w:t>
      </w:r>
      <w:r w:rsidR="00CF2123">
        <w:rPr>
          <w:rFonts w:ascii="Times New Roman" w:hAnsi="Times New Roman" w:cs="Times New Roman"/>
        </w:rPr>
        <w:t>rtile alkaline calcareous soils</w:t>
      </w:r>
      <w:r w:rsidR="00033612">
        <w:rPr>
          <w:rFonts w:ascii="Times New Roman" w:hAnsi="Times New Roman" w:cs="Times New Roman"/>
        </w:rPr>
        <w:t xml:space="preserve"> by improving root system architecture </w:t>
      </w:r>
      <w:r w:rsidR="00033612" w:rsidRPr="00FC2733">
        <w:rPr>
          <w:rFonts w:ascii="Times New Roman" w:hAnsi="Times New Roman" w:cs="Times New Roman"/>
        </w:rPr>
        <w:t>and nutrient efficiency</w:t>
      </w:r>
      <w:r w:rsidR="00CF2123">
        <w:rPr>
          <w:rFonts w:ascii="Times New Roman" w:hAnsi="Times New Roman" w:cs="Times New Roman"/>
        </w:rPr>
        <w:t>.</w:t>
      </w:r>
      <w:r w:rsidR="00CA6870">
        <w:rPr>
          <w:rFonts w:ascii="Times New Roman" w:hAnsi="Times New Roman" w:cs="Times New Roman"/>
        </w:rPr>
        <w:t xml:space="preserve"> In addition, </w:t>
      </w:r>
      <w:r w:rsidR="00C90530">
        <w:rPr>
          <w:rFonts w:ascii="Times New Roman" w:hAnsi="Times New Roman" w:cs="Times New Roman"/>
        </w:rPr>
        <w:t xml:space="preserve">results further revealed that </w:t>
      </w:r>
      <w:r w:rsidR="00C90530" w:rsidRPr="00FC2733">
        <w:rPr>
          <w:rFonts w:ascii="Times New Roman" w:hAnsi="Times New Roman" w:cs="Times New Roman"/>
        </w:rPr>
        <w:t>25% mineral fertilizers can be saved through this integration approach</w:t>
      </w:r>
      <w:r w:rsidR="003054F3">
        <w:rPr>
          <w:rFonts w:ascii="Times New Roman" w:hAnsi="Times New Roman" w:cs="Times New Roman"/>
        </w:rPr>
        <w:t xml:space="preserve"> without compromising</w:t>
      </w:r>
      <w:r w:rsidR="00A570C1">
        <w:rPr>
          <w:rFonts w:ascii="Times New Roman" w:hAnsi="Times New Roman" w:cs="Times New Roman"/>
        </w:rPr>
        <w:t xml:space="preserve"> </w:t>
      </w:r>
      <w:r w:rsidR="003054F3">
        <w:rPr>
          <w:rFonts w:ascii="Times New Roman" w:hAnsi="Times New Roman" w:cs="Times New Roman"/>
        </w:rPr>
        <w:t>yield</w:t>
      </w:r>
      <w:r w:rsidR="00F539FF">
        <w:rPr>
          <w:rFonts w:ascii="Times New Roman" w:hAnsi="Times New Roman" w:cs="Times New Roman"/>
        </w:rPr>
        <w:t xml:space="preserve"> in wheat crop</w:t>
      </w:r>
      <w:r w:rsidR="00A570C1">
        <w:rPr>
          <w:rFonts w:ascii="Times New Roman" w:hAnsi="Times New Roman" w:cs="Times New Roman"/>
        </w:rPr>
        <w:t>.</w:t>
      </w:r>
    </w:p>
    <w:p w:rsidR="00AD0AB1" w:rsidRPr="00FC2733" w:rsidRDefault="00521688" w:rsidP="00FC2733">
      <w:pPr>
        <w:spacing w:line="480" w:lineRule="auto"/>
        <w:rPr>
          <w:rFonts w:ascii="Times New Roman" w:hAnsi="Times New Roman" w:cs="Times New Roman"/>
          <w:b/>
        </w:rPr>
      </w:pPr>
      <w:r>
        <w:rPr>
          <w:rFonts w:ascii="Times New Roman" w:hAnsi="Times New Roman" w:cs="Times New Roman"/>
          <w:b/>
        </w:rPr>
        <w:lastRenderedPageBreak/>
        <w:t>Abstract</w:t>
      </w:r>
    </w:p>
    <w:p w:rsidR="00001845" w:rsidRPr="00FC2733" w:rsidRDefault="004C1ECC" w:rsidP="00FC2733">
      <w:pPr>
        <w:spacing w:line="480" w:lineRule="auto"/>
        <w:jc w:val="both"/>
        <w:rPr>
          <w:rFonts w:ascii="Times New Roman" w:hAnsi="Times New Roman" w:cs="Times New Roman"/>
        </w:rPr>
      </w:pPr>
      <w:r w:rsidRPr="00FC2733">
        <w:rPr>
          <w:rFonts w:ascii="Times New Roman" w:hAnsi="Times New Roman" w:cs="Times New Roman"/>
        </w:rPr>
        <w:t>Depleting soil fertility and l</w:t>
      </w:r>
      <w:r w:rsidR="00B76AE3" w:rsidRPr="00FC2733">
        <w:rPr>
          <w:rFonts w:ascii="Times New Roman" w:hAnsi="Times New Roman" w:cs="Times New Roman"/>
        </w:rPr>
        <w:t xml:space="preserve">ow </w:t>
      </w:r>
      <w:r w:rsidR="00A90D28" w:rsidRPr="00FC2733">
        <w:rPr>
          <w:rFonts w:ascii="Times New Roman" w:hAnsi="Times New Roman" w:cs="Times New Roman"/>
        </w:rPr>
        <w:t xml:space="preserve">fertilizer </w:t>
      </w:r>
      <w:r w:rsidR="0023160B" w:rsidRPr="00FC2733">
        <w:rPr>
          <w:rFonts w:ascii="Times New Roman" w:hAnsi="Times New Roman" w:cs="Times New Roman"/>
        </w:rPr>
        <w:t xml:space="preserve">efficiency </w:t>
      </w:r>
      <w:r w:rsidR="00B76AE3" w:rsidRPr="00FC2733">
        <w:rPr>
          <w:rFonts w:ascii="Times New Roman" w:hAnsi="Times New Roman" w:cs="Times New Roman"/>
        </w:rPr>
        <w:t xml:space="preserve">in alkaline calcareous soils </w:t>
      </w:r>
      <w:r w:rsidR="00172869" w:rsidRPr="00FC2733">
        <w:rPr>
          <w:rFonts w:ascii="Times New Roman" w:hAnsi="Times New Roman" w:cs="Times New Roman"/>
        </w:rPr>
        <w:t>are</w:t>
      </w:r>
      <w:r w:rsidR="00227F8A" w:rsidRPr="00FC2733">
        <w:rPr>
          <w:rFonts w:ascii="Times New Roman" w:hAnsi="Times New Roman" w:cs="Times New Roman"/>
        </w:rPr>
        <w:t xml:space="preserve"> serious issue</w:t>
      </w:r>
      <w:r w:rsidR="00172869" w:rsidRPr="00FC2733">
        <w:rPr>
          <w:rFonts w:ascii="Times New Roman" w:hAnsi="Times New Roman" w:cs="Times New Roman"/>
        </w:rPr>
        <w:t>s</w:t>
      </w:r>
      <w:r w:rsidR="00227F8A" w:rsidRPr="00FC2733">
        <w:rPr>
          <w:rFonts w:ascii="Times New Roman" w:hAnsi="Times New Roman" w:cs="Times New Roman"/>
        </w:rPr>
        <w:t xml:space="preserve"> worldwide </w:t>
      </w:r>
      <w:r w:rsidR="00B90D3C" w:rsidRPr="00FC2733">
        <w:rPr>
          <w:rFonts w:ascii="Times New Roman" w:hAnsi="Times New Roman" w:cs="Times New Roman"/>
        </w:rPr>
        <w:t>creating an immediate threat to environment and food security</w:t>
      </w:r>
      <w:r w:rsidR="00B93D04" w:rsidRPr="00FC2733">
        <w:rPr>
          <w:rFonts w:ascii="Times New Roman" w:hAnsi="Times New Roman" w:cs="Times New Roman"/>
        </w:rPr>
        <w:t>.</w:t>
      </w:r>
      <w:r w:rsidR="00606051" w:rsidRPr="00FC2733">
        <w:rPr>
          <w:rFonts w:ascii="Times New Roman" w:hAnsi="Times New Roman" w:cs="Times New Roman"/>
        </w:rPr>
        <w:t xml:space="preserve"> </w:t>
      </w:r>
      <w:r w:rsidR="007B5BFC" w:rsidRPr="00FC2733">
        <w:rPr>
          <w:rFonts w:ascii="Times New Roman" w:hAnsi="Times New Roman" w:cs="Times New Roman"/>
        </w:rPr>
        <w:t xml:space="preserve">Integrated nutrient management </w:t>
      </w:r>
      <w:r w:rsidR="00755436" w:rsidRPr="00FC2733">
        <w:rPr>
          <w:rFonts w:ascii="Times New Roman" w:hAnsi="Times New Roman" w:cs="Times New Roman"/>
        </w:rPr>
        <w:t xml:space="preserve">(INM) </w:t>
      </w:r>
      <w:r w:rsidR="003124BE">
        <w:rPr>
          <w:rFonts w:ascii="Times New Roman" w:hAnsi="Times New Roman" w:cs="Times New Roman"/>
        </w:rPr>
        <w:t>could</w:t>
      </w:r>
      <w:r w:rsidR="007B5BFC" w:rsidRPr="00FC2733">
        <w:rPr>
          <w:rFonts w:ascii="Times New Roman" w:hAnsi="Times New Roman" w:cs="Times New Roman"/>
        </w:rPr>
        <w:t xml:space="preserve"> be a promising </w:t>
      </w:r>
      <w:r w:rsidR="00DA586C" w:rsidRPr="00FC2733">
        <w:rPr>
          <w:rFonts w:ascii="Times New Roman" w:hAnsi="Times New Roman" w:cs="Times New Roman"/>
        </w:rPr>
        <w:t xml:space="preserve">eco-friendly </w:t>
      </w:r>
      <w:r w:rsidR="009D338D" w:rsidRPr="00FC2733">
        <w:rPr>
          <w:rFonts w:ascii="Times New Roman" w:hAnsi="Times New Roman" w:cs="Times New Roman"/>
        </w:rPr>
        <w:t xml:space="preserve">strategy for </w:t>
      </w:r>
      <w:r w:rsidR="00341C7F" w:rsidRPr="00FC2733">
        <w:rPr>
          <w:rFonts w:ascii="Times New Roman" w:hAnsi="Times New Roman" w:cs="Times New Roman"/>
        </w:rPr>
        <w:t>improving</w:t>
      </w:r>
      <w:r w:rsidR="009D338D" w:rsidRPr="00FC2733">
        <w:rPr>
          <w:rFonts w:ascii="Times New Roman" w:hAnsi="Times New Roman" w:cs="Times New Roman"/>
        </w:rPr>
        <w:t xml:space="preserve"> crop performance </w:t>
      </w:r>
      <w:r w:rsidR="00BC4DAA" w:rsidRPr="00FC2733">
        <w:rPr>
          <w:rFonts w:ascii="Times New Roman" w:hAnsi="Times New Roman" w:cs="Times New Roman"/>
        </w:rPr>
        <w:t>and resource efficiency</w:t>
      </w:r>
      <w:r w:rsidR="001C67E8" w:rsidRPr="00FC2733">
        <w:rPr>
          <w:rFonts w:ascii="Times New Roman" w:hAnsi="Times New Roman" w:cs="Times New Roman"/>
        </w:rPr>
        <w:t xml:space="preserve"> </w:t>
      </w:r>
      <w:r w:rsidR="00A90D28" w:rsidRPr="00FC2733">
        <w:rPr>
          <w:rFonts w:ascii="Times New Roman" w:hAnsi="Times New Roman" w:cs="Times New Roman"/>
        </w:rPr>
        <w:t>to</w:t>
      </w:r>
      <w:r w:rsidR="00CF2DC1" w:rsidRPr="00FC2733">
        <w:rPr>
          <w:rFonts w:ascii="Times New Roman" w:hAnsi="Times New Roman" w:cs="Times New Roman"/>
        </w:rPr>
        <w:t xml:space="preserve"> resolv</w:t>
      </w:r>
      <w:r w:rsidR="00A90D28" w:rsidRPr="00FC2733">
        <w:rPr>
          <w:rFonts w:ascii="Times New Roman" w:hAnsi="Times New Roman" w:cs="Times New Roman"/>
        </w:rPr>
        <w:t>e</w:t>
      </w:r>
      <w:r w:rsidR="00CF2DC1" w:rsidRPr="00FC2733">
        <w:rPr>
          <w:rFonts w:ascii="Times New Roman" w:hAnsi="Times New Roman" w:cs="Times New Roman"/>
        </w:rPr>
        <w:t xml:space="preserve"> these concerns</w:t>
      </w:r>
      <w:r w:rsidR="00CE39B1" w:rsidRPr="00FC2733">
        <w:rPr>
          <w:rFonts w:ascii="Times New Roman" w:hAnsi="Times New Roman" w:cs="Times New Roman"/>
        </w:rPr>
        <w:t>.</w:t>
      </w:r>
      <w:r w:rsidR="003124BE">
        <w:rPr>
          <w:rFonts w:ascii="Times New Roman" w:hAnsi="Times New Roman" w:cs="Times New Roman"/>
        </w:rPr>
        <w:t xml:space="preserve"> </w:t>
      </w:r>
      <w:r w:rsidR="00BB6F12" w:rsidRPr="00FC2733">
        <w:rPr>
          <w:rFonts w:ascii="Times New Roman" w:hAnsi="Times New Roman" w:cs="Times New Roman"/>
        </w:rPr>
        <w:t>A field study was conducted to investigate</w:t>
      </w:r>
      <w:r w:rsidR="00B3085C" w:rsidRPr="00FC2733">
        <w:rPr>
          <w:rFonts w:ascii="Times New Roman" w:hAnsi="Times New Roman" w:cs="Times New Roman"/>
        </w:rPr>
        <w:t xml:space="preserve"> the i</w:t>
      </w:r>
      <w:r w:rsidR="00B26886" w:rsidRPr="00FC2733">
        <w:rPr>
          <w:rFonts w:ascii="Times New Roman" w:hAnsi="Times New Roman" w:cs="Times New Roman"/>
        </w:rPr>
        <w:t xml:space="preserve">ntegrated effect of organic </w:t>
      </w:r>
      <w:r w:rsidR="00771EF3" w:rsidRPr="00FC2733">
        <w:rPr>
          <w:rFonts w:ascii="Times New Roman" w:hAnsi="Times New Roman" w:cs="Times New Roman"/>
        </w:rPr>
        <w:t xml:space="preserve">sources </w:t>
      </w:r>
      <w:r w:rsidR="00B54537" w:rsidRPr="00FC2733">
        <w:rPr>
          <w:rFonts w:ascii="Times New Roman" w:hAnsi="Times New Roman" w:cs="Times New Roman"/>
        </w:rPr>
        <w:t>[</w:t>
      </w:r>
      <w:r w:rsidR="00B26886" w:rsidRPr="00FC2733">
        <w:rPr>
          <w:rFonts w:ascii="Times New Roman" w:hAnsi="Times New Roman" w:cs="Times New Roman"/>
        </w:rPr>
        <w:t xml:space="preserve">farm yard </w:t>
      </w:r>
      <w:r w:rsidR="008203C2" w:rsidRPr="00FC2733">
        <w:rPr>
          <w:rFonts w:ascii="Times New Roman" w:hAnsi="Times New Roman" w:cs="Times New Roman"/>
        </w:rPr>
        <w:t>manure (FYM) and press mud (PM)</w:t>
      </w:r>
      <w:r w:rsidR="00B54537" w:rsidRPr="00FC2733">
        <w:rPr>
          <w:rFonts w:ascii="Times New Roman" w:hAnsi="Times New Roman" w:cs="Times New Roman"/>
        </w:rPr>
        <w:t>]</w:t>
      </w:r>
      <w:r w:rsidR="00B26886" w:rsidRPr="00FC2733">
        <w:rPr>
          <w:rFonts w:ascii="Times New Roman" w:hAnsi="Times New Roman" w:cs="Times New Roman"/>
        </w:rPr>
        <w:t xml:space="preserve"> </w:t>
      </w:r>
      <w:r w:rsidR="00840A1A" w:rsidRPr="00FC2733">
        <w:rPr>
          <w:rFonts w:ascii="Times New Roman" w:hAnsi="Times New Roman" w:cs="Times New Roman"/>
        </w:rPr>
        <w:t>along with</w:t>
      </w:r>
      <w:r w:rsidR="000D3C92" w:rsidRPr="00FC2733">
        <w:rPr>
          <w:rFonts w:ascii="Times New Roman" w:hAnsi="Times New Roman" w:cs="Times New Roman"/>
        </w:rPr>
        <w:t xml:space="preserve"> </w:t>
      </w:r>
      <w:r w:rsidR="00374AEA" w:rsidRPr="00FC2733">
        <w:rPr>
          <w:rFonts w:ascii="Times New Roman" w:hAnsi="Times New Roman" w:cs="Times New Roman"/>
        </w:rPr>
        <w:t xml:space="preserve">various </w:t>
      </w:r>
      <w:r w:rsidR="00771EF3" w:rsidRPr="00FC2733">
        <w:rPr>
          <w:rFonts w:ascii="Times New Roman" w:hAnsi="Times New Roman" w:cs="Times New Roman"/>
        </w:rPr>
        <w:t xml:space="preserve">NPK </w:t>
      </w:r>
      <w:r w:rsidR="00B26886" w:rsidRPr="00FC2733">
        <w:rPr>
          <w:rFonts w:ascii="Times New Roman" w:hAnsi="Times New Roman" w:cs="Times New Roman"/>
        </w:rPr>
        <w:t>rates</w:t>
      </w:r>
      <w:r w:rsidR="001A6E31" w:rsidRPr="00FC2733">
        <w:rPr>
          <w:rFonts w:ascii="Times New Roman" w:hAnsi="Times New Roman" w:cs="Times New Roman"/>
        </w:rPr>
        <w:t xml:space="preserve"> [</w:t>
      </w:r>
      <w:r w:rsidR="00983524" w:rsidRPr="00FC2733">
        <w:rPr>
          <w:rFonts w:ascii="Times New Roman" w:hAnsi="Times New Roman" w:cs="Times New Roman"/>
        </w:rPr>
        <w:t>100, 75</w:t>
      </w:r>
      <w:r w:rsidR="00771EF3" w:rsidRPr="00FC2733">
        <w:rPr>
          <w:rFonts w:ascii="Times New Roman" w:hAnsi="Times New Roman" w:cs="Times New Roman"/>
        </w:rPr>
        <w:t>,</w:t>
      </w:r>
      <w:r w:rsidR="00B26886" w:rsidRPr="00FC2733">
        <w:rPr>
          <w:rFonts w:ascii="Times New Roman" w:hAnsi="Times New Roman" w:cs="Times New Roman"/>
        </w:rPr>
        <w:t xml:space="preserve"> 50% recommended do</w:t>
      </w:r>
      <w:r w:rsidR="008203C2" w:rsidRPr="00FC2733">
        <w:rPr>
          <w:rFonts w:ascii="Times New Roman" w:hAnsi="Times New Roman" w:cs="Times New Roman"/>
        </w:rPr>
        <w:t>se of fertilizer (RDF)</w:t>
      </w:r>
      <w:r w:rsidR="001A6E31" w:rsidRPr="00FC2733">
        <w:rPr>
          <w:rFonts w:ascii="Times New Roman" w:hAnsi="Times New Roman" w:cs="Times New Roman"/>
        </w:rPr>
        <w:t>]</w:t>
      </w:r>
      <w:r w:rsidR="00B26886" w:rsidRPr="00FC2733">
        <w:rPr>
          <w:rFonts w:ascii="Times New Roman" w:hAnsi="Times New Roman" w:cs="Times New Roman"/>
        </w:rPr>
        <w:t xml:space="preserve"> on </w:t>
      </w:r>
      <w:r w:rsidR="00771EF3" w:rsidRPr="00FC2733">
        <w:rPr>
          <w:rFonts w:ascii="Times New Roman" w:hAnsi="Times New Roman" w:cs="Times New Roman"/>
        </w:rPr>
        <w:t xml:space="preserve">root </w:t>
      </w:r>
      <w:r w:rsidR="00F43B77" w:rsidRPr="00FC2733">
        <w:rPr>
          <w:rFonts w:ascii="Times New Roman" w:hAnsi="Times New Roman" w:cs="Times New Roman"/>
        </w:rPr>
        <w:t>system</w:t>
      </w:r>
      <w:r w:rsidR="00771EF3" w:rsidRPr="00FC2733">
        <w:rPr>
          <w:rFonts w:ascii="Times New Roman" w:hAnsi="Times New Roman" w:cs="Times New Roman"/>
        </w:rPr>
        <w:t xml:space="preserve">, </w:t>
      </w:r>
      <w:r w:rsidR="00F43B77" w:rsidRPr="00FC2733">
        <w:rPr>
          <w:rFonts w:ascii="Times New Roman" w:hAnsi="Times New Roman" w:cs="Times New Roman"/>
        </w:rPr>
        <w:t xml:space="preserve">nutrient efficiency, </w:t>
      </w:r>
      <w:r w:rsidR="008203C2" w:rsidRPr="00FC2733">
        <w:rPr>
          <w:rFonts w:ascii="Times New Roman" w:hAnsi="Times New Roman" w:cs="Times New Roman"/>
        </w:rPr>
        <w:t xml:space="preserve">and </w:t>
      </w:r>
      <w:r w:rsidR="00771EF3" w:rsidRPr="00FC2733">
        <w:rPr>
          <w:rFonts w:ascii="Times New Roman" w:hAnsi="Times New Roman" w:cs="Times New Roman"/>
        </w:rPr>
        <w:t xml:space="preserve">yield </w:t>
      </w:r>
      <w:r w:rsidR="00AF2BED" w:rsidRPr="00FC2733">
        <w:rPr>
          <w:rFonts w:ascii="Times New Roman" w:hAnsi="Times New Roman" w:cs="Times New Roman"/>
        </w:rPr>
        <w:t>of wheat</w:t>
      </w:r>
      <w:r w:rsidR="008D68EF" w:rsidRPr="00FC2733">
        <w:rPr>
          <w:rFonts w:ascii="Times New Roman" w:hAnsi="Times New Roman" w:cs="Times New Roman"/>
        </w:rPr>
        <w:t xml:space="preserve"> crop</w:t>
      </w:r>
      <w:r w:rsidR="00AF2BED" w:rsidRPr="00FC2733">
        <w:rPr>
          <w:rFonts w:ascii="Times New Roman" w:hAnsi="Times New Roman" w:cs="Times New Roman"/>
        </w:rPr>
        <w:t xml:space="preserve">. </w:t>
      </w:r>
      <w:r w:rsidR="00276B62" w:rsidRPr="00FC2733">
        <w:rPr>
          <w:rFonts w:ascii="Times New Roman" w:hAnsi="Times New Roman" w:cs="Times New Roman"/>
        </w:rPr>
        <w:t xml:space="preserve">Longest </w:t>
      </w:r>
      <w:r w:rsidR="0061612D" w:rsidRPr="00FC2733">
        <w:rPr>
          <w:rFonts w:ascii="Times New Roman" w:hAnsi="Times New Roman" w:cs="Times New Roman"/>
        </w:rPr>
        <w:t>root</w:t>
      </w:r>
      <w:r w:rsidR="00276B62" w:rsidRPr="00FC2733">
        <w:rPr>
          <w:rFonts w:ascii="Times New Roman" w:hAnsi="Times New Roman" w:cs="Times New Roman"/>
        </w:rPr>
        <w:t>s</w:t>
      </w:r>
      <w:r w:rsidR="00B442C5" w:rsidRPr="00FC2733">
        <w:rPr>
          <w:rFonts w:ascii="Times New Roman" w:hAnsi="Times New Roman" w:cs="Times New Roman"/>
        </w:rPr>
        <w:t xml:space="preserve"> </w:t>
      </w:r>
      <w:r w:rsidR="00276B62" w:rsidRPr="00FC2733">
        <w:rPr>
          <w:rFonts w:ascii="Times New Roman" w:hAnsi="Times New Roman" w:cs="Times New Roman"/>
        </w:rPr>
        <w:t xml:space="preserve">were measured </w:t>
      </w:r>
      <w:r w:rsidR="00F37458" w:rsidRPr="00FC2733">
        <w:rPr>
          <w:rFonts w:ascii="Times New Roman" w:hAnsi="Times New Roman" w:cs="Times New Roman"/>
        </w:rPr>
        <w:t>in</w:t>
      </w:r>
      <w:r w:rsidR="00276B62" w:rsidRPr="00FC2733">
        <w:rPr>
          <w:rFonts w:ascii="Times New Roman" w:hAnsi="Times New Roman" w:cs="Times New Roman"/>
        </w:rPr>
        <w:t xml:space="preserve"> </w:t>
      </w:r>
      <w:r w:rsidR="0044108F" w:rsidRPr="00FC2733">
        <w:rPr>
          <w:rFonts w:ascii="Times New Roman" w:hAnsi="Times New Roman" w:cs="Times New Roman"/>
        </w:rPr>
        <w:t>FYM + RDF</w:t>
      </w:r>
      <w:r w:rsidR="0044108F" w:rsidRPr="00FC2733">
        <w:rPr>
          <w:rFonts w:ascii="Times New Roman" w:hAnsi="Times New Roman" w:cs="Times New Roman"/>
          <w:vertAlign w:val="subscript"/>
        </w:rPr>
        <w:t>50</w:t>
      </w:r>
      <w:r w:rsidR="00B26886" w:rsidRPr="00FC2733">
        <w:rPr>
          <w:rFonts w:ascii="Times New Roman" w:hAnsi="Times New Roman" w:cs="Times New Roman"/>
        </w:rPr>
        <w:t xml:space="preserve"> </w:t>
      </w:r>
      <w:r w:rsidR="00276B62" w:rsidRPr="00FC2733">
        <w:rPr>
          <w:rFonts w:ascii="Times New Roman" w:hAnsi="Times New Roman" w:cs="Times New Roman"/>
        </w:rPr>
        <w:t xml:space="preserve">while </w:t>
      </w:r>
      <w:r w:rsidR="005979DA" w:rsidRPr="00FC2733">
        <w:rPr>
          <w:rFonts w:ascii="Times New Roman" w:hAnsi="Times New Roman" w:cs="Times New Roman"/>
        </w:rPr>
        <w:t>highest</w:t>
      </w:r>
      <w:r w:rsidR="00B31B30" w:rsidRPr="00FC2733">
        <w:rPr>
          <w:rFonts w:ascii="Times New Roman" w:hAnsi="Times New Roman" w:cs="Times New Roman"/>
        </w:rPr>
        <w:t xml:space="preserve"> surface area</w:t>
      </w:r>
      <w:r w:rsidR="00B442C5" w:rsidRPr="00FC2733">
        <w:rPr>
          <w:rFonts w:ascii="Times New Roman" w:hAnsi="Times New Roman" w:cs="Times New Roman"/>
        </w:rPr>
        <w:t xml:space="preserve"> </w:t>
      </w:r>
      <w:r w:rsidR="00276B62" w:rsidRPr="00FC2733">
        <w:rPr>
          <w:rFonts w:ascii="Times New Roman" w:hAnsi="Times New Roman" w:cs="Times New Roman"/>
        </w:rPr>
        <w:t xml:space="preserve">and </w:t>
      </w:r>
      <w:r w:rsidR="001F3FB6" w:rsidRPr="00FC2733">
        <w:rPr>
          <w:rFonts w:ascii="Times New Roman" w:hAnsi="Times New Roman" w:cs="Times New Roman"/>
        </w:rPr>
        <w:t>number</w:t>
      </w:r>
      <w:r w:rsidR="0061612D" w:rsidRPr="00FC2733">
        <w:rPr>
          <w:rFonts w:ascii="Times New Roman" w:hAnsi="Times New Roman" w:cs="Times New Roman"/>
        </w:rPr>
        <w:t xml:space="preserve"> of root tips</w:t>
      </w:r>
      <w:r w:rsidR="002F49CC" w:rsidRPr="00FC2733">
        <w:rPr>
          <w:rFonts w:ascii="Times New Roman" w:hAnsi="Times New Roman" w:cs="Times New Roman"/>
        </w:rPr>
        <w:t xml:space="preserve"> </w:t>
      </w:r>
      <w:r w:rsidR="00276B62" w:rsidRPr="00FC2733">
        <w:rPr>
          <w:rFonts w:ascii="Times New Roman" w:hAnsi="Times New Roman" w:cs="Times New Roman"/>
        </w:rPr>
        <w:t xml:space="preserve">were recorded in </w:t>
      </w:r>
      <w:r w:rsidR="00B26886" w:rsidRPr="00FC2733">
        <w:rPr>
          <w:rFonts w:ascii="Times New Roman" w:hAnsi="Times New Roman" w:cs="Times New Roman"/>
        </w:rPr>
        <w:t>PM + RDF</w:t>
      </w:r>
      <w:r w:rsidR="00B26886" w:rsidRPr="00FC2733">
        <w:rPr>
          <w:rFonts w:ascii="Times New Roman" w:hAnsi="Times New Roman" w:cs="Times New Roman"/>
          <w:vertAlign w:val="subscript"/>
        </w:rPr>
        <w:t>50</w:t>
      </w:r>
      <w:r w:rsidR="004354CB" w:rsidRPr="004354CB">
        <w:rPr>
          <w:rFonts w:ascii="Times New Roman" w:hAnsi="Times New Roman" w:cs="Times New Roman"/>
        </w:rPr>
        <w:t>,</w:t>
      </w:r>
      <w:r w:rsidR="00276B62" w:rsidRPr="00FC2733">
        <w:rPr>
          <w:rFonts w:ascii="Times New Roman" w:hAnsi="Times New Roman" w:cs="Times New Roman"/>
        </w:rPr>
        <w:t xml:space="preserve"> </w:t>
      </w:r>
      <w:r w:rsidR="00387183">
        <w:rPr>
          <w:rFonts w:ascii="Times New Roman" w:hAnsi="Times New Roman" w:cs="Times New Roman"/>
        </w:rPr>
        <w:t>as compared to</w:t>
      </w:r>
      <w:r w:rsidR="004A1AA5" w:rsidRPr="00FC2733">
        <w:rPr>
          <w:rFonts w:ascii="Times New Roman" w:hAnsi="Times New Roman" w:cs="Times New Roman"/>
        </w:rPr>
        <w:t xml:space="preserve"> RDF</w:t>
      </w:r>
      <w:r w:rsidR="00001845" w:rsidRPr="00FC2733">
        <w:rPr>
          <w:rFonts w:ascii="Times New Roman" w:hAnsi="Times New Roman" w:cs="Times New Roman"/>
        </w:rPr>
        <w:t xml:space="preserve"> alone</w:t>
      </w:r>
      <w:r w:rsidR="004A1AA5" w:rsidRPr="00FC2733">
        <w:rPr>
          <w:rFonts w:ascii="Times New Roman" w:hAnsi="Times New Roman" w:cs="Times New Roman"/>
        </w:rPr>
        <w:t xml:space="preserve">. </w:t>
      </w:r>
      <w:r w:rsidR="00276B62" w:rsidRPr="00FC2733">
        <w:rPr>
          <w:rFonts w:ascii="Times New Roman" w:hAnsi="Times New Roman" w:cs="Times New Roman"/>
        </w:rPr>
        <w:t>However,</w:t>
      </w:r>
      <w:r w:rsidR="00F274E5" w:rsidRPr="00FC2733">
        <w:rPr>
          <w:rFonts w:ascii="Times New Roman" w:hAnsi="Times New Roman" w:cs="Times New Roman"/>
        </w:rPr>
        <w:t xml:space="preserve"> </w:t>
      </w:r>
      <w:r w:rsidR="00071DFC" w:rsidRPr="00FC2733">
        <w:rPr>
          <w:rFonts w:ascii="Times New Roman" w:hAnsi="Times New Roman" w:cs="Times New Roman"/>
        </w:rPr>
        <w:t>maximum</w:t>
      </w:r>
      <w:r w:rsidR="00276B62" w:rsidRPr="00FC2733">
        <w:rPr>
          <w:rFonts w:ascii="Times New Roman" w:hAnsi="Times New Roman" w:cs="Times New Roman"/>
        </w:rPr>
        <w:t xml:space="preserve"> </w:t>
      </w:r>
      <w:r w:rsidR="00B31B30" w:rsidRPr="00FC2733">
        <w:rPr>
          <w:rFonts w:ascii="Times New Roman" w:hAnsi="Times New Roman" w:cs="Times New Roman"/>
        </w:rPr>
        <w:t>root volume</w:t>
      </w:r>
      <w:r w:rsidR="001A03CC" w:rsidRPr="00FC2733">
        <w:rPr>
          <w:rFonts w:ascii="Times New Roman" w:hAnsi="Times New Roman" w:cs="Times New Roman"/>
        </w:rPr>
        <w:t xml:space="preserve"> </w:t>
      </w:r>
      <w:r w:rsidR="00F274E5" w:rsidRPr="00FC2733">
        <w:rPr>
          <w:rFonts w:ascii="Times New Roman" w:hAnsi="Times New Roman" w:cs="Times New Roman"/>
        </w:rPr>
        <w:t xml:space="preserve">and </w:t>
      </w:r>
      <w:r w:rsidR="00B31B30" w:rsidRPr="00FC2733">
        <w:rPr>
          <w:rFonts w:ascii="Times New Roman" w:hAnsi="Times New Roman" w:cs="Times New Roman"/>
        </w:rPr>
        <w:t>average root diameter</w:t>
      </w:r>
      <w:r w:rsidR="001A03CC" w:rsidRPr="00FC2733">
        <w:rPr>
          <w:rFonts w:ascii="Times New Roman" w:hAnsi="Times New Roman" w:cs="Times New Roman"/>
        </w:rPr>
        <w:t xml:space="preserve"> </w:t>
      </w:r>
      <w:r w:rsidR="002F49CC" w:rsidRPr="00FC2733">
        <w:rPr>
          <w:rFonts w:ascii="Times New Roman" w:hAnsi="Times New Roman" w:cs="Times New Roman"/>
        </w:rPr>
        <w:t>was</w:t>
      </w:r>
      <w:r w:rsidR="00B26886" w:rsidRPr="00FC2733">
        <w:rPr>
          <w:rFonts w:ascii="Times New Roman" w:hAnsi="Times New Roman" w:cs="Times New Roman"/>
        </w:rPr>
        <w:t xml:space="preserve"> observed in PM + RDF</w:t>
      </w:r>
      <w:r w:rsidR="00B26886" w:rsidRPr="00FC2733">
        <w:rPr>
          <w:rFonts w:ascii="Times New Roman" w:hAnsi="Times New Roman" w:cs="Times New Roman"/>
          <w:vertAlign w:val="subscript"/>
        </w:rPr>
        <w:t xml:space="preserve">100 </w:t>
      </w:r>
      <w:r w:rsidR="00D1284A" w:rsidRPr="00FC2733">
        <w:rPr>
          <w:rFonts w:ascii="Times New Roman" w:hAnsi="Times New Roman" w:cs="Times New Roman"/>
        </w:rPr>
        <w:t>and P</w:t>
      </w:r>
      <w:r w:rsidR="00B26886" w:rsidRPr="00FC2733">
        <w:rPr>
          <w:rFonts w:ascii="Times New Roman" w:hAnsi="Times New Roman" w:cs="Times New Roman"/>
        </w:rPr>
        <w:t>M + RDF</w:t>
      </w:r>
      <w:r w:rsidR="00D1284A" w:rsidRPr="00FC2733">
        <w:rPr>
          <w:rFonts w:ascii="Times New Roman" w:hAnsi="Times New Roman" w:cs="Times New Roman"/>
          <w:vertAlign w:val="subscript"/>
        </w:rPr>
        <w:t>75</w:t>
      </w:r>
      <w:r w:rsidR="00276B62" w:rsidRPr="00FC2733">
        <w:rPr>
          <w:rFonts w:ascii="Times New Roman" w:hAnsi="Times New Roman" w:cs="Times New Roman"/>
        </w:rPr>
        <w:t>,</w:t>
      </w:r>
      <w:r w:rsidR="00276B62" w:rsidRPr="00FC2733">
        <w:rPr>
          <w:rFonts w:ascii="Times New Roman" w:hAnsi="Times New Roman" w:cs="Times New Roman"/>
          <w:vertAlign w:val="subscript"/>
        </w:rPr>
        <w:t xml:space="preserve"> </w:t>
      </w:r>
      <w:r w:rsidR="00D1284A" w:rsidRPr="00FC2733">
        <w:rPr>
          <w:rFonts w:ascii="Times New Roman" w:hAnsi="Times New Roman" w:cs="Times New Roman"/>
        </w:rPr>
        <w:t>respectively</w:t>
      </w:r>
      <w:r w:rsidR="001E4642" w:rsidRPr="00FC2733">
        <w:rPr>
          <w:rFonts w:ascii="Times New Roman" w:hAnsi="Times New Roman" w:cs="Times New Roman"/>
        </w:rPr>
        <w:t xml:space="preserve"> </w:t>
      </w:r>
      <w:r w:rsidR="00033B40" w:rsidRPr="00FC2733">
        <w:rPr>
          <w:rFonts w:ascii="Times New Roman" w:hAnsi="Times New Roman" w:cs="Times New Roman"/>
        </w:rPr>
        <w:t xml:space="preserve">compared with </w:t>
      </w:r>
      <w:r w:rsidR="001E4642" w:rsidRPr="00FC2733">
        <w:rPr>
          <w:rFonts w:ascii="Times New Roman" w:hAnsi="Times New Roman" w:cs="Times New Roman"/>
        </w:rPr>
        <w:t>RDF</w:t>
      </w:r>
      <w:r w:rsidR="00B31B30" w:rsidRPr="00FC2733">
        <w:rPr>
          <w:rFonts w:ascii="Times New Roman" w:hAnsi="Times New Roman" w:cs="Times New Roman"/>
        </w:rPr>
        <w:t xml:space="preserve"> only</w:t>
      </w:r>
      <w:r w:rsidR="00D1284A" w:rsidRPr="00FC2733">
        <w:rPr>
          <w:rFonts w:ascii="Times New Roman" w:hAnsi="Times New Roman" w:cs="Times New Roman"/>
        </w:rPr>
        <w:t xml:space="preserve">. </w:t>
      </w:r>
      <w:r w:rsidR="00B26886" w:rsidRPr="00FC2733">
        <w:rPr>
          <w:rFonts w:ascii="Times New Roman" w:hAnsi="Times New Roman" w:cs="Times New Roman"/>
        </w:rPr>
        <w:t>PM + RDF</w:t>
      </w:r>
      <w:r w:rsidR="00B26886" w:rsidRPr="00FC2733">
        <w:rPr>
          <w:rFonts w:ascii="Times New Roman" w:hAnsi="Times New Roman" w:cs="Times New Roman"/>
          <w:vertAlign w:val="subscript"/>
        </w:rPr>
        <w:t xml:space="preserve">100 </w:t>
      </w:r>
      <w:r w:rsidR="00C3602A" w:rsidRPr="00FC2733">
        <w:rPr>
          <w:rFonts w:ascii="Times New Roman" w:hAnsi="Times New Roman" w:cs="Times New Roman"/>
        </w:rPr>
        <w:t>considerably</w:t>
      </w:r>
      <w:r w:rsidR="00B26886" w:rsidRPr="00FC2733">
        <w:rPr>
          <w:rFonts w:ascii="Times New Roman" w:hAnsi="Times New Roman" w:cs="Times New Roman"/>
        </w:rPr>
        <w:t xml:space="preserve"> </w:t>
      </w:r>
      <w:r w:rsidR="00D1284A" w:rsidRPr="00FC2733">
        <w:rPr>
          <w:rFonts w:ascii="Times New Roman" w:hAnsi="Times New Roman" w:cs="Times New Roman"/>
        </w:rPr>
        <w:t xml:space="preserve">enhanced </w:t>
      </w:r>
      <w:r w:rsidR="00C3602A" w:rsidRPr="00FC2733">
        <w:rPr>
          <w:rFonts w:ascii="Times New Roman" w:hAnsi="Times New Roman" w:cs="Times New Roman"/>
        </w:rPr>
        <w:t xml:space="preserve">grain </w:t>
      </w:r>
      <w:r w:rsidR="0067764F" w:rsidRPr="00FC2733">
        <w:rPr>
          <w:rFonts w:ascii="Times New Roman" w:hAnsi="Times New Roman" w:cs="Times New Roman"/>
        </w:rPr>
        <w:t>y</w:t>
      </w:r>
      <w:r w:rsidR="00B26886" w:rsidRPr="00FC2733">
        <w:rPr>
          <w:rFonts w:ascii="Times New Roman" w:hAnsi="Times New Roman" w:cs="Times New Roman"/>
        </w:rPr>
        <w:t>ield</w:t>
      </w:r>
      <w:r w:rsidR="00B31B30" w:rsidRPr="00FC2733">
        <w:rPr>
          <w:rFonts w:ascii="Times New Roman" w:hAnsi="Times New Roman" w:cs="Times New Roman"/>
        </w:rPr>
        <w:t xml:space="preserve"> </w:t>
      </w:r>
      <w:r w:rsidR="00B26886" w:rsidRPr="00FC2733">
        <w:rPr>
          <w:rFonts w:ascii="Times New Roman" w:hAnsi="Times New Roman" w:cs="Times New Roman"/>
        </w:rPr>
        <w:t>and relate</w:t>
      </w:r>
      <w:r w:rsidR="004349E7" w:rsidRPr="00FC2733">
        <w:rPr>
          <w:rFonts w:ascii="Times New Roman" w:hAnsi="Times New Roman" w:cs="Times New Roman"/>
        </w:rPr>
        <w:t>d traits</w:t>
      </w:r>
      <w:r w:rsidR="0098611E" w:rsidRPr="00FC2733">
        <w:rPr>
          <w:rFonts w:ascii="Times New Roman" w:hAnsi="Times New Roman" w:cs="Times New Roman"/>
        </w:rPr>
        <w:t xml:space="preserve"> </w:t>
      </w:r>
      <w:r w:rsidR="00E97874" w:rsidRPr="00FC2733">
        <w:rPr>
          <w:rFonts w:ascii="Times New Roman" w:hAnsi="Times New Roman" w:cs="Times New Roman"/>
          <w:i/>
        </w:rPr>
        <w:t>i.e.</w:t>
      </w:r>
      <w:r w:rsidR="00B26886" w:rsidRPr="00FC2733">
        <w:rPr>
          <w:rFonts w:ascii="Times New Roman" w:hAnsi="Times New Roman" w:cs="Times New Roman"/>
        </w:rPr>
        <w:t xml:space="preserve"> </w:t>
      </w:r>
      <w:r w:rsidR="0067764F" w:rsidRPr="00FC2733">
        <w:rPr>
          <w:rFonts w:ascii="Times New Roman" w:hAnsi="Times New Roman" w:cs="Times New Roman"/>
        </w:rPr>
        <w:t xml:space="preserve">spike length, </w:t>
      </w:r>
      <w:r w:rsidR="00B26886" w:rsidRPr="00FC2733">
        <w:rPr>
          <w:rFonts w:ascii="Times New Roman" w:hAnsi="Times New Roman" w:cs="Times New Roman"/>
        </w:rPr>
        <w:t xml:space="preserve">tillers </w:t>
      </w:r>
      <w:r w:rsidR="005710BC" w:rsidRPr="00FC2733">
        <w:rPr>
          <w:rFonts w:ascii="Times New Roman" w:hAnsi="Times New Roman" w:cs="Times New Roman"/>
        </w:rPr>
        <w:t xml:space="preserve">count </w:t>
      </w:r>
      <w:r w:rsidR="00B26886" w:rsidRPr="00FC2733">
        <w:rPr>
          <w:rFonts w:ascii="Times New Roman" w:hAnsi="Times New Roman" w:cs="Times New Roman"/>
        </w:rPr>
        <w:t>m</w:t>
      </w:r>
      <w:r w:rsidR="00B26886" w:rsidRPr="00FC2733">
        <w:rPr>
          <w:rFonts w:ascii="Times New Roman" w:hAnsi="Times New Roman" w:cs="Times New Roman"/>
          <w:vertAlign w:val="superscript"/>
        </w:rPr>
        <w:t>-2</w:t>
      </w:r>
      <w:r w:rsidR="006C1448" w:rsidRPr="00FC2733">
        <w:rPr>
          <w:rFonts w:ascii="Times New Roman" w:hAnsi="Times New Roman" w:cs="Times New Roman"/>
        </w:rPr>
        <w:t xml:space="preserve"> </w:t>
      </w:r>
      <w:r w:rsidR="005710BC" w:rsidRPr="00FC2733">
        <w:rPr>
          <w:rFonts w:ascii="Times New Roman" w:hAnsi="Times New Roman" w:cs="Times New Roman"/>
        </w:rPr>
        <w:t>and 100-grain weight</w:t>
      </w:r>
      <w:r w:rsidR="006C1448" w:rsidRPr="00FC2733">
        <w:rPr>
          <w:rFonts w:ascii="Times New Roman" w:hAnsi="Times New Roman" w:cs="Times New Roman"/>
        </w:rPr>
        <w:t xml:space="preserve"> </w:t>
      </w:r>
      <w:r w:rsidR="005F1349" w:rsidRPr="00FC2733">
        <w:rPr>
          <w:rFonts w:ascii="Times New Roman" w:hAnsi="Times New Roman" w:cs="Times New Roman"/>
        </w:rPr>
        <w:t>as compared to</w:t>
      </w:r>
      <w:r w:rsidR="00B26886" w:rsidRPr="00FC2733">
        <w:rPr>
          <w:rFonts w:ascii="Times New Roman" w:hAnsi="Times New Roman" w:cs="Times New Roman"/>
        </w:rPr>
        <w:t xml:space="preserve"> RDF only. </w:t>
      </w:r>
      <w:r w:rsidR="003A7FB3" w:rsidRPr="00FC2733">
        <w:rPr>
          <w:rFonts w:ascii="Times New Roman" w:hAnsi="Times New Roman" w:cs="Times New Roman"/>
        </w:rPr>
        <w:t xml:space="preserve">Conjunction of PM </w:t>
      </w:r>
      <w:r w:rsidR="008725AD" w:rsidRPr="00FC2733">
        <w:rPr>
          <w:rFonts w:ascii="Times New Roman" w:hAnsi="Times New Roman" w:cs="Times New Roman"/>
        </w:rPr>
        <w:t>and</w:t>
      </w:r>
      <w:r w:rsidR="003A7FB3" w:rsidRPr="00FC2733">
        <w:rPr>
          <w:rFonts w:ascii="Times New Roman" w:hAnsi="Times New Roman" w:cs="Times New Roman"/>
        </w:rPr>
        <w:t xml:space="preserve"> 100% RDF showed higher </w:t>
      </w:r>
      <w:r w:rsidR="00450E22" w:rsidRPr="00FC2733">
        <w:rPr>
          <w:rFonts w:ascii="Times New Roman" w:hAnsi="Times New Roman" w:cs="Times New Roman"/>
        </w:rPr>
        <w:t>N</w:t>
      </w:r>
      <w:r w:rsidR="005710BC" w:rsidRPr="00FC2733">
        <w:rPr>
          <w:rFonts w:ascii="Times New Roman" w:hAnsi="Times New Roman" w:cs="Times New Roman"/>
        </w:rPr>
        <w:t xml:space="preserve">PK </w:t>
      </w:r>
      <w:r w:rsidR="00C963B1" w:rsidRPr="00FC2733">
        <w:rPr>
          <w:rFonts w:ascii="Times New Roman" w:hAnsi="Times New Roman" w:cs="Times New Roman"/>
        </w:rPr>
        <w:t>uptake</w:t>
      </w:r>
      <w:r w:rsidR="00450E22" w:rsidRPr="00FC2733">
        <w:rPr>
          <w:rFonts w:ascii="Times New Roman" w:hAnsi="Times New Roman" w:cs="Times New Roman"/>
        </w:rPr>
        <w:t xml:space="preserve">, </w:t>
      </w:r>
      <w:r w:rsidR="00953B62" w:rsidRPr="00FC2733">
        <w:rPr>
          <w:rFonts w:ascii="Times New Roman" w:hAnsi="Times New Roman" w:cs="Times New Roman"/>
        </w:rPr>
        <w:t>than</w:t>
      </w:r>
      <w:r w:rsidR="00450E22" w:rsidRPr="00FC2733">
        <w:rPr>
          <w:rFonts w:ascii="Times New Roman" w:hAnsi="Times New Roman" w:cs="Times New Roman"/>
        </w:rPr>
        <w:t xml:space="preserve"> RDF alone</w:t>
      </w:r>
      <w:r w:rsidR="003A7FB3" w:rsidRPr="00FC2733">
        <w:rPr>
          <w:rFonts w:ascii="Times New Roman" w:hAnsi="Times New Roman" w:cs="Times New Roman"/>
        </w:rPr>
        <w:t xml:space="preserve">. </w:t>
      </w:r>
      <w:r w:rsidR="003557BB" w:rsidRPr="00FC2733">
        <w:rPr>
          <w:rFonts w:ascii="Times New Roman" w:hAnsi="Times New Roman" w:cs="Times New Roman"/>
        </w:rPr>
        <w:t xml:space="preserve">Recovery efficiency </w:t>
      </w:r>
      <w:r w:rsidR="00C16946">
        <w:rPr>
          <w:rFonts w:ascii="Times New Roman" w:hAnsi="Times New Roman" w:cs="Times New Roman"/>
        </w:rPr>
        <w:t>(RE)</w:t>
      </w:r>
      <w:r w:rsidR="00097A3E" w:rsidRPr="00FC2733">
        <w:rPr>
          <w:rFonts w:ascii="Times New Roman" w:eastAsia="TT76D1o00" w:hAnsi="Times New Roman" w:cs="Times New Roman"/>
        </w:rPr>
        <w:t xml:space="preserve"> </w:t>
      </w:r>
      <w:r w:rsidR="001D353D" w:rsidRPr="00FC2733">
        <w:rPr>
          <w:rFonts w:ascii="Times New Roman" w:eastAsia="TT76D1o00" w:hAnsi="Times New Roman" w:cs="Times New Roman"/>
        </w:rPr>
        <w:t>was</w:t>
      </w:r>
      <w:r w:rsidR="00097A3E" w:rsidRPr="00FC2733">
        <w:rPr>
          <w:rFonts w:ascii="Times New Roman" w:eastAsia="TT76D1o00" w:hAnsi="Times New Roman" w:cs="Times New Roman"/>
        </w:rPr>
        <w:t xml:space="preserve"> calculated </w:t>
      </w:r>
      <w:r w:rsidR="00C16946">
        <w:rPr>
          <w:rFonts w:ascii="Times New Roman" w:eastAsia="TT76D1o00" w:hAnsi="Times New Roman" w:cs="Times New Roman"/>
        </w:rPr>
        <w:t>maximum at low</w:t>
      </w:r>
      <w:r w:rsidR="00097A3E" w:rsidRPr="00FC2733">
        <w:rPr>
          <w:rFonts w:ascii="Times New Roman" w:eastAsia="TT76D1o00" w:hAnsi="Times New Roman" w:cs="Times New Roman"/>
        </w:rPr>
        <w:t xml:space="preserve"> fertilizer rates and vice versa. The </w:t>
      </w:r>
      <w:r w:rsidR="00097A3E" w:rsidRPr="00FC2733">
        <w:rPr>
          <w:rFonts w:ascii="Times New Roman" w:hAnsi="Times New Roman" w:cs="Times New Roman"/>
        </w:rPr>
        <w:t>RDF</w:t>
      </w:r>
      <w:r w:rsidR="00097A3E" w:rsidRPr="00FC2733">
        <w:rPr>
          <w:rFonts w:ascii="Times New Roman" w:hAnsi="Times New Roman" w:cs="Times New Roman"/>
          <w:vertAlign w:val="subscript"/>
        </w:rPr>
        <w:t>100</w:t>
      </w:r>
      <w:r w:rsidR="00C16946">
        <w:rPr>
          <w:rFonts w:ascii="Times New Roman" w:hAnsi="Times New Roman" w:cs="Times New Roman"/>
        </w:rPr>
        <w:t xml:space="preserve"> only showed least</w:t>
      </w:r>
      <w:r w:rsidR="004C3539" w:rsidRPr="00FC2733">
        <w:rPr>
          <w:rFonts w:ascii="Times New Roman" w:hAnsi="Times New Roman" w:cs="Times New Roman"/>
        </w:rPr>
        <w:t xml:space="preserve"> </w:t>
      </w:r>
      <w:r w:rsidR="00097A3E" w:rsidRPr="00FC2733">
        <w:rPr>
          <w:rFonts w:ascii="Times New Roman" w:hAnsi="Times New Roman" w:cs="Times New Roman"/>
        </w:rPr>
        <w:t>whilst PM + RDF</w:t>
      </w:r>
      <w:r w:rsidR="00097A3E" w:rsidRPr="00FC2733">
        <w:rPr>
          <w:rFonts w:ascii="Times New Roman" w:hAnsi="Times New Roman" w:cs="Times New Roman"/>
          <w:vertAlign w:val="subscript"/>
        </w:rPr>
        <w:t>50</w:t>
      </w:r>
      <w:r w:rsidR="00097A3E" w:rsidRPr="00FC2733">
        <w:rPr>
          <w:rFonts w:ascii="Times New Roman" w:hAnsi="Times New Roman" w:cs="Times New Roman"/>
        </w:rPr>
        <w:t xml:space="preserve"> </w:t>
      </w:r>
      <w:r w:rsidR="001D353D" w:rsidRPr="00FC2733">
        <w:rPr>
          <w:rFonts w:ascii="Times New Roman" w:hAnsi="Times New Roman" w:cs="Times New Roman"/>
        </w:rPr>
        <w:t xml:space="preserve">revealed higher </w:t>
      </w:r>
      <w:r w:rsidR="00046603" w:rsidRPr="00FC2733">
        <w:rPr>
          <w:rFonts w:ascii="Times New Roman" w:hAnsi="Times New Roman" w:cs="Times New Roman"/>
        </w:rPr>
        <w:t xml:space="preserve">RE </w:t>
      </w:r>
      <w:r w:rsidR="00CA2DB0" w:rsidRPr="00FC2733">
        <w:rPr>
          <w:rFonts w:ascii="Times New Roman" w:hAnsi="Times New Roman" w:cs="Times New Roman"/>
        </w:rPr>
        <w:t>of N</w:t>
      </w:r>
      <w:r w:rsidR="004C3539" w:rsidRPr="00FC2733">
        <w:rPr>
          <w:rFonts w:ascii="Times New Roman" w:hAnsi="Times New Roman" w:cs="Times New Roman"/>
        </w:rPr>
        <w:t>PK</w:t>
      </w:r>
      <w:r w:rsidR="00AF2BED" w:rsidRPr="00FC2733">
        <w:rPr>
          <w:rFonts w:ascii="Times New Roman" w:hAnsi="Times New Roman" w:cs="Times New Roman"/>
        </w:rPr>
        <w:t>.</w:t>
      </w:r>
      <w:r w:rsidR="00217350">
        <w:rPr>
          <w:rFonts w:ascii="Times New Roman" w:hAnsi="Times New Roman" w:cs="Times New Roman"/>
        </w:rPr>
        <w:t xml:space="preserve"> </w:t>
      </w:r>
      <w:r w:rsidR="00FE0B95">
        <w:rPr>
          <w:rFonts w:ascii="Times New Roman" w:hAnsi="Times New Roman" w:cs="Times New Roman"/>
        </w:rPr>
        <w:t xml:space="preserve">The results suggested </w:t>
      </w:r>
      <w:r w:rsidR="00755436" w:rsidRPr="00FC2733">
        <w:rPr>
          <w:rFonts w:ascii="Times New Roman" w:hAnsi="Times New Roman" w:cs="Times New Roman"/>
        </w:rPr>
        <w:t>INM</w:t>
      </w:r>
      <w:r w:rsidR="00B26886" w:rsidRPr="00FC2733">
        <w:rPr>
          <w:rFonts w:ascii="Times New Roman" w:hAnsi="Times New Roman" w:cs="Times New Roman"/>
        </w:rPr>
        <w:t xml:space="preserve"> could be a sustainable approach to </w:t>
      </w:r>
      <w:r w:rsidR="000417F7" w:rsidRPr="00FC2733">
        <w:rPr>
          <w:rFonts w:ascii="Times New Roman" w:hAnsi="Times New Roman" w:cs="Times New Roman"/>
        </w:rPr>
        <w:t xml:space="preserve">enhance </w:t>
      </w:r>
      <w:r w:rsidR="00C74A1D" w:rsidRPr="00FC2733">
        <w:rPr>
          <w:rFonts w:ascii="Times New Roman" w:hAnsi="Times New Roman" w:cs="Times New Roman"/>
        </w:rPr>
        <w:t xml:space="preserve">wheat </w:t>
      </w:r>
      <w:r w:rsidR="00142B09" w:rsidRPr="00FC2733">
        <w:rPr>
          <w:rFonts w:ascii="Times New Roman" w:hAnsi="Times New Roman" w:cs="Times New Roman"/>
        </w:rPr>
        <w:t>productivity</w:t>
      </w:r>
      <w:r w:rsidR="00C74A1D" w:rsidRPr="00FC2733">
        <w:rPr>
          <w:rFonts w:ascii="Times New Roman" w:hAnsi="Times New Roman" w:cs="Times New Roman"/>
        </w:rPr>
        <w:t xml:space="preserve"> and </w:t>
      </w:r>
      <w:r w:rsidR="000417F7" w:rsidRPr="00FC2733">
        <w:rPr>
          <w:rFonts w:ascii="Times New Roman" w:hAnsi="Times New Roman" w:cs="Times New Roman"/>
        </w:rPr>
        <w:t>nutrient efficiency</w:t>
      </w:r>
      <w:r w:rsidR="004E042A" w:rsidRPr="00FC2733">
        <w:rPr>
          <w:rFonts w:ascii="Times New Roman" w:hAnsi="Times New Roman" w:cs="Times New Roman"/>
        </w:rPr>
        <w:t xml:space="preserve"> in alkaline calcareous soils</w:t>
      </w:r>
      <w:r w:rsidR="00C60459" w:rsidRPr="00FC2733">
        <w:rPr>
          <w:rFonts w:ascii="Times New Roman" w:hAnsi="Times New Roman" w:cs="Times New Roman"/>
        </w:rPr>
        <w:t>.</w:t>
      </w:r>
      <w:r w:rsidR="00F80F0F" w:rsidRPr="00FC2733">
        <w:rPr>
          <w:rFonts w:ascii="Times New Roman" w:hAnsi="Times New Roman" w:cs="Times New Roman"/>
        </w:rPr>
        <w:t xml:space="preserve"> </w:t>
      </w:r>
      <w:r w:rsidR="00557E31">
        <w:rPr>
          <w:rFonts w:ascii="Times New Roman" w:hAnsi="Times New Roman" w:cs="Times New Roman"/>
        </w:rPr>
        <w:t>Moreover</w:t>
      </w:r>
      <w:r w:rsidR="000417F7" w:rsidRPr="00FC2733">
        <w:rPr>
          <w:rFonts w:ascii="Times New Roman" w:hAnsi="Times New Roman" w:cs="Times New Roman"/>
        </w:rPr>
        <w:t>,</w:t>
      </w:r>
      <w:r w:rsidR="00F80F0F" w:rsidRPr="00FC2733">
        <w:rPr>
          <w:rFonts w:ascii="Times New Roman" w:hAnsi="Times New Roman" w:cs="Times New Roman"/>
        </w:rPr>
        <w:t xml:space="preserve"> PM </w:t>
      </w:r>
      <w:r w:rsidR="000417F7" w:rsidRPr="00FC2733">
        <w:rPr>
          <w:rFonts w:ascii="Times New Roman" w:hAnsi="Times New Roman" w:cs="Times New Roman"/>
        </w:rPr>
        <w:t xml:space="preserve">along </w:t>
      </w:r>
      <w:r w:rsidR="00F80F0F" w:rsidRPr="00FC2733">
        <w:rPr>
          <w:rFonts w:ascii="Times New Roman" w:hAnsi="Times New Roman" w:cs="Times New Roman"/>
        </w:rPr>
        <w:t xml:space="preserve">with </w:t>
      </w:r>
      <w:r w:rsidR="000417F7" w:rsidRPr="00FC2733">
        <w:rPr>
          <w:rFonts w:ascii="Times New Roman" w:hAnsi="Times New Roman" w:cs="Times New Roman"/>
        </w:rPr>
        <w:t>NPK</w:t>
      </w:r>
      <w:r w:rsidR="003A6CB3" w:rsidRPr="00FC2733">
        <w:rPr>
          <w:rFonts w:ascii="Times New Roman" w:hAnsi="Times New Roman" w:cs="Times New Roman"/>
        </w:rPr>
        <w:t xml:space="preserve"> fertilizers proved superior in improving</w:t>
      </w:r>
      <w:r w:rsidR="00F80F0F" w:rsidRPr="00FC2733">
        <w:rPr>
          <w:rFonts w:ascii="Times New Roman" w:hAnsi="Times New Roman" w:cs="Times New Roman"/>
        </w:rPr>
        <w:t xml:space="preserve"> </w:t>
      </w:r>
      <w:r w:rsidR="000417F7" w:rsidRPr="00FC2733">
        <w:rPr>
          <w:rFonts w:ascii="Times New Roman" w:hAnsi="Times New Roman" w:cs="Times New Roman"/>
        </w:rPr>
        <w:t>root traits</w:t>
      </w:r>
      <w:r w:rsidR="00F80F0F" w:rsidRPr="00FC2733">
        <w:rPr>
          <w:rFonts w:ascii="Times New Roman" w:hAnsi="Times New Roman" w:cs="Times New Roman"/>
        </w:rPr>
        <w:t xml:space="preserve"> and nutrient </w:t>
      </w:r>
      <w:r w:rsidR="00F37458" w:rsidRPr="00FC2733">
        <w:rPr>
          <w:rFonts w:ascii="Times New Roman" w:hAnsi="Times New Roman" w:cs="Times New Roman"/>
        </w:rPr>
        <w:t>accumulation</w:t>
      </w:r>
      <w:r w:rsidR="000417F7" w:rsidRPr="00FC2733">
        <w:rPr>
          <w:rFonts w:ascii="Times New Roman" w:hAnsi="Times New Roman" w:cs="Times New Roman"/>
        </w:rPr>
        <w:t xml:space="preserve"> </w:t>
      </w:r>
      <w:r w:rsidR="00F80F0F" w:rsidRPr="00FC2733">
        <w:rPr>
          <w:rFonts w:ascii="Times New Roman" w:hAnsi="Times New Roman" w:cs="Times New Roman"/>
        </w:rPr>
        <w:t xml:space="preserve">thereby increasing </w:t>
      </w:r>
      <w:r w:rsidR="00374AEA" w:rsidRPr="00FC2733">
        <w:rPr>
          <w:rFonts w:ascii="Times New Roman" w:hAnsi="Times New Roman" w:cs="Times New Roman"/>
        </w:rPr>
        <w:t xml:space="preserve">wheat </w:t>
      </w:r>
      <w:r w:rsidR="00F80F0F" w:rsidRPr="00FC2733">
        <w:rPr>
          <w:rFonts w:ascii="Times New Roman" w:hAnsi="Times New Roman" w:cs="Times New Roman"/>
        </w:rPr>
        <w:t>grain yield.</w:t>
      </w:r>
    </w:p>
    <w:p w:rsidR="00E35503" w:rsidRPr="00FC2733" w:rsidRDefault="002A6C1C" w:rsidP="00FC2733">
      <w:pPr>
        <w:spacing w:line="480" w:lineRule="auto"/>
        <w:jc w:val="both"/>
        <w:rPr>
          <w:rFonts w:ascii="Times New Roman" w:hAnsi="Times New Roman" w:cs="Times New Roman"/>
          <w:b/>
        </w:rPr>
      </w:pPr>
      <w:r w:rsidRPr="00FC2733">
        <w:rPr>
          <w:rFonts w:ascii="Times New Roman" w:hAnsi="Times New Roman" w:cs="Times New Roman"/>
          <w:b/>
        </w:rPr>
        <w:t>Keywords</w:t>
      </w:r>
      <w:r w:rsidR="004F29CA" w:rsidRPr="00FC2733">
        <w:rPr>
          <w:rFonts w:ascii="Times New Roman" w:hAnsi="Times New Roman" w:cs="Times New Roman"/>
          <w:b/>
        </w:rPr>
        <w:t xml:space="preserve">: </w:t>
      </w:r>
      <w:r w:rsidR="00D153EF" w:rsidRPr="00FC2733">
        <w:rPr>
          <w:rFonts w:ascii="Times New Roman" w:hAnsi="Times New Roman" w:cs="Times New Roman"/>
        </w:rPr>
        <w:t>F</w:t>
      </w:r>
      <w:r w:rsidR="002C1CB3">
        <w:rPr>
          <w:rFonts w:ascii="Times New Roman" w:hAnsi="Times New Roman" w:cs="Times New Roman"/>
        </w:rPr>
        <w:t>arm yard manure;</w:t>
      </w:r>
      <w:r w:rsidR="007B5EC8" w:rsidRPr="00FC2733">
        <w:rPr>
          <w:rFonts w:ascii="Times New Roman" w:hAnsi="Times New Roman" w:cs="Times New Roman"/>
        </w:rPr>
        <w:t xml:space="preserve"> </w:t>
      </w:r>
      <w:r w:rsidR="00B433C5" w:rsidRPr="00FC2733">
        <w:rPr>
          <w:rFonts w:ascii="Times New Roman" w:hAnsi="Times New Roman" w:cs="Times New Roman"/>
        </w:rPr>
        <w:t>integrated</w:t>
      </w:r>
      <w:r w:rsidR="00322444" w:rsidRPr="00FC2733">
        <w:rPr>
          <w:rFonts w:ascii="Times New Roman" w:hAnsi="Times New Roman" w:cs="Times New Roman"/>
        </w:rPr>
        <w:t xml:space="preserve"> nutrient </w:t>
      </w:r>
      <w:r w:rsidR="00B433C5" w:rsidRPr="00FC2733">
        <w:rPr>
          <w:rFonts w:ascii="Times New Roman" w:hAnsi="Times New Roman" w:cs="Times New Roman"/>
        </w:rPr>
        <w:t>management</w:t>
      </w:r>
      <w:r w:rsidR="002C1CB3">
        <w:rPr>
          <w:rFonts w:ascii="Times New Roman" w:hAnsi="Times New Roman" w:cs="Times New Roman"/>
        </w:rPr>
        <w:t>;</w:t>
      </w:r>
      <w:r w:rsidR="00CE65B3" w:rsidRPr="00FC2733">
        <w:rPr>
          <w:rFonts w:ascii="Times New Roman" w:hAnsi="Times New Roman" w:cs="Times New Roman"/>
        </w:rPr>
        <w:t xml:space="preserve"> </w:t>
      </w:r>
      <w:r w:rsidR="00D153EF" w:rsidRPr="00FC2733">
        <w:rPr>
          <w:rFonts w:ascii="Times New Roman" w:hAnsi="Times New Roman" w:cs="Times New Roman"/>
        </w:rPr>
        <w:t xml:space="preserve">nutrient </w:t>
      </w:r>
      <w:r w:rsidR="00B433C5" w:rsidRPr="00FC2733">
        <w:rPr>
          <w:rFonts w:ascii="Times New Roman" w:hAnsi="Times New Roman" w:cs="Times New Roman"/>
        </w:rPr>
        <w:t xml:space="preserve">use </w:t>
      </w:r>
      <w:r w:rsidR="002C1CB3">
        <w:rPr>
          <w:rFonts w:ascii="Times New Roman" w:hAnsi="Times New Roman" w:cs="Times New Roman"/>
        </w:rPr>
        <w:t>efficiency; press mud;</w:t>
      </w:r>
      <w:r w:rsidR="00D153EF" w:rsidRPr="00FC2733">
        <w:rPr>
          <w:rFonts w:ascii="Times New Roman" w:hAnsi="Times New Roman" w:cs="Times New Roman"/>
        </w:rPr>
        <w:t xml:space="preserve"> </w:t>
      </w:r>
      <w:r w:rsidR="00CE65B3" w:rsidRPr="00FC2733">
        <w:rPr>
          <w:rFonts w:ascii="Times New Roman" w:hAnsi="Times New Roman" w:cs="Times New Roman"/>
        </w:rPr>
        <w:t xml:space="preserve">root </w:t>
      </w:r>
      <w:r w:rsidR="002C1CB3">
        <w:rPr>
          <w:rFonts w:ascii="Times New Roman" w:hAnsi="Times New Roman" w:cs="Times New Roman"/>
        </w:rPr>
        <w:t xml:space="preserve">system architecture; </w:t>
      </w:r>
      <w:r w:rsidR="002E0940" w:rsidRPr="00FC2733">
        <w:rPr>
          <w:rFonts w:ascii="Times New Roman" w:hAnsi="Times New Roman" w:cs="Times New Roman"/>
        </w:rPr>
        <w:t>whea</w:t>
      </w:r>
      <w:r w:rsidR="00B623B2">
        <w:rPr>
          <w:rFonts w:ascii="Times New Roman" w:hAnsi="Times New Roman" w:cs="Times New Roman"/>
        </w:rPr>
        <w:t>t</w:t>
      </w:r>
    </w:p>
    <w:p w:rsidR="00B560C9" w:rsidRPr="002C1CB3" w:rsidRDefault="002E0940" w:rsidP="002C1CB3">
      <w:pPr>
        <w:spacing w:line="480" w:lineRule="auto"/>
        <w:jc w:val="both"/>
        <w:rPr>
          <w:rFonts w:ascii="Times New Roman" w:hAnsi="Times New Roman" w:cs="Times New Roman"/>
          <w:color w:val="FF0000"/>
        </w:rPr>
      </w:pPr>
      <w:r w:rsidRPr="002C1CB3">
        <w:rPr>
          <w:rFonts w:ascii="Times New Roman" w:hAnsi="Times New Roman" w:cs="Times New Roman"/>
          <w:b/>
        </w:rPr>
        <w:lastRenderedPageBreak/>
        <w:t>Introduction</w:t>
      </w:r>
    </w:p>
    <w:p w:rsidR="009E37DB" w:rsidRPr="00FC2733" w:rsidRDefault="00B560C9" w:rsidP="00FC2733">
      <w:pPr>
        <w:spacing w:line="480" w:lineRule="auto"/>
        <w:jc w:val="both"/>
        <w:rPr>
          <w:rFonts w:ascii="Times New Roman" w:hAnsi="Times New Roman" w:cs="Times New Roman"/>
        </w:rPr>
      </w:pPr>
      <w:r w:rsidRPr="00FC2733">
        <w:rPr>
          <w:rFonts w:ascii="Times New Roman" w:hAnsi="Times New Roman" w:cs="Times New Roman"/>
        </w:rPr>
        <w:t xml:space="preserve">Soil is a non-renewable </w:t>
      </w:r>
      <w:r w:rsidR="009021AE" w:rsidRPr="00FC2733">
        <w:rPr>
          <w:rFonts w:ascii="Times New Roman" w:hAnsi="Times New Roman" w:cs="Times New Roman"/>
        </w:rPr>
        <w:t>natural resource</w:t>
      </w:r>
      <w:r w:rsidRPr="00FC2733">
        <w:rPr>
          <w:rFonts w:ascii="Times New Roman" w:hAnsi="Times New Roman" w:cs="Times New Roman"/>
        </w:rPr>
        <w:t xml:space="preserve"> posing serious hazard</w:t>
      </w:r>
      <w:r w:rsidR="0098611E" w:rsidRPr="00FC2733">
        <w:rPr>
          <w:rFonts w:ascii="Times New Roman" w:hAnsi="Times New Roman" w:cs="Times New Roman"/>
        </w:rPr>
        <w:t>s</w:t>
      </w:r>
      <w:r w:rsidRPr="00FC2733">
        <w:rPr>
          <w:rFonts w:ascii="Times New Roman" w:hAnsi="Times New Roman" w:cs="Times New Roman"/>
        </w:rPr>
        <w:t xml:space="preserve"> of degradation</w:t>
      </w:r>
      <w:r w:rsidR="009021AE" w:rsidRPr="00FC2733">
        <w:rPr>
          <w:rFonts w:ascii="Times New Roman" w:hAnsi="Times New Roman" w:cs="Times New Roman"/>
        </w:rPr>
        <w:t xml:space="preserve"> worldwide</w:t>
      </w:r>
      <w:r w:rsidR="00337416" w:rsidRPr="00FC2733">
        <w:rPr>
          <w:rFonts w:ascii="Times New Roman" w:hAnsi="Times New Roman" w:cs="Times New Roman"/>
        </w:rPr>
        <w:t>. The loss in</w:t>
      </w:r>
      <w:r w:rsidRPr="00FC2733">
        <w:rPr>
          <w:rFonts w:ascii="Times New Roman" w:hAnsi="Times New Roman" w:cs="Times New Roman"/>
        </w:rPr>
        <w:t xml:space="preserve"> soil fertility due to continuous nutrient </w:t>
      </w:r>
      <w:r w:rsidR="00337416" w:rsidRPr="00FC2733">
        <w:rPr>
          <w:rFonts w:ascii="Times New Roman" w:hAnsi="Times New Roman" w:cs="Times New Roman"/>
        </w:rPr>
        <w:t>mining</w:t>
      </w:r>
      <w:r w:rsidRPr="00FC2733">
        <w:rPr>
          <w:rFonts w:ascii="Times New Roman" w:hAnsi="Times New Roman" w:cs="Times New Roman"/>
        </w:rPr>
        <w:t xml:space="preserve"> by crops without adequate replenishment </w:t>
      </w:r>
      <w:r w:rsidR="00337416" w:rsidRPr="00FC2733">
        <w:rPr>
          <w:rFonts w:ascii="Times New Roman" w:hAnsi="Times New Roman" w:cs="Times New Roman"/>
        </w:rPr>
        <w:t>is creating</w:t>
      </w:r>
      <w:r w:rsidRPr="00FC2733">
        <w:rPr>
          <w:rFonts w:ascii="Times New Roman" w:hAnsi="Times New Roman" w:cs="Times New Roman"/>
        </w:rPr>
        <w:t xml:space="preserve"> an immediate threat to </w:t>
      </w:r>
      <w:r w:rsidR="00842A34" w:rsidRPr="00FC2733">
        <w:rPr>
          <w:rFonts w:ascii="Times New Roman" w:hAnsi="Times New Roman" w:cs="Times New Roman"/>
        </w:rPr>
        <w:t xml:space="preserve">environment and </w:t>
      </w:r>
      <w:r w:rsidRPr="00FC2733">
        <w:rPr>
          <w:rFonts w:ascii="Times New Roman" w:hAnsi="Times New Roman" w:cs="Times New Roman"/>
        </w:rPr>
        <w:t xml:space="preserve">food </w:t>
      </w:r>
      <w:r w:rsidR="00842A34" w:rsidRPr="00FC2733">
        <w:rPr>
          <w:rFonts w:ascii="Times New Roman" w:hAnsi="Times New Roman" w:cs="Times New Roman"/>
        </w:rPr>
        <w:t>se</w:t>
      </w:r>
      <w:r w:rsidRPr="00FC2733">
        <w:rPr>
          <w:rFonts w:ascii="Times New Roman" w:hAnsi="Times New Roman" w:cs="Times New Roman"/>
        </w:rPr>
        <w:t>curit</w:t>
      </w:r>
      <w:r w:rsidR="00842A34" w:rsidRPr="00FC2733">
        <w:rPr>
          <w:rFonts w:ascii="Times New Roman" w:hAnsi="Times New Roman" w:cs="Times New Roman"/>
        </w:rPr>
        <w:t>y</w:t>
      </w:r>
      <w:r w:rsidRPr="00FC2733">
        <w:rPr>
          <w:rFonts w:ascii="Times New Roman" w:hAnsi="Times New Roman" w:cs="Times New Roman"/>
        </w:rPr>
        <w:t xml:space="preserve"> (Ahmad</w:t>
      </w:r>
      <w:r w:rsidR="00286948" w:rsidRPr="00FC2733">
        <w:rPr>
          <w:rFonts w:ascii="Times New Roman" w:hAnsi="Times New Roman" w:cs="Times New Roman"/>
        </w:rPr>
        <w:t xml:space="preserve"> et </w:t>
      </w:r>
      <w:r w:rsidR="00BE3C1D" w:rsidRPr="00FC2733">
        <w:rPr>
          <w:rFonts w:ascii="Times New Roman" w:hAnsi="Times New Roman" w:cs="Times New Roman"/>
        </w:rPr>
        <w:t>al.</w:t>
      </w:r>
      <w:r w:rsidR="007357C7">
        <w:rPr>
          <w:rFonts w:ascii="Times New Roman" w:hAnsi="Times New Roman" w:cs="Times New Roman"/>
        </w:rPr>
        <w:t>,</w:t>
      </w:r>
      <w:r w:rsidRPr="00FC2733">
        <w:rPr>
          <w:rFonts w:ascii="Times New Roman" w:hAnsi="Times New Roman" w:cs="Times New Roman"/>
        </w:rPr>
        <w:t xml:space="preserve"> 200</w:t>
      </w:r>
      <w:r w:rsidR="00286948" w:rsidRPr="00FC2733">
        <w:rPr>
          <w:rFonts w:ascii="Times New Roman" w:hAnsi="Times New Roman" w:cs="Times New Roman"/>
        </w:rPr>
        <w:t>7</w:t>
      </w:r>
      <w:r w:rsidRPr="00FC2733">
        <w:rPr>
          <w:rFonts w:ascii="Times New Roman" w:hAnsi="Times New Roman" w:cs="Times New Roman"/>
        </w:rPr>
        <w:t xml:space="preserve">). </w:t>
      </w:r>
      <w:r w:rsidR="00052380" w:rsidRPr="00FC2733">
        <w:rPr>
          <w:rFonts w:ascii="Times New Roman" w:eastAsia="TT76D1o00" w:hAnsi="Times New Roman" w:cs="Times New Roman"/>
        </w:rPr>
        <w:t>Wheat (</w:t>
      </w:r>
      <w:r w:rsidR="00052380" w:rsidRPr="00FC2733">
        <w:rPr>
          <w:rFonts w:ascii="Times New Roman" w:eastAsia="TT76D1o00" w:hAnsi="Times New Roman" w:cs="Times New Roman"/>
          <w:i/>
        </w:rPr>
        <w:t>Triticum aestivum</w:t>
      </w:r>
      <w:r w:rsidR="00052380" w:rsidRPr="00FC2733">
        <w:rPr>
          <w:rFonts w:ascii="Times New Roman" w:eastAsia="TT76D1o00" w:hAnsi="Times New Roman" w:cs="Times New Roman"/>
        </w:rPr>
        <w:t xml:space="preserve"> L.) is </w:t>
      </w:r>
      <w:r w:rsidR="00052380" w:rsidRPr="00FC2733">
        <w:rPr>
          <w:rFonts w:ascii="Times New Roman" w:hAnsi="Times New Roman" w:cs="Times New Roman"/>
        </w:rPr>
        <w:t xml:space="preserve">a leading food grain </w:t>
      </w:r>
      <w:r w:rsidR="00052380" w:rsidRPr="00FC2733">
        <w:rPr>
          <w:rFonts w:ascii="Times New Roman" w:eastAsia="TT76D1o00" w:hAnsi="Times New Roman" w:cs="Times New Roman"/>
        </w:rPr>
        <w:t xml:space="preserve">crop of Pakistan, contributing about </w:t>
      </w:r>
      <w:r w:rsidR="003838FB" w:rsidRPr="00FC2733">
        <w:rPr>
          <w:rFonts w:ascii="Times New Roman" w:eastAsia="TimesNewRomanPSMT" w:hAnsi="Times New Roman" w:cs="Times New Roman"/>
        </w:rPr>
        <w:t>1.7</w:t>
      </w:r>
      <w:r w:rsidR="00842A34" w:rsidRPr="00FC2733">
        <w:rPr>
          <w:rFonts w:ascii="Times New Roman" w:eastAsia="TimesNewRomanPSMT" w:hAnsi="Times New Roman" w:cs="Times New Roman"/>
        </w:rPr>
        <w:t>%</w:t>
      </w:r>
      <w:r w:rsidR="00052380" w:rsidRPr="00FC2733">
        <w:rPr>
          <w:rFonts w:ascii="Times New Roman" w:eastAsia="TimesNewRomanPSMT" w:hAnsi="Times New Roman" w:cs="Times New Roman"/>
        </w:rPr>
        <w:t xml:space="preserve"> </w:t>
      </w:r>
      <w:r w:rsidR="00842A34" w:rsidRPr="00FC2733">
        <w:rPr>
          <w:rFonts w:ascii="Times New Roman" w:eastAsia="TimesNewRomanPSMT" w:hAnsi="Times New Roman" w:cs="Times New Roman"/>
        </w:rPr>
        <w:t xml:space="preserve">of the country’s GDP and 8.7% of </w:t>
      </w:r>
      <w:r w:rsidR="00052380" w:rsidRPr="00FC2733">
        <w:rPr>
          <w:rFonts w:ascii="Times New Roman" w:eastAsia="TimesNewRomanPSMT" w:hAnsi="Times New Roman" w:cs="Times New Roman"/>
        </w:rPr>
        <w:t>value addit</w:t>
      </w:r>
      <w:r w:rsidR="00842A34" w:rsidRPr="00FC2733">
        <w:rPr>
          <w:rFonts w:ascii="Times New Roman" w:eastAsia="TimesNewRomanPSMT" w:hAnsi="Times New Roman" w:cs="Times New Roman"/>
        </w:rPr>
        <w:t>ion in agriculture</w:t>
      </w:r>
      <w:r w:rsidR="00052380" w:rsidRPr="00FC2733">
        <w:rPr>
          <w:rFonts w:ascii="Times New Roman" w:eastAsia="TimesNewRomanPSMT" w:hAnsi="Times New Roman" w:cs="Times New Roman"/>
        </w:rPr>
        <w:t xml:space="preserve">. During 2019-20, area under wheat </w:t>
      </w:r>
      <w:r w:rsidR="008A4183" w:rsidRPr="00FC2733">
        <w:rPr>
          <w:rFonts w:ascii="Times New Roman" w:eastAsia="TimesNewRomanPSMT" w:hAnsi="Times New Roman" w:cs="Times New Roman"/>
        </w:rPr>
        <w:t>crop</w:t>
      </w:r>
      <w:r w:rsidR="00052380" w:rsidRPr="00FC2733">
        <w:rPr>
          <w:rFonts w:ascii="Times New Roman" w:eastAsia="TimesNewRomanPSMT" w:hAnsi="Times New Roman" w:cs="Times New Roman"/>
        </w:rPr>
        <w:t xml:space="preserve"> was </w:t>
      </w:r>
      <w:r w:rsidR="00BD6AC5" w:rsidRPr="00FC2733">
        <w:rPr>
          <w:rFonts w:ascii="Times New Roman" w:eastAsia="TimesNewRomanPSMT" w:hAnsi="Times New Roman" w:cs="Times New Roman"/>
        </w:rPr>
        <w:t>8.825</w:t>
      </w:r>
      <w:r w:rsidR="00052380" w:rsidRPr="00FC2733">
        <w:rPr>
          <w:rFonts w:ascii="Times New Roman" w:eastAsia="TimesNewRomanPSMT" w:hAnsi="Times New Roman" w:cs="Times New Roman"/>
        </w:rPr>
        <w:t xml:space="preserve"> million hectare with annual production of 2</w:t>
      </w:r>
      <w:r w:rsidR="00BD6AC5" w:rsidRPr="00FC2733">
        <w:rPr>
          <w:rFonts w:ascii="Times New Roman" w:eastAsia="TimesNewRomanPSMT" w:hAnsi="Times New Roman" w:cs="Times New Roman"/>
        </w:rPr>
        <w:t>4.946</w:t>
      </w:r>
      <w:r w:rsidR="00052380" w:rsidRPr="00FC2733">
        <w:rPr>
          <w:rFonts w:ascii="Times New Roman" w:eastAsia="TimesNewRomanPSMT" w:hAnsi="Times New Roman" w:cs="Times New Roman"/>
        </w:rPr>
        <w:t xml:space="preserve"> million tons while average yield stood at </w:t>
      </w:r>
      <w:r w:rsidR="00B417FE" w:rsidRPr="00FC2733">
        <w:rPr>
          <w:rFonts w:ascii="Times New Roman" w:eastAsia="TimesNewRomanPSMT" w:hAnsi="Times New Roman" w:cs="Times New Roman"/>
        </w:rPr>
        <w:t>2.83</w:t>
      </w:r>
      <w:r w:rsidR="00843767" w:rsidRPr="00FC2733">
        <w:rPr>
          <w:rFonts w:ascii="Times New Roman" w:eastAsia="TimesNewRomanPSMT" w:hAnsi="Times New Roman" w:cs="Times New Roman"/>
        </w:rPr>
        <w:t xml:space="preserve"> tons per hectare (GOP</w:t>
      </w:r>
      <w:r w:rsidR="007357C7">
        <w:rPr>
          <w:rFonts w:ascii="Times New Roman" w:eastAsia="TimesNewRomanPSMT" w:hAnsi="Times New Roman" w:cs="Times New Roman"/>
        </w:rPr>
        <w:t>,</w:t>
      </w:r>
      <w:r w:rsidR="00052380" w:rsidRPr="00FC2733">
        <w:rPr>
          <w:rFonts w:ascii="Times New Roman" w:eastAsia="TimesNewRomanPSMT" w:hAnsi="Times New Roman" w:cs="Times New Roman"/>
        </w:rPr>
        <w:t xml:space="preserve"> 2020).</w:t>
      </w:r>
      <w:r w:rsidR="00052380" w:rsidRPr="00FC2733">
        <w:rPr>
          <w:rFonts w:ascii="Times New Roman" w:hAnsi="Times New Roman" w:cs="Times New Roman"/>
        </w:rPr>
        <w:t xml:space="preserve"> This</w:t>
      </w:r>
      <w:r w:rsidRPr="00FC2733">
        <w:rPr>
          <w:rFonts w:ascii="Times New Roman" w:hAnsi="Times New Roman" w:cs="Times New Roman"/>
        </w:rPr>
        <w:t xml:space="preserve"> current yield per hectare of wheat is </w:t>
      </w:r>
      <w:r w:rsidR="00052380" w:rsidRPr="00FC2733">
        <w:rPr>
          <w:rFonts w:ascii="Times New Roman" w:hAnsi="Times New Roman" w:cs="Times New Roman"/>
        </w:rPr>
        <w:t xml:space="preserve">very </w:t>
      </w:r>
      <w:r w:rsidRPr="00FC2733">
        <w:rPr>
          <w:rFonts w:ascii="Times New Roman" w:hAnsi="Times New Roman" w:cs="Times New Roman"/>
        </w:rPr>
        <w:t xml:space="preserve">low than the potential yield. There are </w:t>
      </w:r>
      <w:r w:rsidR="003616A7" w:rsidRPr="00FC2733">
        <w:rPr>
          <w:rFonts w:ascii="Times New Roman" w:hAnsi="Times New Roman" w:cs="Times New Roman"/>
        </w:rPr>
        <w:t>multiple</w:t>
      </w:r>
      <w:r w:rsidRPr="00FC2733">
        <w:rPr>
          <w:rFonts w:ascii="Times New Roman" w:hAnsi="Times New Roman" w:cs="Times New Roman"/>
        </w:rPr>
        <w:t xml:space="preserve"> soil</w:t>
      </w:r>
      <w:r w:rsidR="00842A34" w:rsidRPr="00FC2733">
        <w:rPr>
          <w:rFonts w:ascii="Times New Roman" w:hAnsi="Times New Roman" w:cs="Times New Roman"/>
        </w:rPr>
        <w:t xml:space="preserve"> related constraints behind</w:t>
      </w:r>
      <w:r w:rsidRPr="00FC2733">
        <w:rPr>
          <w:rFonts w:ascii="Times New Roman" w:hAnsi="Times New Roman" w:cs="Times New Roman"/>
        </w:rPr>
        <w:t xml:space="preserve"> low yield includi</w:t>
      </w:r>
      <w:r w:rsidR="003616A7" w:rsidRPr="00FC2733">
        <w:rPr>
          <w:rFonts w:ascii="Times New Roman" w:hAnsi="Times New Roman" w:cs="Times New Roman"/>
        </w:rPr>
        <w:t>ng low organic matter, high</w:t>
      </w:r>
      <w:r w:rsidRPr="00FC2733">
        <w:rPr>
          <w:rFonts w:ascii="Times New Roman" w:hAnsi="Times New Roman" w:cs="Times New Roman"/>
        </w:rPr>
        <w:t xml:space="preserve"> pH, calcareousness, nutrient </w:t>
      </w:r>
      <w:r w:rsidR="003616A7" w:rsidRPr="00FC2733">
        <w:rPr>
          <w:rFonts w:ascii="Times New Roman" w:hAnsi="Times New Roman" w:cs="Times New Roman"/>
        </w:rPr>
        <w:t xml:space="preserve">depletion and </w:t>
      </w:r>
      <w:r w:rsidRPr="00FC2733">
        <w:rPr>
          <w:rFonts w:ascii="Times New Roman" w:hAnsi="Times New Roman" w:cs="Times New Roman"/>
        </w:rPr>
        <w:t>less use of organic</w:t>
      </w:r>
      <w:r w:rsidR="003616A7" w:rsidRPr="00FC2733">
        <w:rPr>
          <w:rFonts w:ascii="Times New Roman" w:hAnsi="Times New Roman" w:cs="Times New Roman"/>
        </w:rPr>
        <w:t xml:space="preserve"> nutrient</w:t>
      </w:r>
      <w:r w:rsidRPr="00FC2733">
        <w:rPr>
          <w:rFonts w:ascii="Times New Roman" w:hAnsi="Times New Roman" w:cs="Times New Roman"/>
        </w:rPr>
        <w:t xml:space="preserve"> </w:t>
      </w:r>
      <w:r w:rsidR="003616A7" w:rsidRPr="00FC2733">
        <w:rPr>
          <w:rFonts w:ascii="Times New Roman" w:hAnsi="Times New Roman" w:cs="Times New Roman"/>
        </w:rPr>
        <w:t>sources</w:t>
      </w:r>
      <w:r w:rsidRPr="00FC2733">
        <w:rPr>
          <w:rFonts w:ascii="Times New Roman" w:hAnsi="Times New Roman" w:cs="Times New Roman"/>
        </w:rPr>
        <w:t xml:space="preserve"> (</w:t>
      </w:r>
      <w:r w:rsidR="00286948" w:rsidRPr="00FC2733">
        <w:rPr>
          <w:rFonts w:ascii="Times New Roman" w:hAnsi="Times New Roman" w:cs="Times New Roman"/>
        </w:rPr>
        <w:t xml:space="preserve">Akhtar </w:t>
      </w:r>
      <w:r w:rsidR="00286948" w:rsidRPr="00FC2733">
        <w:rPr>
          <w:rFonts w:ascii="Times New Roman" w:hAnsi="Times New Roman" w:cs="Times New Roman"/>
          <w:iCs/>
        </w:rPr>
        <w:t xml:space="preserve">et </w:t>
      </w:r>
      <w:r w:rsidR="00BE3C1D" w:rsidRPr="00FC2733">
        <w:rPr>
          <w:rFonts w:ascii="Times New Roman" w:hAnsi="Times New Roman" w:cs="Times New Roman"/>
          <w:iCs/>
        </w:rPr>
        <w:t>al.</w:t>
      </w:r>
      <w:r w:rsidR="007357C7">
        <w:rPr>
          <w:rFonts w:ascii="Times New Roman" w:hAnsi="Times New Roman" w:cs="Times New Roman"/>
          <w:iCs/>
        </w:rPr>
        <w:t>,</w:t>
      </w:r>
      <w:r w:rsidR="00286948" w:rsidRPr="00FC2733">
        <w:rPr>
          <w:rFonts w:ascii="Times New Roman" w:hAnsi="Times New Roman" w:cs="Times New Roman"/>
        </w:rPr>
        <w:t xml:space="preserve"> 2007</w:t>
      </w:r>
      <w:r w:rsidRPr="00FC2733">
        <w:rPr>
          <w:rFonts w:ascii="Times New Roman" w:hAnsi="Times New Roman" w:cs="Times New Roman"/>
        </w:rPr>
        <w:t xml:space="preserve">). Low soil organic matter </w:t>
      </w:r>
      <w:r w:rsidR="00AA4B88" w:rsidRPr="00FC2733">
        <w:rPr>
          <w:rFonts w:ascii="Times New Roman" w:hAnsi="Times New Roman" w:cs="Times New Roman"/>
        </w:rPr>
        <w:t xml:space="preserve">(&lt; 1%) </w:t>
      </w:r>
      <w:r w:rsidRPr="00FC2733">
        <w:rPr>
          <w:rFonts w:ascii="Times New Roman" w:hAnsi="Times New Roman" w:cs="Times New Roman"/>
        </w:rPr>
        <w:t>and associated nu</w:t>
      </w:r>
      <w:r w:rsidR="00AA4B88" w:rsidRPr="00FC2733">
        <w:rPr>
          <w:rFonts w:ascii="Times New Roman" w:hAnsi="Times New Roman" w:cs="Times New Roman"/>
        </w:rPr>
        <w:t>trient supply is among the leading</w:t>
      </w:r>
      <w:r w:rsidRPr="00FC2733">
        <w:rPr>
          <w:rFonts w:ascii="Times New Roman" w:hAnsi="Times New Roman" w:cs="Times New Roman"/>
        </w:rPr>
        <w:t xml:space="preserve"> yield limiting factors in intensive cereal based cropping systems of arid and semi-arid regions worldwide (Mulvaney et </w:t>
      </w:r>
      <w:r w:rsidR="00BE3C1D" w:rsidRPr="00FC2733">
        <w:rPr>
          <w:rFonts w:ascii="Times New Roman" w:hAnsi="Times New Roman" w:cs="Times New Roman"/>
        </w:rPr>
        <w:t>al.</w:t>
      </w:r>
      <w:r w:rsidR="007357C7">
        <w:rPr>
          <w:rFonts w:ascii="Times New Roman" w:hAnsi="Times New Roman" w:cs="Times New Roman"/>
        </w:rPr>
        <w:t>,</w:t>
      </w:r>
      <w:r w:rsidRPr="00FC2733">
        <w:rPr>
          <w:rFonts w:ascii="Times New Roman" w:hAnsi="Times New Roman" w:cs="Times New Roman"/>
        </w:rPr>
        <w:t xml:space="preserve"> 2009). Moreover, discriminate use of chemical fertilizers deteriorates soil s</w:t>
      </w:r>
      <w:r w:rsidR="0098611E" w:rsidRPr="00FC2733">
        <w:rPr>
          <w:rFonts w:ascii="Times New Roman" w:hAnsi="Times New Roman" w:cs="Times New Roman"/>
        </w:rPr>
        <w:t>tructure, pollutes ground water</w:t>
      </w:r>
      <w:r w:rsidRPr="00FC2733">
        <w:rPr>
          <w:rFonts w:ascii="Times New Roman" w:hAnsi="Times New Roman" w:cs="Times New Roman"/>
        </w:rPr>
        <w:t xml:space="preserve"> and increases nit</w:t>
      </w:r>
      <w:r w:rsidR="003616A7" w:rsidRPr="00FC2733">
        <w:rPr>
          <w:rFonts w:ascii="Times New Roman" w:hAnsi="Times New Roman" w:cs="Times New Roman"/>
        </w:rPr>
        <w:t>rate concentration</w:t>
      </w:r>
      <w:r w:rsidRPr="00FC2733">
        <w:rPr>
          <w:rFonts w:ascii="Times New Roman" w:hAnsi="Times New Roman" w:cs="Times New Roman"/>
        </w:rPr>
        <w:t xml:space="preserve"> (Zhang </w:t>
      </w:r>
      <w:r w:rsidRPr="00FC2733">
        <w:rPr>
          <w:rFonts w:ascii="Times New Roman" w:hAnsi="Times New Roman" w:cs="Times New Roman"/>
          <w:iCs/>
        </w:rPr>
        <w:t xml:space="preserve">et </w:t>
      </w:r>
      <w:r w:rsidR="00BE3C1D" w:rsidRPr="00FC2733">
        <w:rPr>
          <w:rFonts w:ascii="Times New Roman" w:hAnsi="Times New Roman" w:cs="Times New Roman"/>
          <w:iCs/>
        </w:rPr>
        <w:t>al.</w:t>
      </w:r>
      <w:r w:rsidR="007357C7">
        <w:rPr>
          <w:rFonts w:ascii="Times New Roman" w:hAnsi="Times New Roman" w:cs="Times New Roman"/>
          <w:iCs/>
        </w:rPr>
        <w:t>,</w:t>
      </w:r>
      <w:r w:rsidRPr="00FC2733">
        <w:rPr>
          <w:rFonts w:ascii="Times New Roman" w:hAnsi="Times New Roman" w:cs="Times New Roman"/>
          <w:iCs/>
        </w:rPr>
        <w:t xml:space="preserve"> </w:t>
      </w:r>
      <w:r w:rsidRPr="00FC2733">
        <w:rPr>
          <w:rFonts w:ascii="Times New Roman" w:hAnsi="Times New Roman" w:cs="Times New Roman"/>
        </w:rPr>
        <w:t xml:space="preserve">2010). Although, the use of mineral fertilizers cannot be over-looked but </w:t>
      </w:r>
      <w:r w:rsidR="0098611E" w:rsidRPr="00FC2733">
        <w:rPr>
          <w:rFonts w:ascii="Times New Roman" w:hAnsi="Times New Roman" w:cs="Times New Roman"/>
        </w:rPr>
        <w:t>due to t</w:t>
      </w:r>
      <w:r w:rsidRPr="00FC2733">
        <w:rPr>
          <w:rFonts w:ascii="Times New Roman" w:hAnsi="Times New Roman" w:cs="Times New Roman"/>
        </w:rPr>
        <w:t xml:space="preserve">heir rising costs and environmental concerns, there is a need to supplement them with available organic resources (Jilani et </w:t>
      </w:r>
      <w:r w:rsidR="00BE3C1D" w:rsidRPr="00FC2733">
        <w:rPr>
          <w:rFonts w:ascii="Times New Roman" w:hAnsi="Times New Roman" w:cs="Times New Roman"/>
        </w:rPr>
        <w:t>al.</w:t>
      </w:r>
      <w:r w:rsidR="007357C7">
        <w:rPr>
          <w:rFonts w:ascii="Times New Roman" w:hAnsi="Times New Roman" w:cs="Times New Roman"/>
        </w:rPr>
        <w:t>,</w:t>
      </w:r>
      <w:r w:rsidRPr="00FC2733">
        <w:rPr>
          <w:rFonts w:ascii="Times New Roman" w:hAnsi="Times New Roman" w:cs="Times New Roman"/>
        </w:rPr>
        <w:t xml:space="preserve"> 2007; Chaudhry </w:t>
      </w:r>
      <w:r w:rsidRPr="00FC2733">
        <w:rPr>
          <w:rFonts w:ascii="Times New Roman" w:hAnsi="Times New Roman" w:cs="Times New Roman"/>
          <w:iCs/>
        </w:rPr>
        <w:t xml:space="preserve">et </w:t>
      </w:r>
      <w:r w:rsidR="00BE3C1D" w:rsidRPr="00FC2733">
        <w:rPr>
          <w:rFonts w:ascii="Times New Roman" w:hAnsi="Times New Roman" w:cs="Times New Roman"/>
          <w:iCs/>
        </w:rPr>
        <w:t>al.</w:t>
      </w:r>
      <w:r w:rsidR="007357C7">
        <w:rPr>
          <w:rFonts w:ascii="Times New Roman" w:hAnsi="Times New Roman" w:cs="Times New Roman"/>
          <w:iCs/>
        </w:rPr>
        <w:t>,</w:t>
      </w:r>
      <w:r w:rsidRPr="00FC2733">
        <w:rPr>
          <w:rFonts w:ascii="Times New Roman" w:hAnsi="Times New Roman" w:cs="Times New Roman"/>
          <w:iCs/>
        </w:rPr>
        <w:t xml:space="preserve"> </w:t>
      </w:r>
      <w:r w:rsidRPr="00FC2733">
        <w:rPr>
          <w:rFonts w:ascii="Times New Roman" w:hAnsi="Times New Roman" w:cs="Times New Roman"/>
        </w:rPr>
        <w:t xml:space="preserve">2009). </w:t>
      </w:r>
      <w:r w:rsidR="0098611E" w:rsidRPr="00FC2733">
        <w:rPr>
          <w:rFonts w:ascii="Times New Roman" w:hAnsi="Times New Roman" w:cs="Times New Roman"/>
        </w:rPr>
        <w:t>Additionally,</w:t>
      </w:r>
      <w:r w:rsidRPr="00FC2733">
        <w:rPr>
          <w:rFonts w:ascii="Times New Roman" w:hAnsi="Times New Roman" w:cs="Times New Roman"/>
        </w:rPr>
        <w:t xml:space="preserve"> </w:t>
      </w:r>
      <w:r w:rsidR="002D7A36" w:rsidRPr="00FC2733">
        <w:rPr>
          <w:rFonts w:ascii="Times New Roman" w:hAnsi="Times New Roman" w:cs="Times New Roman"/>
        </w:rPr>
        <w:t xml:space="preserve">soil </w:t>
      </w:r>
      <w:r w:rsidR="0098611E" w:rsidRPr="00FC2733">
        <w:rPr>
          <w:rFonts w:ascii="Times New Roman" w:hAnsi="Times New Roman" w:cs="Times New Roman"/>
        </w:rPr>
        <w:t>fertility status can be restored,</w:t>
      </w:r>
      <w:r w:rsidRPr="00FC2733">
        <w:rPr>
          <w:rFonts w:ascii="Times New Roman" w:hAnsi="Times New Roman" w:cs="Times New Roman"/>
        </w:rPr>
        <w:t xml:space="preserve"> </w:t>
      </w:r>
      <w:r w:rsidR="0098611E" w:rsidRPr="00FC2733">
        <w:rPr>
          <w:rFonts w:ascii="Times New Roman" w:hAnsi="Times New Roman" w:cs="Times New Roman"/>
        </w:rPr>
        <w:t>maintai</w:t>
      </w:r>
      <w:r w:rsidRPr="00FC2733">
        <w:rPr>
          <w:rFonts w:ascii="Times New Roman" w:hAnsi="Times New Roman" w:cs="Times New Roman"/>
        </w:rPr>
        <w:t>n</w:t>
      </w:r>
      <w:r w:rsidR="0098611E" w:rsidRPr="00FC2733">
        <w:rPr>
          <w:rFonts w:ascii="Times New Roman" w:hAnsi="Times New Roman" w:cs="Times New Roman"/>
        </w:rPr>
        <w:t>ed and/or</w:t>
      </w:r>
      <w:r w:rsidRPr="00FC2733">
        <w:rPr>
          <w:rFonts w:ascii="Times New Roman" w:hAnsi="Times New Roman" w:cs="Times New Roman"/>
        </w:rPr>
        <w:t xml:space="preserve"> </w:t>
      </w:r>
      <w:r w:rsidR="00040659" w:rsidRPr="00FC2733">
        <w:rPr>
          <w:rFonts w:ascii="Times New Roman" w:hAnsi="Times New Roman" w:cs="Times New Roman"/>
        </w:rPr>
        <w:t>improved with th</w:t>
      </w:r>
      <w:r w:rsidRPr="00FC2733">
        <w:rPr>
          <w:rFonts w:ascii="Times New Roman" w:hAnsi="Times New Roman" w:cs="Times New Roman"/>
        </w:rPr>
        <w:t>e integrat</w:t>
      </w:r>
      <w:r w:rsidR="002D7A36" w:rsidRPr="00FC2733">
        <w:rPr>
          <w:rFonts w:ascii="Times New Roman" w:hAnsi="Times New Roman" w:cs="Times New Roman"/>
        </w:rPr>
        <w:t>ive use of</w:t>
      </w:r>
      <w:r w:rsidR="009A101C" w:rsidRPr="00FC2733">
        <w:rPr>
          <w:rFonts w:ascii="Times New Roman" w:hAnsi="Times New Roman" w:cs="Times New Roman"/>
        </w:rPr>
        <w:t xml:space="preserve"> </w:t>
      </w:r>
      <w:r w:rsidRPr="00FC2733">
        <w:rPr>
          <w:rFonts w:ascii="Times New Roman" w:hAnsi="Times New Roman" w:cs="Times New Roman"/>
        </w:rPr>
        <w:t xml:space="preserve">organic and mineral nutritional sources (Akhtar </w:t>
      </w:r>
      <w:r w:rsidRPr="00FC2733">
        <w:rPr>
          <w:rFonts w:ascii="Times New Roman" w:hAnsi="Times New Roman" w:cs="Times New Roman"/>
          <w:iCs/>
        </w:rPr>
        <w:t xml:space="preserve">et </w:t>
      </w:r>
      <w:r w:rsidR="00BE3C1D" w:rsidRPr="00FC2733">
        <w:rPr>
          <w:rFonts w:ascii="Times New Roman" w:hAnsi="Times New Roman" w:cs="Times New Roman"/>
          <w:iCs/>
        </w:rPr>
        <w:t>al.</w:t>
      </w:r>
      <w:r w:rsidR="007357C7">
        <w:rPr>
          <w:rFonts w:ascii="Times New Roman" w:hAnsi="Times New Roman" w:cs="Times New Roman"/>
          <w:iCs/>
        </w:rPr>
        <w:t>,</w:t>
      </w:r>
      <w:r w:rsidRPr="00FC2733">
        <w:rPr>
          <w:rFonts w:ascii="Times New Roman" w:hAnsi="Times New Roman" w:cs="Times New Roman"/>
        </w:rPr>
        <w:t xml:space="preserve"> 2007).</w:t>
      </w:r>
    </w:p>
    <w:p w:rsidR="006E7AED" w:rsidRPr="00FC2733" w:rsidRDefault="00D73F54" w:rsidP="007357C7">
      <w:pPr>
        <w:spacing w:line="480" w:lineRule="auto"/>
        <w:jc w:val="both"/>
        <w:rPr>
          <w:rFonts w:ascii="Times New Roman" w:hAnsi="Times New Roman" w:cs="Times New Roman"/>
        </w:rPr>
      </w:pPr>
      <w:r w:rsidRPr="00FC2733">
        <w:rPr>
          <w:rFonts w:ascii="Times New Roman" w:hAnsi="Times New Roman" w:cs="Times New Roman"/>
          <w:shd w:val="clear" w:color="auto" w:fill="FFFFFF"/>
        </w:rPr>
        <w:t>Prior to</w:t>
      </w:r>
      <w:r w:rsidR="00B560C9" w:rsidRPr="00FC2733">
        <w:rPr>
          <w:rFonts w:ascii="Times New Roman" w:hAnsi="Times New Roman" w:cs="Times New Roman"/>
          <w:shd w:val="clear" w:color="auto" w:fill="FFFFFF"/>
        </w:rPr>
        <w:t xml:space="preserve"> </w:t>
      </w:r>
      <w:r w:rsidRPr="00FC2733">
        <w:rPr>
          <w:rFonts w:ascii="Times New Roman" w:hAnsi="Times New Roman" w:cs="Times New Roman"/>
          <w:shd w:val="clear" w:color="auto" w:fill="FFFFFF"/>
        </w:rPr>
        <w:t>green revolution, farmers usually r</w:t>
      </w:r>
      <w:r w:rsidR="00B560C9" w:rsidRPr="00FC2733">
        <w:rPr>
          <w:rFonts w:ascii="Times New Roman" w:hAnsi="Times New Roman" w:cs="Times New Roman"/>
          <w:shd w:val="clear" w:color="auto" w:fill="FFFFFF"/>
        </w:rPr>
        <w:t xml:space="preserve">eplenish their soils </w:t>
      </w:r>
      <w:r w:rsidRPr="00FC2733">
        <w:rPr>
          <w:rFonts w:ascii="Times New Roman" w:hAnsi="Times New Roman" w:cs="Times New Roman"/>
          <w:shd w:val="clear" w:color="auto" w:fill="FFFFFF"/>
        </w:rPr>
        <w:t xml:space="preserve">for plant nutrients </w:t>
      </w:r>
      <w:r w:rsidR="00B560C9" w:rsidRPr="00FC2733">
        <w:rPr>
          <w:rFonts w:ascii="Times New Roman" w:hAnsi="Times New Roman" w:cs="Times New Roman"/>
          <w:shd w:val="clear" w:color="auto" w:fill="FFFFFF"/>
        </w:rPr>
        <w:t>by</w:t>
      </w:r>
      <w:r w:rsidR="00917EFE" w:rsidRPr="00FC2733">
        <w:rPr>
          <w:rFonts w:ascii="Times New Roman" w:hAnsi="Times New Roman" w:cs="Times New Roman"/>
          <w:shd w:val="clear" w:color="auto" w:fill="FFFFFF"/>
        </w:rPr>
        <w:t xml:space="preserve"> </w:t>
      </w:r>
      <w:r w:rsidR="00B560C9" w:rsidRPr="00FC2733">
        <w:rPr>
          <w:rFonts w:ascii="Times New Roman" w:hAnsi="Times New Roman" w:cs="Times New Roman"/>
          <w:shd w:val="clear" w:color="auto" w:fill="FFFFFF"/>
        </w:rPr>
        <w:t>a</w:t>
      </w:r>
      <w:r w:rsidRPr="00FC2733">
        <w:rPr>
          <w:rFonts w:ascii="Times New Roman" w:hAnsi="Times New Roman" w:cs="Times New Roman"/>
          <w:shd w:val="clear" w:color="auto" w:fill="FFFFFF"/>
        </w:rPr>
        <w:t>ddi</w:t>
      </w:r>
      <w:r w:rsidR="00917EFE" w:rsidRPr="00FC2733">
        <w:rPr>
          <w:rFonts w:ascii="Times New Roman" w:hAnsi="Times New Roman" w:cs="Times New Roman"/>
          <w:shd w:val="clear" w:color="auto" w:fill="FFFFFF"/>
        </w:rPr>
        <w:t xml:space="preserve">ng different </w:t>
      </w:r>
      <w:r w:rsidR="00B560C9" w:rsidRPr="00FC2733">
        <w:rPr>
          <w:rFonts w:ascii="Times New Roman" w:hAnsi="Times New Roman" w:cs="Times New Roman"/>
          <w:shd w:val="clear" w:color="auto" w:fill="FFFFFF"/>
        </w:rPr>
        <w:t xml:space="preserve">organic wastes. </w:t>
      </w:r>
      <w:r w:rsidR="00840BD0" w:rsidRPr="00FC2733">
        <w:rPr>
          <w:rFonts w:ascii="Times New Roman" w:hAnsi="Times New Roman" w:cs="Times New Roman"/>
          <w:shd w:val="clear" w:color="auto" w:fill="FFFFFF"/>
        </w:rPr>
        <w:t xml:space="preserve">Synthetic </w:t>
      </w:r>
      <w:r w:rsidR="00B560C9" w:rsidRPr="00FC2733">
        <w:rPr>
          <w:rFonts w:ascii="Times New Roman" w:hAnsi="Times New Roman" w:cs="Times New Roman"/>
          <w:shd w:val="clear" w:color="auto" w:fill="FFFFFF"/>
        </w:rPr>
        <w:t>fertilizers</w:t>
      </w:r>
      <w:r w:rsidR="00840BD0" w:rsidRPr="00FC2733">
        <w:rPr>
          <w:rFonts w:ascii="Times New Roman" w:hAnsi="Times New Roman" w:cs="Times New Roman"/>
          <w:shd w:val="clear" w:color="auto" w:fill="FFFFFF"/>
        </w:rPr>
        <w:t xml:space="preserve"> enabled f</w:t>
      </w:r>
      <w:r w:rsidR="00B560C9" w:rsidRPr="00FC2733">
        <w:rPr>
          <w:rFonts w:ascii="Times New Roman" w:hAnsi="Times New Roman" w:cs="Times New Roman"/>
          <w:shd w:val="clear" w:color="auto" w:fill="FFFFFF"/>
        </w:rPr>
        <w:t xml:space="preserve">armers to </w:t>
      </w:r>
      <w:r w:rsidR="00917EFE" w:rsidRPr="00FC2733">
        <w:rPr>
          <w:rFonts w:ascii="Times New Roman" w:hAnsi="Times New Roman" w:cs="Times New Roman"/>
          <w:shd w:val="clear" w:color="auto" w:fill="FFFFFF"/>
        </w:rPr>
        <w:t xml:space="preserve">get higher yields only </w:t>
      </w:r>
      <w:r w:rsidR="00917EFE" w:rsidRPr="00FC2733">
        <w:rPr>
          <w:rFonts w:ascii="Times New Roman" w:hAnsi="Times New Roman" w:cs="Times New Roman"/>
          <w:shd w:val="clear" w:color="auto" w:fill="FFFFFF"/>
        </w:rPr>
        <w:lastRenderedPageBreak/>
        <w:t>with</w:t>
      </w:r>
      <w:r w:rsidR="00B560C9" w:rsidRPr="00FC2733">
        <w:rPr>
          <w:rFonts w:ascii="Times New Roman" w:hAnsi="Times New Roman" w:cs="Times New Roman"/>
          <w:shd w:val="clear" w:color="auto" w:fill="FFFFFF"/>
        </w:rPr>
        <w:t xml:space="preserve"> </w:t>
      </w:r>
      <w:r w:rsidR="00840BD0" w:rsidRPr="00FC2733">
        <w:rPr>
          <w:rFonts w:ascii="Times New Roman" w:hAnsi="Times New Roman" w:cs="Times New Roman"/>
          <w:shd w:val="clear" w:color="auto" w:fill="FFFFFF"/>
        </w:rPr>
        <w:t>these fertilizers, t</w:t>
      </w:r>
      <w:r w:rsidR="00B560C9" w:rsidRPr="00FC2733">
        <w:rPr>
          <w:rFonts w:ascii="Times New Roman" w:hAnsi="Times New Roman" w:cs="Times New Roman"/>
          <w:shd w:val="clear" w:color="auto" w:fill="FFFFFF"/>
        </w:rPr>
        <w:t xml:space="preserve">hereby </w:t>
      </w:r>
      <w:r w:rsidR="00840BD0" w:rsidRPr="00FC2733">
        <w:rPr>
          <w:rFonts w:ascii="Times New Roman" w:hAnsi="Times New Roman" w:cs="Times New Roman"/>
          <w:shd w:val="clear" w:color="auto" w:fill="FFFFFF"/>
        </w:rPr>
        <w:t xml:space="preserve">reducing the </w:t>
      </w:r>
      <w:r w:rsidR="00B560C9" w:rsidRPr="00FC2733">
        <w:rPr>
          <w:rFonts w:ascii="Times New Roman" w:hAnsi="Times New Roman" w:cs="Times New Roman"/>
          <w:shd w:val="clear" w:color="auto" w:fill="FFFFFF"/>
        </w:rPr>
        <w:t xml:space="preserve">use of organic </w:t>
      </w:r>
      <w:r w:rsidR="00840BD0" w:rsidRPr="00FC2733">
        <w:rPr>
          <w:rFonts w:ascii="Times New Roman" w:hAnsi="Times New Roman" w:cs="Times New Roman"/>
          <w:shd w:val="clear" w:color="auto" w:fill="FFFFFF"/>
        </w:rPr>
        <w:t xml:space="preserve">materials </w:t>
      </w:r>
      <w:r w:rsidR="00B560C9" w:rsidRPr="00FC2733">
        <w:rPr>
          <w:rFonts w:ascii="Times New Roman" w:hAnsi="Times New Roman" w:cs="Times New Roman"/>
          <w:shd w:val="clear" w:color="auto" w:fill="FFFFFF"/>
        </w:rPr>
        <w:t>drastically</w:t>
      </w:r>
      <w:r w:rsidR="00840BD0" w:rsidRPr="00FC2733">
        <w:rPr>
          <w:rFonts w:ascii="Times New Roman" w:hAnsi="Times New Roman" w:cs="Times New Roman"/>
          <w:shd w:val="clear" w:color="auto" w:fill="FFFFFF"/>
        </w:rPr>
        <w:t xml:space="preserve"> (</w:t>
      </w:r>
      <w:r w:rsidR="00840BD0" w:rsidRPr="00FC2733">
        <w:rPr>
          <w:rFonts w:ascii="Times New Roman" w:hAnsi="Times New Roman" w:cs="Times New Roman"/>
        </w:rPr>
        <w:t>Ahmad</w:t>
      </w:r>
      <w:r w:rsidR="00840BD0" w:rsidRPr="00FC2733">
        <w:rPr>
          <w:rFonts w:ascii="Times New Roman" w:hAnsi="Times New Roman" w:cs="Times New Roman"/>
          <w:iCs/>
        </w:rPr>
        <w:t xml:space="preserve"> et </w:t>
      </w:r>
      <w:r w:rsidR="00BE3C1D" w:rsidRPr="00FC2733">
        <w:rPr>
          <w:rFonts w:ascii="Times New Roman" w:hAnsi="Times New Roman" w:cs="Times New Roman"/>
          <w:iCs/>
        </w:rPr>
        <w:t>al.</w:t>
      </w:r>
      <w:r w:rsidR="007357C7">
        <w:rPr>
          <w:rFonts w:ascii="Times New Roman" w:hAnsi="Times New Roman" w:cs="Times New Roman"/>
          <w:iCs/>
        </w:rPr>
        <w:t>,</w:t>
      </w:r>
      <w:r w:rsidR="00840BD0" w:rsidRPr="00FC2733">
        <w:rPr>
          <w:rFonts w:ascii="Times New Roman" w:hAnsi="Times New Roman" w:cs="Times New Roman"/>
          <w:iCs/>
        </w:rPr>
        <w:t xml:space="preserve"> </w:t>
      </w:r>
      <w:r w:rsidR="00840BD0" w:rsidRPr="00FC2733">
        <w:rPr>
          <w:rFonts w:ascii="Times New Roman" w:hAnsi="Times New Roman" w:cs="Times New Roman"/>
        </w:rPr>
        <w:t>2007)</w:t>
      </w:r>
      <w:r w:rsidR="00B560C9" w:rsidRPr="00FC2733">
        <w:rPr>
          <w:rFonts w:ascii="Times New Roman" w:hAnsi="Times New Roman" w:cs="Times New Roman"/>
          <w:shd w:val="clear" w:color="auto" w:fill="FFFFFF"/>
        </w:rPr>
        <w:t xml:space="preserve">. </w:t>
      </w:r>
      <w:r w:rsidR="006E7AED" w:rsidRPr="00FC2733">
        <w:rPr>
          <w:rFonts w:ascii="Times New Roman" w:hAnsi="Times New Roman" w:cs="Times New Roman"/>
        </w:rPr>
        <w:t xml:space="preserve">Use of mineral fertilizers alone in intensive cropping systems creates infertility and unfavorable soil physical, chemical and biological conditions </w:t>
      </w:r>
      <w:r w:rsidR="004B7274" w:rsidRPr="00FC2733">
        <w:rPr>
          <w:rFonts w:ascii="Times New Roman" w:hAnsi="Times New Roman" w:cs="Times New Roman"/>
        </w:rPr>
        <w:t xml:space="preserve">for optimum plant growth </w:t>
      </w:r>
      <w:r w:rsidR="006E7AED" w:rsidRPr="00FC2733">
        <w:rPr>
          <w:rFonts w:ascii="Times New Roman" w:hAnsi="Times New Roman" w:cs="Times New Roman"/>
        </w:rPr>
        <w:t xml:space="preserve">(Speir et </w:t>
      </w:r>
      <w:r w:rsidR="00BE3C1D" w:rsidRPr="00FC2733">
        <w:rPr>
          <w:rFonts w:ascii="Times New Roman" w:hAnsi="Times New Roman" w:cs="Times New Roman"/>
        </w:rPr>
        <w:t>al.</w:t>
      </w:r>
      <w:r w:rsidR="007357C7">
        <w:rPr>
          <w:rFonts w:ascii="Times New Roman" w:hAnsi="Times New Roman" w:cs="Times New Roman"/>
        </w:rPr>
        <w:t>,</w:t>
      </w:r>
      <w:r w:rsidR="006E7AED" w:rsidRPr="00FC2733">
        <w:rPr>
          <w:rFonts w:ascii="Times New Roman" w:hAnsi="Times New Roman" w:cs="Times New Roman"/>
        </w:rPr>
        <w:t xml:space="preserve"> 2004). </w:t>
      </w:r>
      <w:r w:rsidR="004B7274" w:rsidRPr="00FC2733">
        <w:rPr>
          <w:rFonts w:ascii="Times New Roman" w:hAnsi="Times New Roman" w:cs="Times New Roman"/>
          <w:shd w:val="clear" w:color="auto" w:fill="FFFFFF"/>
        </w:rPr>
        <w:t xml:space="preserve">The </w:t>
      </w:r>
      <w:r w:rsidR="00917EFE" w:rsidRPr="00FC2733">
        <w:rPr>
          <w:rFonts w:ascii="Times New Roman" w:hAnsi="Times New Roman" w:cs="Times New Roman"/>
          <w:shd w:val="clear" w:color="auto" w:fill="FFFFFF"/>
        </w:rPr>
        <w:t xml:space="preserve">high costs </w:t>
      </w:r>
      <w:r w:rsidR="004B7274" w:rsidRPr="00FC2733">
        <w:rPr>
          <w:rFonts w:ascii="Times New Roman" w:hAnsi="Times New Roman" w:cs="Times New Roman"/>
          <w:shd w:val="clear" w:color="auto" w:fill="FFFFFF"/>
        </w:rPr>
        <w:t xml:space="preserve">of chemical fertilizers and soil degradation concerns have forced people to reconsider the organic sources in agriculture again. </w:t>
      </w:r>
      <w:r w:rsidR="006E7AED" w:rsidRPr="00FC2733">
        <w:rPr>
          <w:rFonts w:ascii="Times New Roman" w:hAnsi="Times New Roman" w:cs="Times New Roman"/>
        </w:rPr>
        <w:t xml:space="preserve">The gradually deteriorating soil health can be mitigated by use of organic sources (Jilani et </w:t>
      </w:r>
      <w:r w:rsidR="00BE3C1D" w:rsidRPr="00FC2733">
        <w:rPr>
          <w:rFonts w:ascii="Times New Roman" w:hAnsi="Times New Roman" w:cs="Times New Roman"/>
        </w:rPr>
        <w:t>al.</w:t>
      </w:r>
      <w:r w:rsidR="007357C7">
        <w:rPr>
          <w:rFonts w:ascii="Times New Roman" w:hAnsi="Times New Roman" w:cs="Times New Roman"/>
        </w:rPr>
        <w:t>,</w:t>
      </w:r>
      <w:r w:rsidR="006E7AED" w:rsidRPr="00FC2733">
        <w:rPr>
          <w:rFonts w:ascii="Times New Roman" w:hAnsi="Times New Roman" w:cs="Times New Roman"/>
        </w:rPr>
        <w:t xml:space="preserve"> 2007). I</w:t>
      </w:r>
      <w:r w:rsidR="00917EFE" w:rsidRPr="00FC2733">
        <w:rPr>
          <w:rFonts w:ascii="Times New Roman" w:hAnsi="Times New Roman" w:cs="Times New Roman"/>
        </w:rPr>
        <w:t>nclusion of these</w:t>
      </w:r>
      <w:r w:rsidR="006E7AED" w:rsidRPr="00FC2733">
        <w:rPr>
          <w:rFonts w:ascii="Times New Roman" w:hAnsi="Times New Roman" w:cs="Times New Roman"/>
        </w:rPr>
        <w:t xml:space="preserve"> materials has been advocated to improve soil organic matter, soil structure, water infiltration, water holding capacity, aeration and soil granulation (Ibrahim </w:t>
      </w:r>
      <w:r w:rsidR="006E7AED" w:rsidRPr="00FC2733">
        <w:rPr>
          <w:rFonts w:ascii="Times New Roman" w:hAnsi="Times New Roman" w:cs="Times New Roman"/>
          <w:iCs/>
        </w:rPr>
        <w:t xml:space="preserve">et </w:t>
      </w:r>
      <w:r w:rsidR="00BE3C1D" w:rsidRPr="00FC2733">
        <w:rPr>
          <w:rFonts w:ascii="Times New Roman" w:hAnsi="Times New Roman" w:cs="Times New Roman"/>
          <w:iCs/>
        </w:rPr>
        <w:t>al.</w:t>
      </w:r>
      <w:r w:rsidR="007357C7">
        <w:rPr>
          <w:rFonts w:ascii="Times New Roman" w:hAnsi="Times New Roman" w:cs="Times New Roman"/>
          <w:iCs/>
        </w:rPr>
        <w:t>,</w:t>
      </w:r>
      <w:r w:rsidR="006E7AED" w:rsidRPr="00FC2733">
        <w:rPr>
          <w:rFonts w:ascii="Times New Roman" w:hAnsi="Times New Roman" w:cs="Times New Roman"/>
        </w:rPr>
        <w:t xml:space="preserve"> 2012).</w:t>
      </w:r>
      <w:r w:rsidR="006E7AED" w:rsidRPr="00FC2733">
        <w:rPr>
          <w:rFonts w:ascii="Times New Roman" w:hAnsi="Times New Roman" w:cs="Times New Roman"/>
          <w:shd w:val="clear" w:color="auto" w:fill="FFFFFF"/>
        </w:rPr>
        <w:t xml:space="preserve"> </w:t>
      </w:r>
      <w:r w:rsidR="006E7AED" w:rsidRPr="00FC2733">
        <w:rPr>
          <w:rFonts w:ascii="Times New Roman" w:hAnsi="Times New Roman" w:cs="Times New Roman"/>
        </w:rPr>
        <w:t>Optimum use of organic materials</w:t>
      </w:r>
      <w:r w:rsidR="006E7AED" w:rsidRPr="00FC2733">
        <w:rPr>
          <w:rFonts w:ascii="Times New Roman" w:hAnsi="Times New Roman" w:cs="Times New Roman"/>
          <w:iCs/>
        </w:rPr>
        <w:t xml:space="preserve"> </w:t>
      </w:r>
      <w:r w:rsidR="006E7AED" w:rsidRPr="00FC2733">
        <w:rPr>
          <w:rFonts w:ascii="Times New Roman" w:hAnsi="Times New Roman" w:cs="Times New Roman"/>
        </w:rPr>
        <w:t>also encourages biological</w:t>
      </w:r>
      <w:r w:rsidR="007148E9" w:rsidRPr="00FC2733">
        <w:rPr>
          <w:rFonts w:ascii="Times New Roman" w:hAnsi="Times New Roman" w:cs="Times New Roman"/>
        </w:rPr>
        <w:t xml:space="preserve"> activities in</w:t>
      </w:r>
      <w:r w:rsidR="006E7AED" w:rsidRPr="00FC2733">
        <w:rPr>
          <w:rFonts w:ascii="Times New Roman" w:hAnsi="Times New Roman" w:cs="Times New Roman"/>
        </w:rPr>
        <w:t xml:space="preserve"> soil. </w:t>
      </w:r>
      <w:r w:rsidR="007148E9" w:rsidRPr="00FC2733">
        <w:rPr>
          <w:rFonts w:ascii="Times New Roman" w:hAnsi="Times New Roman" w:cs="Times New Roman"/>
        </w:rPr>
        <w:t>C</w:t>
      </w:r>
      <w:r w:rsidR="006E7AED" w:rsidRPr="00FC2733">
        <w:rPr>
          <w:rFonts w:ascii="Times New Roman" w:hAnsi="Times New Roman" w:cs="Times New Roman"/>
        </w:rPr>
        <w:t>ombined application of organic and</w:t>
      </w:r>
      <w:r w:rsidR="00AA4B88" w:rsidRPr="00FC2733">
        <w:rPr>
          <w:rFonts w:ascii="Times New Roman" w:hAnsi="Times New Roman" w:cs="Times New Roman"/>
        </w:rPr>
        <w:t xml:space="preserve"> chemical fertilizers influence</w:t>
      </w:r>
      <w:r w:rsidR="006E7AED" w:rsidRPr="00FC2733">
        <w:rPr>
          <w:rFonts w:ascii="Times New Roman" w:hAnsi="Times New Roman" w:cs="Times New Roman"/>
        </w:rPr>
        <w:t xml:space="preserve"> positively on microbial biomass and hence soil health</w:t>
      </w:r>
      <w:r w:rsidR="007148E9" w:rsidRPr="00FC2733">
        <w:rPr>
          <w:rFonts w:ascii="Times New Roman" w:hAnsi="Times New Roman" w:cs="Times New Roman"/>
        </w:rPr>
        <w:t xml:space="preserve"> (Dutta et </w:t>
      </w:r>
      <w:r w:rsidR="00BE3C1D" w:rsidRPr="00FC2733">
        <w:rPr>
          <w:rFonts w:ascii="Times New Roman" w:hAnsi="Times New Roman" w:cs="Times New Roman"/>
        </w:rPr>
        <w:t>al.</w:t>
      </w:r>
      <w:r w:rsidR="007357C7">
        <w:rPr>
          <w:rFonts w:ascii="Times New Roman" w:hAnsi="Times New Roman" w:cs="Times New Roman"/>
        </w:rPr>
        <w:t>,</w:t>
      </w:r>
      <w:r w:rsidR="007148E9" w:rsidRPr="00FC2733">
        <w:rPr>
          <w:rFonts w:ascii="Times New Roman" w:hAnsi="Times New Roman" w:cs="Times New Roman"/>
        </w:rPr>
        <w:t xml:space="preserve"> 2003)</w:t>
      </w:r>
      <w:r w:rsidR="006E7AED" w:rsidRPr="00FC2733">
        <w:rPr>
          <w:rFonts w:ascii="Times New Roman" w:hAnsi="Times New Roman" w:cs="Times New Roman"/>
        </w:rPr>
        <w:t xml:space="preserve">. </w:t>
      </w:r>
      <w:r w:rsidR="007148E9" w:rsidRPr="00FC2733">
        <w:rPr>
          <w:rFonts w:ascii="Times New Roman" w:hAnsi="Times New Roman" w:cs="Times New Roman"/>
        </w:rPr>
        <w:t>However, t</w:t>
      </w:r>
      <w:r w:rsidR="006E7AED" w:rsidRPr="00FC2733">
        <w:rPr>
          <w:rFonts w:ascii="Times New Roman" w:hAnsi="Times New Roman" w:cs="Times New Roman"/>
        </w:rPr>
        <w:t>ype and quality of organic materials and application</w:t>
      </w:r>
      <w:r w:rsidR="006E7AED" w:rsidRPr="00FC2733">
        <w:rPr>
          <w:rFonts w:ascii="Times New Roman" w:hAnsi="Times New Roman" w:cs="Times New Roman"/>
          <w:iCs/>
        </w:rPr>
        <w:t xml:space="preserve"> </w:t>
      </w:r>
      <w:r w:rsidR="006E7AED" w:rsidRPr="00FC2733">
        <w:rPr>
          <w:rFonts w:ascii="Times New Roman" w:hAnsi="Times New Roman" w:cs="Times New Roman"/>
        </w:rPr>
        <w:t>method are crucial for influencing soil characteristics and nutrient recycling (Ahmad</w:t>
      </w:r>
      <w:r w:rsidR="006E7AED" w:rsidRPr="00FC2733">
        <w:rPr>
          <w:rFonts w:ascii="Times New Roman" w:hAnsi="Times New Roman" w:cs="Times New Roman"/>
          <w:iCs/>
        </w:rPr>
        <w:t xml:space="preserve"> et </w:t>
      </w:r>
      <w:r w:rsidR="00BE3C1D" w:rsidRPr="00FC2733">
        <w:rPr>
          <w:rFonts w:ascii="Times New Roman" w:hAnsi="Times New Roman" w:cs="Times New Roman"/>
          <w:iCs/>
        </w:rPr>
        <w:t>al.</w:t>
      </w:r>
      <w:r w:rsidR="000347A6">
        <w:rPr>
          <w:rFonts w:ascii="Times New Roman" w:hAnsi="Times New Roman" w:cs="Times New Roman"/>
          <w:iCs/>
        </w:rPr>
        <w:t>,</w:t>
      </w:r>
      <w:r w:rsidR="004C71D9" w:rsidRPr="00FC2733">
        <w:rPr>
          <w:rFonts w:ascii="Times New Roman" w:hAnsi="Times New Roman" w:cs="Times New Roman"/>
          <w:iCs/>
        </w:rPr>
        <w:t xml:space="preserve"> </w:t>
      </w:r>
      <w:r w:rsidR="006E7AED" w:rsidRPr="00FC2733">
        <w:rPr>
          <w:rFonts w:ascii="Times New Roman" w:hAnsi="Times New Roman" w:cs="Times New Roman"/>
        </w:rPr>
        <w:t xml:space="preserve">2007; Chaudhry </w:t>
      </w:r>
      <w:r w:rsidR="006E7AED" w:rsidRPr="00FC2733">
        <w:rPr>
          <w:rFonts w:ascii="Times New Roman" w:hAnsi="Times New Roman" w:cs="Times New Roman"/>
          <w:iCs/>
        </w:rPr>
        <w:t xml:space="preserve">et </w:t>
      </w:r>
      <w:r w:rsidR="00BE3C1D" w:rsidRPr="00FC2733">
        <w:rPr>
          <w:rFonts w:ascii="Times New Roman" w:hAnsi="Times New Roman" w:cs="Times New Roman"/>
          <w:iCs/>
        </w:rPr>
        <w:t>al.</w:t>
      </w:r>
      <w:r w:rsidR="000347A6">
        <w:rPr>
          <w:rFonts w:ascii="Times New Roman" w:hAnsi="Times New Roman" w:cs="Times New Roman"/>
          <w:iCs/>
        </w:rPr>
        <w:t>,</w:t>
      </w:r>
      <w:r w:rsidR="006E7AED" w:rsidRPr="00FC2733">
        <w:rPr>
          <w:rFonts w:ascii="Times New Roman" w:hAnsi="Times New Roman" w:cs="Times New Roman"/>
          <w:iCs/>
        </w:rPr>
        <w:t xml:space="preserve"> </w:t>
      </w:r>
      <w:r w:rsidR="006E7AED" w:rsidRPr="00FC2733">
        <w:rPr>
          <w:rFonts w:ascii="Times New Roman" w:hAnsi="Times New Roman" w:cs="Times New Roman"/>
        </w:rPr>
        <w:t>2013). According to Pang and</w:t>
      </w:r>
      <w:r w:rsidR="006E7AED" w:rsidRPr="00FC2733">
        <w:rPr>
          <w:rFonts w:ascii="Times New Roman" w:hAnsi="Times New Roman" w:cs="Times New Roman"/>
          <w:iCs/>
        </w:rPr>
        <w:t xml:space="preserve"> </w:t>
      </w:r>
      <w:r w:rsidR="006E7AED" w:rsidRPr="00FC2733">
        <w:rPr>
          <w:rFonts w:ascii="Times New Roman" w:hAnsi="Times New Roman" w:cs="Times New Roman"/>
        </w:rPr>
        <w:t>Letey (2000), different organic sources have different decay rates,</w:t>
      </w:r>
      <w:r w:rsidR="006E7AED" w:rsidRPr="00FC2733">
        <w:rPr>
          <w:rFonts w:ascii="Times New Roman" w:hAnsi="Times New Roman" w:cs="Times New Roman"/>
          <w:iCs/>
        </w:rPr>
        <w:t xml:space="preserve"> so </w:t>
      </w:r>
      <w:r w:rsidR="006E7AED" w:rsidRPr="00FC2733">
        <w:rPr>
          <w:rFonts w:ascii="Times New Roman" w:hAnsi="Times New Roman" w:cs="Times New Roman"/>
        </w:rPr>
        <w:t>the rate of nutrient mineralization for various sources and the rate of nutrient uptake by</w:t>
      </w:r>
      <w:r w:rsidR="006E7AED" w:rsidRPr="00FC2733">
        <w:rPr>
          <w:rFonts w:ascii="Times New Roman" w:hAnsi="Times New Roman" w:cs="Times New Roman"/>
          <w:iCs/>
        </w:rPr>
        <w:t xml:space="preserve"> </w:t>
      </w:r>
      <w:r w:rsidR="006E7AED" w:rsidRPr="00FC2733">
        <w:rPr>
          <w:rFonts w:ascii="Times New Roman" w:hAnsi="Times New Roman" w:cs="Times New Roman"/>
        </w:rPr>
        <w:t>different crops are unlike.</w:t>
      </w:r>
    </w:p>
    <w:p w:rsidR="00703456" w:rsidRPr="00FC2733" w:rsidRDefault="00703456" w:rsidP="000347A6">
      <w:pPr>
        <w:spacing w:line="480" w:lineRule="auto"/>
        <w:jc w:val="both"/>
        <w:rPr>
          <w:rFonts w:ascii="Times New Roman" w:hAnsi="Times New Roman" w:cs="Times New Roman"/>
        </w:rPr>
      </w:pPr>
      <w:r w:rsidRPr="00FC2733">
        <w:rPr>
          <w:rFonts w:ascii="Times New Roman" w:hAnsi="Times New Roman" w:cs="Times New Roman"/>
        </w:rPr>
        <w:t>During the past few decades, cultivation of high yielding genotypes in intensive agriculture and imbalanced use of chemical fertilizers has negatively influenced soil fertility in many sub-optimal agro-ecosystems around the globe (Speir et</w:t>
      </w:r>
      <w:r w:rsidR="003360E0" w:rsidRPr="00FC2733">
        <w:rPr>
          <w:rFonts w:ascii="Times New Roman" w:hAnsi="Times New Roman" w:cs="Times New Roman"/>
        </w:rPr>
        <w:t xml:space="preserve"> </w:t>
      </w:r>
      <w:r w:rsidR="00BE3C1D" w:rsidRPr="00FC2733">
        <w:rPr>
          <w:rFonts w:ascii="Times New Roman" w:hAnsi="Times New Roman" w:cs="Times New Roman"/>
        </w:rPr>
        <w:t>al.</w:t>
      </w:r>
      <w:r w:rsidR="000347A6">
        <w:rPr>
          <w:rFonts w:ascii="Times New Roman" w:hAnsi="Times New Roman" w:cs="Times New Roman"/>
        </w:rPr>
        <w:t>,</w:t>
      </w:r>
      <w:r w:rsidR="003360E0" w:rsidRPr="00FC2733">
        <w:rPr>
          <w:rFonts w:ascii="Times New Roman" w:hAnsi="Times New Roman" w:cs="Times New Roman"/>
        </w:rPr>
        <w:t xml:space="preserve"> 2004). </w:t>
      </w:r>
      <w:r w:rsidR="00F4517B" w:rsidRPr="00FC2733">
        <w:rPr>
          <w:rFonts w:ascii="Times New Roman" w:hAnsi="Times New Roman" w:cs="Times New Roman"/>
        </w:rPr>
        <w:t>Integrated nutrient management (INM</w:t>
      </w:r>
      <w:r w:rsidRPr="00FC2733">
        <w:rPr>
          <w:rFonts w:ascii="Times New Roman" w:hAnsi="Times New Roman" w:cs="Times New Roman"/>
        </w:rPr>
        <w:t xml:space="preserve">) is of utmost significance </w:t>
      </w:r>
      <w:r w:rsidR="003360E0" w:rsidRPr="00FC2733">
        <w:rPr>
          <w:rFonts w:ascii="Times New Roman" w:hAnsi="Times New Roman" w:cs="Times New Roman"/>
        </w:rPr>
        <w:t>for improving soil fertility, biological properties, soil carbon pools and sustaining crop productivity of intensive c</w:t>
      </w:r>
      <w:r w:rsidR="00A6588A" w:rsidRPr="00FC2733">
        <w:rPr>
          <w:rFonts w:ascii="Times New Roman" w:hAnsi="Times New Roman" w:cs="Times New Roman"/>
        </w:rPr>
        <w:t>ropping systems (Brady and Weil</w:t>
      </w:r>
      <w:r w:rsidR="000347A6">
        <w:rPr>
          <w:rFonts w:ascii="Times New Roman" w:hAnsi="Times New Roman" w:cs="Times New Roman"/>
        </w:rPr>
        <w:t>,</w:t>
      </w:r>
      <w:r w:rsidR="003360E0" w:rsidRPr="00FC2733">
        <w:rPr>
          <w:rFonts w:ascii="Times New Roman" w:hAnsi="Times New Roman" w:cs="Times New Roman"/>
        </w:rPr>
        <w:t xml:space="preserve"> 2008; Kumari et </w:t>
      </w:r>
      <w:r w:rsidR="00BE3C1D" w:rsidRPr="00FC2733">
        <w:rPr>
          <w:rFonts w:ascii="Times New Roman" w:hAnsi="Times New Roman" w:cs="Times New Roman"/>
        </w:rPr>
        <w:t>al.</w:t>
      </w:r>
      <w:r w:rsidR="000347A6">
        <w:rPr>
          <w:rFonts w:ascii="Times New Roman" w:hAnsi="Times New Roman" w:cs="Times New Roman"/>
        </w:rPr>
        <w:t>,</w:t>
      </w:r>
      <w:r w:rsidR="003360E0" w:rsidRPr="00FC2733">
        <w:rPr>
          <w:rFonts w:ascii="Times New Roman" w:hAnsi="Times New Roman" w:cs="Times New Roman"/>
        </w:rPr>
        <w:t xml:space="preserve"> 2011)</w:t>
      </w:r>
      <w:r w:rsidRPr="00FC2733">
        <w:rPr>
          <w:rFonts w:ascii="Times New Roman" w:hAnsi="Times New Roman" w:cs="Times New Roman"/>
        </w:rPr>
        <w:t xml:space="preserve">. The prime objective of this concept </w:t>
      </w:r>
      <w:r w:rsidRPr="00FC2733">
        <w:rPr>
          <w:rFonts w:ascii="Times New Roman" w:hAnsi="Times New Roman" w:cs="Times New Roman"/>
        </w:rPr>
        <w:lastRenderedPageBreak/>
        <w:t xml:space="preserve">is to increase crop yield, reduce cost of production and improve soil health (Singh et </w:t>
      </w:r>
      <w:r w:rsidR="00BE3C1D" w:rsidRPr="00FC2733">
        <w:rPr>
          <w:rFonts w:ascii="Times New Roman" w:hAnsi="Times New Roman" w:cs="Times New Roman"/>
        </w:rPr>
        <w:t>al.</w:t>
      </w:r>
      <w:r w:rsidR="000347A6">
        <w:rPr>
          <w:rFonts w:ascii="Times New Roman" w:hAnsi="Times New Roman" w:cs="Times New Roman"/>
        </w:rPr>
        <w:t>,</w:t>
      </w:r>
      <w:r w:rsidRPr="00FC2733">
        <w:rPr>
          <w:rFonts w:ascii="Times New Roman" w:hAnsi="Times New Roman" w:cs="Times New Roman"/>
        </w:rPr>
        <w:t xml:space="preserve"> 2008). Different components of this approach includes: recycling of crop residues, use of organic manures, integration of soil fertility restoring crop, cultivation of efficient genotypes, utilization of biological agents, and balanced use of fertilizers (</w:t>
      </w:r>
      <w:r w:rsidR="008016E3" w:rsidRPr="00FC2733">
        <w:rPr>
          <w:rFonts w:ascii="Times New Roman" w:hAnsi="Times New Roman" w:cs="Times New Roman"/>
        </w:rPr>
        <w:t>Wu and Ma</w:t>
      </w:r>
      <w:r w:rsidR="000347A6">
        <w:rPr>
          <w:rFonts w:ascii="Times New Roman" w:hAnsi="Times New Roman" w:cs="Times New Roman"/>
        </w:rPr>
        <w:t>,</w:t>
      </w:r>
      <w:r w:rsidR="00F4517B" w:rsidRPr="00FC2733">
        <w:rPr>
          <w:rFonts w:ascii="Times New Roman" w:hAnsi="Times New Roman" w:cs="Times New Roman"/>
        </w:rPr>
        <w:t xml:space="preserve"> 2015). Adoption of INM</w:t>
      </w:r>
      <w:r w:rsidRPr="00FC2733">
        <w:rPr>
          <w:rFonts w:ascii="Times New Roman" w:hAnsi="Times New Roman" w:cs="Times New Roman"/>
        </w:rPr>
        <w:t xml:space="preserve"> </w:t>
      </w:r>
      <w:r w:rsidR="008016E3" w:rsidRPr="00FC2733">
        <w:rPr>
          <w:rFonts w:ascii="Times New Roman" w:hAnsi="Times New Roman" w:cs="Times New Roman"/>
        </w:rPr>
        <w:t>concept</w:t>
      </w:r>
      <w:r w:rsidR="003360E0" w:rsidRPr="00FC2733">
        <w:rPr>
          <w:rFonts w:ascii="Times New Roman" w:hAnsi="Times New Roman" w:cs="Times New Roman"/>
        </w:rPr>
        <w:t xml:space="preserve"> </w:t>
      </w:r>
      <w:r w:rsidRPr="00FC2733">
        <w:rPr>
          <w:rFonts w:ascii="Times New Roman" w:hAnsi="Times New Roman" w:cs="Times New Roman"/>
        </w:rPr>
        <w:t xml:space="preserve">is </w:t>
      </w:r>
      <w:r w:rsidR="008016E3" w:rsidRPr="00FC2733">
        <w:rPr>
          <w:rFonts w:ascii="Times New Roman" w:hAnsi="Times New Roman" w:cs="Times New Roman"/>
        </w:rPr>
        <w:t>imperative</w:t>
      </w:r>
      <w:r w:rsidRPr="00FC2733">
        <w:rPr>
          <w:rFonts w:ascii="Times New Roman" w:hAnsi="Times New Roman" w:cs="Times New Roman"/>
        </w:rPr>
        <w:t xml:space="preserve"> to enhance input use efficiency, soil health and crop production in order to ensure </w:t>
      </w:r>
      <w:r w:rsidR="00AA4B88" w:rsidRPr="00FC2733">
        <w:rPr>
          <w:rFonts w:ascii="Times New Roman" w:hAnsi="Times New Roman" w:cs="Times New Roman"/>
        </w:rPr>
        <w:t xml:space="preserve">global </w:t>
      </w:r>
      <w:r w:rsidRPr="00FC2733">
        <w:rPr>
          <w:rFonts w:ascii="Times New Roman" w:hAnsi="Times New Roman" w:cs="Times New Roman"/>
        </w:rPr>
        <w:t>food security. This is the best approach for better utilization of organic nut</w:t>
      </w:r>
      <w:r w:rsidR="00AA4B88" w:rsidRPr="00FC2733">
        <w:rPr>
          <w:rFonts w:ascii="Times New Roman" w:hAnsi="Times New Roman" w:cs="Times New Roman"/>
        </w:rPr>
        <w:t>rient</w:t>
      </w:r>
      <w:r w:rsidRPr="00FC2733">
        <w:rPr>
          <w:rFonts w:ascii="Times New Roman" w:hAnsi="Times New Roman" w:cs="Times New Roman"/>
        </w:rPr>
        <w:t xml:space="preserve"> sources to produce crops with less expenditure </w:t>
      </w:r>
      <w:r w:rsidR="00A6588A" w:rsidRPr="00FC2733">
        <w:rPr>
          <w:rFonts w:ascii="Times New Roman" w:hAnsi="Times New Roman" w:cs="Times New Roman"/>
        </w:rPr>
        <w:t>(Swarup</w:t>
      </w:r>
      <w:r w:rsidR="000347A6">
        <w:rPr>
          <w:rFonts w:ascii="Times New Roman" w:hAnsi="Times New Roman" w:cs="Times New Roman"/>
        </w:rPr>
        <w:t>,</w:t>
      </w:r>
      <w:r w:rsidRPr="00FC2733">
        <w:rPr>
          <w:rFonts w:ascii="Times New Roman" w:hAnsi="Times New Roman" w:cs="Times New Roman"/>
        </w:rPr>
        <w:t xml:space="preserve"> 2010). </w:t>
      </w:r>
      <w:r w:rsidR="00AA4B88" w:rsidRPr="00FC2733">
        <w:rPr>
          <w:rFonts w:ascii="Times New Roman" w:hAnsi="Times New Roman" w:cs="Times New Roman"/>
        </w:rPr>
        <w:t xml:space="preserve">It </w:t>
      </w:r>
      <w:r w:rsidRPr="00FC2733">
        <w:rPr>
          <w:rFonts w:ascii="Times New Roman" w:hAnsi="Times New Roman" w:cs="Times New Roman"/>
        </w:rPr>
        <w:t xml:space="preserve">optimizes all aspects of nutrient cycling intended to synchronize nutrient demand by the plants and its release into the soil (Zhang et </w:t>
      </w:r>
      <w:r w:rsidR="00BE3C1D" w:rsidRPr="00FC2733">
        <w:rPr>
          <w:rFonts w:ascii="Times New Roman" w:hAnsi="Times New Roman" w:cs="Times New Roman"/>
        </w:rPr>
        <w:t>al.</w:t>
      </w:r>
      <w:r w:rsidR="000347A6">
        <w:rPr>
          <w:rFonts w:ascii="Times New Roman" w:hAnsi="Times New Roman" w:cs="Times New Roman"/>
        </w:rPr>
        <w:t>,</w:t>
      </w:r>
      <w:r w:rsidRPr="00FC2733">
        <w:rPr>
          <w:rFonts w:ascii="Times New Roman" w:hAnsi="Times New Roman" w:cs="Times New Roman"/>
        </w:rPr>
        <w:t xml:space="preserve"> 2012). It also minimizes land degradation and enhances farm productivity by improving soil physical, chemical, biological and hydrological properties (Saikia et </w:t>
      </w:r>
      <w:r w:rsidR="00BE3C1D" w:rsidRPr="00FC2733">
        <w:rPr>
          <w:rFonts w:ascii="Times New Roman" w:hAnsi="Times New Roman" w:cs="Times New Roman"/>
        </w:rPr>
        <w:t>al.</w:t>
      </w:r>
      <w:r w:rsidR="000347A6">
        <w:rPr>
          <w:rFonts w:ascii="Times New Roman" w:hAnsi="Times New Roman" w:cs="Times New Roman"/>
        </w:rPr>
        <w:t>,</w:t>
      </w:r>
      <w:r w:rsidRPr="00FC2733">
        <w:rPr>
          <w:rFonts w:ascii="Times New Roman" w:hAnsi="Times New Roman" w:cs="Times New Roman"/>
        </w:rPr>
        <w:t xml:space="preserve"> 2015).</w:t>
      </w:r>
    </w:p>
    <w:p w:rsidR="00B560C9" w:rsidRPr="00FC2733" w:rsidRDefault="00B560C9" w:rsidP="000347A6">
      <w:pPr>
        <w:spacing w:line="480" w:lineRule="auto"/>
        <w:jc w:val="both"/>
        <w:rPr>
          <w:rFonts w:ascii="Times New Roman" w:hAnsi="Times New Roman" w:cs="Times New Roman"/>
        </w:rPr>
      </w:pPr>
      <w:r w:rsidRPr="00FC2733">
        <w:rPr>
          <w:rFonts w:ascii="Times New Roman" w:hAnsi="Times New Roman" w:cs="Times New Roman"/>
        </w:rPr>
        <w:t>Cattle’s farm yard manure (FYM) and press mud (PM) from sugar</w:t>
      </w:r>
      <w:r w:rsidR="00AA4B88" w:rsidRPr="00FC2733">
        <w:rPr>
          <w:rFonts w:ascii="Times New Roman" w:hAnsi="Times New Roman" w:cs="Times New Roman"/>
        </w:rPr>
        <w:t xml:space="preserve"> industry are indigenous</w:t>
      </w:r>
      <w:r w:rsidRPr="00FC2733">
        <w:rPr>
          <w:rFonts w:ascii="Times New Roman" w:hAnsi="Times New Roman" w:cs="Times New Roman"/>
        </w:rPr>
        <w:t xml:space="preserve"> nutrient</w:t>
      </w:r>
      <w:r w:rsidRPr="00FC2733">
        <w:rPr>
          <w:rFonts w:ascii="Times New Roman" w:hAnsi="Times New Roman" w:cs="Times New Roman"/>
          <w:iCs/>
        </w:rPr>
        <w:t xml:space="preserve"> </w:t>
      </w:r>
      <w:r w:rsidRPr="00FC2733">
        <w:rPr>
          <w:rFonts w:ascii="Times New Roman" w:hAnsi="Times New Roman" w:cs="Times New Roman"/>
        </w:rPr>
        <w:t xml:space="preserve">sources for crop production. </w:t>
      </w:r>
      <w:r w:rsidR="00FB0D18" w:rsidRPr="00FC2733">
        <w:rPr>
          <w:rFonts w:ascii="Times New Roman" w:hAnsi="Times New Roman" w:cs="Times New Roman"/>
        </w:rPr>
        <w:t xml:space="preserve">The FYM is a cheap and easily available organic source which supplies macro and micronutrients, besides improving soil health </w:t>
      </w:r>
      <w:r w:rsidR="00AF061B" w:rsidRPr="00FC2733">
        <w:rPr>
          <w:rFonts w:ascii="Times New Roman" w:hAnsi="Times New Roman" w:cs="Times New Roman"/>
        </w:rPr>
        <w:t xml:space="preserve">(Sabah et </w:t>
      </w:r>
      <w:r w:rsidR="00BE3C1D" w:rsidRPr="00FC2733">
        <w:rPr>
          <w:rFonts w:ascii="Times New Roman" w:hAnsi="Times New Roman" w:cs="Times New Roman"/>
        </w:rPr>
        <w:t>al.</w:t>
      </w:r>
      <w:r w:rsidR="000347A6">
        <w:rPr>
          <w:rFonts w:ascii="Times New Roman" w:hAnsi="Times New Roman" w:cs="Times New Roman"/>
        </w:rPr>
        <w:t>,</w:t>
      </w:r>
      <w:r w:rsidR="00AF061B" w:rsidRPr="00FC2733">
        <w:rPr>
          <w:rFonts w:ascii="Times New Roman" w:hAnsi="Times New Roman" w:cs="Times New Roman"/>
        </w:rPr>
        <w:t xml:space="preserve"> 2014)</w:t>
      </w:r>
      <w:r w:rsidR="00FB0D18" w:rsidRPr="00FC2733">
        <w:rPr>
          <w:rFonts w:ascii="Times New Roman" w:hAnsi="Times New Roman" w:cs="Times New Roman"/>
        </w:rPr>
        <w:t xml:space="preserve">. </w:t>
      </w:r>
      <w:r w:rsidR="00DB24BC" w:rsidRPr="00FC2733">
        <w:rPr>
          <w:rFonts w:ascii="Times New Roman" w:hAnsi="Times New Roman" w:cs="Times New Roman"/>
        </w:rPr>
        <w:t>The PM</w:t>
      </w:r>
      <w:r w:rsidR="0095448A" w:rsidRPr="00FC2733">
        <w:rPr>
          <w:rFonts w:ascii="Times New Roman" w:hAnsi="Times New Roman" w:cs="Times New Roman"/>
        </w:rPr>
        <w:t xml:space="preserve"> is a solid by-product of sugar industry which is about 3% from total quantity of cane crushed</w:t>
      </w:r>
      <w:r w:rsidR="00DB24BC" w:rsidRPr="00FC2733">
        <w:rPr>
          <w:rFonts w:ascii="Times New Roman" w:hAnsi="Times New Roman" w:cs="Times New Roman"/>
        </w:rPr>
        <w:t xml:space="preserve"> and is </w:t>
      </w:r>
      <w:r w:rsidR="0095448A" w:rsidRPr="00FC2733">
        <w:rPr>
          <w:rFonts w:ascii="Times New Roman" w:hAnsi="Times New Roman" w:cs="Times New Roman"/>
        </w:rPr>
        <w:t xml:space="preserve">a rich source </w:t>
      </w:r>
      <w:r w:rsidR="00DB24BC" w:rsidRPr="00FC2733">
        <w:rPr>
          <w:rFonts w:ascii="Times New Roman" w:hAnsi="Times New Roman" w:cs="Times New Roman"/>
        </w:rPr>
        <w:t>of organic carbon, NPK and</w:t>
      </w:r>
      <w:r w:rsidR="0095448A" w:rsidRPr="00FC2733">
        <w:rPr>
          <w:rFonts w:ascii="Times New Roman" w:hAnsi="Times New Roman" w:cs="Times New Roman"/>
        </w:rPr>
        <w:t xml:space="preserve"> micronutrients (Rakkiyapan </w:t>
      </w:r>
      <w:r w:rsidR="0095448A" w:rsidRPr="00FC2733">
        <w:rPr>
          <w:rFonts w:ascii="Times New Roman" w:hAnsi="Times New Roman" w:cs="Times New Roman"/>
          <w:iCs/>
        </w:rPr>
        <w:t xml:space="preserve">et </w:t>
      </w:r>
      <w:r w:rsidR="00BE3C1D" w:rsidRPr="00FC2733">
        <w:rPr>
          <w:rFonts w:ascii="Times New Roman" w:hAnsi="Times New Roman" w:cs="Times New Roman"/>
          <w:iCs/>
        </w:rPr>
        <w:t>al.</w:t>
      </w:r>
      <w:r w:rsidR="000347A6">
        <w:rPr>
          <w:rFonts w:ascii="Times New Roman" w:hAnsi="Times New Roman" w:cs="Times New Roman"/>
          <w:iCs/>
        </w:rPr>
        <w:t>,</w:t>
      </w:r>
      <w:r w:rsidR="0095448A" w:rsidRPr="00FC2733">
        <w:rPr>
          <w:rFonts w:ascii="Times New Roman" w:hAnsi="Times New Roman" w:cs="Times New Roman"/>
        </w:rPr>
        <w:t xml:space="preserve"> 2001). </w:t>
      </w:r>
      <w:r w:rsidRPr="00FC2733">
        <w:rPr>
          <w:rFonts w:ascii="Times New Roman" w:hAnsi="Times New Roman" w:cs="Times New Roman"/>
        </w:rPr>
        <w:t>In Pakistan, i</w:t>
      </w:r>
      <w:r w:rsidRPr="00FC2733">
        <w:rPr>
          <w:rFonts w:ascii="Times New Roman" w:hAnsi="Times New Roman" w:cs="Times New Roman"/>
          <w:shd w:val="clear" w:color="auto" w:fill="FFFFFF"/>
        </w:rPr>
        <w:t>t has been estimated that about 1.5 million tones of nutrients are available from FYM</w:t>
      </w:r>
      <w:r w:rsidR="00840BD0" w:rsidRPr="00FC2733">
        <w:rPr>
          <w:rFonts w:ascii="Times New Roman" w:hAnsi="Times New Roman" w:cs="Times New Roman"/>
          <w:shd w:val="clear" w:color="auto" w:fill="FFFFFF"/>
        </w:rPr>
        <w:t>, while</w:t>
      </w:r>
      <w:r w:rsidRPr="00FC2733">
        <w:rPr>
          <w:rFonts w:ascii="Times New Roman" w:hAnsi="Times New Roman" w:cs="Times New Roman"/>
          <w:shd w:val="clear" w:color="auto" w:fill="FFFFFF"/>
        </w:rPr>
        <w:t xml:space="preserve"> sugar industry is producing about 1.2 million tones of</w:t>
      </w:r>
      <w:r w:rsidR="00840BD0" w:rsidRPr="00FC2733">
        <w:rPr>
          <w:rFonts w:ascii="Times New Roman" w:hAnsi="Times New Roman" w:cs="Times New Roman"/>
          <w:shd w:val="clear" w:color="auto" w:fill="FFFFFF"/>
        </w:rPr>
        <w:t xml:space="preserve"> PM</w:t>
      </w:r>
      <w:r w:rsidR="00B811A9" w:rsidRPr="00FC2733">
        <w:rPr>
          <w:rFonts w:ascii="Times New Roman" w:hAnsi="Times New Roman" w:cs="Times New Roman"/>
          <w:shd w:val="clear" w:color="auto" w:fill="FFFFFF"/>
        </w:rPr>
        <w:t xml:space="preserve"> every year</w:t>
      </w:r>
      <w:r w:rsidR="00840BD0" w:rsidRPr="00FC2733">
        <w:rPr>
          <w:rFonts w:ascii="Times New Roman" w:hAnsi="Times New Roman" w:cs="Times New Roman"/>
          <w:shd w:val="clear" w:color="auto" w:fill="FFFFFF"/>
        </w:rPr>
        <w:t xml:space="preserve"> </w:t>
      </w:r>
      <w:r w:rsidR="00B811A9" w:rsidRPr="00FC2733">
        <w:rPr>
          <w:rFonts w:ascii="Times New Roman" w:hAnsi="Times New Roman" w:cs="Times New Roman"/>
          <w:shd w:val="clear" w:color="auto" w:fill="FFFFFF"/>
        </w:rPr>
        <w:t>(</w:t>
      </w:r>
      <w:r w:rsidR="00B811A9" w:rsidRPr="00FC2733">
        <w:rPr>
          <w:rFonts w:ascii="Times New Roman" w:hAnsi="Times New Roman" w:cs="Times New Roman"/>
        </w:rPr>
        <w:t xml:space="preserve">Soomro et </w:t>
      </w:r>
      <w:r w:rsidR="00BE3C1D" w:rsidRPr="00FC2733">
        <w:rPr>
          <w:rFonts w:ascii="Times New Roman" w:hAnsi="Times New Roman" w:cs="Times New Roman"/>
        </w:rPr>
        <w:t>al.</w:t>
      </w:r>
      <w:r w:rsidR="002D31D1">
        <w:rPr>
          <w:rFonts w:ascii="Times New Roman" w:hAnsi="Times New Roman" w:cs="Times New Roman"/>
        </w:rPr>
        <w:t>,</w:t>
      </w:r>
      <w:r w:rsidR="00B811A9" w:rsidRPr="00FC2733">
        <w:rPr>
          <w:rFonts w:ascii="Times New Roman" w:hAnsi="Times New Roman" w:cs="Times New Roman"/>
        </w:rPr>
        <w:t xml:space="preserve"> 2013). </w:t>
      </w:r>
      <w:r w:rsidR="0095448A" w:rsidRPr="00FC2733">
        <w:rPr>
          <w:rFonts w:ascii="Times New Roman" w:hAnsi="Times New Roman" w:cs="Times New Roman"/>
        </w:rPr>
        <w:t xml:space="preserve">Several </w:t>
      </w:r>
      <w:r w:rsidR="00F350A4" w:rsidRPr="00FC2733">
        <w:rPr>
          <w:rFonts w:ascii="Times New Roman" w:hAnsi="Times New Roman" w:cs="Times New Roman"/>
        </w:rPr>
        <w:t xml:space="preserve">researchers </w:t>
      </w:r>
      <w:r w:rsidR="0095448A" w:rsidRPr="00FC2733">
        <w:rPr>
          <w:rFonts w:ascii="Times New Roman" w:hAnsi="Times New Roman" w:cs="Times New Roman"/>
        </w:rPr>
        <w:t xml:space="preserve">have </w:t>
      </w:r>
      <w:r w:rsidR="00F350A4" w:rsidRPr="00FC2733">
        <w:rPr>
          <w:rFonts w:ascii="Times New Roman" w:hAnsi="Times New Roman" w:cs="Times New Roman"/>
        </w:rPr>
        <w:t xml:space="preserve">reported </w:t>
      </w:r>
      <w:r w:rsidR="0095448A" w:rsidRPr="00FC2733">
        <w:rPr>
          <w:rFonts w:ascii="Times New Roman" w:hAnsi="Times New Roman" w:cs="Times New Roman"/>
        </w:rPr>
        <w:t xml:space="preserve">that long-term and balanced application of chemical fertilizers </w:t>
      </w:r>
      <w:r w:rsidR="005E3691" w:rsidRPr="00FC2733">
        <w:rPr>
          <w:rFonts w:ascii="Times New Roman" w:hAnsi="Times New Roman" w:cs="Times New Roman"/>
        </w:rPr>
        <w:t xml:space="preserve">and organic </w:t>
      </w:r>
      <w:r w:rsidR="00707583" w:rsidRPr="00FC2733">
        <w:rPr>
          <w:rFonts w:ascii="Times New Roman" w:hAnsi="Times New Roman" w:cs="Times New Roman"/>
        </w:rPr>
        <w:t>sources</w:t>
      </w:r>
      <w:r w:rsidR="00840BD0" w:rsidRPr="00FC2733">
        <w:rPr>
          <w:rFonts w:ascii="Times New Roman" w:hAnsi="Times New Roman" w:cs="Times New Roman"/>
        </w:rPr>
        <w:t xml:space="preserve"> can</w:t>
      </w:r>
      <w:r w:rsidR="005E3691" w:rsidRPr="00FC2733">
        <w:rPr>
          <w:rFonts w:ascii="Times New Roman" w:hAnsi="Times New Roman" w:cs="Times New Roman"/>
        </w:rPr>
        <w:t xml:space="preserve"> improve soil health</w:t>
      </w:r>
      <w:r w:rsidR="00F350A4" w:rsidRPr="00FC2733">
        <w:rPr>
          <w:rFonts w:ascii="Times New Roman" w:hAnsi="Times New Roman" w:cs="Times New Roman"/>
        </w:rPr>
        <w:t xml:space="preserve">, </w:t>
      </w:r>
      <w:r w:rsidR="00840BD0" w:rsidRPr="00FC2733">
        <w:rPr>
          <w:rFonts w:ascii="Times New Roman" w:hAnsi="Times New Roman" w:cs="Times New Roman"/>
        </w:rPr>
        <w:t>crop productivity</w:t>
      </w:r>
      <w:r w:rsidR="00F350A4" w:rsidRPr="00FC2733">
        <w:rPr>
          <w:rFonts w:ascii="Times New Roman" w:hAnsi="Times New Roman" w:cs="Times New Roman"/>
        </w:rPr>
        <w:t>, and nutrient use efficiency</w:t>
      </w:r>
      <w:r w:rsidR="00840BD0" w:rsidRPr="00FC2733">
        <w:rPr>
          <w:rFonts w:ascii="Times New Roman" w:hAnsi="Times New Roman" w:cs="Times New Roman"/>
        </w:rPr>
        <w:t xml:space="preserve"> </w:t>
      </w:r>
      <w:r w:rsidR="0095448A" w:rsidRPr="00FC2733">
        <w:rPr>
          <w:rFonts w:ascii="Times New Roman" w:hAnsi="Times New Roman" w:cs="Times New Roman"/>
        </w:rPr>
        <w:t>than any of these applied alone (</w:t>
      </w:r>
      <w:r w:rsidR="00376CE4" w:rsidRPr="00FC2733">
        <w:rPr>
          <w:rFonts w:ascii="Times New Roman" w:hAnsi="Times New Roman" w:cs="Times New Roman"/>
        </w:rPr>
        <w:t xml:space="preserve">Shah et </w:t>
      </w:r>
      <w:r w:rsidR="00BE3C1D" w:rsidRPr="00FC2733">
        <w:rPr>
          <w:rFonts w:ascii="Times New Roman" w:hAnsi="Times New Roman" w:cs="Times New Roman"/>
        </w:rPr>
        <w:t>al.</w:t>
      </w:r>
      <w:r w:rsidR="002D31D1">
        <w:rPr>
          <w:rFonts w:ascii="Times New Roman" w:hAnsi="Times New Roman" w:cs="Times New Roman"/>
        </w:rPr>
        <w:t>,</w:t>
      </w:r>
      <w:r w:rsidR="00376CE4" w:rsidRPr="00FC2733">
        <w:rPr>
          <w:rFonts w:ascii="Times New Roman" w:hAnsi="Times New Roman" w:cs="Times New Roman"/>
        </w:rPr>
        <w:t xml:space="preserve"> 2009; </w:t>
      </w:r>
      <w:r w:rsidR="00707583" w:rsidRPr="00FC2733">
        <w:rPr>
          <w:rFonts w:ascii="Times New Roman" w:hAnsi="Times New Roman" w:cs="Times New Roman"/>
        </w:rPr>
        <w:t xml:space="preserve">Antil et </w:t>
      </w:r>
      <w:r w:rsidR="00BE3C1D" w:rsidRPr="00FC2733">
        <w:rPr>
          <w:rFonts w:ascii="Times New Roman" w:hAnsi="Times New Roman" w:cs="Times New Roman"/>
        </w:rPr>
        <w:t>al.</w:t>
      </w:r>
      <w:r w:rsidR="002D31D1">
        <w:rPr>
          <w:rFonts w:ascii="Times New Roman" w:hAnsi="Times New Roman" w:cs="Times New Roman"/>
        </w:rPr>
        <w:t>,</w:t>
      </w:r>
      <w:r w:rsidR="00707583" w:rsidRPr="00FC2733">
        <w:rPr>
          <w:rFonts w:ascii="Times New Roman" w:hAnsi="Times New Roman" w:cs="Times New Roman"/>
        </w:rPr>
        <w:t xml:space="preserve"> 2011</w:t>
      </w:r>
      <w:r w:rsidR="002A2228" w:rsidRPr="00FC2733">
        <w:rPr>
          <w:rFonts w:ascii="Times New Roman" w:hAnsi="Times New Roman" w:cs="Times New Roman"/>
        </w:rPr>
        <w:t>;</w:t>
      </w:r>
      <w:r w:rsidR="008016E3" w:rsidRPr="00FC2733">
        <w:rPr>
          <w:rFonts w:ascii="Times New Roman" w:hAnsi="Times New Roman" w:cs="Times New Roman"/>
        </w:rPr>
        <w:t xml:space="preserve"> </w:t>
      </w:r>
      <w:r w:rsidR="00AF061B" w:rsidRPr="00FC2733">
        <w:rPr>
          <w:rFonts w:ascii="Times New Roman" w:hAnsi="Times New Roman" w:cs="Times New Roman"/>
        </w:rPr>
        <w:t xml:space="preserve">Sabah et </w:t>
      </w:r>
      <w:r w:rsidR="00BE3C1D" w:rsidRPr="00FC2733">
        <w:rPr>
          <w:rFonts w:ascii="Times New Roman" w:hAnsi="Times New Roman" w:cs="Times New Roman"/>
        </w:rPr>
        <w:t>al.</w:t>
      </w:r>
      <w:r w:rsidR="002D31D1">
        <w:rPr>
          <w:rFonts w:ascii="Times New Roman" w:hAnsi="Times New Roman" w:cs="Times New Roman"/>
        </w:rPr>
        <w:t>,</w:t>
      </w:r>
      <w:r w:rsidR="00AF061B" w:rsidRPr="00FC2733">
        <w:rPr>
          <w:rFonts w:ascii="Times New Roman" w:hAnsi="Times New Roman" w:cs="Times New Roman"/>
        </w:rPr>
        <w:t xml:space="preserve"> 2014</w:t>
      </w:r>
      <w:r w:rsidR="00DB01E8" w:rsidRPr="00FC2733">
        <w:rPr>
          <w:rFonts w:ascii="Times New Roman" w:hAnsi="Times New Roman" w:cs="Times New Roman"/>
        </w:rPr>
        <w:t xml:space="preserve">; Ganaie et </w:t>
      </w:r>
      <w:r w:rsidR="00BE3C1D" w:rsidRPr="00FC2733">
        <w:rPr>
          <w:rFonts w:ascii="Times New Roman" w:hAnsi="Times New Roman" w:cs="Times New Roman"/>
        </w:rPr>
        <w:t>al.</w:t>
      </w:r>
      <w:r w:rsidR="002D31D1">
        <w:rPr>
          <w:rFonts w:ascii="Times New Roman" w:hAnsi="Times New Roman" w:cs="Times New Roman"/>
        </w:rPr>
        <w:t>,</w:t>
      </w:r>
      <w:r w:rsidR="00DB01E8" w:rsidRPr="00FC2733">
        <w:rPr>
          <w:rFonts w:ascii="Times New Roman" w:hAnsi="Times New Roman" w:cs="Times New Roman"/>
        </w:rPr>
        <w:t xml:space="preserve"> 2015</w:t>
      </w:r>
      <w:r w:rsidR="00AF061B" w:rsidRPr="00FC2733">
        <w:rPr>
          <w:rFonts w:ascii="Times New Roman" w:hAnsi="Times New Roman" w:cs="Times New Roman"/>
        </w:rPr>
        <w:t>)</w:t>
      </w:r>
      <w:r w:rsidR="0095448A" w:rsidRPr="00FC2733">
        <w:rPr>
          <w:rFonts w:ascii="Times New Roman" w:hAnsi="Times New Roman" w:cs="Times New Roman"/>
        </w:rPr>
        <w:t>.</w:t>
      </w:r>
      <w:r w:rsidR="00E638B5" w:rsidRPr="00FC2733">
        <w:rPr>
          <w:rFonts w:ascii="Times New Roman" w:hAnsi="Times New Roman" w:cs="Times New Roman"/>
        </w:rPr>
        <w:t xml:space="preserve"> The present </w:t>
      </w:r>
      <w:r w:rsidR="00D76D5C" w:rsidRPr="00FC2733">
        <w:rPr>
          <w:rFonts w:ascii="Times New Roman" w:hAnsi="Times New Roman" w:cs="Times New Roman"/>
        </w:rPr>
        <w:t xml:space="preserve">field </w:t>
      </w:r>
      <w:r w:rsidR="00E638B5" w:rsidRPr="00FC2733">
        <w:rPr>
          <w:rFonts w:ascii="Times New Roman" w:hAnsi="Times New Roman" w:cs="Times New Roman"/>
        </w:rPr>
        <w:lastRenderedPageBreak/>
        <w:t>study was</w:t>
      </w:r>
      <w:r w:rsidR="00E912A1" w:rsidRPr="00FC2733">
        <w:rPr>
          <w:rFonts w:ascii="Times New Roman" w:hAnsi="Times New Roman" w:cs="Times New Roman"/>
        </w:rPr>
        <w:t xml:space="preserve"> </w:t>
      </w:r>
      <w:r w:rsidR="00D76D5C" w:rsidRPr="00FC2733">
        <w:rPr>
          <w:rFonts w:ascii="Times New Roman" w:hAnsi="Times New Roman" w:cs="Times New Roman"/>
        </w:rPr>
        <w:t xml:space="preserve">therefore, </w:t>
      </w:r>
      <w:r w:rsidR="00E912A1" w:rsidRPr="00FC2733">
        <w:rPr>
          <w:rFonts w:ascii="Times New Roman" w:hAnsi="Times New Roman" w:cs="Times New Roman"/>
        </w:rPr>
        <w:t>planned to investigate the integrat</w:t>
      </w:r>
      <w:r w:rsidR="00461EA8" w:rsidRPr="00FC2733">
        <w:rPr>
          <w:rFonts w:ascii="Times New Roman" w:hAnsi="Times New Roman" w:cs="Times New Roman"/>
        </w:rPr>
        <w:t xml:space="preserve">ive response </w:t>
      </w:r>
      <w:r w:rsidR="00C15170" w:rsidRPr="00FC2733">
        <w:rPr>
          <w:rFonts w:ascii="Times New Roman" w:hAnsi="Times New Roman" w:cs="Times New Roman"/>
        </w:rPr>
        <w:t xml:space="preserve">of </w:t>
      </w:r>
      <w:r w:rsidR="006C1C10" w:rsidRPr="00FC2733">
        <w:rPr>
          <w:rFonts w:ascii="Times New Roman" w:hAnsi="Times New Roman" w:cs="Times New Roman"/>
        </w:rPr>
        <w:t>FYM</w:t>
      </w:r>
      <w:r w:rsidR="00E912A1" w:rsidRPr="00FC2733">
        <w:rPr>
          <w:rFonts w:ascii="Times New Roman" w:hAnsi="Times New Roman" w:cs="Times New Roman"/>
        </w:rPr>
        <w:t xml:space="preserve"> and </w:t>
      </w:r>
      <w:r w:rsidR="006C1C10" w:rsidRPr="00FC2733">
        <w:rPr>
          <w:rFonts w:ascii="Times New Roman" w:hAnsi="Times New Roman" w:cs="Times New Roman"/>
        </w:rPr>
        <w:t>PM</w:t>
      </w:r>
      <w:r w:rsidR="00E912A1" w:rsidRPr="00FC2733">
        <w:rPr>
          <w:rFonts w:ascii="Times New Roman" w:hAnsi="Times New Roman" w:cs="Times New Roman"/>
        </w:rPr>
        <w:t xml:space="preserve"> </w:t>
      </w:r>
      <w:r w:rsidR="006018EF" w:rsidRPr="00FC2733">
        <w:rPr>
          <w:rFonts w:ascii="Times New Roman" w:hAnsi="Times New Roman" w:cs="Times New Roman"/>
        </w:rPr>
        <w:t xml:space="preserve">along </w:t>
      </w:r>
      <w:r w:rsidR="00E912A1" w:rsidRPr="00FC2733">
        <w:rPr>
          <w:rFonts w:ascii="Times New Roman" w:hAnsi="Times New Roman" w:cs="Times New Roman"/>
        </w:rPr>
        <w:t xml:space="preserve">with </w:t>
      </w:r>
      <w:r w:rsidR="006018EF" w:rsidRPr="00FC2733">
        <w:rPr>
          <w:rFonts w:ascii="Times New Roman" w:hAnsi="Times New Roman" w:cs="Times New Roman"/>
        </w:rPr>
        <w:t xml:space="preserve">various </w:t>
      </w:r>
      <w:r w:rsidR="00E912A1" w:rsidRPr="00FC2733">
        <w:rPr>
          <w:rFonts w:ascii="Times New Roman" w:hAnsi="Times New Roman" w:cs="Times New Roman"/>
        </w:rPr>
        <w:t>rates of NPK fertilizer</w:t>
      </w:r>
      <w:r w:rsidR="00C15170" w:rsidRPr="00FC2733">
        <w:rPr>
          <w:rFonts w:ascii="Times New Roman" w:hAnsi="Times New Roman" w:cs="Times New Roman"/>
        </w:rPr>
        <w:t xml:space="preserve"> on</w:t>
      </w:r>
      <w:r w:rsidR="00E912A1" w:rsidRPr="00FC2733">
        <w:rPr>
          <w:rFonts w:ascii="Times New Roman" w:hAnsi="Times New Roman" w:cs="Times New Roman"/>
        </w:rPr>
        <w:t xml:space="preserve"> root </w:t>
      </w:r>
      <w:r w:rsidR="00D76D5C" w:rsidRPr="00FC2733">
        <w:rPr>
          <w:rFonts w:ascii="Times New Roman" w:hAnsi="Times New Roman" w:cs="Times New Roman"/>
        </w:rPr>
        <w:t>system architecture</w:t>
      </w:r>
      <w:r w:rsidR="00703456" w:rsidRPr="00FC2733">
        <w:rPr>
          <w:rFonts w:ascii="Times New Roman" w:hAnsi="Times New Roman" w:cs="Times New Roman"/>
        </w:rPr>
        <w:t>, nutrient use efficiency and</w:t>
      </w:r>
      <w:r w:rsidR="00E912A1" w:rsidRPr="00FC2733">
        <w:rPr>
          <w:rFonts w:ascii="Times New Roman" w:hAnsi="Times New Roman" w:cs="Times New Roman"/>
        </w:rPr>
        <w:t xml:space="preserve"> </w:t>
      </w:r>
      <w:r w:rsidR="00703456" w:rsidRPr="00FC2733">
        <w:rPr>
          <w:rFonts w:ascii="Times New Roman" w:hAnsi="Times New Roman" w:cs="Times New Roman"/>
        </w:rPr>
        <w:t xml:space="preserve">grain yield </w:t>
      </w:r>
      <w:r w:rsidR="00E912A1" w:rsidRPr="00FC2733">
        <w:rPr>
          <w:rFonts w:ascii="Times New Roman" w:hAnsi="Times New Roman" w:cs="Times New Roman"/>
        </w:rPr>
        <w:t>of wheat crop</w:t>
      </w:r>
      <w:r w:rsidR="006018EF" w:rsidRPr="00FC2733">
        <w:rPr>
          <w:rFonts w:ascii="Times New Roman" w:hAnsi="Times New Roman" w:cs="Times New Roman"/>
        </w:rPr>
        <w:t xml:space="preserve"> in alkaline calcareous soil</w:t>
      </w:r>
      <w:r w:rsidR="00C15170" w:rsidRPr="00FC2733">
        <w:rPr>
          <w:rFonts w:ascii="Times New Roman" w:hAnsi="Times New Roman" w:cs="Times New Roman"/>
        </w:rPr>
        <w:t>.</w:t>
      </w:r>
    </w:p>
    <w:p w:rsidR="007E0845" w:rsidRPr="002D31D1" w:rsidRDefault="000E7EF1" w:rsidP="002D31D1">
      <w:pPr>
        <w:spacing w:line="480" w:lineRule="auto"/>
        <w:jc w:val="both"/>
        <w:rPr>
          <w:rFonts w:ascii="Times New Roman" w:hAnsi="Times New Roman" w:cs="Times New Roman"/>
        </w:rPr>
      </w:pPr>
      <w:r w:rsidRPr="002D31D1">
        <w:rPr>
          <w:rFonts w:ascii="Times New Roman" w:hAnsi="Times New Roman" w:cs="Times New Roman"/>
          <w:b/>
        </w:rPr>
        <w:t>Materials and methods</w:t>
      </w:r>
    </w:p>
    <w:p w:rsidR="007E0845" w:rsidRPr="002D31D1" w:rsidRDefault="00577AF6" w:rsidP="002D31D1">
      <w:pPr>
        <w:spacing w:line="480" w:lineRule="auto"/>
        <w:jc w:val="both"/>
        <w:rPr>
          <w:rFonts w:ascii="Times New Roman" w:hAnsi="Times New Roman" w:cs="Times New Roman"/>
        </w:rPr>
      </w:pPr>
      <w:r w:rsidRPr="002D31D1">
        <w:rPr>
          <w:rFonts w:ascii="Times New Roman" w:hAnsi="Times New Roman" w:cs="Times New Roman"/>
          <w:b/>
        </w:rPr>
        <w:t>S</w:t>
      </w:r>
      <w:r w:rsidR="00396331" w:rsidRPr="002D31D1">
        <w:rPr>
          <w:rFonts w:ascii="Times New Roman" w:hAnsi="Times New Roman" w:cs="Times New Roman"/>
          <w:b/>
        </w:rPr>
        <w:t>ite description</w:t>
      </w:r>
    </w:p>
    <w:p w:rsidR="00B67C83" w:rsidRPr="00FC2733" w:rsidRDefault="001D1422" w:rsidP="00FC2733">
      <w:pPr>
        <w:spacing w:line="480" w:lineRule="auto"/>
        <w:jc w:val="both"/>
        <w:rPr>
          <w:rFonts w:ascii="Times New Roman" w:hAnsi="Times New Roman" w:cs="Times New Roman"/>
        </w:rPr>
      </w:pPr>
      <w:r w:rsidRPr="00FC2733">
        <w:rPr>
          <w:rFonts w:ascii="Times New Roman" w:hAnsi="Times New Roman" w:cs="Times New Roman"/>
        </w:rPr>
        <w:t>E</w:t>
      </w:r>
      <w:r w:rsidR="00577AF6" w:rsidRPr="00FC2733">
        <w:rPr>
          <w:rFonts w:ascii="Times New Roman" w:hAnsi="Times New Roman" w:cs="Times New Roman"/>
        </w:rPr>
        <w:t xml:space="preserve">xperiment was conducted during Rabi, 2018-19 at the research area </w:t>
      </w:r>
      <w:r w:rsidR="001B4A2D" w:rsidRPr="00FC2733">
        <w:rPr>
          <w:rFonts w:ascii="Times New Roman" w:hAnsi="Times New Roman" w:cs="Times New Roman"/>
        </w:rPr>
        <w:t>(Latitude 25º 24</w:t>
      </w:r>
      <w:r w:rsidR="00577AF6" w:rsidRPr="00FC2733">
        <w:rPr>
          <w:rFonts w:ascii="Times New Roman" w:hAnsi="Times New Roman" w:cs="Times New Roman"/>
        </w:rPr>
        <w:t xml:space="preserve"> ̍ </w:t>
      </w:r>
      <w:r w:rsidR="001B4A2D" w:rsidRPr="00FC2733">
        <w:rPr>
          <w:rFonts w:ascii="Times New Roman" w:hAnsi="Times New Roman" w:cs="Times New Roman"/>
        </w:rPr>
        <w:t>47</w:t>
      </w:r>
      <w:r w:rsidR="00577AF6" w:rsidRPr="00FC2733">
        <w:rPr>
          <w:rFonts w:ascii="Times New Roman" w:hAnsi="Times New Roman" w:cs="Times New Roman"/>
        </w:rPr>
        <w:t xml:space="preserve"> ̎ North and Longitude 68º 3</w:t>
      </w:r>
      <w:r w:rsidR="001B4A2D" w:rsidRPr="00FC2733">
        <w:rPr>
          <w:rFonts w:ascii="Times New Roman" w:hAnsi="Times New Roman" w:cs="Times New Roman"/>
        </w:rPr>
        <w:t>1</w:t>
      </w:r>
      <w:r w:rsidR="00577AF6" w:rsidRPr="00FC2733">
        <w:rPr>
          <w:rFonts w:ascii="Times New Roman" w:hAnsi="Times New Roman" w:cs="Times New Roman"/>
        </w:rPr>
        <w:t xml:space="preserve"> ̍ </w:t>
      </w:r>
      <w:r w:rsidR="001B4A2D" w:rsidRPr="00FC2733">
        <w:rPr>
          <w:rFonts w:ascii="Times New Roman" w:hAnsi="Times New Roman" w:cs="Times New Roman"/>
        </w:rPr>
        <w:t>0</w:t>
      </w:r>
      <w:r w:rsidR="00577AF6" w:rsidRPr="00FC2733">
        <w:rPr>
          <w:rFonts w:ascii="Times New Roman" w:hAnsi="Times New Roman" w:cs="Times New Roman"/>
        </w:rPr>
        <w:t>7 ̎ East) of Nuclear Institute of Agriculture (NIA), Tandojam</w:t>
      </w:r>
      <w:r w:rsidR="00197199" w:rsidRPr="00FC2733">
        <w:rPr>
          <w:rFonts w:ascii="Times New Roman" w:hAnsi="Times New Roman" w:cs="Times New Roman"/>
        </w:rPr>
        <w:t xml:space="preserve"> – Pakistan</w:t>
      </w:r>
      <w:r w:rsidR="00577AF6" w:rsidRPr="00FC2733">
        <w:rPr>
          <w:rFonts w:ascii="Times New Roman" w:hAnsi="Times New Roman" w:cs="Times New Roman"/>
        </w:rPr>
        <w:t xml:space="preserve">. </w:t>
      </w:r>
      <w:r w:rsidR="006019A3" w:rsidRPr="00FC2733">
        <w:rPr>
          <w:rFonts w:ascii="Times New Roman" w:hAnsi="Times New Roman" w:cs="Times New Roman"/>
        </w:rPr>
        <w:t xml:space="preserve">The climate of the study area is arid with </w:t>
      </w:r>
      <w:r w:rsidR="00003756" w:rsidRPr="00FC2733">
        <w:rPr>
          <w:rFonts w:ascii="Times New Roman" w:hAnsi="Times New Roman" w:cs="Times New Roman"/>
        </w:rPr>
        <w:t xml:space="preserve">average </w:t>
      </w:r>
      <w:r w:rsidR="006019A3" w:rsidRPr="00FC2733">
        <w:rPr>
          <w:rFonts w:ascii="Times New Roman" w:hAnsi="Times New Roman" w:cs="Times New Roman"/>
        </w:rPr>
        <w:t>annual precipitation of 136 mm. During the study period, the average daily maximum and minimum temperatures were 2</w:t>
      </w:r>
      <w:r w:rsidR="00B13AF7" w:rsidRPr="00FC2733">
        <w:rPr>
          <w:rFonts w:ascii="Times New Roman" w:hAnsi="Times New Roman" w:cs="Times New Roman"/>
        </w:rPr>
        <w:t>8.</w:t>
      </w:r>
      <w:r w:rsidR="00003756" w:rsidRPr="00FC2733">
        <w:rPr>
          <w:rFonts w:ascii="Times New Roman" w:hAnsi="Times New Roman" w:cs="Times New Roman"/>
        </w:rPr>
        <w:t>5</w:t>
      </w:r>
      <w:r w:rsidR="006019A3" w:rsidRPr="00FC2733">
        <w:rPr>
          <w:rFonts w:ascii="Times New Roman" w:hAnsi="Times New Roman" w:cs="Times New Roman"/>
        </w:rPr>
        <w:t xml:space="preserve"> and </w:t>
      </w:r>
      <w:r w:rsidR="00B13AF7" w:rsidRPr="00FC2733">
        <w:rPr>
          <w:rFonts w:ascii="Times New Roman" w:hAnsi="Times New Roman" w:cs="Times New Roman"/>
        </w:rPr>
        <w:t>11.</w:t>
      </w:r>
      <w:r w:rsidR="00003756" w:rsidRPr="00FC2733">
        <w:rPr>
          <w:rFonts w:ascii="Times New Roman" w:hAnsi="Times New Roman" w:cs="Times New Roman"/>
        </w:rPr>
        <w:t>8</w:t>
      </w:r>
      <w:r w:rsidR="006019A3" w:rsidRPr="00FC2733">
        <w:rPr>
          <w:rFonts w:ascii="Times New Roman" w:hAnsi="Times New Roman" w:cs="Times New Roman"/>
        </w:rPr>
        <w:t xml:space="preserve"> </w:t>
      </w:r>
      <w:r w:rsidR="00B13AF7" w:rsidRPr="00FC2733">
        <w:rPr>
          <w:rFonts w:ascii="Times New Roman" w:hAnsi="Times New Roman" w:cs="Times New Roman"/>
          <w:vertAlign w:val="superscript"/>
        </w:rPr>
        <w:t>0</w:t>
      </w:r>
      <w:r w:rsidR="006019A3" w:rsidRPr="00FC2733">
        <w:rPr>
          <w:rFonts w:ascii="Times New Roman" w:hAnsi="Times New Roman" w:cs="Times New Roman"/>
        </w:rPr>
        <w:t>C respectively, while average sunshine was 8.</w:t>
      </w:r>
      <w:r w:rsidR="00003756" w:rsidRPr="00FC2733">
        <w:rPr>
          <w:rFonts w:ascii="Times New Roman" w:hAnsi="Times New Roman" w:cs="Times New Roman"/>
        </w:rPr>
        <w:t>3</w:t>
      </w:r>
      <w:r w:rsidR="006019A3" w:rsidRPr="00FC2733">
        <w:rPr>
          <w:rFonts w:ascii="Times New Roman" w:hAnsi="Times New Roman" w:cs="Times New Roman"/>
        </w:rPr>
        <w:t xml:space="preserve"> hours day</w:t>
      </w:r>
      <w:r w:rsidR="006019A3" w:rsidRPr="00FC2733">
        <w:rPr>
          <w:rFonts w:ascii="Times New Roman" w:hAnsi="Times New Roman" w:cs="Times New Roman"/>
          <w:vertAlign w:val="superscript"/>
        </w:rPr>
        <w:t>-1</w:t>
      </w:r>
      <w:r w:rsidR="006019A3" w:rsidRPr="00FC2733">
        <w:rPr>
          <w:rFonts w:ascii="Times New Roman" w:hAnsi="Times New Roman" w:cs="Times New Roman"/>
        </w:rPr>
        <w:t xml:space="preserve">, average relative </w:t>
      </w:r>
      <w:r w:rsidR="00B13AF7" w:rsidRPr="00FC2733">
        <w:rPr>
          <w:rFonts w:ascii="Times New Roman" w:hAnsi="Times New Roman" w:cs="Times New Roman"/>
        </w:rPr>
        <w:t>humidity was 5</w:t>
      </w:r>
      <w:r w:rsidR="00003756" w:rsidRPr="00FC2733">
        <w:rPr>
          <w:rFonts w:ascii="Times New Roman" w:hAnsi="Times New Roman" w:cs="Times New Roman"/>
        </w:rPr>
        <w:t>6.1</w:t>
      </w:r>
      <w:r w:rsidR="006019A3" w:rsidRPr="00FC2733">
        <w:rPr>
          <w:rFonts w:ascii="Times New Roman" w:hAnsi="Times New Roman" w:cs="Times New Roman"/>
        </w:rPr>
        <w:t>%</w:t>
      </w:r>
      <w:r w:rsidR="00003756" w:rsidRPr="00FC2733">
        <w:rPr>
          <w:rFonts w:ascii="Times New Roman" w:hAnsi="Times New Roman" w:cs="Times New Roman"/>
        </w:rPr>
        <w:t xml:space="preserve"> and average evaporation was 4.4 mm day</w:t>
      </w:r>
      <w:r w:rsidR="00003756" w:rsidRPr="00FC2733">
        <w:rPr>
          <w:rFonts w:ascii="Times New Roman" w:hAnsi="Times New Roman" w:cs="Times New Roman"/>
          <w:vertAlign w:val="superscript"/>
        </w:rPr>
        <w:t>-1</w:t>
      </w:r>
      <w:r w:rsidR="006019A3" w:rsidRPr="00FC2733">
        <w:rPr>
          <w:rFonts w:ascii="Times New Roman" w:hAnsi="Times New Roman" w:cs="Times New Roman"/>
        </w:rPr>
        <w:t>. The maximum total rainfall (</w:t>
      </w:r>
      <w:r w:rsidR="00C624AF" w:rsidRPr="00FC2733">
        <w:rPr>
          <w:rFonts w:ascii="Times New Roman" w:hAnsi="Times New Roman" w:cs="Times New Roman"/>
        </w:rPr>
        <w:t>28</w:t>
      </w:r>
      <w:r w:rsidR="006019A3" w:rsidRPr="00FC2733">
        <w:rPr>
          <w:rFonts w:ascii="Times New Roman" w:hAnsi="Times New Roman" w:cs="Times New Roman"/>
        </w:rPr>
        <w:t>.0 mm) was recorded in the mon</w:t>
      </w:r>
      <w:r w:rsidR="00BB2877" w:rsidRPr="00FC2733">
        <w:rPr>
          <w:rFonts w:ascii="Times New Roman" w:hAnsi="Times New Roman" w:cs="Times New Roman"/>
        </w:rPr>
        <w:t>th of January, 2019</w:t>
      </w:r>
      <w:r w:rsidR="00D329ED" w:rsidRPr="00FC2733">
        <w:rPr>
          <w:rFonts w:ascii="Times New Roman" w:hAnsi="Times New Roman" w:cs="Times New Roman"/>
        </w:rPr>
        <w:t xml:space="preserve"> (Fig.</w:t>
      </w:r>
      <w:r w:rsidR="00C3309D" w:rsidRPr="00FC2733">
        <w:rPr>
          <w:rFonts w:ascii="Times New Roman" w:hAnsi="Times New Roman" w:cs="Times New Roman"/>
        </w:rPr>
        <w:t xml:space="preserve"> 1)</w:t>
      </w:r>
      <w:r w:rsidR="00226BD9" w:rsidRPr="00FC2733">
        <w:rPr>
          <w:rFonts w:ascii="Times New Roman" w:hAnsi="Times New Roman" w:cs="Times New Roman"/>
        </w:rPr>
        <w:t>.</w:t>
      </w:r>
      <w:r w:rsidR="00577AF6" w:rsidRPr="00FC2733">
        <w:rPr>
          <w:rFonts w:ascii="Times New Roman" w:hAnsi="Times New Roman" w:cs="Times New Roman"/>
        </w:rPr>
        <w:t xml:space="preserve"> The soil </w:t>
      </w:r>
      <w:r w:rsidR="00003756" w:rsidRPr="00FC2733">
        <w:rPr>
          <w:rFonts w:ascii="Times New Roman" w:hAnsi="Times New Roman" w:cs="Times New Roman"/>
        </w:rPr>
        <w:t xml:space="preserve">of the experimental site </w:t>
      </w:r>
      <w:r w:rsidR="00577AF6" w:rsidRPr="00FC2733">
        <w:rPr>
          <w:rFonts w:ascii="Times New Roman" w:hAnsi="Times New Roman" w:cs="Times New Roman"/>
        </w:rPr>
        <w:t xml:space="preserve">was silt loam in texture, </w:t>
      </w:r>
      <w:r w:rsidR="00350AE1" w:rsidRPr="00FC2733">
        <w:rPr>
          <w:rFonts w:ascii="Times New Roman" w:hAnsi="Times New Roman" w:cs="Times New Roman"/>
        </w:rPr>
        <w:t xml:space="preserve">slightly </w:t>
      </w:r>
      <w:r w:rsidRPr="00FC2733">
        <w:rPr>
          <w:rFonts w:ascii="Times New Roman" w:hAnsi="Times New Roman" w:cs="Times New Roman"/>
        </w:rPr>
        <w:t>alkaline in soil reaction,</w:t>
      </w:r>
      <w:r w:rsidR="00577AF6" w:rsidRPr="00FC2733">
        <w:rPr>
          <w:rFonts w:ascii="Times New Roman" w:hAnsi="Times New Roman" w:cs="Times New Roman"/>
        </w:rPr>
        <w:t xml:space="preserve"> </w:t>
      </w:r>
      <w:r w:rsidR="00350AE1" w:rsidRPr="00FC2733">
        <w:rPr>
          <w:rFonts w:ascii="Times New Roman" w:hAnsi="Times New Roman" w:cs="Times New Roman"/>
        </w:rPr>
        <w:t xml:space="preserve">deficient </w:t>
      </w:r>
      <w:r w:rsidR="00577AF6" w:rsidRPr="00FC2733">
        <w:rPr>
          <w:rFonts w:ascii="Times New Roman" w:hAnsi="Times New Roman" w:cs="Times New Roman"/>
        </w:rPr>
        <w:t xml:space="preserve">in organic matter, total nitrogen and available phosphorus, while </w:t>
      </w:r>
      <w:r w:rsidR="00350AE1" w:rsidRPr="00FC2733">
        <w:rPr>
          <w:rFonts w:ascii="Times New Roman" w:hAnsi="Times New Roman" w:cs="Times New Roman"/>
        </w:rPr>
        <w:t xml:space="preserve">adequate </w:t>
      </w:r>
      <w:r w:rsidRPr="00FC2733">
        <w:rPr>
          <w:rFonts w:ascii="Times New Roman" w:hAnsi="Times New Roman" w:cs="Times New Roman"/>
        </w:rPr>
        <w:t>in available potassium. Detailed s</w:t>
      </w:r>
      <w:r w:rsidR="00577AF6" w:rsidRPr="00FC2733">
        <w:rPr>
          <w:rFonts w:ascii="Times New Roman" w:hAnsi="Times New Roman" w:cs="Times New Roman"/>
        </w:rPr>
        <w:t xml:space="preserve">oil physico-chemical properties </w:t>
      </w:r>
      <w:r w:rsidR="00350AE1" w:rsidRPr="00FC2733">
        <w:rPr>
          <w:rFonts w:ascii="Times New Roman" w:hAnsi="Times New Roman" w:cs="Times New Roman"/>
        </w:rPr>
        <w:t xml:space="preserve">of </w:t>
      </w:r>
      <w:r w:rsidRPr="00FC2733">
        <w:rPr>
          <w:rFonts w:ascii="Times New Roman" w:hAnsi="Times New Roman" w:cs="Times New Roman"/>
        </w:rPr>
        <w:t xml:space="preserve">the </w:t>
      </w:r>
      <w:r w:rsidR="00350AE1" w:rsidRPr="00FC2733">
        <w:rPr>
          <w:rFonts w:ascii="Times New Roman" w:hAnsi="Times New Roman" w:cs="Times New Roman"/>
        </w:rPr>
        <w:t>experimental site (down to 0 - 6ʺ</w:t>
      </w:r>
      <w:r w:rsidR="00052380" w:rsidRPr="00FC2733">
        <w:rPr>
          <w:rFonts w:ascii="Times New Roman" w:hAnsi="Times New Roman" w:cs="Times New Roman"/>
        </w:rPr>
        <w:t xml:space="preserve"> </w:t>
      </w:r>
      <w:r w:rsidR="00350AE1" w:rsidRPr="00FC2733">
        <w:rPr>
          <w:rFonts w:ascii="Times New Roman" w:hAnsi="Times New Roman" w:cs="Times New Roman"/>
        </w:rPr>
        <w:t xml:space="preserve">and 7 - 12ʺ depth) </w:t>
      </w:r>
      <w:r w:rsidR="00577AF6" w:rsidRPr="00FC2733">
        <w:rPr>
          <w:rFonts w:ascii="Times New Roman" w:hAnsi="Times New Roman" w:cs="Times New Roman"/>
        </w:rPr>
        <w:t xml:space="preserve">are </w:t>
      </w:r>
      <w:r w:rsidR="00350AE1" w:rsidRPr="00FC2733">
        <w:rPr>
          <w:rFonts w:ascii="Times New Roman" w:hAnsi="Times New Roman" w:cs="Times New Roman"/>
        </w:rPr>
        <w:t xml:space="preserve">given </w:t>
      </w:r>
      <w:r w:rsidR="00577AF6" w:rsidRPr="00FC2733">
        <w:rPr>
          <w:rFonts w:ascii="Times New Roman" w:hAnsi="Times New Roman" w:cs="Times New Roman"/>
        </w:rPr>
        <w:t>in Table 1.</w:t>
      </w:r>
    </w:p>
    <w:p w:rsidR="00F84D43" w:rsidRPr="002D31D1" w:rsidRDefault="00F52248" w:rsidP="002D31D1">
      <w:pPr>
        <w:spacing w:line="480" w:lineRule="auto"/>
        <w:jc w:val="both"/>
        <w:rPr>
          <w:rFonts w:ascii="Times New Roman" w:hAnsi="Times New Roman" w:cs="Times New Roman"/>
          <w:b/>
        </w:rPr>
      </w:pPr>
      <w:r w:rsidRPr="002D31D1">
        <w:rPr>
          <w:rFonts w:ascii="Times New Roman" w:hAnsi="Times New Roman" w:cs="Times New Roman"/>
          <w:b/>
        </w:rPr>
        <w:t>Field experiment</w:t>
      </w:r>
    </w:p>
    <w:p w:rsidR="00AD66B5" w:rsidRPr="00FC2733" w:rsidRDefault="00094F09" w:rsidP="00FC2733">
      <w:pPr>
        <w:spacing w:line="480" w:lineRule="auto"/>
        <w:jc w:val="both"/>
        <w:rPr>
          <w:rFonts w:ascii="Times New Roman" w:eastAsia="TT76D1o00" w:hAnsi="Times New Roman" w:cs="Times New Roman"/>
        </w:rPr>
      </w:pPr>
      <w:r w:rsidRPr="00FC2733">
        <w:rPr>
          <w:rFonts w:ascii="Times New Roman" w:hAnsi="Times New Roman" w:cs="Times New Roman"/>
        </w:rPr>
        <w:t xml:space="preserve">A field experiment was </w:t>
      </w:r>
      <w:r w:rsidR="001D1422" w:rsidRPr="00FC2733">
        <w:rPr>
          <w:rFonts w:ascii="Times New Roman" w:hAnsi="Times New Roman" w:cs="Times New Roman"/>
        </w:rPr>
        <w:t>conducted</w:t>
      </w:r>
      <w:r w:rsidRPr="00FC2733">
        <w:rPr>
          <w:rFonts w:ascii="Times New Roman" w:hAnsi="Times New Roman" w:cs="Times New Roman"/>
        </w:rPr>
        <w:t xml:space="preserve"> to investigate the integrated effect of organic amendments </w:t>
      </w:r>
      <w:r w:rsidR="00E97874" w:rsidRPr="00FC2733">
        <w:rPr>
          <w:rFonts w:ascii="Times New Roman" w:hAnsi="Times New Roman" w:cs="Times New Roman"/>
          <w:i/>
        </w:rPr>
        <w:t>i.e.</w:t>
      </w:r>
      <w:r w:rsidRPr="00FC2733">
        <w:rPr>
          <w:rFonts w:ascii="Times New Roman" w:hAnsi="Times New Roman" w:cs="Times New Roman"/>
        </w:rPr>
        <w:t xml:space="preserve"> farm yard manure (FYM) and press mud (PM) along with different rates of NPK fertilizer </w:t>
      </w:r>
      <w:r w:rsidR="00E97874" w:rsidRPr="00FC2733">
        <w:rPr>
          <w:rFonts w:ascii="Times New Roman" w:hAnsi="Times New Roman" w:cs="Times New Roman"/>
          <w:i/>
        </w:rPr>
        <w:t>i.e.</w:t>
      </w:r>
      <w:r w:rsidRPr="00FC2733">
        <w:rPr>
          <w:rFonts w:ascii="Times New Roman" w:hAnsi="Times New Roman" w:cs="Times New Roman"/>
        </w:rPr>
        <w:t xml:space="preserve"> 100, 75, and 50% recommended dose of fertilizer (RDF) on yield, nutrient use efficiency and root morphology of wheat crop. The FYM and PM were </w:t>
      </w:r>
      <w:r w:rsidRPr="00FC2733">
        <w:rPr>
          <w:rFonts w:ascii="Times New Roman" w:hAnsi="Times New Roman" w:cs="Times New Roman"/>
        </w:rPr>
        <w:lastRenderedPageBreak/>
        <w:t>applied at the rate of 10 and 5 tons ha</w:t>
      </w:r>
      <w:r w:rsidRPr="00FC2733">
        <w:rPr>
          <w:rFonts w:ascii="Times New Roman" w:hAnsi="Times New Roman" w:cs="Times New Roman"/>
          <w:vertAlign w:val="superscript"/>
        </w:rPr>
        <w:t>-1</w:t>
      </w:r>
      <w:r w:rsidRPr="00FC2733">
        <w:rPr>
          <w:rFonts w:ascii="Times New Roman" w:hAnsi="Times New Roman" w:cs="Times New Roman"/>
        </w:rPr>
        <w:t xml:space="preserve"> respectively, while RDF was used at the rate of 120-90-60 kg N-P-K ha</w:t>
      </w:r>
      <w:r w:rsidRPr="00FC2733">
        <w:rPr>
          <w:rFonts w:ascii="Times New Roman" w:hAnsi="Times New Roman" w:cs="Times New Roman"/>
          <w:vertAlign w:val="superscript"/>
        </w:rPr>
        <w:t>-1</w:t>
      </w:r>
      <w:r w:rsidRPr="00FC2733">
        <w:rPr>
          <w:rFonts w:ascii="Times New Roman" w:hAnsi="Times New Roman" w:cs="Times New Roman"/>
        </w:rPr>
        <w:t xml:space="preserve">. A randomized complete block design </w:t>
      </w:r>
      <w:r w:rsidR="00D81998" w:rsidRPr="00FC2733">
        <w:rPr>
          <w:rFonts w:ascii="Times New Roman" w:hAnsi="Times New Roman" w:cs="Times New Roman"/>
        </w:rPr>
        <w:t>was employed</w:t>
      </w:r>
      <w:r w:rsidRPr="00FC2733">
        <w:rPr>
          <w:rFonts w:ascii="Times New Roman" w:hAnsi="Times New Roman" w:cs="Times New Roman"/>
        </w:rPr>
        <w:t xml:space="preserve"> with three replications and ten treatments (control, RDF, FYM, FYM + RDF</w:t>
      </w:r>
      <w:r w:rsidRPr="00FC2733">
        <w:rPr>
          <w:rFonts w:ascii="Times New Roman" w:hAnsi="Times New Roman" w:cs="Times New Roman"/>
          <w:vertAlign w:val="subscript"/>
        </w:rPr>
        <w:t>100</w:t>
      </w:r>
      <w:r w:rsidRPr="00FC2733">
        <w:rPr>
          <w:rFonts w:ascii="Times New Roman" w:hAnsi="Times New Roman" w:cs="Times New Roman"/>
        </w:rPr>
        <w:t>, FYM + RDF</w:t>
      </w:r>
      <w:r w:rsidRPr="00FC2733">
        <w:rPr>
          <w:rFonts w:ascii="Times New Roman" w:hAnsi="Times New Roman" w:cs="Times New Roman"/>
          <w:vertAlign w:val="subscript"/>
        </w:rPr>
        <w:t>75</w:t>
      </w:r>
      <w:r w:rsidRPr="00FC2733">
        <w:rPr>
          <w:rFonts w:ascii="Times New Roman" w:hAnsi="Times New Roman" w:cs="Times New Roman"/>
        </w:rPr>
        <w:t>, FYM + RDF</w:t>
      </w:r>
      <w:r w:rsidRPr="00FC2733">
        <w:rPr>
          <w:rFonts w:ascii="Times New Roman" w:hAnsi="Times New Roman" w:cs="Times New Roman"/>
          <w:vertAlign w:val="subscript"/>
        </w:rPr>
        <w:t>50</w:t>
      </w:r>
      <w:r w:rsidRPr="00FC2733">
        <w:rPr>
          <w:rFonts w:ascii="Times New Roman" w:hAnsi="Times New Roman" w:cs="Times New Roman"/>
        </w:rPr>
        <w:t>, PM, PM + RDF</w:t>
      </w:r>
      <w:r w:rsidRPr="00FC2733">
        <w:rPr>
          <w:rFonts w:ascii="Times New Roman" w:hAnsi="Times New Roman" w:cs="Times New Roman"/>
          <w:vertAlign w:val="subscript"/>
        </w:rPr>
        <w:t>100</w:t>
      </w:r>
      <w:r w:rsidRPr="00FC2733">
        <w:rPr>
          <w:rFonts w:ascii="Times New Roman" w:hAnsi="Times New Roman" w:cs="Times New Roman"/>
        </w:rPr>
        <w:t>, PM + RDF</w:t>
      </w:r>
      <w:r w:rsidRPr="00FC2733">
        <w:rPr>
          <w:rFonts w:ascii="Times New Roman" w:hAnsi="Times New Roman" w:cs="Times New Roman"/>
          <w:vertAlign w:val="subscript"/>
        </w:rPr>
        <w:t>75</w:t>
      </w:r>
      <w:r w:rsidRPr="00FC2733">
        <w:rPr>
          <w:rFonts w:ascii="Times New Roman" w:hAnsi="Times New Roman" w:cs="Times New Roman"/>
        </w:rPr>
        <w:t>, and PM + RDF</w:t>
      </w:r>
      <w:r w:rsidRPr="00FC2733">
        <w:rPr>
          <w:rFonts w:ascii="Times New Roman" w:hAnsi="Times New Roman" w:cs="Times New Roman"/>
          <w:vertAlign w:val="subscript"/>
        </w:rPr>
        <w:t>50</w:t>
      </w:r>
      <w:r w:rsidRPr="00FC2733">
        <w:rPr>
          <w:rFonts w:ascii="Times New Roman" w:hAnsi="Times New Roman" w:cs="Times New Roman"/>
        </w:rPr>
        <w:t xml:space="preserve">). </w:t>
      </w:r>
      <w:r w:rsidRPr="00FC2733">
        <w:rPr>
          <w:rFonts w:ascii="Times New Roman" w:eastAsia="TT76D1o00" w:hAnsi="Times New Roman" w:cs="Times New Roman"/>
        </w:rPr>
        <w:t xml:space="preserve">Detail of treatments used in experiment is described in Table 2. </w:t>
      </w:r>
      <w:r w:rsidR="00B8021B">
        <w:rPr>
          <w:rFonts w:ascii="Times New Roman" w:hAnsi="Times New Roman" w:cs="Times New Roman"/>
        </w:rPr>
        <w:t>Seed of wheat cultivar Kiran-95</w:t>
      </w:r>
      <w:r w:rsidR="00F84D43" w:rsidRPr="00FC2733">
        <w:rPr>
          <w:rFonts w:ascii="Times New Roman" w:hAnsi="Times New Roman" w:cs="Times New Roman"/>
        </w:rPr>
        <w:t xml:space="preserve"> was obtained from Plant Breeding and Genetics Division of NIA, Tandojam – Pakistan.</w:t>
      </w:r>
      <w:r w:rsidR="00F84D43" w:rsidRPr="00FC2733">
        <w:rPr>
          <w:rFonts w:ascii="Times New Roman" w:hAnsi="Times New Roman" w:cs="Times New Roman"/>
          <w:b/>
        </w:rPr>
        <w:t xml:space="preserve"> </w:t>
      </w:r>
      <w:r w:rsidR="00F52248" w:rsidRPr="00FC2733">
        <w:rPr>
          <w:rFonts w:ascii="Times New Roman" w:eastAsia="TT76D1o00" w:hAnsi="Times New Roman" w:cs="Times New Roman"/>
        </w:rPr>
        <w:t>Sowing of wheat</w:t>
      </w:r>
      <w:r w:rsidR="00F84D43" w:rsidRPr="00FC2733">
        <w:rPr>
          <w:rFonts w:ascii="Times New Roman" w:hAnsi="Times New Roman" w:cs="Times New Roman"/>
          <w:b/>
        </w:rPr>
        <w:t xml:space="preserve"> </w:t>
      </w:r>
      <w:r w:rsidR="00F52248" w:rsidRPr="00FC2733">
        <w:rPr>
          <w:rFonts w:ascii="Times New Roman" w:eastAsia="TT76D1o00" w:hAnsi="Times New Roman" w:cs="Times New Roman"/>
        </w:rPr>
        <w:t xml:space="preserve">crop was done </w:t>
      </w:r>
      <w:r w:rsidR="00F84D43" w:rsidRPr="00FC2733">
        <w:rPr>
          <w:rFonts w:ascii="Times New Roman" w:eastAsia="TT76D1o00" w:hAnsi="Times New Roman" w:cs="Times New Roman"/>
        </w:rPr>
        <w:t xml:space="preserve">in individual plots </w:t>
      </w:r>
      <w:r w:rsidR="00CE65B3" w:rsidRPr="00FC2733">
        <w:rPr>
          <w:rFonts w:ascii="Times New Roman" w:eastAsia="TT76D1o00" w:hAnsi="Times New Roman" w:cs="Times New Roman"/>
        </w:rPr>
        <w:t xml:space="preserve">of size </w:t>
      </w:r>
      <w:r w:rsidR="00F84D43" w:rsidRPr="00FC2733">
        <w:rPr>
          <w:rFonts w:ascii="Times New Roman" w:eastAsia="TT76D1o00" w:hAnsi="Times New Roman" w:cs="Times New Roman"/>
        </w:rPr>
        <w:t xml:space="preserve">5 m × 5 m </w:t>
      </w:r>
      <w:r w:rsidR="00F52248" w:rsidRPr="00FC2733">
        <w:rPr>
          <w:rFonts w:ascii="Times New Roman" w:eastAsia="TT76D1o00" w:hAnsi="Times New Roman" w:cs="Times New Roman"/>
        </w:rPr>
        <w:t>using single row hand</w:t>
      </w:r>
      <w:r w:rsidR="00F84D43" w:rsidRPr="00FC2733">
        <w:rPr>
          <w:rFonts w:ascii="Times New Roman" w:eastAsia="TT76D1o00" w:hAnsi="Times New Roman" w:cs="Times New Roman"/>
        </w:rPr>
        <w:t xml:space="preserve"> drill by keeping</w:t>
      </w:r>
      <w:r w:rsidR="00F52248" w:rsidRPr="00FC2733">
        <w:rPr>
          <w:rFonts w:ascii="Times New Roman" w:eastAsia="TT76D1o00" w:hAnsi="Times New Roman" w:cs="Times New Roman"/>
        </w:rPr>
        <w:t xml:space="preserve"> inter-row</w:t>
      </w:r>
      <w:r w:rsidR="00F84D43" w:rsidRPr="00FC2733">
        <w:rPr>
          <w:rFonts w:ascii="Times New Roman" w:eastAsia="TT76D1o00" w:hAnsi="Times New Roman" w:cs="Times New Roman"/>
        </w:rPr>
        <w:t xml:space="preserve"> </w:t>
      </w:r>
      <w:r w:rsidR="00F52248" w:rsidRPr="00FC2733">
        <w:rPr>
          <w:rFonts w:ascii="Times New Roman" w:eastAsia="TT76D1o00" w:hAnsi="Times New Roman" w:cs="Times New Roman"/>
        </w:rPr>
        <w:t>spacing of 30 cm and seed rate of 125 kg ha</w:t>
      </w:r>
      <w:r w:rsidR="00F52248" w:rsidRPr="00FC2733">
        <w:rPr>
          <w:rFonts w:ascii="Times New Roman" w:eastAsia="TT76D1o00" w:hAnsi="Times New Roman" w:cs="Times New Roman"/>
          <w:vertAlign w:val="superscript"/>
        </w:rPr>
        <w:t>-1</w:t>
      </w:r>
      <w:r w:rsidR="00F84D43" w:rsidRPr="00FC2733">
        <w:rPr>
          <w:rFonts w:ascii="Times New Roman" w:eastAsia="TT76D1o00" w:hAnsi="Times New Roman" w:cs="Times New Roman"/>
        </w:rPr>
        <w:t xml:space="preserve">. </w:t>
      </w:r>
      <w:r w:rsidR="00F52248" w:rsidRPr="00FC2733">
        <w:rPr>
          <w:rFonts w:ascii="Times New Roman" w:eastAsia="TT76D1o00" w:hAnsi="Times New Roman" w:cs="Times New Roman"/>
        </w:rPr>
        <w:t xml:space="preserve">Required </w:t>
      </w:r>
      <w:r w:rsidR="00847BF4" w:rsidRPr="00FC2733">
        <w:rPr>
          <w:rFonts w:ascii="Times New Roman" w:eastAsia="TT76D1o00" w:hAnsi="Times New Roman" w:cs="Times New Roman"/>
        </w:rPr>
        <w:t xml:space="preserve">amount of </w:t>
      </w:r>
      <w:r w:rsidR="00F52248" w:rsidRPr="00FC2733">
        <w:rPr>
          <w:rFonts w:ascii="Times New Roman" w:eastAsia="TT76D1o00" w:hAnsi="Times New Roman" w:cs="Times New Roman"/>
        </w:rPr>
        <w:t xml:space="preserve">phosphorus </w:t>
      </w:r>
      <w:r w:rsidR="00847BF4" w:rsidRPr="00FC2733">
        <w:rPr>
          <w:rFonts w:ascii="Times New Roman" w:eastAsia="TT76D1o00" w:hAnsi="Times New Roman" w:cs="Times New Roman"/>
        </w:rPr>
        <w:t xml:space="preserve">and potassium </w:t>
      </w:r>
      <w:r w:rsidR="00F52248" w:rsidRPr="00FC2733">
        <w:rPr>
          <w:rFonts w:ascii="Times New Roman" w:eastAsia="TT76D1o00" w:hAnsi="Times New Roman" w:cs="Times New Roman"/>
        </w:rPr>
        <w:t>according</w:t>
      </w:r>
      <w:r w:rsidR="00847BF4" w:rsidRPr="00FC2733">
        <w:rPr>
          <w:rFonts w:ascii="Times New Roman" w:eastAsia="TT76D1o00" w:hAnsi="Times New Roman" w:cs="Times New Roman"/>
        </w:rPr>
        <w:t xml:space="preserve"> </w:t>
      </w:r>
      <w:r w:rsidR="00F52248" w:rsidRPr="00FC2733">
        <w:rPr>
          <w:rFonts w:ascii="Times New Roman" w:eastAsia="TT76D1o00" w:hAnsi="Times New Roman" w:cs="Times New Roman"/>
        </w:rPr>
        <w:t xml:space="preserve">to treatment plan was applied at </w:t>
      </w:r>
      <w:r w:rsidR="00847BF4" w:rsidRPr="00FC2733">
        <w:rPr>
          <w:rFonts w:ascii="Times New Roman" w:eastAsia="TT76D1o00" w:hAnsi="Times New Roman" w:cs="Times New Roman"/>
        </w:rPr>
        <w:t>sowing, while nitrogen wa</w:t>
      </w:r>
      <w:r w:rsidR="00D3166B" w:rsidRPr="00FC2733">
        <w:rPr>
          <w:rFonts w:ascii="Times New Roman" w:eastAsia="TT76D1o00" w:hAnsi="Times New Roman" w:cs="Times New Roman"/>
        </w:rPr>
        <w:t>s applied in three equivalent</w:t>
      </w:r>
      <w:r w:rsidR="00847BF4" w:rsidRPr="00FC2733">
        <w:rPr>
          <w:rFonts w:ascii="Times New Roman" w:eastAsia="TT76D1o00" w:hAnsi="Times New Roman" w:cs="Times New Roman"/>
        </w:rPr>
        <w:t xml:space="preserve"> splits </w:t>
      </w:r>
      <w:r w:rsidR="00E97874" w:rsidRPr="00FC2733">
        <w:rPr>
          <w:rFonts w:ascii="Times New Roman" w:eastAsia="TT76D1o00" w:hAnsi="Times New Roman" w:cs="Times New Roman"/>
          <w:i/>
        </w:rPr>
        <w:t>i.e.</w:t>
      </w:r>
      <w:r w:rsidR="00847BF4" w:rsidRPr="00FC2733">
        <w:rPr>
          <w:rFonts w:ascii="Times New Roman" w:eastAsia="TT76D1o00" w:hAnsi="Times New Roman" w:cs="Times New Roman"/>
        </w:rPr>
        <w:t xml:space="preserve"> at sowing, </w:t>
      </w:r>
      <w:r w:rsidR="00D3166B" w:rsidRPr="00FC2733">
        <w:rPr>
          <w:rFonts w:ascii="Times New Roman" w:eastAsia="TT76D1o00" w:hAnsi="Times New Roman" w:cs="Times New Roman"/>
        </w:rPr>
        <w:t>tillering</w:t>
      </w:r>
      <w:r w:rsidR="00847BF4" w:rsidRPr="00FC2733">
        <w:rPr>
          <w:rFonts w:ascii="Times New Roman" w:eastAsia="TT76D1o00" w:hAnsi="Times New Roman" w:cs="Times New Roman"/>
        </w:rPr>
        <w:t xml:space="preserve">, and </w:t>
      </w:r>
      <w:r w:rsidR="00D3166B" w:rsidRPr="00FC2733">
        <w:rPr>
          <w:rFonts w:ascii="Times New Roman" w:eastAsia="TT76D1o00" w:hAnsi="Times New Roman" w:cs="Times New Roman"/>
        </w:rPr>
        <w:t>booting stage</w:t>
      </w:r>
      <w:r w:rsidR="00847BF4" w:rsidRPr="00FC2733">
        <w:rPr>
          <w:rFonts w:ascii="Times New Roman" w:eastAsia="TT76D1o00" w:hAnsi="Times New Roman" w:cs="Times New Roman"/>
        </w:rPr>
        <w:t xml:space="preserve">. All </w:t>
      </w:r>
      <w:r w:rsidR="00D81998" w:rsidRPr="00FC2733">
        <w:rPr>
          <w:rFonts w:ascii="Times New Roman" w:eastAsia="TT76D1o00" w:hAnsi="Times New Roman" w:cs="Times New Roman"/>
        </w:rPr>
        <w:t xml:space="preserve">other agronomic and crop protection </w:t>
      </w:r>
      <w:r w:rsidR="00847BF4" w:rsidRPr="00FC2733">
        <w:rPr>
          <w:rFonts w:ascii="Times New Roman" w:eastAsia="TT76D1o00" w:hAnsi="Times New Roman" w:cs="Times New Roman"/>
        </w:rPr>
        <w:t xml:space="preserve">measures </w:t>
      </w:r>
      <w:r w:rsidR="00E97874" w:rsidRPr="00FC2733">
        <w:rPr>
          <w:rFonts w:ascii="Times New Roman" w:eastAsia="TT76D1o00" w:hAnsi="Times New Roman" w:cs="Times New Roman"/>
          <w:i/>
        </w:rPr>
        <w:t>i.e.</w:t>
      </w:r>
      <w:r w:rsidR="00847BF4" w:rsidRPr="00FC2733">
        <w:rPr>
          <w:rFonts w:ascii="Times New Roman" w:eastAsia="TT76D1o00" w:hAnsi="Times New Roman" w:cs="Times New Roman"/>
        </w:rPr>
        <w:t xml:space="preserve"> irrigation, weeding, etc. were adapted uniformly to all plots. At maturity, the crop was harvested, threshed mechanically and data regarding yield and associated traits was recorded.</w:t>
      </w:r>
    </w:p>
    <w:p w:rsidR="00E51722" w:rsidRPr="002D31D1" w:rsidRDefault="00A33260" w:rsidP="002D31D1">
      <w:pPr>
        <w:spacing w:line="480" w:lineRule="auto"/>
        <w:jc w:val="both"/>
        <w:rPr>
          <w:rFonts w:ascii="Times New Roman" w:hAnsi="Times New Roman" w:cs="Times New Roman"/>
        </w:rPr>
      </w:pPr>
      <w:r w:rsidRPr="002D31D1">
        <w:rPr>
          <w:rFonts w:ascii="Times New Roman" w:hAnsi="Times New Roman" w:cs="Times New Roman"/>
          <w:b/>
        </w:rPr>
        <w:t>Soil a</w:t>
      </w:r>
      <w:r w:rsidR="00534979" w:rsidRPr="002D31D1">
        <w:rPr>
          <w:rFonts w:ascii="Times New Roman" w:hAnsi="Times New Roman" w:cs="Times New Roman"/>
          <w:b/>
        </w:rPr>
        <w:t>nalysis</w:t>
      </w:r>
    </w:p>
    <w:p w:rsidR="0095448A" w:rsidRPr="00FC2733" w:rsidRDefault="00D04B27" w:rsidP="00FC2733">
      <w:pPr>
        <w:spacing w:line="480" w:lineRule="auto"/>
        <w:jc w:val="both"/>
        <w:rPr>
          <w:rFonts w:ascii="Times New Roman" w:hAnsi="Times New Roman" w:cs="Times New Roman"/>
        </w:rPr>
      </w:pPr>
      <w:r w:rsidRPr="00FC2733">
        <w:rPr>
          <w:rFonts w:ascii="Times New Roman" w:hAnsi="Times New Roman" w:cs="Times New Roman"/>
        </w:rPr>
        <w:t>For determining</w:t>
      </w:r>
      <w:r w:rsidR="006B3E0A" w:rsidRPr="00FC2733">
        <w:rPr>
          <w:rFonts w:ascii="Times New Roman" w:hAnsi="Times New Roman" w:cs="Times New Roman"/>
        </w:rPr>
        <w:t xml:space="preserve"> </w:t>
      </w:r>
      <w:r w:rsidR="002125F9" w:rsidRPr="00FC2733">
        <w:rPr>
          <w:rFonts w:ascii="Times New Roman" w:hAnsi="Times New Roman" w:cs="Times New Roman"/>
        </w:rPr>
        <w:t xml:space="preserve">soil physico-chemical properties </w:t>
      </w:r>
      <w:r w:rsidR="002B3AAE" w:rsidRPr="00FC2733">
        <w:rPr>
          <w:rFonts w:ascii="Times New Roman" w:hAnsi="Times New Roman" w:cs="Times New Roman"/>
        </w:rPr>
        <w:t>of experimental soil</w:t>
      </w:r>
      <w:r w:rsidR="002125F9" w:rsidRPr="00FC2733">
        <w:rPr>
          <w:rFonts w:ascii="Times New Roman" w:hAnsi="Times New Roman" w:cs="Times New Roman"/>
        </w:rPr>
        <w:t xml:space="preserve">, five samples were randomly collected prior to crop sowing. A composite sample </w:t>
      </w:r>
      <w:r w:rsidR="006B3E0A" w:rsidRPr="00FC2733">
        <w:rPr>
          <w:rFonts w:ascii="Times New Roman" w:hAnsi="Times New Roman" w:cs="Times New Roman"/>
        </w:rPr>
        <w:t>was</w:t>
      </w:r>
      <w:r w:rsidR="00773E5B" w:rsidRPr="00FC2733">
        <w:rPr>
          <w:rFonts w:ascii="Times New Roman" w:hAnsi="Times New Roman" w:cs="Times New Roman"/>
        </w:rPr>
        <w:t xml:space="preserve"> </w:t>
      </w:r>
      <w:r w:rsidR="006B3E0A" w:rsidRPr="00FC2733">
        <w:rPr>
          <w:rFonts w:ascii="Times New Roman" w:hAnsi="Times New Roman" w:cs="Times New Roman"/>
        </w:rPr>
        <w:t>air-dried and grounde</w:t>
      </w:r>
      <w:r w:rsidR="002125F9" w:rsidRPr="00FC2733">
        <w:rPr>
          <w:rFonts w:ascii="Times New Roman" w:hAnsi="Times New Roman" w:cs="Times New Roman"/>
        </w:rPr>
        <w:t xml:space="preserve">d to pass through a 2 mm sieve. </w:t>
      </w:r>
      <w:r w:rsidR="006B3E0A" w:rsidRPr="00FC2733">
        <w:rPr>
          <w:rFonts w:ascii="Times New Roman" w:hAnsi="Times New Roman" w:cs="Times New Roman"/>
        </w:rPr>
        <w:t>Soil textu</w:t>
      </w:r>
      <w:r w:rsidR="00773E5B" w:rsidRPr="00FC2733">
        <w:rPr>
          <w:rFonts w:ascii="Times New Roman" w:hAnsi="Times New Roman" w:cs="Times New Roman"/>
        </w:rPr>
        <w:t xml:space="preserve">re was determined </w:t>
      </w:r>
      <w:r w:rsidR="00FE1A4C" w:rsidRPr="00FC2733">
        <w:rPr>
          <w:rFonts w:ascii="Times New Roman" w:hAnsi="Times New Roman" w:cs="Times New Roman"/>
        </w:rPr>
        <w:t xml:space="preserve">using hydrometer method </w:t>
      </w:r>
      <w:r w:rsidR="00773E5B" w:rsidRPr="00FC2733">
        <w:rPr>
          <w:rFonts w:ascii="Times New Roman" w:hAnsi="Times New Roman" w:cs="Times New Roman"/>
        </w:rPr>
        <w:t xml:space="preserve">by performing </w:t>
      </w:r>
      <w:r w:rsidR="006B3E0A" w:rsidRPr="00FC2733">
        <w:rPr>
          <w:rFonts w:ascii="Times New Roman" w:hAnsi="Times New Roman" w:cs="Times New Roman"/>
        </w:rPr>
        <w:t>mechanical</w:t>
      </w:r>
      <w:r w:rsidR="00773E5B" w:rsidRPr="00FC2733">
        <w:rPr>
          <w:rFonts w:ascii="Times New Roman" w:hAnsi="Times New Roman" w:cs="Times New Roman"/>
        </w:rPr>
        <w:t xml:space="preserve"> </w:t>
      </w:r>
      <w:r w:rsidR="006B3E0A" w:rsidRPr="00FC2733">
        <w:rPr>
          <w:rFonts w:ascii="Times New Roman" w:hAnsi="Times New Roman" w:cs="Times New Roman"/>
        </w:rPr>
        <w:t xml:space="preserve">analysis of soil separates (sand, silt, and clay) </w:t>
      </w:r>
      <w:r w:rsidR="00FE1A4C" w:rsidRPr="00FC2733">
        <w:rPr>
          <w:rFonts w:ascii="Times New Roman" w:hAnsi="Times New Roman" w:cs="Times New Roman"/>
        </w:rPr>
        <w:t>in which soil is d</w:t>
      </w:r>
      <w:r w:rsidR="006B3E0A" w:rsidRPr="00FC2733">
        <w:rPr>
          <w:rFonts w:ascii="Times New Roman" w:hAnsi="Times New Roman" w:cs="Times New Roman"/>
        </w:rPr>
        <w:t>ispers</w:t>
      </w:r>
      <w:r w:rsidR="00FE1A4C" w:rsidRPr="00FC2733">
        <w:rPr>
          <w:rFonts w:ascii="Times New Roman" w:hAnsi="Times New Roman" w:cs="Times New Roman"/>
        </w:rPr>
        <w:t>ed with</w:t>
      </w:r>
      <w:r w:rsidR="006B3E0A" w:rsidRPr="00FC2733">
        <w:rPr>
          <w:rFonts w:ascii="Times New Roman" w:hAnsi="Times New Roman" w:cs="Times New Roman"/>
        </w:rPr>
        <w:t xml:space="preserve"> sodium hexametaphosphate</w:t>
      </w:r>
      <w:r w:rsidR="00773E5B" w:rsidRPr="00FC2733">
        <w:rPr>
          <w:rFonts w:ascii="Times New Roman" w:hAnsi="Times New Roman" w:cs="Times New Roman"/>
        </w:rPr>
        <w:t xml:space="preserve"> </w:t>
      </w:r>
      <w:r w:rsidR="006B3E0A" w:rsidRPr="00FC2733">
        <w:rPr>
          <w:rFonts w:ascii="Times New Roman" w:hAnsi="Times New Roman" w:cs="Times New Roman"/>
        </w:rPr>
        <w:t>solution</w:t>
      </w:r>
      <w:r w:rsidR="00A6588A" w:rsidRPr="00FC2733">
        <w:rPr>
          <w:rFonts w:ascii="Times New Roman" w:hAnsi="Times New Roman" w:cs="Times New Roman"/>
        </w:rPr>
        <w:t xml:space="preserve"> (Bouyoucos</w:t>
      </w:r>
      <w:r w:rsidR="009E1DAA">
        <w:rPr>
          <w:rFonts w:ascii="Times New Roman" w:hAnsi="Times New Roman" w:cs="Times New Roman"/>
        </w:rPr>
        <w:t>,</w:t>
      </w:r>
      <w:r w:rsidR="002125F9" w:rsidRPr="00FC2733">
        <w:rPr>
          <w:rFonts w:ascii="Times New Roman" w:hAnsi="Times New Roman" w:cs="Times New Roman"/>
        </w:rPr>
        <w:t xml:space="preserve"> 1962)</w:t>
      </w:r>
      <w:r w:rsidR="006B3E0A" w:rsidRPr="00FC2733">
        <w:rPr>
          <w:rFonts w:ascii="Times New Roman" w:hAnsi="Times New Roman" w:cs="Times New Roman"/>
        </w:rPr>
        <w:t xml:space="preserve">. Soil reaction </w:t>
      </w:r>
      <w:r w:rsidR="00FE1A4C" w:rsidRPr="00FC2733">
        <w:rPr>
          <w:rFonts w:ascii="Times New Roman" w:hAnsi="Times New Roman" w:cs="Times New Roman"/>
        </w:rPr>
        <w:t>(pH</w:t>
      </w:r>
      <w:r w:rsidR="006B3E0A" w:rsidRPr="00FC2733">
        <w:rPr>
          <w:rFonts w:ascii="Times New Roman" w:hAnsi="Times New Roman" w:cs="Times New Roman"/>
        </w:rPr>
        <w:t xml:space="preserve">) and electrical conductivity </w:t>
      </w:r>
      <w:r w:rsidR="00FE1A4C" w:rsidRPr="00FC2733">
        <w:rPr>
          <w:rFonts w:ascii="Times New Roman" w:hAnsi="Times New Roman" w:cs="Times New Roman"/>
        </w:rPr>
        <w:t>(EC</w:t>
      </w:r>
      <w:r w:rsidR="006B3E0A" w:rsidRPr="00FC2733">
        <w:rPr>
          <w:rFonts w:ascii="Times New Roman" w:hAnsi="Times New Roman" w:cs="Times New Roman"/>
        </w:rPr>
        <w:t xml:space="preserve">) were determined </w:t>
      </w:r>
      <w:r w:rsidR="00FE1A4C" w:rsidRPr="00FC2733">
        <w:rPr>
          <w:rFonts w:ascii="Times New Roman" w:hAnsi="Times New Roman" w:cs="Times New Roman"/>
        </w:rPr>
        <w:t xml:space="preserve">using soil-water suspension (1:2.5, </w:t>
      </w:r>
      <w:r w:rsidR="00FE1A4C" w:rsidRPr="00FC2733">
        <w:rPr>
          <w:rFonts w:ascii="Times New Roman" w:hAnsi="Times New Roman" w:cs="Times New Roman"/>
          <w:i/>
        </w:rPr>
        <w:t>w/v</w:t>
      </w:r>
      <w:r w:rsidR="00FE1A4C" w:rsidRPr="00FC2733">
        <w:rPr>
          <w:rFonts w:ascii="Times New Roman" w:hAnsi="Times New Roman" w:cs="Times New Roman"/>
        </w:rPr>
        <w:t xml:space="preserve">) following </w:t>
      </w:r>
      <w:r w:rsidR="002B3AAE" w:rsidRPr="00FC2733">
        <w:rPr>
          <w:rFonts w:ascii="Times New Roman" w:hAnsi="Times New Roman" w:cs="Times New Roman"/>
        </w:rPr>
        <w:t>Anderson and Ingram</w:t>
      </w:r>
      <w:r w:rsidR="00FE1A4C" w:rsidRPr="00FC2733">
        <w:rPr>
          <w:rFonts w:ascii="Times New Roman" w:hAnsi="Times New Roman" w:cs="Times New Roman"/>
        </w:rPr>
        <w:t xml:space="preserve"> (</w:t>
      </w:r>
      <w:r w:rsidR="002B3AAE" w:rsidRPr="00FC2733">
        <w:rPr>
          <w:rFonts w:ascii="Times New Roman" w:hAnsi="Times New Roman" w:cs="Times New Roman"/>
        </w:rPr>
        <w:t>1993).</w:t>
      </w:r>
      <w:r w:rsidR="00FE1A4C" w:rsidRPr="00FC2733">
        <w:rPr>
          <w:rFonts w:ascii="Times New Roman" w:hAnsi="Times New Roman" w:cs="Times New Roman"/>
        </w:rPr>
        <w:t xml:space="preserve"> O</w:t>
      </w:r>
      <w:r w:rsidR="002B3AAE" w:rsidRPr="00FC2733">
        <w:rPr>
          <w:rFonts w:ascii="Times New Roman" w:hAnsi="Times New Roman" w:cs="Times New Roman"/>
        </w:rPr>
        <w:t xml:space="preserve">rganic matter was quantified by chromic acid digestion according to Walkley-Black method </w:t>
      </w:r>
      <w:r w:rsidR="001C468D" w:rsidRPr="00FC2733">
        <w:rPr>
          <w:rFonts w:ascii="Times New Roman" w:hAnsi="Times New Roman" w:cs="Times New Roman"/>
        </w:rPr>
        <w:t>(Nelson and Sommers</w:t>
      </w:r>
      <w:r w:rsidR="00675D1E" w:rsidRPr="00FC2733">
        <w:rPr>
          <w:rFonts w:ascii="Times New Roman" w:hAnsi="Times New Roman" w:cs="Times New Roman"/>
        </w:rPr>
        <w:t>,</w:t>
      </w:r>
      <w:r w:rsidR="002B3AAE" w:rsidRPr="00FC2733">
        <w:rPr>
          <w:rFonts w:ascii="Times New Roman" w:hAnsi="Times New Roman" w:cs="Times New Roman"/>
        </w:rPr>
        <w:t xml:space="preserve"> 1982). </w:t>
      </w:r>
      <w:r w:rsidR="00562099" w:rsidRPr="00FC2733">
        <w:rPr>
          <w:rFonts w:ascii="Times New Roman" w:hAnsi="Times New Roman" w:cs="Times New Roman"/>
        </w:rPr>
        <w:t xml:space="preserve">Calcium </w:t>
      </w:r>
      <w:r w:rsidR="00562099" w:rsidRPr="00FC2733">
        <w:rPr>
          <w:rFonts w:ascii="Times New Roman" w:hAnsi="Times New Roman" w:cs="Times New Roman"/>
        </w:rPr>
        <w:lastRenderedPageBreak/>
        <w:t>carbonate, sodium and chloride</w:t>
      </w:r>
      <w:r w:rsidR="002B3AAE" w:rsidRPr="00FC2733">
        <w:rPr>
          <w:rFonts w:ascii="Times New Roman" w:hAnsi="Times New Roman" w:cs="Times New Roman"/>
        </w:rPr>
        <w:t xml:space="preserve"> contents in soil were estimated according to Estefan et al.</w:t>
      </w:r>
      <w:r w:rsidR="009E1DAA">
        <w:rPr>
          <w:rFonts w:ascii="Times New Roman" w:hAnsi="Times New Roman" w:cs="Times New Roman"/>
        </w:rPr>
        <w:t>,</w:t>
      </w:r>
      <w:r w:rsidR="002B3AAE" w:rsidRPr="00FC2733">
        <w:rPr>
          <w:rFonts w:ascii="Times New Roman" w:hAnsi="Times New Roman" w:cs="Times New Roman"/>
        </w:rPr>
        <w:t xml:space="preserve"> (2013). Kjeldahl nitrogen was determined following Jackson (1962). </w:t>
      </w:r>
      <w:r w:rsidR="00FE1A4C" w:rsidRPr="00FC2733">
        <w:rPr>
          <w:rFonts w:ascii="Times New Roman" w:hAnsi="Times New Roman" w:cs="Times New Roman"/>
        </w:rPr>
        <w:t xml:space="preserve">While </w:t>
      </w:r>
      <w:r w:rsidR="002B3AAE" w:rsidRPr="00FC2733">
        <w:rPr>
          <w:rFonts w:ascii="Times New Roman" w:hAnsi="Times New Roman" w:cs="Times New Roman"/>
        </w:rPr>
        <w:t>P</w:t>
      </w:r>
      <w:r w:rsidR="006B3E0A" w:rsidRPr="00FC2733">
        <w:rPr>
          <w:rFonts w:ascii="Times New Roman" w:hAnsi="Times New Roman" w:cs="Times New Roman"/>
        </w:rPr>
        <w:t>hosphorus and potassium</w:t>
      </w:r>
      <w:r w:rsidR="00773E5B" w:rsidRPr="00FC2733">
        <w:rPr>
          <w:rFonts w:ascii="Times New Roman" w:hAnsi="Times New Roman" w:cs="Times New Roman"/>
        </w:rPr>
        <w:t xml:space="preserve"> </w:t>
      </w:r>
      <w:r w:rsidR="006B3E0A" w:rsidRPr="00FC2733">
        <w:rPr>
          <w:rFonts w:ascii="Times New Roman" w:hAnsi="Times New Roman" w:cs="Times New Roman"/>
        </w:rPr>
        <w:t>were estimated using ammonium bicarbonate-diethylene triamine penta-acetic acid (AB-DTPA) as extracting</w:t>
      </w:r>
      <w:r w:rsidR="00773E5B" w:rsidRPr="00FC2733">
        <w:rPr>
          <w:rFonts w:ascii="Times New Roman" w:hAnsi="Times New Roman" w:cs="Times New Roman"/>
        </w:rPr>
        <w:t xml:space="preserve"> </w:t>
      </w:r>
      <w:r w:rsidR="006B3E0A" w:rsidRPr="00FC2733">
        <w:rPr>
          <w:rFonts w:ascii="Times New Roman" w:hAnsi="Times New Roman" w:cs="Times New Roman"/>
        </w:rPr>
        <w:t>solution</w:t>
      </w:r>
      <w:r w:rsidR="001C468D" w:rsidRPr="00FC2733">
        <w:rPr>
          <w:rFonts w:ascii="Times New Roman" w:hAnsi="Times New Roman" w:cs="Times New Roman"/>
        </w:rPr>
        <w:t xml:space="preserve"> (Soltanpour and Workman</w:t>
      </w:r>
      <w:r w:rsidR="00675D1E" w:rsidRPr="00FC2733">
        <w:rPr>
          <w:rFonts w:ascii="Times New Roman" w:hAnsi="Times New Roman" w:cs="Times New Roman"/>
        </w:rPr>
        <w:t>,</w:t>
      </w:r>
      <w:r w:rsidR="002B3AAE" w:rsidRPr="00FC2733">
        <w:rPr>
          <w:rFonts w:ascii="Times New Roman" w:hAnsi="Times New Roman" w:cs="Times New Roman"/>
        </w:rPr>
        <w:t xml:space="preserve"> 1979)</w:t>
      </w:r>
      <w:r w:rsidR="006B3E0A" w:rsidRPr="00FC2733">
        <w:rPr>
          <w:rFonts w:ascii="Times New Roman" w:hAnsi="Times New Roman" w:cs="Times New Roman"/>
        </w:rPr>
        <w:t>.</w:t>
      </w:r>
    </w:p>
    <w:p w:rsidR="009F7C84" w:rsidRPr="002D31D1" w:rsidRDefault="009F7C84" w:rsidP="002D31D1">
      <w:pPr>
        <w:spacing w:line="480" w:lineRule="auto"/>
        <w:jc w:val="both"/>
        <w:rPr>
          <w:rFonts w:ascii="Times New Roman" w:hAnsi="Times New Roman" w:cs="Times New Roman"/>
        </w:rPr>
      </w:pPr>
      <w:r w:rsidRPr="002D31D1">
        <w:rPr>
          <w:rFonts w:ascii="Times New Roman" w:hAnsi="Times New Roman" w:cs="Times New Roman"/>
          <w:b/>
        </w:rPr>
        <w:t>Characterization of r</w:t>
      </w:r>
      <w:r w:rsidR="00A33260" w:rsidRPr="002D31D1">
        <w:rPr>
          <w:rFonts w:ascii="Times New Roman" w:hAnsi="Times New Roman" w:cs="Times New Roman"/>
          <w:b/>
        </w:rPr>
        <w:t xml:space="preserve">oot </w:t>
      </w:r>
      <w:r w:rsidR="00CC7D3D" w:rsidRPr="002D31D1">
        <w:rPr>
          <w:rFonts w:ascii="Times New Roman" w:hAnsi="Times New Roman" w:cs="Times New Roman"/>
          <w:b/>
        </w:rPr>
        <w:t>system architecture</w:t>
      </w:r>
    </w:p>
    <w:p w:rsidR="009F7C84" w:rsidRPr="00FC2733" w:rsidRDefault="00CC7D3D" w:rsidP="00FC2733">
      <w:pPr>
        <w:spacing w:line="480" w:lineRule="auto"/>
        <w:jc w:val="both"/>
        <w:rPr>
          <w:rFonts w:ascii="Times New Roman" w:hAnsi="Times New Roman" w:cs="Times New Roman"/>
        </w:rPr>
      </w:pPr>
      <w:r w:rsidRPr="00FC2733">
        <w:rPr>
          <w:rFonts w:ascii="Times New Roman" w:hAnsi="Times New Roman" w:cs="Times New Roman"/>
        </w:rPr>
        <w:t>At anthesis, thre</w:t>
      </w:r>
      <w:r w:rsidR="00DF11C3" w:rsidRPr="00FC2733">
        <w:rPr>
          <w:rFonts w:ascii="Times New Roman" w:hAnsi="Times New Roman" w:cs="Times New Roman"/>
        </w:rPr>
        <w:t>e plants were selected from</w:t>
      </w:r>
      <w:r w:rsidRPr="00FC2733">
        <w:rPr>
          <w:rFonts w:ascii="Times New Roman" w:hAnsi="Times New Roman" w:cs="Times New Roman"/>
        </w:rPr>
        <w:t xml:space="preserve"> </w:t>
      </w:r>
      <w:r w:rsidR="00402DB3" w:rsidRPr="00FC2733">
        <w:rPr>
          <w:rFonts w:ascii="Times New Roman" w:hAnsi="Times New Roman" w:cs="Times New Roman"/>
        </w:rPr>
        <w:t xml:space="preserve">individual </w:t>
      </w:r>
      <w:r w:rsidRPr="00FC2733">
        <w:rPr>
          <w:rFonts w:ascii="Times New Roman" w:hAnsi="Times New Roman" w:cs="Times New Roman"/>
        </w:rPr>
        <w:t xml:space="preserve">treatment </w:t>
      </w:r>
      <w:r w:rsidR="00D04B27" w:rsidRPr="00FC2733">
        <w:rPr>
          <w:rFonts w:ascii="Times New Roman" w:hAnsi="Times New Roman" w:cs="Times New Roman"/>
        </w:rPr>
        <w:t xml:space="preserve">in order </w:t>
      </w:r>
      <w:r w:rsidRPr="00FC2733">
        <w:rPr>
          <w:rFonts w:ascii="Times New Roman" w:hAnsi="Times New Roman" w:cs="Times New Roman"/>
        </w:rPr>
        <w:t>to characterize root system architecture</w:t>
      </w:r>
      <w:r w:rsidR="00DF11C3" w:rsidRPr="00FC2733">
        <w:rPr>
          <w:rFonts w:ascii="Times New Roman" w:hAnsi="Times New Roman" w:cs="Times New Roman"/>
        </w:rPr>
        <w:t xml:space="preserve">. </w:t>
      </w:r>
      <w:r w:rsidRPr="00FC2733">
        <w:rPr>
          <w:rFonts w:ascii="Times New Roman" w:hAnsi="Times New Roman" w:cs="Times New Roman"/>
        </w:rPr>
        <w:t xml:space="preserve">The selected </w:t>
      </w:r>
      <w:r w:rsidR="00DF11C3" w:rsidRPr="00FC2733">
        <w:rPr>
          <w:rFonts w:ascii="Times New Roman" w:hAnsi="Times New Roman" w:cs="Times New Roman"/>
        </w:rPr>
        <w:t>plants were carefully removed from field with soil to ensure maximum protection of the plant root systems. Shoots were separated from roots at the crown level and the s</w:t>
      </w:r>
      <w:r w:rsidR="008F282A" w:rsidRPr="00FC2733">
        <w:rPr>
          <w:rFonts w:ascii="Times New Roman" w:hAnsi="Times New Roman" w:cs="Times New Roman"/>
        </w:rPr>
        <w:t xml:space="preserve">oil was gently washed away by slow agitation in a </w:t>
      </w:r>
      <w:r w:rsidR="00DF11C3" w:rsidRPr="00FC2733">
        <w:rPr>
          <w:rFonts w:ascii="Times New Roman" w:hAnsi="Times New Roman" w:cs="Times New Roman"/>
        </w:rPr>
        <w:t xml:space="preserve">water </w:t>
      </w:r>
      <w:r w:rsidR="008F282A" w:rsidRPr="00FC2733">
        <w:rPr>
          <w:rFonts w:ascii="Times New Roman" w:hAnsi="Times New Roman" w:cs="Times New Roman"/>
        </w:rPr>
        <w:t>tank</w:t>
      </w:r>
      <w:r w:rsidR="00DF11C3" w:rsidRPr="00FC2733">
        <w:rPr>
          <w:rFonts w:ascii="Times New Roman" w:hAnsi="Times New Roman" w:cs="Times New Roman"/>
        </w:rPr>
        <w:t>.</w:t>
      </w:r>
      <w:r w:rsidR="008F282A" w:rsidRPr="00FC2733">
        <w:rPr>
          <w:rFonts w:ascii="Times New Roman" w:hAnsi="Times New Roman" w:cs="Times New Roman"/>
        </w:rPr>
        <w:t xml:space="preserve"> </w:t>
      </w:r>
      <w:r w:rsidR="00DF11C3" w:rsidRPr="00FC2733">
        <w:rPr>
          <w:rFonts w:ascii="Times New Roman" w:hAnsi="Times New Roman" w:cs="Times New Roman"/>
        </w:rPr>
        <w:t>After washing the adhering soil</w:t>
      </w:r>
      <w:r w:rsidR="0078610C" w:rsidRPr="00FC2733">
        <w:rPr>
          <w:rFonts w:ascii="Times New Roman" w:hAnsi="Times New Roman" w:cs="Times New Roman"/>
        </w:rPr>
        <w:t xml:space="preserve">, </w:t>
      </w:r>
      <w:r w:rsidR="008F282A" w:rsidRPr="00FC2733">
        <w:rPr>
          <w:rFonts w:ascii="Times New Roman" w:hAnsi="Times New Roman" w:cs="Times New Roman"/>
        </w:rPr>
        <w:t>root system was gently blotted with absorbent paper</w:t>
      </w:r>
      <w:r w:rsidR="0078610C" w:rsidRPr="00FC2733">
        <w:rPr>
          <w:rFonts w:ascii="Times New Roman" w:hAnsi="Times New Roman" w:cs="Times New Roman"/>
        </w:rPr>
        <w:t>.</w:t>
      </w:r>
      <w:r w:rsidR="004F2069" w:rsidRPr="00FC2733">
        <w:rPr>
          <w:rFonts w:ascii="Times New Roman" w:hAnsi="Times New Roman" w:cs="Times New Roman"/>
        </w:rPr>
        <w:t xml:space="preserve"> They were then scanned to determine </w:t>
      </w:r>
      <w:r w:rsidR="004B0712" w:rsidRPr="00FC2733">
        <w:rPr>
          <w:rFonts w:ascii="Times New Roman" w:hAnsi="Times New Roman" w:cs="Times New Roman"/>
        </w:rPr>
        <w:t xml:space="preserve">following root parameters </w:t>
      </w:r>
      <w:r w:rsidR="00E97874" w:rsidRPr="00FC2733">
        <w:rPr>
          <w:rFonts w:ascii="Times New Roman" w:hAnsi="Times New Roman" w:cs="Times New Roman"/>
          <w:i/>
        </w:rPr>
        <w:t>i.e.</w:t>
      </w:r>
      <w:r w:rsidR="001D1422" w:rsidRPr="00FC2733">
        <w:rPr>
          <w:rFonts w:ascii="Times New Roman" w:hAnsi="Times New Roman" w:cs="Times New Roman"/>
        </w:rPr>
        <w:t xml:space="preserve"> root length, surface area</w:t>
      </w:r>
      <w:r w:rsidR="004F2069" w:rsidRPr="00FC2733">
        <w:rPr>
          <w:rFonts w:ascii="Times New Roman" w:hAnsi="Times New Roman" w:cs="Times New Roman"/>
        </w:rPr>
        <w:t>, nu</w:t>
      </w:r>
      <w:r w:rsidR="001D1422" w:rsidRPr="00FC2733">
        <w:rPr>
          <w:rFonts w:ascii="Times New Roman" w:hAnsi="Times New Roman" w:cs="Times New Roman"/>
        </w:rPr>
        <w:t>mber of root tips, average root diameter and root volume</w:t>
      </w:r>
      <w:r w:rsidR="009F7C84" w:rsidRPr="00FC2733">
        <w:rPr>
          <w:rFonts w:ascii="Times New Roman" w:hAnsi="Times New Roman" w:cs="Times New Roman"/>
        </w:rPr>
        <w:t xml:space="preserve"> </w:t>
      </w:r>
      <w:r w:rsidR="004F2069" w:rsidRPr="00FC2733">
        <w:rPr>
          <w:rFonts w:ascii="Times New Roman" w:hAnsi="Times New Roman" w:cs="Times New Roman"/>
        </w:rPr>
        <w:t>using root scanner (Epson Professional Scanner)</w:t>
      </w:r>
      <w:r w:rsidR="00E97874" w:rsidRPr="00FC2733">
        <w:rPr>
          <w:rFonts w:ascii="Times New Roman" w:hAnsi="Times New Roman" w:cs="Times New Roman"/>
        </w:rPr>
        <w:t>,</w:t>
      </w:r>
      <w:r w:rsidR="004F2069" w:rsidRPr="00FC2733">
        <w:rPr>
          <w:rFonts w:ascii="Times New Roman" w:hAnsi="Times New Roman" w:cs="Times New Roman"/>
        </w:rPr>
        <w:t xml:space="preserve"> and </w:t>
      </w:r>
      <w:r w:rsidR="00E97874" w:rsidRPr="00FC2733">
        <w:rPr>
          <w:rFonts w:ascii="Times New Roman" w:hAnsi="Times New Roman" w:cs="Times New Roman"/>
        </w:rPr>
        <w:t xml:space="preserve">the </w:t>
      </w:r>
      <w:r w:rsidR="004F2069" w:rsidRPr="00FC2733">
        <w:rPr>
          <w:rFonts w:ascii="Times New Roman" w:hAnsi="Times New Roman" w:cs="Times New Roman"/>
        </w:rPr>
        <w:t xml:space="preserve">images were analyzed using </w:t>
      </w:r>
      <w:r w:rsidR="004F2069" w:rsidRPr="00FC2733">
        <w:rPr>
          <w:rFonts w:ascii="Times New Roman" w:hAnsi="Times New Roman" w:cs="Times New Roman"/>
          <w:bCs/>
        </w:rPr>
        <w:t>WinRHIZO</w:t>
      </w:r>
      <w:r w:rsidR="004F2069" w:rsidRPr="00FC2733">
        <w:rPr>
          <w:rFonts w:ascii="Times New Roman" w:hAnsi="Times New Roman" w:cs="Times New Roman"/>
          <w:bCs/>
          <w:vertAlign w:val="superscript"/>
        </w:rPr>
        <w:t>TM</w:t>
      </w:r>
      <w:r w:rsidR="004F2069" w:rsidRPr="00FC2733">
        <w:rPr>
          <w:rFonts w:ascii="Times New Roman" w:hAnsi="Times New Roman" w:cs="Times New Roman"/>
          <w:bCs/>
        </w:rPr>
        <w:t xml:space="preserve"> Pro </w:t>
      </w:r>
      <w:r w:rsidR="004F2069" w:rsidRPr="00FC2733">
        <w:rPr>
          <w:rFonts w:ascii="Times New Roman" w:hAnsi="Times New Roman" w:cs="Times New Roman"/>
        </w:rPr>
        <w:t>software (Regent Instruments Inc., Canada).</w:t>
      </w:r>
    </w:p>
    <w:p w:rsidR="009F7C84" w:rsidRPr="009E1DAA" w:rsidRDefault="00396331" w:rsidP="009E1DAA">
      <w:pPr>
        <w:spacing w:line="480" w:lineRule="auto"/>
        <w:jc w:val="both"/>
        <w:rPr>
          <w:rFonts w:ascii="Times New Roman" w:hAnsi="Times New Roman" w:cs="Times New Roman"/>
        </w:rPr>
      </w:pPr>
      <w:r w:rsidRPr="009E1DAA">
        <w:rPr>
          <w:rFonts w:ascii="Times New Roman" w:hAnsi="Times New Roman" w:cs="Times New Roman"/>
          <w:b/>
        </w:rPr>
        <w:t>Plant analysis</w:t>
      </w:r>
    </w:p>
    <w:p w:rsidR="009F7C84" w:rsidRPr="00FC2733" w:rsidRDefault="00A33260" w:rsidP="00FC2733">
      <w:pPr>
        <w:spacing w:line="480" w:lineRule="auto"/>
        <w:jc w:val="both"/>
        <w:rPr>
          <w:rFonts w:ascii="Times New Roman" w:hAnsi="Times New Roman" w:cs="Times New Roman"/>
        </w:rPr>
      </w:pPr>
      <w:r w:rsidRPr="00FC2733">
        <w:rPr>
          <w:rFonts w:ascii="Times New Roman" w:hAnsi="Times New Roman" w:cs="Times New Roman"/>
        </w:rPr>
        <w:t>Plant samples (g</w:t>
      </w:r>
      <w:r w:rsidR="002775DB" w:rsidRPr="00FC2733">
        <w:rPr>
          <w:rFonts w:ascii="Times New Roman" w:hAnsi="Times New Roman" w:cs="Times New Roman"/>
        </w:rPr>
        <w:t>rain and straw</w:t>
      </w:r>
      <w:r w:rsidRPr="00FC2733">
        <w:rPr>
          <w:rFonts w:ascii="Times New Roman" w:hAnsi="Times New Roman" w:cs="Times New Roman"/>
        </w:rPr>
        <w:t>)</w:t>
      </w:r>
      <w:r w:rsidR="002775DB" w:rsidRPr="00FC2733">
        <w:rPr>
          <w:rFonts w:ascii="Times New Roman" w:hAnsi="Times New Roman" w:cs="Times New Roman"/>
        </w:rPr>
        <w:t xml:space="preserve"> were dried in a forced air-driven oven at 70°C for 72 hours.</w:t>
      </w:r>
      <w:r w:rsidR="00CC6BE4" w:rsidRPr="00FC2733">
        <w:rPr>
          <w:rFonts w:ascii="Times New Roman" w:hAnsi="Times New Roman" w:cs="Times New Roman"/>
        </w:rPr>
        <w:t xml:space="preserve"> Dry </w:t>
      </w:r>
      <w:r w:rsidR="005D6357" w:rsidRPr="00FC2733">
        <w:rPr>
          <w:rFonts w:ascii="Times New Roman" w:hAnsi="Times New Roman" w:cs="Times New Roman"/>
        </w:rPr>
        <w:t>samples were</w:t>
      </w:r>
      <w:r w:rsidR="00CC6BE4" w:rsidRPr="00FC2733">
        <w:rPr>
          <w:rFonts w:ascii="Times New Roman" w:hAnsi="Times New Roman" w:cs="Times New Roman"/>
        </w:rPr>
        <w:t xml:space="preserve"> grinded to pass through a 0.42 mm screen</w:t>
      </w:r>
      <w:r w:rsidR="005D6357" w:rsidRPr="00FC2733">
        <w:rPr>
          <w:rFonts w:ascii="Times New Roman" w:hAnsi="Times New Roman" w:cs="Times New Roman"/>
        </w:rPr>
        <w:t xml:space="preserve"> using a Wiley’s mill</w:t>
      </w:r>
      <w:r w:rsidR="00CC6BE4" w:rsidRPr="00FC2733">
        <w:rPr>
          <w:rFonts w:ascii="Times New Roman" w:hAnsi="Times New Roman" w:cs="Times New Roman"/>
        </w:rPr>
        <w:t xml:space="preserve">. </w:t>
      </w:r>
      <w:r w:rsidR="005D6357" w:rsidRPr="00FC2733">
        <w:rPr>
          <w:rFonts w:ascii="Times New Roman" w:hAnsi="Times New Roman" w:cs="Times New Roman"/>
        </w:rPr>
        <w:t>Plant samples were analyzed for t</w:t>
      </w:r>
      <w:r w:rsidR="00CC6BE4" w:rsidRPr="00FC2733">
        <w:rPr>
          <w:rFonts w:ascii="Times New Roman" w:hAnsi="Times New Roman" w:cs="Times New Roman"/>
        </w:rPr>
        <w:t xml:space="preserve">otal N concentration </w:t>
      </w:r>
      <w:r w:rsidR="00551D9D" w:rsidRPr="00FC2733">
        <w:rPr>
          <w:rFonts w:ascii="Times New Roman" w:hAnsi="Times New Roman" w:cs="Times New Roman"/>
        </w:rPr>
        <w:t>following modified</w:t>
      </w:r>
      <w:r w:rsidR="00CC6BE4" w:rsidRPr="00FC2733">
        <w:rPr>
          <w:rFonts w:ascii="Times New Roman" w:hAnsi="Times New Roman" w:cs="Times New Roman"/>
        </w:rPr>
        <w:t xml:space="preserve"> Kjeldahl method</w:t>
      </w:r>
      <w:r w:rsidR="00551D9D" w:rsidRPr="00FC2733">
        <w:rPr>
          <w:rFonts w:ascii="Times New Roman" w:hAnsi="Times New Roman" w:cs="Times New Roman"/>
        </w:rPr>
        <w:t xml:space="preserve"> using</w:t>
      </w:r>
      <w:r w:rsidR="00251F99" w:rsidRPr="00FC2733">
        <w:rPr>
          <w:rFonts w:ascii="Times New Roman" w:hAnsi="Times New Roman" w:cs="Times New Roman"/>
        </w:rPr>
        <w:t xml:space="preserve"> a fully automated </w:t>
      </w:r>
      <w:r w:rsidR="00551D9D" w:rsidRPr="00FC2733">
        <w:rPr>
          <w:rFonts w:ascii="Times New Roman" w:hAnsi="Times New Roman" w:cs="Times New Roman"/>
        </w:rPr>
        <w:t>distillation unit (2200 Kjeltic, FOSS, UK)</w:t>
      </w:r>
      <w:r w:rsidR="00CC6BE4" w:rsidRPr="00FC2733">
        <w:rPr>
          <w:rFonts w:ascii="Times New Roman" w:hAnsi="Times New Roman" w:cs="Times New Roman"/>
        </w:rPr>
        <w:t>.</w:t>
      </w:r>
      <w:r w:rsidR="00AD66B5" w:rsidRPr="00FC2733">
        <w:rPr>
          <w:rFonts w:ascii="Times New Roman" w:hAnsi="Times New Roman" w:cs="Times New Roman"/>
        </w:rPr>
        <w:t xml:space="preserve"> S</w:t>
      </w:r>
      <w:r w:rsidR="00251F99" w:rsidRPr="00FC2733">
        <w:rPr>
          <w:rFonts w:ascii="Times New Roman" w:hAnsi="Times New Roman" w:cs="Times New Roman"/>
        </w:rPr>
        <w:t>amples (0.3 g each) were wet digested using 10 mL of di-acid digestion mixture [(HNO</w:t>
      </w:r>
      <w:r w:rsidR="00251F99" w:rsidRPr="00FC2733">
        <w:rPr>
          <w:rFonts w:ascii="Times New Roman" w:hAnsi="Times New Roman" w:cs="Times New Roman"/>
          <w:vertAlign w:val="subscript"/>
        </w:rPr>
        <w:t>3</w:t>
      </w:r>
      <w:r w:rsidR="00251F99" w:rsidRPr="00FC2733">
        <w:rPr>
          <w:rFonts w:ascii="Times New Roman" w:hAnsi="Times New Roman" w:cs="Times New Roman"/>
        </w:rPr>
        <w:t>:HClO</w:t>
      </w:r>
      <w:r w:rsidR="00251F99" w:rsidRPr="00FC2733">
        <w:rPr>
          <w:rFonts w:ascii="Times New Roman" w:hAnsi="Times New Roman" w:cs="Times New Roman"/>
          <w:vertAlign w:val="subscript"/>
        </w:rPr>
        <w:t>4</w:t>
      </w:r>
      <w:r w:rsidR="00251F99" w:rsidRPr="00FC2733">
        <w:rPr>
          <w:rFonts w:ascii="Times New Roman" w:hAnsi="Times New Roman" w:cs="Times New Roman"/>
        </w:rPr>
        <w:t xml:space="preserve"> (5:1, </w:t>
      </w:r>
      <w:r w:rsidR="00251F99" w:rsidRPr="00FC2733">
        <w:rPr>
          <w:rFonts w:ascii="Times New Roman" w:hAnsi="Times New Roman" w:cs="Times New Roman"/>
          <w:i/>
          <w:iCs/>
        </w:rPr>
        <w:t>v/v</w:t>
      </w:r>
      <w:r w:rsidR="00251F99" w:rsidRPr="00FC2733">
        <w:rPr>
          <w:rFonts w:ascii="Times New Roman" w:hAnsi="Times New Roman" w:cs="Times New Roman"/>
        </w:rPr>
        <w:t xml:space="preserve">)]. Total P concentration in samples was </w:t>
      </w:r>
      <w:r w:rsidR="00AD66B5" w:rsidRPr="00FC2733">
        <w:rPr>
          <w:rFonts w:ascii="Times New Roman" w:hAnsi="Times New Roman" w:cs="Times New Roman"/>
        </w:rPr>
        <w:t>estimated</w:t>
      </w:r>
      <w:r w:rsidR="00251F99" w:rsidRPr="00FC2733">
        <w:rPr>
          <w:rFonts w:ascii="Times New Roman" w:hAnsi="Times New Roman" w:cs="Times New Roman"/>
        </w:rPr>
        <w:t xml:space="preserve"> according to procedure as </w:t>
      </w:r>
      <w:r w:rsidR="00D3166B" w:rsidRPr="00FC2733">
        <w:rPr>
          <w:rFonts w:ascii="Times New Roman" w:hAnsi="Times New Roman" w:cs="Times New Roman"/>
        </w:rPr>
        <w:t xml:space="preserve">described by </w:t>
      </w:r>
      <w:r w:rsidR="00D3166B" w:rsidRPr="00FC2733">
        <w:rPr>
          <w:rFonts w:ascii="Times New Roman" w:hAnsi="Times New Roman" w:cs="Times New Roman"/>
        </w:rPr>
        <w:lastRenderedPageBreak/>
        <w:t>Estefan et al. (2013)</w:t>
      </w:r>
      <w:r w:rsidR="00AD66B5" w:rsidRPr="00FC2733">
        <w:rPr>
          <w:rFonts w:ascii="Times New Roman" w:hAnsi="Times New Roman" w:cs="Times New Roman"/>
        </w:rPr>
        <w:t xml:space="preserve"> at 470 nm wavelength using a double beam </w:t>
      </w:r>
      <w:r w:rsidR="00251F99" w:rsidRPr="00FC2733">
        <w:rPr>
          <w:rFonts w:ascii="Times New Roman" w:hAnsi="Times New Roman" w:cs="Times New Roman"/>
        </w:rPr>
        <w:t>spectrophotometer (U-2900UV/VIS, Hitachi, Japan).</w:t>
      </w:r>
      <w:r w:rsidR="00AD66B5" w:rsidRPr="00FC2733">
        <w:rPr>
          <w:rFonts w:ascii="Times New Roman" w:hAnsi="Times New Roman" w:cs="Times New Roman"/>
        </w:rPr>
        <w:t xml:space="preserve"> While total K concentration was determined using flame photometer (</w:t>
      </w:r>
      <w:r w:rsidR="00740CED" w:rsidRPr="00FC2733">
        <w:rPr>
          <w:rFonts w:ascii="Times New Roman" w:hAnsi="Times New Roman" w:cs="Times New Roman"/>
        </w:rPr>
        <w:t>Corning 400, UK</w:t>
      </w:r>
      <w:r w:rsidR="00AD66B5" w:rsidRPr="00FC2733">
        <w:rPr>
          <w:rFonts w:ascii="Times New Roman" w:hAnsi="Times New Roman" w:cs="Times New Roman"/>
        </w:rPr>
        <w:t>).</w:t>
      </w:r>
    </w:p>
    <w:p w:rsidR="009F7C84" w:rsidRPr="009E1DAA" w:rsidRDefault="00217756" w:rsidP="009E1DAA">
      <w:pPr>
        <w:spacing w:line="480" w:lineRule="auto"/>
        <w:jc w:val="both"/>
        <w:rPr>
          <w:rFonts w:ascii="Times New Roman" w:hAnsi="Times New Roman" w:cs="Times New Roman"/>
        </w:rPr>
      </w:pPr>
      <w:r w:rsidRPr="009E1DAA">
        <w:rPr>
          <w:rFonts w:ascii="Times New Roman" w:hAnsi="Times New Roman" w:cs="Times New Roman"/>
          <w:b/>
        </w:rPr>
        <w:t>Calculation</w:t>
      </w:r>
      <w:r w:rsidR="00551D9D" w:rsidRPr="009E1DAA">
        <w:rPr>
          <w:rFonts w:ascii="Times New Roman" w:hAnsi="Times New Roman" w:cs="Times New Roman"/>
          <w:b/>
        </w:rPr>
        <w:t xml:space="preserve"> methods</w:t>
      </w:r>
    </w:p>
    <w:p w:rsidR="002775DB" w:rsidRPr="00FC2733" w:rsidRDefault="00551D9D" w:rsidP="00FC2733">
      <w:pPr>
        <w:spacing w:line="480" w:lineRule="auto"/>
        <w:jc w:val="both"/>
        <w:rPr>
          <w:rFonts w:ascii="Times New Roman" w:hAnsi="Times New Roman" w:cs="Times New Roman"/>
        </w:rPr>
      </w:pPr>
      <w:r w:rsidRPr="00FC2733">
        <w:rPr>
          <w:rFonts w:ascii="Times New Roman" w:hAnsi="Times New Roman" w:cs="Times New Roman"/>
        </w:rPr>
        <w:t>N</w:t>
      </w:r>
      <w:r w:rsidR="004C467C" w:rsidRPr="00FC2733">
        <w:rPr>
          <w:rFonts w:ascii="Times New Roman" w:hAnsi="Times New Roman" w:cs="Times New Roman"/>
        </w:rPr>
        <w:t>utrient</w:t>
      </w:r>
      <w:r w:rsidRPr="00FC2733">
        <w:rPr>
          <w:rFonts w:ascii="Times New Roman" w:hAnsi="Times New Roman" w:cs="Times New Roman"/>
        </w:rPr>
        <w:t xml:space="preserve"> </w:t>
      </w:r>
      <w:r w:rsidR="00B51ABE" w:rsidRPr="00FC2733">
        <w:rPr>
          <w:rFonts w:ascii="Times New Roman" w:hAnsi="Times New Roman" w:cs="Times New Roman"/>
        </w:rPr>
        <w:t>uptake</w:t>
      </w:r>
      <w:r w:rsidRPr="00FC2733">
        <w:rPr>
          <w:rFonts w:ascii="Times New Roman" w:hAnsi="Times New Roman" w:cs="Times New Roman"/>
        </w:rPr>
        <w:t xml:space="preserve"> (</w:t>
      </w:r>
      <w:r w:rsidR="004C467C" w:rsidRPr="00FC2733">
        <w:rPr>
          <w:rFonts w:ascii="Times New Roman" w:hAnsi="Times New Roman" w:cs="Times New Roman"/>
        </w:rPr>
        <w:t>NU</w:t>
      </w:r>
      <w:r w:rsidR="00E83915" w:rsidRPr="00FC2733">
        <w:rPr>
          <w:rFonts w:ascii="Times New Roman" w:hAnsi="Times New Roman" w:cs="Times New Roman"/>
        </w:rPr>
        <w:t xml:space="preserve">), </w:t>
      </w:r>
      <w:r w:rsidR="000006EF" w:rsidRPr="00FC2733">
        <w:rPr>
          <w:rFonts w:ascii="Times New Roman" w:hAnsi="Times New Roman" w:cs="Times New Roman"/>
        </w:rPr>
        <w:t xml:space="preserve">and </w:t>
      </w:r>
      <w:r w:rsidR="004C467C" w:rsidRPr="00FC2733">
        <w:rPr>
          <w:rFonts w:ascii="Times New Roman" w:hAnsi="Times New Roman" w:cs="Times New Roman"/>
        </w:rPr>
        <w:t xml:space="preserve">nutrient </w:t>
      </w:r>
      <w:r w:rsidR="000006EF" w:rsidRPr="00FC2733">
        <w:rPr>
          <w:rFonts w:ascii="Times New Roman" w:eastAsiaTheme="minorEastAsia" w:hAnsi="Times New Roman" w:cs="Times New Roman"/>
        </w:rPr>
        <w:t xml:space="preserve">efficiency </w:t>
      </w:r>
      <w:r w:rsidR="004C467C" w:rsidRPr="00FC2733">
        <w:rPr>
          <w:rFonts w:ascii="Times New Roman" w:eastAsiaTheme="minorEastAsia" w:hAnsi="Times New Roman" w:cs="Times New Roman"/>
        </w:rPr>
        <w:t xml:space="preserve">relations </w:t>
      </w:r>
      <w:r w:rsidR="00E97874" w:rsidRPr="00FC2733">
        <w:rPr>
          <w:rFonts w:ascii="Times New Roman" w:eastAsiaTheme="minorEastAsia" w:hAnsi="Times New Roman" w:cs="Times New Roman"/>
          <w:i/>
        </w:rPr>
        <w:t>i.e.</w:t>
      </w:r>
      <w:r w:rsidR="000006EF" w:rsidRPr="00FC2733">
        <w:rPr>
          <w:rFonts w:ascii="Times New Roman" w:eastAsiaTheme="minorEastAsia" w:hAnsi="Times New Roman" w:cs="Times New Roman"/>
          <w:i/>
        </w:rPr>
        <w:t>,</w:t>
      </w:r>
      <w:r w:rsidR="000006EF" w:rsidRPr="00FC2733">
        <w:rPr>
          <w:rFonts w:ascii="Times New Roman" w:eastAsiaTheme="minorEastAsia" w:hAnsi="Times New Roman" w:cs="Times New Roman"/>
        </w:rPr>
        <w:t xml:space="preserve"> </w:t>
      </w:r>
      <w:r w:rsidR="004C467C" w:rsidRPr="00FC2733">
        <w:rPr>
          <w:rFonts w:ascii="Times New Roman" w:eastAsiaTheme="minorEastAsia" w:hAnsi="Times New Roman" w:cs="Times New Roman"/>
        </w:rPr>
        <w:t>recovery efficiency (</w:t>
      </w:r>
      <w:r w:rsidR="000006EF" w:rsidRPr="00FC2733">
        <w:rPr>
          <w:rFonts w:ascii="Times New Roman" w:eastAsiaTheme="minorEastAsia" w:hAnsi="Times New Roman" w:cs="Times New Roman"/>
        </w:rPr>
        <w:t>R</w:t>
      </w:r>
      <w:r w:rsidR="004C467C" w:rsidRPr="00FC2733">
        <w:rPr>
          <w:rFonts w:ascii="Times New Roman" w:eastAsiaTheme="minorEastAsia" w:hAnsi="Times New Roman" w:cs="Times New Roman"/>
        </w:rPr>
        <w:t xml:space="preserve">E), </w:t>
      </w:r>
      <w:r w:rsidR="000006EF" w:rsidRPr="00FC2733">
        <w:rPr>
          <w:rFonts w:ascii="Times New Roman" w:eastAsiaTheme="minorEastAsia" w:hAnsi="Times New Roman" w:cs="Times New Roman"/>
        </w:rPr>
        <w:t>agronomic efficiency (</w:t>
      </w:r>
      <w:r w:rsidR="004C467C" w:rsidRPr="00FC2733">
        <w:rPr>
          <w:rFonts w:ascii="Times New Roman" w:eastAsiaTheme="minorEastAsia" w:hAnsi="Times New Roman" w:cs="Times New Roman"/>
        </w:rPr>
        <w:t>AE</w:t>
      </w:r>
      <w:r w:rsidR="000006EF" w:rsidRPr="00FC2733">
        <w:rPr>
          <w:rFonts w:ascii="Times New Roman" w:eastAsiaTheme="minorEastAsia" w:hAnsi="Times New Roman" w:cs="Times New Roman"/>
        </w:rPr>
        <w:t>)</w:t>
      </w:r>
      <w:r w:rsidR="004C467C" w:rsidRPr="00FC2733">
        <w:rPr>
          <w:rFonts w:ascii="Times New Roman" w:eastAsiaTheme="minorEastAsia" w:hAnsi="Times New Roman" w:cs="Times New Roman"/>
        </w:rPr>
        <w:t xml:space="preserve"> </w:t>
      </w:r>
      <w:r w:rsidR="000006EF" w:rsidRPr="00FC2733">
        <w:rPr>
          <w:rFonts w:ascii="Times New Roman" w:eastAsiaTheme="minorEastAsia" w:hAnsi="Times New Roman" w:cs="Times New Roman"/>
        </w:rPr>
        <w:t xml:space="preserve">were calculated </w:t>
      </w:r>
      <w:r w:rsidR="00E97874" w:rsidRPr="00FC2733">
        <w:rPr>
          <w:rFonts w:ascii="Times New Roman" w:eastAsiaTheme="minorEastAsia" w:hAnsi="Times New Roman" w:cs="Times New Roman"/>
        </w:rPr>
        <w:t xml:space="preserve">following </w:t>
      </w:r>
      <w:r w:rsidR="000006EF" w:rsidRPr="00FC2733">
        <w:rPr>
          <w:rFonts w:ascii="Times New Roman" w:eastAsiaTheme="minorEastAsia" w:hAnsi="Times New Roman" w:cs="Times New Roman"/>
        </w:rPr>
        <w:t>Pan et al. (2017).</w:t>
      </w:r>
    </w:p>
    <w:p w:rsidR="00CC1171" w:rsidRPr="00FC2733" w:rsidRDefault="00A33260" w:rsidP="00FC2733">
      <w:pPr>
        <w:spacing w:line="480" w:lineRule="auto"/>
        <w:jc w:val="center"/>
        <w:rPr>
          <w:rFonts w:ascii="Times New Roman" w:eastAsiaTheme="minorEastAsia" w:hAnsi="Times New Roman" w:cs="Times New Roman"/>
        </w:rPr>
      </w:pPr>
      <m:oMathPara>
        <m:oMath>
          <m:r>
            <m:rPr>
              <m:sty m:val="p"/>
            </m:rPr>
            <w:rPr>
              <w:rFonts w:ascii="Cambria Math" w:hAnsi="Times New Roman" w:cs="Times New Roman"/>
            </w:rPr>
            <m:t xml:space="preserve">NU </m:t>
          </m:r>
          <m:d>
            <m:dPr>
              <m:ctrlPr>
                <w:rPr>
                  <w:rFonts w:ascii="Cambria Math" w:hAnsi="Times New Roman" w:cs="Times New Roman"/>
                </w:rPr>
              </m:ctrlPr>
            </m:dPr>
            <m:e>
              <m:sSup>
                <m:sSupPr>
                  <m:ctrlPr>
                    <w:rPr>
                      <w:rFonts w:ascii="Cambria Math" w:hAnsi="Times New Roman" w:cs="Times New Roman"/>
                    </w:rPr>
                  </m:ctrlPr>
                </m:sSupPr>
                <m:e>
                  <m:r>
                    <m:rPr>
                      <m:sty m:val="p"/>
                    </m:rPr>
                    <w:rPr>
                      <w:rFonts w:ascii="Cambria Math" w:hAnsi="Times New Roman" w:cs="Times New Roman"/>
                    </w:rPr>
                    <m:t>kg ha</m:t>
                  </m:r>
                </m:e>
                <m:sup>
                  <m:r>
                    <m:rPr>
                      <m:sty m:val="p"/>
                    </m:rPr>
                    <w:rPr>
                      <w:rFonts w:ascii="Times New Roman" w:hAnsi="Times New Roman" w:cs="Times New Roman"/>
                    </w:rPr>
                    <m:t>-</m:t>
                  </m:r>
                  <m:r>
                    <m:rPr>
                      <m:sty m:val="p"/>
                    </m:rPr>
                    <w:rPr>
                      <w:rFonts w:ascii="Cambria Math" w:hAnsi="Times New Roman" w:cs="Times New Roman"/>
                    </w:rPr>
                    <m:t>1</m:t>
                  </m:r>
                </m:sup>
              </m:sSup>
            </m:e>
          </m:d>
          <m:r>
            <m:rPr>
              <m:sty m:val="p"/>
            </m:rPr>
            <w:rPr>
              <w:rFonts w:ascii="Cambria Math" w:hAnsi="Times New Roman" w:cs="Times New Roman"/>
            </w:rPr>
            <m:t>=</m:t>
          </m:r>
          <m:f>
            <m:fPr>
              <m:ctrlPr>
                <w:rPr>
                  <w:rFonts w:ascii="Cambria Math" w:hAnsi="Times New Roman" w:cs="Times New Roman"/>
                </w:rPr>
              </m:ctrlPr>
            </m:fPr>
            <m:num>
              <m:r>
                <m:rPr>
                  <m:sty m:val="p"/>
                </m:rPr>
                <w:rPr>
                  <w:rFonts w:ascii="Cambria Math" w:hAnsi="Times New Roman" w:cs="Times New Roman"/>
                </w:rPr>
                <m:t xml:space="preserve">N concentration </m:t>
              </m:r>
              <m:d>
                <m:dPr>
                  <m:ctrlPr>
                    <w:rPr>
                      <w:rFonts w:ascii="Cambria Math" w:hAnsi="Times New Roman" w:cs="Times New Roman"/>
                    </w:rPr>
                  </m:ctrlPr>
                </m:dPr>
                <m:e>
                  <m:r>
                    <m:rPr>
                      <m:sty m:val="p"/>
                    </m:rPr>
                    <w:rPr>
                      <w:rFonts w:ascii="Cambria Math" w:hAnsi="Times New Roman" w:cs="Times New Roman"/>
                    </w:rPr>
                    <m:t>%</m:t>
                  </m:r>
                </m:e>
              </m:d>
              <m:r>
                <m:rPr>
                  <m:sty m:val="p"/>
                </m:rPr>
                <w:rPr>
                  <w:rFonts w:ascii="Times New Roman" w:hAnsi="Times New Roman" w:cs="Times New Roman"/>
                </w:rPr>
                <m:t>×</m:t>
              </m:r>
              <m:r>
                <m:rPr>
                  <m:sty m:val="p"/>
                </m:rPr>
                <w:rPr>
                  <w:rFonts w:ascii="Cambria Math" w:hAnsi="Times New Roman" w:cs="Times New Roman"/>
                </w:rPr>
                <m:t xml:space="preserve">Grain or straw yield </m:t>
              </m:r>
              <m:d>
                <m:dPr>
                  <m:ctrlPr>
                    <w:rPr>
                      <w:rFonts w:ascii="Cambria Math" w:hAnsi="Times New Roman" w:cs="Times New Roman"/>
                    </w:rPr>
                  </m:ctrlPr>
                </m:dPr>
                <m:e>
                  <m:r>
                    <m:rPr>
                      <m:sty m:val="p"/>
                    </m:rPr>
                    <w:rPr>
                      <w:rFonts w:ascii="Cambria Math" w:hAnsi="Times New Roman" w:cs="Times New Roman"/>
                    </w:rPr>
                    <m:t>kg</m:t>
                  </m:r>
                  <m:sSup>
                    <m:sSupPr>
                      <m:ctrlPr>
                        <w:rPr>
                          <w:rFonts w:ascii="Cambria Math" w:hAnsi="Times New Roman" w:cs="Times New Roman"/>
                        </w:rPr>
                      </m:ctrlPr>
                    </m:sSupPr>
                    <m:e>
                      <m:r>
                        <m:rPr>
                          <m:sty m:val="p"/>
                        </m:rPr>
                        <w:rPr>
                          <w:rFonts w:ascii="Cambria Math" w:hAnsi="Times New Roman" w:cs="Times New Roman"/>
                        </w:rPr>
                        <m:t xml:space="preserve"> ha</m:t>
                      </m:r>
                    </m:e>
                    <m:sup>
                      <m:r>
                        <m:rPr>
                          <m:sty m:val="p"/>
                        </m:rPr>
                        <w:rPr>
                          <w:rFonts w:ascii="Times New Roman" w:hAnsi="Times New Roman" w:cs="Times New Roman"/>
                        </w:rPr>
                        <m:t>-</m:t>
                      </m:r>
                      <m:r>
                        <m:rPr>
                          <m:sty m:val="p"/>
                        </m:rPr>
                        <w:rPr>
                          <w:rFonts w:ascii="Cambria Math" w:hAnsi="Times New Roman" w:cs="Times New Roman"/>
                        </w:rPr>
                        <m:t>1</m:t>
                      </m:r>
                    </m:sup>
                  </m:sSup>
                </m:e>
              </m:d>
            </m:num>
            <m:den>
              <m:r>
                <m:rPr>
                  <m:sty m:val="p"/>
                </m:rPr>
                <w:rPr>
                  <w:rFonts w:ascii="Cambria Math" w:hAnsi="Times New Roman" w:cs="Times New Roman"/>
                </w:rPr>
                <m:t>100</m:t>
              </m:r>
            </m:den>
          </m:f>
        </m:oMath>
      </m:oMathPara>
    </w:p>
    <w:p w:rsidR="00880DDF" w:rsidRPr="00FC2733" w:rsidRDefault="00A33260" w:rsidP="00FC2733">
      <w:pPr>
        <w:spacing w:line="480" w:lineRule="auto"/>
        <w:jc w:val="both"/>
        <w:rPr>
          <w:rFonts w:ascii="Times New Roman" w:eastAsiaTheme="minorEastAsia" w:hAnsi="Times New Roman" w:cs="Times New Roman"/>
        </w:rPr>
      </w:pPr>
      <m:oMathPara>
        <m:oMathParaPr>
          <m:jc m:val="center"/>
        </m:oMathParaPr>
        <m:oMath>
          <m:r>
            <m:rPr>
              <m:sty m:val="p"/>
            </m:rPr>
            <w:rPr>
              <w:rFonts w:ascii="Cambria Math" w:hAnsi="Times New Roman" w:cs="Times New Roman"/>
            </w:rPr>
            <m:t xml:space="preserve">RE </m:t>
          </m:r>
          <m:d>
            <m:dPr>
              <m:ctrlPr>
                <w:rPr>
                  <w:rFonts w:ascii="Cambria Math" w:hAnsi="Times New Roman" w:cs="Times New Roman"/>
                </w:rPr>
              </m:ctrlPr>
            </m:dPr>
            <m:e>
              <m:r>
                <m:rPr>
                  <m:sty m:val="p"/>
                </m:rPr>
                <w:rPr>
                  <w:rFonts w:ascii="Cambria Math" w:hAnsi="Times New Roman" w:cs="Times New Roman"/>
                </w:rPr>
                <m:t>%</m:t>
              </m:r>
            </m:e>
          </m:d>
          <m:r>
            <m:rPr>
              <m:sty m:val="p"/>
            </m:rPr>
            <w:rPr>
              <w:rFonts w:ascii="Cambria Math" w:hAnsi="Times New Roman" w:cs="Times New Roman"/>
            </w:rPr>
            <m:t>=</m:t>
          </m:r>
          <m:f>
            <m:fPr>
              <m:ctrlPr>
                <w:rPr>
                  <w:rFonts w:ascii="Cambria Math" w:hAnsi="Times New Roman" w:cs="Times New Roman"/>
                </w:rPr>
              </m:ctrlPr>
            </m:fPr>
            <m:num>
              <m:sSub>
                <m:sSubPr>
                  <m:ctrlPr>
                    <w:rPr>
                      <w:rFonts w:ascii="Cambria Math" w:hAnsi="Times New Roman" w:cs="Times New Roman"/>
                    </w:rPr>
                  </m:ctrlPr>
                </m:sSubPr>
                <m:e>
                  <m:r>
                    <m:rPr>
                      <m:sty m:val="p"/>
                    </m:rPr>
                    <w:rPr>
                      <w:rFonts w:ascii="Cambria Math" w:hAnsi="Times New Roman" w:cs="Times New Roman"/>
                    </w:rPr>
                    <m:t>(TNU</m:t>
                  </m:r>
                </m:e>
                <m:sub>
                  <m:r>
                    <m:rPr>
                      <m:sty m:val="p"/>
                    </m:rPr>
                    <w:rPr>
                      <w:rFonts w:ascii="Cambria Math" w:hAnsi="Times New Roman" w:cs="Times New Roman"/>
                    </w:rPr>
                    <m:t>F</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TNU</m:t>
                  </m:r>
                </m:e>
                <m:sub>
                  <m:r>
                    <m:rPr>
                      <m:sty m:val="p"/>
                    </m:rPr>
                    <w:rPr>
                      <w:rFonts w:ascii="Cambria Math" w:hAnsi="Times New Roman" w:cs="Times New Roman"/>
                    </w:rPr>
                    <m:t>CK</m:t>
                  </m:r>
                </m:sub>
              </m:sSub>
              <m:r>
                <m:rPr>
                  <m:sty m:val="p"/>
                </m:rPr>
                <w:rPr>
                  <w:rFonts w:ascii="Cambria Math" w:hAnsi="Times New Roman" w:cs="Times New Roman"/>
                </w:rPr>
                <m:t>)</m:t>
              </m:r>
            </m:num>
            <m:den>
              <m:sSub>
                <m:sSubPr>
                  <m:ctrlPr>
                    <w:rPr>
                      <w:rFonts w:ascii="Cambria Math" w:hAnsi="Times New Roman" w:cs="Times New Roman"/>
                    </w:rPr>
                  </m:ctrlPr>
                </m:sSubPr>
                <m:e>
                  <m:r>
                    <m:rPr>
                      <m:sty m:val="p"/>
                    </m:rPr>
                    <w:rPr>
                      <w:rFonts w:ascii="Cambria Math" w:hAnsi="Times New Roman" w:cs="Times New Roman"/>
                    </w:rPr>
                    <m:t>F</m:t>
                  </m:r>
                </m:e>
                <m:sub>
                  <m:r>
                    <m:rPr>
                      <m:sty m:val="p"/>
                    </m:rPr>
                    <w:rPr>
                      <w:rFonts w:ascii="Cambria Math" w:hAnsi="Times New Roman" w:cs="Times New Roman"/>
                    </w:rPr>
                    <m:t>N</m:t>
                  </m:r>
                </m:sub>
              </m:sSub>
            </m:den>
          </m:f>
          <m:r>
            <m:rPr>
              <m:sty m:val="p"/>
            </m:rPr>
            <w:rPr>
              <w:rFonts w:ascii="Times New Roman" w:hAnsi="Times New Roman" w:cs="Times New Roman"/>
            </w:rPr>
            <m:t>×</m:t>
          </m:r>
          <m:r>
            <m:rPr>
              <m:sty m:val="p"/>
            </m:rPr>
            <w:rPr>
              <w:rFonts w:ascii="Cambria Math" w:hAnsi="Times New Roman" w:cs="Times New Roman"/>
            </w:rPr>
            <m:t>100=</m:t>
          </m:r>
          <m:f>
            <m:fPr>
              <m:ctrlPr>
                <w:rPr>
                  <w:rFonts w:ascii="Cambria Math" w:hAnsi="Times New Roman" w:cs="Times New Roman"/>
                </w:rPr>
              </m:ctrlPr>
            </m:fPr>
            <m:num>
              <m:r>
                <m:rPr>
                  <m:sty m:val="p"/>
                </m:rPr>
                <w:rPr>
                  <w:rFonts w:ascii="Times New Roman" w:hAnsi="Times New Roman" w:cs="Times New Roman"/>
                </w:rPr>
                <m:t>∆</m:t>
              </m:r>
              <m:r>
                <m:rPr>
                  <m:sty m:val="p"/>
                </m:rPr>
                <w:rPr>
                  <w:rFonts w:ascii="Cambria Math" w:hAnsi="Times New Roman" w:cs="Times New Roman"/>
                </w:rPr>
                <m:t>TNU</m:t>
              </m:r>
            </m:num>
            <m:den>
              <m:sSub>
                <m:sSubPr>
                  <m:ctrlPr>
                    <w:rPr>
                      <w:rFonts w:ascii="Cambria Math" w:hAnsi="Times New Roman" w:cs="Times New Roman"/>
                    </w:rPr>
                  </m:ctrlPr>
                </m:sSubPr>
                <m:e>
                  <m:r>
                    <m:rPr>
                      <m:sty m:val="p"/>
                    </m:rPr>
                    <w:rPr>
                      <w:rFonts w:ascii="Cambria Math" w:hAnsi="Times New Roman" w:cs="Times New Roman"/>
                    </w:rPr>
                    <m:t>F</m:t>
                  </m:r>
                </m:e>
                <m:sub>
                  <m:r>
                    <m:rPr>
                      <m:sty m:val="p"/>
                    </m:rPr>
                    <w:rPr>
                      <w:rFonts w:ascii="Cambria Math" w:hAnsi="Times New Roman" w:cs="Times New Roman"/>
                    </w:rPr>
                    <m:t>N</m:t>
                  </m:r>
                </m:sub>
              </m:sSub>
            </m:den>
          </m:f>
          <m:r>
            <m:rPr>
              <m:sty m:val="p"/>
            </m:rPr>
            <w:rPr>
              <w:rFonts w:ascii="Times New Roman" w:hAnsi="Times New Roman" w:cs="Times New Roman"/>
            </w:rPr>
            <m:t>×</m:t>
          </m:r>
          <m:r>
            <m:rPr>
              <m:sty m:val="p"/>
            </m:rPr>
            <w:rPr>
              <w:rFonts w:ascii="Cambria Math" w:hAnsi="Times New Roman" w:cs="Times New Roman"/>
            </w:rPr>
            <m:t>100</m:t>
          </m:r>
        </m:oMath>
      </m:oMathPara>
    </w:p>
    <w:p w:rsidR="00CC1171" w:rsidRPr="00FC2733" w:rsidRDefault="00A33260" w:rsidP="00FC2733">
      <w:pPr>
        <w:spacing w:line="480" w:lineRule="auto"/>
        <w:jc w:val="both"/>
        <w:rPr>
          <w:rFonts w:ascii="Times New Roman" w:eastAsiaTheme="minorEastAsia" w:hAnsi="Times New Roman" w:cs="Times New Roman"/>
        </w:rPr>
      </w:pPr>
      <m:oMathPara>
        <m:oMath>
          <m:r>
            <m:rPr>
              <m:sty m:val="p"/>
            </m:rPr>
            <w:rPr>
              <w:rFonts w:ascii="Cambria Math" w:hAnsi="Times New Roman" w:cs="Times New Roman"/>
            </w:rPr>
            <m:t xml:space="preserve">AE </m:t>
          </m:r>
          <m:d>
            <m:dPr>
              <m:ctrlPr>
                <w:rPr>
                  <w:rFonts w:ascii="Cambria Math" w:hAnsi="Times New Roman" w:cs="Times New Roman"/>
                </w:rPr>
              </m:ctrlPr>
            </m:dPr>
            <m:e>
              <m:r>
                <m:rPr>
                  <m:sty m:val="p"/>
                </m:rPr>
                <w:rPr>
                  <w:rFonts w:ascii="Cambria Math" w:hAnsi="Times New Roman" w:cs="Times New Roman"/>
                </w:rPr>
                <m:t>kg k</m:t>
              </m:r>
              <m:sSup>
                <m:sSupPr>
                  <m:ctrlPr>
                    <w:rPr>
                      <w:rFonts w:ascii="Cambria Math" w:hAnsi="Times New Roman" w:cs="Times New Roman"/>
                    </w:rPr>
                  </m:ctrlPr>
                </m:sSupPr>
                <m:e>
                  <m:r>
                    <m:rPr>
                      <m:sty m:val="p"/>
                    </m:rPr>
                    <w:rPr>
                      <w:rFonts w:ascii="Cambria Math" w:hAnsi="Times New Roman" w:cs="Times New Roman"/>
                    </w:rPr>
                    <m:t>g</m:t>
                  </m:r>
                </m:e>
                <m:sup>
                  <m:r>
                    <m:rPr>
                      <m:sty m:val="p"/>
                    </m:rPr>
                    <w:rPr>
                      <w:rFonts w:ascii="Times New Roman" w:hAnsi="Times New Roman" w:cs="Times New Roman"/>
                    </w:rPr>
                    <m:t>-</m:t>
                  </m:r>
                  <m:r>
                    <m:rPr>
                      <m:sty m:val="p"/>
                    </m:rPr>
                    <w:rPr>
                      <w:rFonts w:ascii="Cambria Math" w:hAnsi="Times New Roman" w:cs="Times New Roman"/>
                    </w:rPr>
                    <m:t>1</m:t>
                  </m:r>
                </m:sup>
              </m:sSup>
            </m:e>
          </m:d>
          <m:r>
            <m:rPr>
              <m:sty m:val="p"/>
            </m:rPr>
            <w:rPr>
              <w:rFonts w:ascii="Cambria Math" w:hAnsi="Times New Roman" w:cs="Times New Roman"/>
            </w:rPr>
            <m:t>=</m:t>
          </m:r>
          <m:f>
            <m:fPr>
              <m:ctrlPr>
                <w:rPr>
                  <w:rFonts w:ascii="Cambria Math" w:hAnsi="Times New Roman" w:cs="Times New Roman"/>
                </w:rPr>
              </m:ctrlPr>
            </m:fPr>
            <m:num>
              <m:sSub>
                <m:sSubPr>
                  <m:ctrlPr>
                    <w:rPr>
                      <w:rFonts w:ascii="Cambria Math" w:hAnsi="Times New Roman" w:cs="Times New Roman"/>
                    </w:rPr>
                  </m:ctrlPr>
                </m:sSubPr>
                <m:e>
                  <m:r>
                    <m:rPr>
                      <m:sty m:val="p"/>
                    </m:rPr>
                    <w:rPr>
                      <w:rFonts w:ascii="Cambria Math" w:hAnsi="Times New Roman" w:cs="Times New Roman"/>
                    </w:rPr>
                    <m:t>(GY</m:t>
                  </m:r>
                </m:e>
                <m:sub>
                  <m:r>
                    <m:rPr>
                      <m:sty m:val="p"/>
                    </m:rPr>
                    <w:rPr>
                      <w:rFonts w:ascii="Cambria Math" w:hAnsi="Times New Roman" w:cs="Times New Roman"/>
                    </w:rPr>
                    <m:t>F</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GY</m:t>
                  </m:r>
                </m:e>
                <m:sub>
                  <m:r>
                    <m:rPr>
                      <m:sty m:val="p"/>
                    </m:rPr>
                    <w:rPr>
                      <w:rFonts w:ascii="Cambria Math" w:hAnsi="Times New Roman" w:cs="Times New Roman"/>
                    </w:rPr>
                    <m:t>CK</m:t>
                  </m:r>
                </m:sub>
              </m:sSub>
              <m:r>
                <m:rPr>
                  <m:sty m:val="p"/>
                </m:rPr>
                <w:rPr>
                  <w:rFonts w:ascii="Cambria Math" w:hAnsi="Times New Roman" w:cs="Times New Roman"/>
                </w:rPr>
                <m:t>)</m:t>
              </m:r>
            </m:num>
            <m:den>
              <m:sSub>
                <m:sSubPr>
                  <m:ctrlPr>
                    <w:rPr>
                      <w:rFonts w:ascii="Cambria Math" w:hAnsi="Times New Roman" w:cs="Times New Roman"/>
                    </w:rPr>
                  </m:ctrlPr>
                </m:sSubPr>
                <m:e>
                  <m:r>
                    <m:rPr>
                      <m:sty m:val="p"/>
                    </m:rPr>
                    <w:rPr>
                      <w:rFonts w:ascii="Cambria Math" w:hAnsi="Times New Roman" w:cs="Times New Roman"/>
                    </w:rPr>
                    <m:t>F</m:t>
                  </m:r>
                </m:e>
                <m:sub>
                  <m:r>
                    <m:rPr>
                      <m:sty m:val="p"/>
                    </m:rPr>
                    <w:rPr>
                      <w:rFonts w:ascii="Cambria Math" w:hAnsi="Times New Roman" w:cs="Times New Roman"/>
                    </w:rPr>
                    <m:t>N</m:t>
                  </m:r>
                </m:sub>
              </m:sSub>
            </m:den>
          </m:f>
          <m:r>
            <m:rPr>
              <m:sty m:val="p"/>
            </m:rPr>
            <w:rPr>
              <w:rFonts w:ascii="Cambria Math" w:hAnsi="Times New Roman" w:cs="Times New Roman"/>
            </w:rPr>
            <m:t>=</m:t>
          </m:r>
          <m:f>
            <m:fPr>
              <m:ctrlPr>
                <w:rPr>
                  <w:rFonts w:ascii="Cambria Math" w:hAnsi="Times New Roman" w:cs="Times New Roman"/>
                </w:rPr>
              </m:ctrlPr>
            </m:fPr>
            <m:num>
              <m:r>
                <m:rPr>
                  <m:sty m:val="p"/>
                </m:rPr>
                <w:rPr>
                  <w:rFonts w:ascii="Times New Roman" w:hAnsi="Times New Roman" w:cs="Times New Roman"/>
                </w:rPr>
                <m:t>∆</m:t>
              </m:r>
              <m:r>
                <m:rPr>
                  <m:sty m:val="p"/>
                </m:rPr>
                <w:rPr>
                  <w:rFonts w:ascii="Cambria Math" w:hAnsi="Times New Roman" w:cs="Times New Roman"/>
                </w:rPr>
                <m:t>GY</m:t>
              </m:r>
            </m:num>
            <m:den>
              <m:sSub>
                <m:sSubPr>
                  <m:ctrlPr>
                    <w:rPr>
                      <w:rFonts w:ascii="Cambria Math" w:hAnsi="Times New Roman" w:cs="Times New Roman"/>
                    </w:rPr>
                  </m:ctrlPr>
                </m:sSubPr>
                <m:e>
                  <m:r>
                    <m:rPr>
                      <m:sty m:val="p"/>
                    </m:rPr>
                    <w:rPr>
                      <w:rFonts w:ascii="Cambria Math" w:hAnsi="Times New Roman" w:cs="Times New Roman"/>
                    </w:rPr>
                    <m:t>F</m:t>
                  </m:r>
                </m:e>
                <m:sub>
                  <m:r>
                    <m:rPr>
                      <m:sty m:val="p"/>
                    </m:rPr>
                    <w:rPr>
                      <w:rFonts w:ascii="Cambria Math" w:hAnsi="Times New Roman" w:cs="Times New Roman"/>
                    </w:rPr>
                    <m:t>N</m:t>
                  </m:r>
                </m:sub>
              </m:sSub>
            </m:den>
          </m:f>
        </m:oMath>
      </m:oMathPara>
    </w:p>
    <w:p w:rsidR="0042370B" w:rsidRPr="00FC2733" w:rsidRDefault="00FA6A95" w:rsidP="00FC2733">
      <w:pPr>
        <w:spacing w:line="480" w:lineRule="auto"/>
        <w:jc w:val="both"/>
        <w:rPr>
          <w:rFonts w:ascii="Times New Roman" w:hAnsi="Times New Roman" w:cs="Times New Roman"/>
        </w:rPr>
      </w:pPr>
      <w:r w:rsidRPr="00FC2733">
        <w:rPr>
          <w:rFonts w:ascii="Times New Roman" w:hAnsi="Times New Roman" w:cs="Times New Roman"/>
        </w:rPr>
        <w:t>W</w:t>
      </w:r>
      <w:r w:rsidR="000260D0" w:rsidRPr="00FC2733">
        <w:rPr>
          <w:rFonts w:ascii="Times New Roman" w:hAnsi="Times New Roman" w:cs="Times New Roman"/>
        </w:rPr>
        <w:t xml:space="preserve">here </w:t>
      </w:r>
      <w:r w:rsidR="00A53FEF" w:rsidRPr="00FC2733">
        <w:rPr>
          <w:rFonts w:ascii="Times New Roman" w:hAnsi="Times New Roman" w:cs="Times New Roman"/>
        </w:rPr>
        <w:t>TN</w:t>
      </w:r>
      <w:r w:rsidR="00A33260" w:rsidRPr="00FC2733">
        <w:rPr>
          <w:rFonts w:ascii="Times New Roman" w:hAnsi="Times New Roman" w:cs="Times New Roman"/>
        </w:rPr>
        <w:t>U</w:t>
      </w:r>
      <w:r w:rsidR="00A53FEF" w:rsidRPr="00FC2733">
        <w:rPr>
          <w:rFonts w:ascii="Times New Roman" w:hAnsi="Times New Roman" w:cs="Times New Roman"/>
          <w:vertAlign w:val="subscript"/>
        </w:rPr>
        <w:t>F</w:t>
      </w:r>
      <w:r w:rsidR="000260D0" w:rsidRPr="00FC2733">
        <w:rPr>
          <w:rFonts w:ascii="Times New Roman" w:hAnsi="Times New Roman" w:cs="Times New Roman"/>
        </w:rPr>
        <w:t xml:space="preserve"> and </w:t>
      </w:r>
      <w:r w:rsidR="00A53FEF" w:rsidRPr="00FC2733">
        <w:rPr>
          <w:rFonts w:ascii="Times New Roman" w:hAnsi="Times New Roman" w:cs="Times New Roman"/>
        </w:rPr>
        <w:t>TN</w:t>
      </w:r>
      <w:r w:rsidR="00A33260" w:rsidRPr="00FC2733">
        <w:rPr>
          <w:rFonts w:ascii="Times New Roman" w:hAnsi="Times New Roman" w:cs="Times New Roman"/>
        </w:rPr>
        <w:t>U</w:t>
      </w:r>
      <w:r w:rsidR="00A53FEF" w:rsidRPr="00FC2733">
        <w:rPr>
          <w:rFonts w:ascii="Times New Roman" w:hAnsi="Times New Roman" w:cs="Times New Roman"/>
          <w:vertAlign w:val="subscript"/>
        </w:rPr>
        <w:t>CK</w:t>
      </w:r>
      <w:r w:rsidR="00A53FEF" w:rsidRPr="00FC2733">
        <w:rPr>
          <w:rFonts w:ascii="Times New Roman" w:hAnsi="Times New Roman" w:cs="Times New Roman"/>
        </w:rPr>
        <w:t xml:space="preserve"> </w:t>
      </w:r>
      <w:r w:rsidR="00A33260" w:rsidRPr="00FC2733">
        <w:rPr>
          <w:rFonts w:ascii="Times New Roman" w:hAnsi="Times New Roman" w:cs="Times New Roman"/>
        </w:rPr>
        <w:t>shows total nutrient</w:t>
      </w:r>
      <w:r w:rsidR="000260D0" w:rsidRPr="00FC2733">
        <w:rPr>
          <w:rFonts w:ascii="Times New Roman" w:hAnsi="Times New Roman" w:cs="Times New Roman"/>
        </w:rPr>
        <w:t xml:space="preserve"> uptake </w:t>
      </w:r>
      <w:r w:rsidR="00851B1D" w:rsidRPr="00FC2733">
        <w:rPr>
          <w:rFonts w:ascii="Times New Roman" w:hAnsi="Times New Roman" w:cs="Times New Roman"/>
        </w:rPr>
        <w:t>(</w:t>
      </w:r>
      <w:r w:rsidR="00A33260" w:rsidRPr="00FC2733">
        <w:rPr>
          <w:rFonts w:ascii="Times New Roman" w:hAnsi="Times New Roman" w:cs="Times New Roman"/>
        </w:rPr>
        <w:t>k</w:t>
      </w:r>
      <w:r w:rsidR="00851B1D" w:rsidRPr="00FC2733">
        <w:rPr>
          <w:rFonts w:ascii="Times New Roman" w:hAnsi="Times New Roman" w:cs="Times New Roman"/>
        </w:rPr>
        <w:t xml:space="preserve">g </w:t>
      </w:r>
      <w:r w:rsidR="00A33260" w:rsidRPr="00FC2733">
        <w:rPr>
          <w:rFonts w:ascii="Times New Roman" w:hAnsi="Times New Roman" w:cs="Times New Roman"/>
        </w:rPr>
        <w:t>ha</w:t>
      </w:r>
      <w:r w:rsidR="00851B1D" w:rsidRPr="00FC2733">
        <w:rPr>
          <w:rFonts w:ascii="Times New Roman" w:hAnsi="Times New Roman" w:cs="Times New Roman"/>
          <w:vertAlign w:val="superscript"/>
        </w:rPr>
        <w:t>-1</w:t>
      </w:r>
      <w:r w:rsidR="00851B1D" w:rsidRPr="00FC2733">
        <w:rPr>
          <w:rFonts w:ascii="Times New Roman" w:hAnsi="Times New Roman" w:cs="Times New Roman"/>
        </w:rPr>
        <w:t xml:space="preserve">) </w:t>
      </w:r>
      <w:r w:rsidR="00A33260" w:rsidRPr="00FC2733">
        <w:rPr>
          <w:rFonts w:ascii="Times New Roman" w:hAnsi="Times New Roman" w:cs="Times New Roman"/>
        </w:rPr>
        <w:t xml:space="preserve">from </w:t>
      </w:r>
      <w:r w:rsidR="00A53FEF" w:rsidRPr="00FC2733">
        <w:rPr>
          <w:rFonts w:ascii="Times New Roman" w:hAnsi="Times New Roman" w:cs="Times New Roman"/>
        </w:rPr>
        <w:t>fertilized and</w:t>
      </w:r>
      <w:r w:rsidR="000260D0" w:rsidRPr="00FC2733">
        <w:rPr>
          <w:rFonts w:ascii="Times New Roman" w:hAnsi="Times New Roman" w:cs="Times New Roman"/>
        </w:rPr>
        <w:t xml:space="preserve"> control </w:t>
      </w:r>
      <w:r w:rsidR="00A33260" w:rsidRPr="00FC2733">
        <w:rPr>
          <w:rFonts w:ascii="Times New Roman" w:hAnsi="Times New Roman" w:cs="Times New Roman"/>
        </w:rPr>
        <w:t>plots</w:t>
      </w:r>
      <w:r w:rsidR="000260D0" w:rsidRPr="00FC2733">
        <w:rPr>
          <w:rFonts w:ascii="Times New Roman" w:hAnsi="Times New Roman" w:cs="Times New Roman"/>
        </w:rPr>
        <w:t xml:space="preserve">, respectively; </w:t>
      </w:r>
      <w:r w:rsidR="00A33260" w:rsidRPr="00FC2733">
        <w:rPr>
          <w:rFonts w:ascii="Times New Roman" w:hAnsi="Times New Roman" w:cs="Times New Roman"/>
        </w:rPr>
        <w:t>G</w:t>
      </w:r>
      <w:r w:rsidR="000260D0" w:rsidRPr="00FC2733">
        <w:rPr>
          <w:rFonts w:ascii="Times New Roman" w:hAnsi="Times New Roman" w:cs="Times New Roman"/>
        </w:rPr>
        <w:t>Y</w:t>
      </w:r>
      <w:r w:rsidR="00A53FEF" w:rsidRPr="00FC2733">
        <w:rPr>
          <w:rFonts w:ascii="Times New Roman" w:hAnsi="Times New Roman" w:cs="Times New Roman"/>
          <w:vertAlign w:val="subscript"/>
        </w:rPr>
        <w:t>F</w:t>
      </w:r>
      <w:r w:rsidR="000260D0" w:rsidRPr="00FC2733">
        <w:rPr>
          <w:rFonts w:ascii="Times New Roman" w:hAnsi="Times New Roman" w:cs="Times New Roman"/>
        </w:rPr>
        <w:t xml:space="preserve"> and </w:t>
      </w:r>
      <w:r w:rsidR="00A33260" w:rsidRPr="00FC2733">
        <w:rPr>
          <w:rFonts w:ascii="Times New Roman" w:hAnsi="Times New Roman" w:cs="Times New Roman"/>
        </w:rPr>
        <w:t>G</w:t>
      </w:r>
      <w:r w:rsidR="000260D0" w:rsidRPr="00FC2733">
        <w:rPr>
          <w:rFonts w:ascii="Times New Roman" w:hAnsi="Times New Roman" w:cs="Times New Roman"/>
        </w:rPr>
        <w:t>Y</w:t>
      </w:r>
      <w:r w:rsidR="00A53FEF" w:rsidRPr="00FC2733">
        <w:rPr>
          <w:rFonts w:ascii="Times New Roman" w:hAnsi="Times New Roman" w:cs="Times New Roman"/>
          <w:vertAlign w:val="subscript"/>
        </w:rPr>
        <w:t>CK</w:t>
      </w:r>
      <w:r w:rsidR="00851B1D" w:rsidRPr="00FC2733">
        <w:rPr>
          <w:rFonts w:ascii="Times New Roman" w:hAnsi="Times New Roman" w:cs="Times New Roman"/>
          <w:vertAlign w:val="subscript"/>
        </w:rPr>
        <w:t xml:space="preserve"> </w:t>
      </w:r>
      <w:r w:rsidR="00A33260" w:rsidRPr="00FC2733">
        <w:rPr>
          <w:rFonts w:ascii="Times New Roman" w:hAnsi="Times New Roman" w:cs="Times New Roman"/>
        </w:rPr>
        <w:t>is</w:t>
      </w:r>
      <w:r w:rsidR="00851B1D" w:rsidRPr="00FC2733">
        <w:rPr>
          <w:rFonts w:ascii="Times New Roman" w:hAnsi="Times New Roman" w:cs="Times New Roman"/>
        </w:rPr>
        <w:t xml:space="preserve"> </w:t>
      </w:r>
      <w:r w:rsidR="000260D0" w:rsidRPr="00FC2733">
        <w:rPr>
          <w:rFonts w:ascii="Times New Roman" w:hAnsi="Times New Roman" w:cs="Times New Roman"/>
        </w:rPr>
        <w:t xml:space="preserve">grain yield </w:t>
      </w:r>
      <w:r w:rsidR="00851B1D" w:rsidRPr="00FC2733">
        <w:rPr>
          <w:rFonts w:ascii="Times New Roman" w:hAnsi="Times New Roman" w:cs="Times New Roman"/>
        </w:rPr>
        <w:t>(</w:t>
      </w:r>
      <w:r w:rsidR="00A33260" w:rsidRPr="00FC2733">
        <w:rPr>
          <w:rFonts w:ascii="Times New Roman" w:hAnsi="Times New Roman" w:cs="Times New Roman"/>
        </w:rPr>
        <w:t>k</w:t>
      </w:r>
      <w:r w:rsidR="00851B1D" w:rsidRPr="00FC2733">
        <w:rPr>
          <w:rFonts w:ascii="Times New Roman" w:hAnsi="Times New Roman" w:cs="Times New Roman"/>
        </w:rPr>
        <w:t xml:space="preserve">g </w:t>
      </w:r>
      <w:r w:rsidR="00A33260" w:rsidRPr="00FC2733">
        <w:rPr>
          <w:rFonts w:ascii="Times New Roman" w:hAnsi="Times New Roman" w:cs="Times New Roman"/>
        </w:rPr>
        <w:t>ha</w:t>
      </w:r>
      <w:r w:rsidR="00851B1D" w:rsidRPr="00FC2733">
        <w:rPr>
          <w:rFonts w:ascii="Times New Roman" w:hAnsi="Times New Roman" w:cs="Times New Roman"/>
          <w:vertAlign w:val="superscript"/>
        </w:rPr>
        <w:t>-1</w:t>
      </w:r>
      <w:r w:rsidR="00851B1D" w:rsidRPr="00FC2733">
        <w:rPr>
          <w:rFonts w:ascii="Times New Roman" w:hAnsi="Times New Roman" w:cs="Times New Roman"/>
        </w:rPr>
        <w:t>) of</w:t>
      </w:r>
      <w:r w:rsidR="00A53FEF" w:rsidRPr="00FC2733">
        <w:rPr>
          <w:rFonts w:ascii="Times New Roman" w:hAnsi="Times New Roman" w:cs="Times New Roman"/>
        </w:rPr>
        <w:t xml:space="preserve"> fertilized and control </w:t>
      </w:r>
      <w:r w:rsidR="00A33260" w:rsidRPr="00FC2733">
        <w:rPr>
          <w:rFonts w:ascii="Times New Roman" w:hAnsi="Times New Roman" w:cs="Times New Roman"/>
        </w:rPr>
        <w:t>plots</w:t>
      </w:r>
      <w:r w:rsidR="000260D0" w:rsidRPr="00FC2733">
        <w:rPr>
          <w:rFonts w:ascii="Times New Roman" w:hAnsi="Times New Roman" w:cs="Times New Roman"/>
        </w:rPr>
        <w:t>, respectively;</w:t>
      </w:r>
      <w:r w:rsidR="00A33260" w:rsidRPr="00FC2733">
        <w:rPr>
          <w:rFonts w:ascii="Times New Roman" w:hAnsi="Times New Roman" w:cs="Times New Roman"/>
        </w:rPr>
        <w:t xml:space="preserve"> and </w:t>
      </w:r>
      <w:r w:rsidR="000260D0" w:rsidRPr="00FC2733">
        <w:rPr>
          <w:rFonts w:ascii="Times New Roman" w:hAnsi="Times New Roman" w:cs="Times New Roman"/>
        </w:rPr>
        <w:t>F</w:t>
      </w:r>
      <w:r w:rsidR="000260D0" w:rsidRPr="00FC2733">
        <w:rPr>
          <w:rFonts w:ascii="Times New Roman" w:hAnsi="Times New Roman" w:cs="Times New Roman"/>
          <w:vertAlign w:val="subscript"/>
        </w:rPr>
        <w:t>N</w:t>
      </w:r>
      <w:r w:rsidR="000260D0" w:rsidRPr="00FC2733">
        <w:rPr>
          <w:rFonts w:ascii="Times New Roman" w:hAnsi="Times New Roman" w:cs="Times New Roman"/>
        </w:rPr>
        <w:t xml:space="preserve"> is the </w:t>
      </w:r>
      <w:r w:rsidR="00A33260" w:rsidRPr="00FC2733">
        <w:rPr>
          <w:rFonts w:ascii="Times New Roman" w:hAnsi="Times New Roman" w:cs="Times New Roman"/>
        </w:rPr>
        <w:t xml:space="preserve">amount of nutrient </w:t>
      </w:r>
      <w:r w:rsidR="000260D0" w:rsidRPr="00FC2733">
        <w:rPr>
          <w:rFonts w:ascii="Times New Roman" w:hAnsi="Times New Roman" w:cs="Times New Roman"/>
        </w:rPr>
        <w:t>applied (</w:t>
      </w:r>
      <w:r w:rsidR="00A33260" w:rsidRPr="00FC2733">
        <w:rPr>
          <w:rFonts w:ascii="Times New Roman" w:hAnsi="Times New Roman" w:cs="Times New Roman"/>
        </w:rPr>
        <w:t>k</w:t>
      </w:r>
      <w:r w:rsidR="000260D0" w:rsidRPr="00FC2733">
        <w:rPr>
          <w:rFonts w:ascii="Times New Roman" w:hAnsi="Times New Roman" w:cs="Times New Roman"/>
        </w:rPr>
        <w:t xml:space="preserve">g </w:t>
      </w:r>
      <w:r w:rsidR="00A33260" w:rsidRPr="00FC2733">
        <w:rPr>
          <w:rFonts w:ascii="Times New Roman" w:hAnsi="Times New Roman" w:cs="Times New Roman"/>
        </w:rPr>
        <w:t>ha</w:t>
      </w:r>
      <w:r w:rsidR="000260D0" w:rsidRPr="00FC2733">
        <w:rPr>
          <w:rFonts w:ascii="Times New Roman" w:hAnsi="Times New Roman" w:cs="Times New Roman"/>
          <w:vertAlign w:val="superscript"/>
        </w:rPr>
        <w:t>-1</w:t>
      </w:r>
      <w:r w:rsidR="000260D0" w:rsidRPr="00FC2733">
        <w:rPr>
          <w:rFonts w:ascii="Times New Roman" w:hAnsi="Times New Roman" w:cs="Times New Roman"/>
        </w:rPr>
        <w:t>).</w:t>
      </w:r>
    </w:p>
    <w:p w:rsidR="009F7C84" w:rsidRPr="009E1DAA" w:rsidRDefault="00904018" w:rsidP="009E1DAA">
      <w:pPr>
        <w:spacing w:line="480" w:lineRule="auto"/>
        <w:jc w:val="both"/>
        <w:rPr>
          <w:rFonts w:ascii="Times New Roman" w:hAnsi="Times New Roman" w:cs="Times New Roman"/>
        </w:rPr>
      </w:pPr>
      <w:r w:rsidRPr="009E1DAA">
        <w:rPr>
          <w:rFonts w:ascii="Times New Roman" w:hAnsi="Times New Roman" w:cs="Times New Roman"/>
          <w:b/>
        </w:rPr>
        <w:t>Statistical analysis</w:t>
      </w:r>
    </w:p>
    <w:p w:rsidR="0090535F" w:rsidRPr="00FC2733" w:rsidRDefault="00904018" w:rsidP="00FC2733">
      <w:pPr>
        <w:spacing w:line="480" w:lineRule="auto"/>
        <w:jc w:val="both"/>
        <w:rPr>
          <w:rFonts w:ascii="Times New Roman" w:hAnsi="Times New Roman" w:cs="Times New Roman"/>
        </w:rPr>
      </w:pPr>
      <w:r w:rsidRPr="00FC2733">
        <w:rPr>
          <w:rFonts w:ascii="Times New Roman" w:hAnsi="Times New Roman" w:cs="Times New Roman"/>
        </w:rPr>
        <w:t xml:space="preserve">The </w:t>
      </w:r>
      <w:r w:rsidR="00197199" w:rsidRPr="00FC2733">
        <w:rPr>
          <w:rFonts w:ascii="Times New Roman" w:hAnsi="Times New Roman" w:cs="Times New Roman"/>
        </w:rPr>
        <w:t xml:space="preserve">generated </w:t>
      </w:r>
      <w:r w:rsidRPr="00FC2733">
        <w:rPr>
          <w:rFonts w:ascii="Times New Roman" w:hAnsi="Times New Roman" w:cs="Times New Roman"/>
        </w:rPr>
        <w:t xml:space="preserve">data was </w:t>
      </w:r>
      <w:r w:rsidR="00197199" w:rsidRPr="00FC2733">
        <w:rPr>
          <w:rFonts w:ascii="Times New Roman" w:hAnsi="Times New Roman" w:cs="Times New Roman"/>
        </w:rPr>
        <w:t xml:space="preserve">subjected to </w:t>
      </w:r>
      <w:r w:rsidRPr="00FC2733">
        <w:rPr>
          <w:rFonts w:ascii="Times New Roman" w:hAnsi="Times New Roman" w:cs="Times New Roman"/>
        </w:rPr>
        <w:t>stat</w:t>
      </w:r>
      <w:r w:rsidR="00197199" w:rsidRPr="00FC2733">
        <w:rPr>
          <w:rFonts w:ascii="Times New Roman" w:hAnsi="Times New Roman" w:cs="Times New Roman"/>
        </w:rPr>
        <w:t>istical analysis</w:t>
      </w:r>
      <w:r w:rsidR="008B0F1B" w:rsidRPr="00FC2733">
        <w:rPr>
          <w:rFonts w:ascii="Times New Roman" w:hAnsi="Times New Roman" w:cs="Times New Roman"/>
        </w:rPr>
        <w:t xml:space="preserve"> </w:t>
      </w:r>
      <w:r w:rsidR="00BE6D98" w:rsidRPr="00FC2733">
        <w:rPr>
          <w:rFonts w:ascii="Times New Roman" w:hAnsi="Times New Roman" w:cs="Times New Roman"/>
        </w:rPr>
        <w:t>using</w:t>
      </w:r>
      <w:r w:rsidRPr="00FC2733">
        <w:rPr>
          <w:rFonts w:ascii="Times New Roman" w:hAnsi="Times New Roman" w:cs="Times New Roman"/>
        </w:rPr>
        <w:t xml:space="preserve"> </w:t>
      </w:r>
      <w:r w:rsidR="005B1676" w:rsidRPr="00FC2733">
        <w:rPr>
          <w:rFonts w:ascii="Times New Roman" w:hAnsi="Times New Roman" w:cs="Times New Roman"/>
        </w:rPr>
        <w:t xml:space="preserve">computer based software </w:t>
      </w:r>
      <w:r w:rsidRPr="00FC2733">
        <w:rPr>
          <w:rFonts w:ascii="Times New Roman" w:hAnsi="Times New Roman" w:cs="Times New Roman"/>
        </w:rPr>
        <w:t xml:space="preserve">STATISTIX 8.1 (Analytical Software, Inc., Tallahassee, FL, USA) </w:t>
      </w:r>
      <w:r w:rsidR="00BE6D98" w:rsidRPr="00FC2733">
        <w:rPr>
          <w:rFonts w:ascii="Times New Roman" w:hAnsi="Times New Roman" w:cs="Times New Roman"/>
        </w:rPr>
        <w:t xml:space="preserve">to </w:t>
      </w:r>
      <w:r w:rsidR="005B1676" w:rsidRPr="00FC2733">
        <w:rPr>
          <w:rFonts w:ascii="Times New Roman" w:hAnsi="Times New Roman" w:cs="Times New Roman"/>
        </w:rPr>
        <w:t>evaluate</w:t>
      </w:r>
      <w:r w:rsidR="00BE6D98" w:rsidRPr="00FC2733">
        <w:rPr>
          <w:rFonts w:ascii="Times New Roman" w:hAnsi="Times New Roman" w:cs="Times New Roman"/>
        </w:rPr>
        <w:t xml:space="preserve"> the </w:t>
      </w:r>
      <w:r w:rsidR="005B1676" w:rsidRPr="00FC2733">
        <w:rPr>
          <w:rFonts w:ascii="Times New Roman" w:hAnsi="Times New Roman" w:cs="Times New Roman"/>
        </w:rPr>
        <w:t>response of integrated plant nutrient management on root system, yield and</w:t>
      </w:r>
      <w:r w:rsidR="00080E14" w:rsidRPr="00FC2733">
        <w:rPr>
          <w:rFonts w:ascii="Times New Roman" w:hAnsi="Times New Roman" w:cs="Times New Roman"/>
        </w:rPr>
        <w:t xml:space="preserve"> </w:t>
      </w:r>
      <w:r w:rsidR="005B1676" w:rsidRPr="00FC2733">
        <w:rPr>
          <w:rFonts w:ascii="Times New Roman" w:hAnsi="Times New Roman" w:cs="Times New Roman"/>
        </w:rPr>
        <w:t>nutrient</w:t>
      </w:r>
      <w:r w:rsidR="00080E14" w:rsidRPr="00FC2733">
        <w:rPr>
          <w:rFonts w:ascii="Times New Roman" w:hAnsi="Times New Roman" w:cs="Times New Roman"/>
        </w:rPr>
        <w:t xml:space="preserve"> efficiency</w:t>
      </w:r>
      <w:r w:rsidR="005B1676" w:rsidRPr="00FC2733">
        <w:rPr>
          <w:rFonts w:ascii="Times New Roman" w:hAnsi="Times New Roman" w:cs="Times New Roman"/>
        </w:rPr>
        <w:t xml:space="preserve"> of wheat crop. All data reported in this </w:t>
      </w:r>
      <w:r w:rsidR="004C467C" w:rsidRPr="00FC2733">
        <w:rPr>
          <w:rFonts w:ascii="Times New Roman" w:hAnsi="Times New Roman" w:cs="Times New Roman"/>
        </w:rPr>
        <w:t>manuscript</w:t>
      </w:r>
      <w:r w:rsidR="005B1676" w:rsidRPr="00FC2733">
        <w:rPr>
          <w:rFonts w:ascii="Times New Roman" w:hAnsi="Times New Roman" w:cs="Times New Roman"/>
        </w:rPr>
        <w:t xml:space="preserve"> are the means of three replicates and presented with standard errors. T</w:t>
      </w:r>
      <w:r w:rsidR="00080E14" w:rsidRPr="00FC2733">
        <w:rPr>
          <w:rFonts w:ascii="Times New Roman" w:hAnsi="Times New Roman" w:cs="Times New Roman"/>
        </w:rPr>
        <w:t xml:space="preserve">reatment means </w:t>
      </w:r>
      <w:r w:rsidR="005B1676" w:rsidRPr="00FC2733">
        <w:rPr>
          <w:rFonts w:ascii="Times New Roman" w:hAnsi="Times New Roman" w:cs="Times New Roman"/>
        </w:rPr>
        <w:t xml:space="preserve">showing significant </w:t>
      </w:r>
      <w:r w:rsidR="005B1676" w:rsidRPr="00FC2733">
        <w:rPr>
          <w:rFonts w:ascii="Times New Roman" w:hAnsi="Times New Roman" w:cs="Times New Roman"/>
        </w:rPr>
        <w:lastRenderedPageBreak/>
        <w:t xml:space="preserve">differences among each other </w:t>
      </w:r>
      <w:r w:rsidR="00080E14" w:rsidRPr="00FC2733">
        <w:rPr>
          <w:rFonts w:ascii="Times New Roman" w:hAnsi="Times New Roman" w:cs="Times New Roman"/>
        </w:rPr>
        <w:t xml:space="preserve">were </w:t>
      </w:r>
      <w:r w:rsidR="005B1676" w:rsidRPr="00FC2733">
        <w:rPr>
          <w:rFonts w:ascii="Times New Roman" w:hAnsi="Times New Roman" w:cs="Times New Roman"/>
        </w:rPr>
        <w:t xml:space="preserve">identified through </w:t>
      </w:r>
      <w:r w:rsidR="00BE6D98" w:rsidRPr="00FC2733">
        <w:rPr>
          <w:rFonts w:ascii="Times New Roman" w:hAnsi="Times New Roman" w:cs="Times New Roman"/>
        </w:rPr>
        <w:t>l</w:t>
      </w:r>
      <w:r w:rsidR="00EF4EE3" w:rsidRPr="00FC2733">
        <w:rPr>
          <w:rFonts w:ascii="Times New Roman" w:hAnsi="Times New Roman" w:cs="Times New Roman"/>
        </w:rPr>
        <w:t>east significant difference test a</w:t>
      </w:r>
      <w:r w:rsidR="008B0F1B" w:rsidRPr="00FC2733">
        <w:rPr>
          <w:rFonts w:ascii="Times New Roman" w:hAnsi="Times New Roman" w:cs="Times New Roman"/>
        </w:rPr>
        <w:t>t 5% probability level</w:t>
      </w:r>
      <w:r w:rsidR="00BE6D98" w:rsidRPr="00FC2733">
        <w:rPr>
          <w:rFonts w:ascii="Times New Roman" w:hAnsi="Times New Roman" w:cs="Times New Roman"/>
        </w:rPr>
        <w:t>.</w:t>
      </w:r>
      <w:r w:rsidR="00721C3A" w:rsidRPr="00FC2733">
        <w:rPr>
          <w:rFonts w:ascii="Times New Roman" w:hAnsi="Times New Roman" w:cs="Times New Roman"/>
        </w:rPr>
        <w:t xml:space="preserve"> </w:t>
      </w:r>
      <w:r w:rsidR="004C467C" w:rsidRPr="00FC2733">
        <w:rPr>
          <w:rFonts w:ascii="Times New Roman" w:hAnsi="Times New Roman" w:cs="Times New Roman"/>
        </w:rPr>
        <w:t>While g</w:t>
      </w:r>
      <w:r w:rsidR="00721C3A" w:rsidRPr="00FC2733">
        <w:rPr>
          <w:rFonts w:ascii="Times New Roman" w:hAnsi="Times New Roman" w:cs="Times New Roman"/>
        </w:rPr>
        <w:t>raphical presentation of</w:t>
      </w:r>
      <w:r w:rsidR="004C467C" w:rsidRPr="00FC2733">
        <w:rPr>
          <w:rFonts w:ascii="Times New Roman" w:hAnsi="Times New Roman" w:cs="Times New Roman"/>
        </w:rPr>
        <w:t xml:space="preserve"> the</w:t>
      </w:r>
      <w:r w:rsidR="00721C3A" w:rsidRPr="00FC2733">
        <w:rPr>
          <w:rFonts w:ascii="Times New Roman" w:hAnsi="Times New Roman" w:cs="Times New Roman"/>
        </w:rPr>
        <w:t xml:space="preserve"> data was </w:t>
      </w:r>
      <w:r w:rsidR="004C467C" w:rsidRPr="00FC2733">
        <w:rPr>
          <w:rFonts w:ascii="Times New Roman" w:hAnsi="Times New Roman" w:cs="Times New Roman"/>
        </w:rPr>
        <w:t xml:space="preserve">performed </w:t>
      </w:r>
      <w:r w:rsidR="00721C3A" w:rsidRPr="00FC2733">
        <w:rPr>
          <w:rFonts w:ascii="Times New Roman" w:hAnsi="Times New Roman" w:cs="Times New Roman"/>
        </w:rPr>
        <w:t>using Microsoft Excel (Redmond, WA, USA).</w:t>
      </w:r>
    </w:p>
    <w:p w:rsidR="00421C32" w:rsidRPr="00B8021B" w:rsidRDefault="0080799E" w:rsidP="00B8021B">
      <w:pPr>
        <w:spacing w:line="480" w:lineRule="auto"/>
        <w:jc w:val="both"/>
        <w:rPr>
          <w:rFonts w:ascii="Times New Roman" w:hAnsi="Times New Roman" w:cs="Times New Roman"/>
        </w:rPr>
      </w:pPr>
      <w:r w:rsidRPr="00B8021B">
        <w:rPr>
          <w:rFonts w:ascii="Times New Roman" w:hAnsi="Times New Roman" w:cs="Times New Roman"/>
          <w:b/>
        </w:rPr>
        <w:t>Results</w:t>
      </w:r>
    </w:p>
    <w:p w:rsidR="00421C32" w:rsidRPr="00B8021B" w:rsidRDefault="00031D03" w:rsidP="00B8021B">
      <w:pPr>
        <w:spacing w:line="480" w:lineRule="auto"/>
        <w:jc w:val="both"/>
        <w:rPr>
          <w:rFonts w:ascii="Times New Roman" w:hAnsi="Times New Roman" w:cs="Times New Roman"/>
        </w:rPr>
      </w:pPr>
      <w:r w:rsidRPr="00B8021B">
        <w:rPr>
          <w:rFonts w:ascii="Times New Roman" w:hAnsi="Times New Roman" w:cs="Times New Roman"/>
          <w:b/>
        </w:rPr>
        <w:t>Variation in r</w:t>
      </w:r>
      <w:r w:rsidR="00534979" w:rsidRPr="00B8021B">
        <w:rPr>
          <w:rFonts w:ascii="Times New Roman" w:hAnsi="Times New Roman" w:cs="Times New Roman"/>
          <w:b/>
        </w:rPr>
        <w:t>oot system architecture</w:t>
      </w:r>
      <w:r w:rsidRPr="00B8021B">
        <w:rPr>
          <w:rFonts w:ascii="Times New Roman" w:hAnsi="Times New Roman" w:cs="Times New Roman"/>
          <w:b/>
        </w:rPr>
        <w:t xml:space="preserve"> of wheat under INM</w:t>
      </w:r>
    </w:p>
    <w:p w:rsidR="00421C32" w:rsidRPr="00FC2733" w:rsidRDefault="003B1053" w:rsidP="00FC2733">
      <w:pPr>
        <w:spacing w:line="480" w:lineRule="auto"/>
        <w:jc w:val="both"/>
        <w:rPr>
          <w:rFonts w:ascii="Times New Roman" w:hAnsi="Times New Roman" w:cs="Times New Roman"/>
        </w:rPr>
      </w:pPr>
      <w:r w:rsidRPr="00FC2733">
        <w:rPr>
          <w:rFonts w:ascii="Times New Roman" w:hAnsi="Times New Roman" w:cs="Times New Roman"/>
        </w:rPr>
        <w:t>The data per</w:t>
      </w:r>
      <w:r w:rsidR="000B6317" w:rsidRPr="00FC2733">
        <w:rPr>
          <w:rFonts w:ascii="Times New Roman" w:hAnsi="Times New Roman" w:cs="Times New Roman"/>
        </w:rPr>
        <w:t xml:space="preserve">taining to various root traits </w:t>
      </w:r>
      <w:r w:rsidR="00E97874" w:rsidRPr="00FC2733">
        <w:rPr>
          <w:rFonts w:ascii="Times New Roman" w:hAnsi="Times New Roman" w:cs="Times New Roman"/>
          <w:i/>
        </w:rPr>
        <w:t>i.e.</w:t>
      </w:r>
      <w:r w:rsidR="000B6317" w:rsidRPr="00FC2733">
        <w:rPr>
          <w:rFonts w:ascii="Times New Roman" w:hAnsi="Times New Roman" w:cs="Times New Roman"/>
        </w:rPr>
        <w:t xml:space="preserve"> </w:t>
      </w:r>
      <w:r w:rsidRPr="00FC2733">
        <w:rPr>
          <w:rFonts w:ascii="Times New Roman" w:hAnsi="Times New Roman" w:cs="Times New Roman"/>
        </w:rPr>
        <w:t>root length</w:t>
      </w:r>
      <w:r w:rsidR="00510717" w:rsidRPr="00FC2733">
        <w:rPr>
          <w:rFonts w:ascii="Times New Roman" w:hAnsi="Times New Roman" w:cs="Times New Roman"/>
        </w:rPr>
        <w:t xml:space="preserve"> (RL)</w:t>
      </w:r>
      <w:r w:rsidRPr="00FC2733">
        <w:rPr>
          <w:rFonts w:ascii="Times New Roman" w:hAnsi="Times New Roman" w:cs="Times New Roman"/>
        </w:rPr>
        <w:t xml:space="preserve">, </w:t>
      </w:r>
      <w:r w:rsidR="000B6317" w:rsidRPr="00FC2733">
        <w:rPr>
          <w:rFonts w:ascii="Times New Roman" w:hAnsi="Times New Roman" w:cs="Times New Roman"/>
        </w:rPr>
        <w:t>surface area</w:t>
      </w:r>
      <w:r w:rsidR="00510717" w:rsidRPr="00FC2733">
        <w:rPr>
          <w:rFonts w:ascii="Times New Roman" w:hAnsi="Times New Roman" w:cs="Times New Roman"/>
        </w:rPr>
        <w:t xml:space="preserve"> (SA), number </w:t>
      </w:r>
      <w:r w:rsidRPr="00FC2733">
        <w:rPr>
          <w:rFonts w:ascii="Times New Roman" w:hAnsi="Times New Roman" w:cs="Times New Roman"/>
        </w:rPr>
        <w:t>of root tips</w:t>
      </w:r>
      <w:r w:rsidR="00510717" w:rsidRPr="00FC2733">
        <w:rPr>
          <w:rFonts w:ascii="Times New Roman" w:hAnsi="Times New Roman" w:cs="Times New Roman"/>
        </w:rPr>
        <w:t xml:space="preserve"> (NRT)</w:t>
      </w:r>
      <w:r w:rsidRPr="00FC2733">
        <w:rPr>
          <w:rFonts w:ascii="Times New Roman" w:hAnsi="Times New Roman" w:cs="Times New Roman"/>
        </w:rPr>
        <w:t>, average root diameter</w:t>
      </w:r>
      <w:r w:rsidR="00510717" w:rsidRPr="00FC2733">
        <w:rPr>
          <w:rFonts w:ascii="Times New Roman" w:hAnsi="Times New Roman" w:cs="Times New Roman"/>
        </w:rPr>
        <w:t xml:space="preserve"> (ARD)</w:t>
      </w:r>
      <w:r w:rsidR="000B6317" w:rsidRPr="00FC2733">
        <w:rPr>
          <w:rFonts w:ascii="Times New Roman" w:hAnsi="Times New Roman" w:cs="Times New Roman"/>
        </w:rPr>
        <w:t>, and root volume</w:t>
      </w:r>
      <w:r w:rsidRPr="00FC2733">
        <w:rPr>
          <w:rFonts w:ascii="Times New Roman" w:hAnsi="Times New Roman" w:cs="Times New Roman"/>
        </w:rPr>
        <w:t xml:space="preserve"> </w:t>
      </w:r>
      <w:r w:rsidR="00510717" w:rsidRPr="00FC2733">
        <w:rPr>
          <w:rFonts w:ascii="Times New Roman" w:hAnsi="Times New Roman" w:cs="Times New Roman"/>
        </w:rPr>
        <w:t xml:space="preserve">(RV) </w:t>
      </w:r>
      <w:r w:rsidRPr="00FC2733">
        <w:rPr>
          <w:rFonts w:ascii="Times New Roman" w:hAnsi="Times New Roman" w:cs="Times New Roman"/>
        </w:rPr>
        <w:t>of wh</w:t>
      </w:r>
      <w:r w:rsidR="00D329ED" w:rsidRPr="00FC2733">
        <w:rPr>
          <w:rFonts w:ascii="Times New Roman" w:hAnsi="Times New Roman" w:cs="Times New Roman"/>
        </w:rPr>
        <w:t>eat plants is depicted in Fig.</w:t>
      </w:r>
      <w:r w:rsidRPr="00FC2733">
        <w:rPr>
          <w:rFonts w:ascii="Times New Roman" w:hAnsi="Times New Roman" w:cs="Times New Roman"/>
        </w:rPr>
        <w:t xml:space="preserve"> 2. </w:t>
      </w:r>
      <w:r w:rsidR="00240DFE" w:rsidRPr="00FC2733">
        <w:rPr>
          <w:rFonts w:ascii="Times New Roman" w:hAnsi="Times New Roman" w:cs="Times New Roman"/>
        </w:rPr>
        <w:t>Results indicate</w:t>
      </w:r>
      <w:r w:rsidRPr="00FC2733">
        <w:rPr>
          <w:rFonts w:ascii="Times New Roman" w:hAnsi="Times New Roman" w:cs="Times New Roman"/>
        </w:rPr>
        <w:t>d</w:t>
      </w:r>
      <w:r w:rsidR="00240DFE" w:rsidRPr="00FC2733">
        <w:rPr>
          <w:rFonts w:ascii="Times New Roman" w:hAnsi="Times New Roman" w:cs="Times New Roman"/>
        </w:rPr>
        <w:t xml:space="preserve"> that integration of </w:t>
      </w:r>
      <w:r w:rsidR="008802D0" w:rsidRPr="00FC2733">
        <w:rPr>
          <w:rFonts w:ascii="Times New Roman" w:hAnsi="Times New Roman" w:cs="Times New Roman"/>
        </w:rPr>
        <w:t>chemical</w:t>
      </w:r>
      <w:r w:rsidR="00240DFE" w:rsidRPr="00FC2733">
        <w:rPr>
          <w:rFonts w:ascii="Times New Roman" w:hAnsi="Times New Roman" w:cs="Times New Roman"/>
        </w:rPr>
        <w:t xml:space="preserve"> fertilizer</w:t>
      </w:r>
      <w:r w:rsidR="008802D0" w:rsidRPr="00FC2733">
        <w:rPr>
          <w:rFonts w:ascii="Times New Roman" w:hAnsi="Times New Roman" w:cs="Times New Roman"/>
        </w:rPr>
        <w:t>s</w:t>
      </w:r>
      <w:r w:rsidR="00240DFE" w:rsidRPr="00FC2733">
        <w:rPr>
          <w:rFonts w:ascii="Times New Roman" w:hAnsi="Times New Roman" w:cs="Times New Roman"/>
        </w:rPr>
        <w:t xml:space="preserve"> </w:t>
      </w:r>
      <w:r w:rsidR="008802D0" w:rsidRPr="00FC2733">
        <w:rPr>
          <w:rFonts w:ascii="Times New Roman" w:hAnsi="Times New Roman" w:cs="Times New Roman"/>
        </w:rPr>
        <w:t xml:space="preserve">along </w:t>
      </w:r>
      <w:r w:rsidR="00240DFE" w:rsidRPr="00FC2733">
        <w:rPr>
          <w:rFonts w:ascii="Times New Roman" w:hAnsi="Times New Roman" w:cs="Times New Roman"/>
        </w:rPr>
        <w:t xml:space="preserve">with organic </w:t>
      </w:r>
      <w:r w:rsidR="008802D0" w:rsidRPr="00FC2733">
        <w:rPr>
          <w:rFonts w:ascii="Times New Roman" w:hAnsi="Times New Roman" w:cs="Times New Roman"/>
        </w:rPr>
        <w:t>sources</w:t>
      </w:r>
      <w:r w:rsidR="00240DFE" w:rsidRPr="00FC2733">
        <w:rPr>
          <w:rFonts w:ascii="Times New Roman" w:hAnsi="Times New Roman" w:cs="Times New Roman"/>
        </w:rPr>
        <w:t xml:space="preserve"> </w:t>
      </w:r>
      <w:r w:rsidR="00E97874" w:rsidRPr="00FC2733">
        <w:rPr>
          <w:rFonts w:ascii="Times New Roman" w:hAnsi="Times New Roman" w:cs="Times New Roman"/>
          <w:i/>
        </w:rPr>
        <w:t>i.e.</w:t>
      </w:r>
      <w:r w:rsidR="00240DFE" w:rsidRPr="00FC2733">
        <w:rPr>
          <w:rFonts w:ascii="Times New Roman" w:hAnsi="Times New Roman" w:cs="Times New Roman"/>
        </w:rPr>
        <w:t xml:space="preserve"> farm yard manure (FYM) and/or press mud (PM) significantly </w:t>
      </w:r>
      <w:r w:rsidR="00E70725" w:rsidRPr="00FC2733">
        <w:rPr>
          <w:rFonts w:ascii="Times New Roman" w:hAnsi="Times New Roman" w:cs="Times New Roman"/>
        </w:rPr>
        <w:t>improved</w:t>
      </w:r>
      <w:r w:rsidR="00240DFE" w:rsidRPr="00FC2733">
        <w:rPr>
          <w:rFonts w:ascii="Times New Roman" w:hAnsi="Times New Roman" w:cs="Times New Roman"/>
        </w:rPr>
        <w:t xml:space="preserve"> </w:t>
      </w:r>
      <w:r w:rsidRPr="00FC2733">
        <w:rPr>
          <w:rFonts w:ascii="Times New Roman" w:hAnsi="Times New Roman" w:cs="Times New Roman"/>
        </w:rPr>
        <w:t xml:space="preserve">the studied root traits. </w:t>
      </w:r>
      <w:r w:rsidR="00891886" w:rsidRPr="00FC2733">
        <w:rPr>
          <w:rFonts w:ascii="Times New Roman" w:eastAsia="TT76D1o00" w:hAnsi="Times New Roman" w:cs="Times New Roman"/>
        </w:rPr>
        <w:t xml:space="preserve">The magnitude of </w:t>
      </w:r>
      <w:r w:rsidR="00510717" w:rsidRPr="00FC2733">
        <w:rPr>
          <w:rFonts w:ascii="Times New Roman" w:eastAsia="TT76D1o00" w:hAnsi="Times New Roman" w:cs="Times New Roman"/>
        </w:rPr>
        <w:t>RL</w:t>
      </w:r>
      <w:r w:rsidR="00891886" w:rsidRPr="00FC2733">
        <w:rPr>
          <w:rFonts w:ascii="Times New Roman" w:eastAsia="TT76D1o00" w:hAnsi="Times New Roman" w:cs="Times New Roman"/>
        </w:rPr>
        <w:t xml:space="preserve"> varied from 190.7 cm</w:t>
      </w:r>
      <w:r w:rsidR="008802D0" w:rsidRPr="00FC2733">
        <w:rPr>
          <w:rFonts w:ascii="Times New Roman" w:eastAsia="TT76D1o00" w:hAnsi="Times New Roman" w:cs="Times New Roman"/>
        </w:rPr>
        <w:t xml:space="preserve"> in control</w:t>
      </w:r>
      <w:r w:rsidR="00891886" w:rsidRPr="00FC2733">
        <w:rPr>
          <w:rFonts w:ascii="Times New Roman" w:eastAsia="TT76D1o00" w:hAnsi="Times New Roman" w:cs="Times New Roman"/>
        </w:rPr>
        <w:t xml:space="preserve"> to 494.3 cm in </w:t>
      </w:r>
      <w:r w:rsidR="00891886" w:rsidRPr="00FC2733">
        <w:rPr>
          <w:rFonts w:ascii="Times New Roman" w:hAnsi="Times New Roman" w:cs="Times New Roman"/>
        </w:rPr>
        <w:t>FYM + RDF</w:t>
      </w:r>
      <w:r w:rsidR="00891886" w:rsidRPr="00FC2733">
        <w:rPr>
          <w:rFonts w:ascii="Times New Roman" w:hAnsi="Times New Roman" w:cs="Times New Roman"/>
          <w:vertAlign w:val="subscript"/>
        </w:rPr>
        <w:t xml:space="preserve">50 </w:t>
      </w:r>
      <w:r w:rsidR="00891886" w:rsidRPr="00FC2733">
        <w:rPr>
          <w:rFonts w:ascii="Times New Roman" w:eastAsia="TT76D1o00" w:hAnsi="Times New Roman" w:cs="Times New Roman"/>
        </w:rPr>
        <w:t xml:space="preserve">treatment. However the treatments </w:t>
      </w:r>
      <w:r w:rsidR="00891886" w:rsidRPr="00FC2733">
        <w:rPr>
          <w:rFonts w:ascii="Times New Roman" w:hAnsi="Times New Roman" w:cs="Times New Roman"/>
        </w:rPr>
        <w:t>FYM + RDF</w:t>
      </w:r>
      <w:r w:rsidR="00891886" w:rsidRPr="00FC2733">
        <w:rPr>
          <w:rFonts w:ascii="Times New Roman" w:hAnsi="Times New Roman" w:cs="Times New Roman"/>
          <w:vertAlign w:val="subscript"/>
        </w:rPr>
        <w:t>50</w:t>
      </w:r>
      <w:r w:rsidR="00402DB3" w:rsidRPr="00FC2733">
        <w:rPr>
          <w:rFonts w:ascii="Times New Roman" w:hAnsi="Times New Roman" w:cs="Times New Roman"/>
        </w:rPr>
        <w:t xml:space="preserve"> and P</w:t>
      </w:r>
      <w:r w:rsidR="00891886" w:rsidRPr="00FC2733">
        <w:rPr>
          <w:rFonts w:ascii="Times New Roman" w:hAnsi="Times New Roman" w:cs="Times New Roman"/>
        </w:rPr>
        <w:t>M + RDF</w:t>
      </w:r>
      <w:r w:rsidR="00891886" w:rsidRPr="00FC2733">
        <w:rPr>
          <w:rFonts w:ascii="Times New Roman" w:hAnsi="Times New Roman" w:cs="Times New Roman"/>
          <w:vertAlign w:val="subscript"/>
        </w:rPr>
        <w:t xml:space="preserve">50 </w:t>
      </w:r>
      <w:r w:rsidR="00891886" w:rsidRPr="00FC2733">
        <w:rPr>
          <w:rFonts w:ascii="Times New Roman" w:hAnsi="Times New Roman" w:cs="Times New Roman"/>
        </w:rPr>
        <w:t xml:space="preserve">showed </w:t>
      </w:r>
      <w:r w:rsidR="00891886" w:rsidRPr="00FC2733">
        <w:rPr>
          <w:rFonts w:ascii="Times New Roman" w:eastAsia="TT76D1o00" w:hAnsi="Times New Roman" w:cs="Times New Roman"/>
        </w:rPr>
        <w:t xml:space="preserve">statistically identical results for </w:t>
      </w:r>
      <w:r w:rsidR="00510717" w:rsidRPr="00FC2733">
        <w:rPr>
          <w:rFonts w:ascii="Times New Roman" w:eastAsia="TT76D1o00" w:hAnsi="Times New Roman" w:cs="Times New Roman"/>
        </w:rPr>
        <w:t>RL</w:t>
      </w:r>
      <w:r w:rsidR="00441C8D" w:rsidRPr="00FC2733">
        <w:rPr>
          <w:rFonts w:ascii="Times New Roman" w:eastAsia="TT76D1o00" w:hAnsi="Times New Roman" w:cs="Times New Roman"/>
        </w:rPr>
        <w:t>. Overall, 14</w:t>
      </w:r>
      <w:r w:rsidR="00891886" w:rsidRPr="00FC2733">
        <w:rPr>
          <w:rFonts w:ascii="Times New Roman" w:eastAsia="TT76D1o00" w:hAnsi="Times New Roman" w:cs="Times New Roman"/>
        </w:rPr>
        <w:t xml:space="preserve">% </w:t>
      </w:r>
      <w:r w:rsidR="00402DB3" w:rsidRPr="00FC2733">
        <w:rPr>
          <w:rFonts w:ascii="Times New Roman" w:eastAsia="TT76D1o00" w:hAnsi="Times New Roman" w:cs="Times New Roman"/>
        </w:rPr>
        <w:t>higher</w:t>
      </w:r>
      <w:r w:rsidR="00891886" w:rsidRPr="00FC2733">
        <w:rPr>
          <w:rFonts w:ascii="Times New Roman" w:eastAsia="TT76D1o00" w:hAnsi="Times New Roman" w:cs="Times New Roman"/>
        </w:rPr>
        <w:t xml:space="preserve"> </w:t>
      </w:r>
      <w:r w:rsidR="00510717" w:rsidRPr="00FC2733">
        <w:rPr>
          <w:rFonts w:ascii="Times New Roman" w:eastAsia="TT76D1o00" w:hAnsi="Times New Roman" w:cs="Times New Roman"/>
        </w:rPr>
        <w:t>RL</w:t>
      </w:r>
      <w:r w:rsidR="00891886" w:rsidRPr="00FC2733">
        <w:rPr>
          <w:rFonts w:ascii="Times New Roman" w:eastAsia="TT76D1o00" w:hAnsi="Times New Roman" w:cs="Times New Roman"/>
        </w:rPr>
        <w:t xml:space="preserve"> was recorded</w:t>
      </w:r>
      <w:r w:rsidR="00402DB3" w:rsidRPr="00FC2733">
        <w:rPr>
          <w:rFonts w:ascii="Times New Roman" w:eastAsia="TT76D1o00" w:hAnsi="Times New Roman" w:cs="Times New Roman"/>
        </w:rPr>
        <w:t xml:space="preserve"> with the integration of PM as compared to</w:t>
      </w:r>
      <w:r w:rsidR="00891886" w:rsidRPr="00FC2733">
        <w:rPr>
          <w:rFonts w:ascii="Times New Roman" w:eastAsia="TT76D1o00" w:hAnsi="Times New Roman" w:cs="Times New Roman"/>
        </w:rPr>
        <w:t xml:space="preserve"> FYM. </w:t>
      </w:r>
      <w:r w:rsidR="008802D0" w:rsidRPr="00FC2733">
        <w:rPr>
          <w:rFonts w:ascii="Times New Roman" w:hAnsi="Times New Roman" w:cs="Times New Roman"/>
        </w:rPr>
        <w:t>R</w:t>
      </w:r>
      <w:r w:rsidR="007C1186" w:rsidRPr="00FC2733">
        <w:rPr>
          <w:rFonts w:ascii="Times New Roman" w:hAnsi="Times New Roman" w:cs="Times New Roman"/>
        </w:rPr>
        <w:t xml:space="preserve">oot </w:t>
      </w:r>
      <w:r w:rsidR="00510717" w:rsidRPr="00FC2733">
        <w:rPr>
          <w:rFonts w:ascii="Times New Roman" w:hAnsi="Times New Roman" w:cs="Times New Roman"/>
        </w:rPr>
        <w:t>SA</w:t>
      </w:r>
      <w:r w:rsidR="007C1186" w:rsidRPr="00FC2733">
        <w:rPr>
          <w:rFonts w:ascii="Times New Roman" w:hAnsi="Times New Roman" w:cs="Times New Roman"/>
        </w:rPr>
        <w:t xml:space="preserve"> increased at lower rates of NPK fertilizer, irrespective of amendments. H</w:t>
      </w:r>
      <w:r w:rsidR="00D16067" w:rsidRPr="00FC2733">
        <w:rPr>
          <w:rFonts w:ascii="Times New Roman" w:hAnsi="Times New Roman" w:cs="Times New Roman"/>
        </w:rPr>
        <w:t xml:space="preserve">ighest </w:t>
      </w:r>
      <w:r w:rsidR="007C1186" w:rsidRPr="00FC2733">
        <w:rPr>
          <w:rFonts w:ascii="Times New Roman" w:hAnsi="Times New Roman" w:cs="Times New Roman"/>
        </w:rPr>
        <w:t xml:space="preserve">root </w:t>
      </w:r>
      <w:r w:rsidR="00510717" w:rsidRPr="00FC2733">
        <w:rPr>
          <w:rFonts w:ascii="Times New Roman" w:hAnsi="Times New Roman" w:cs="Times New Roman"/>
        </w:rPr>
        <w:t>SA</w:t>
      </w:r>
      <w:r w:rsidR="00E70725" w:rsidRPr="00FC2733">
        <w:rPr>
          <w:rFonts w:ascii="Times New Roman" w:hAnsi="Times New Roman" w:cs="Times New Roman"/>
        </w:rPr>
        <w:t xml:space="preserve"> (</w:t>
      </w:r>
      <w:r w:rsidR="007C1186" w:rsidRPr="00FC2733">
        <w:rPr>
          <w:rFonts w:ascii="Times New Roman" w:hAnsi="Times New Roman" w:cs="Times New Roman"/>
        </w:rPr>
        <w:t xml:space="preserve">96.9 </w:t>
      </w:r>
      <w:r w:rsidR="00E70725" w:rsidRPr="00FC2733">
        <w:rPr>
          <w:rFonts w:ascii="Times New Roman" w:hAnsi="Times New Roman" w:cs="Times New Roman"/>
        </w:rPr>
        <w:t>cm</w:t>
      </w:r>
      <w:r w:rsidR="007C1186" w:rsidRPr="00FC2733">
        <w:rPr>
          <w:rFonts w:ascii="Times New Roman" w:hAnsi="Times New Roman" w:cs="Times New Roman"/>
          <w:vertAlign w:val="superscript"/>
        </w:rPr>
        <w:t>2</w:t>
      </w:r>
      <w:r w:rsidR="00E70725" w:rsidRPr="00FC2733">
        <w:rPr>
          <w:rFonts w:ascii="Times New Roman" w:hAnsi="Times New Roman" w:cs="Times New Roman"/>
        </w:rPr>
        <w:t xml:space="preserve">) was measured in </w:t>
      </w:r>
      <w:r w:rsidR="007C1186" w:rsidRPr="00FC2733">
        <w:rPr>
          <w:rFonts w:ascii="Times New Roman" w:hAnsi="Times New Roman" w:cs="Times New Roman"/>
        </w:rPr>
        <w:t>treatment P</w:t>
      </w:r>
      <w:r w:rsidR="00E70725" w:rsidRPr="00FC2733">
        <w:rPr>
          <w:rFonts w:ascii="Times New Roman" w:hAnsi="Times New Roman" w:cs="Times New Roman"/>
        </w:rPr>
        <w:t>M + RDF</w:t>
      </w:r>
      <w:r w:rsidR="00E70725" w:rsidRPr="00FC2733">
        <w:rPr>
          <w:rFonts w:ascii="Times New Roman" w:hAnsi="Times New Roman" w:cs="Times New Roman"/>
          <w:vertAlign w:val="subscript"/>
        </w:rPr>
        <w:t>50</w:t>
      </w:r>
      <w:r w:rsidR="00E70725" w:rsidRPr="00FC2733">
        <w:rPr>
          <w:rFonts w:ascii="Times New Roman" w:hAnsi="Times New Roman" w:cs="Times New Roman"/>
        </w:rPr>
        <w:t xml:space="preserve"> </w:t>
      </w:r>
      <w:r w:rsidR="007C1186" w:rsidRPr="00FC2733">
        <w:rPr>
          <w:rFonts w:ascii="Times New Roman" w:hAnsi="Times New Roman" w:cs="Times New Roman"/>
        </w:rPr>
        <w:t>followed by FYM + RDF</w:t>
      </w:r>
      <w:r w:rsidR="007C1186" w:rsidRPr="00FC2733">
        <w:rPr>
          <w:rFonts w:ascii="Times New Roman" w:hAnsi="Times New Roman" w:cs="Times New Roman"/>
          <w:vertAlign w:val="subscript"/>
        </w:rPr>
        <w:t>50</w:t>
      </w:r>
      <w:r w:rsidR="007C1186" w:rsidRPr="00FC2733">
        <w:rPr>
          <w:rFonts w:ascii="Times New Roman" w:hAnsi="Times New Roman" w:cs="Times New Roman"/>
        </w:rPr>
        <w:t xml:space="preserve"> (90.2 cm</w:t>
      </w:r>
      <w:r w:rsidR="007C1186" w:rsidRPr="00FC2733">
        <w:rPr>
          <w:rFonts w:ascii="Times New Roman" w:hAnsi="Times New Roman" w:cs="Times New Roman"/>
          <w:vertAlign w:val="superscript"/>
        </w:rPr>
        <w:t>2</w:t>
      </w:r>
      <w:r w:rsidR="007C1186" w:rsidRPr="00FC2733">
        <w:rPr>
          <w:rFonts w:ascii="Times New Roman" w:hAnsi="Times New Roman" w:cs="Times New Roman"/>
        </w:rPr>
        <w:t xml:space="preserve">) </w:t>
      </w:r>
      <w:r w:rsidR="00E70725" w:rsidRPr="00FC2733">
        <w:rPr>
          <w:rFonts w:ascii="Times New Roman" w:hAnsi="Times New Roman" w:cs="Times New Roman"/>
        </w:rPr>
        <w:t>while minimum was recorded in control (</w:t>
      </w:r>
      <w:r w:rsidR="007C1186" w:rsidRPr="00FC2733">
        <w:rPr>
          <w:rFonts w:ascii="Times New Roman" w:hAnsi="Times New Roman" w:cs="Times New Roman"/>
        </w:rPr>
        <w:t>27.8 cm</w:t>
      </w:r>
      <w:r w:rsidR="007C1186" w:rsidRPr="00FC2733">
        <w:rPr>
          <w:rFonts w:ascii="Times New Roman" w:hAnsi="Times New Roman" w:cs="Times New Roman"/>
          <w:vertAlign w:val="superscript"/>
        </w:rPr>
        <w:t>2</w:t>
      </w:r>
      <w:r w:rsidR="00E70725" w:rsidRPr="00FC2733">
        <w:rPr>
          <w:rFonts w:ascii="Times New Roman" w:hAnsi="Times New Roman" w:cs="Times New Roman"/>
        </w:rPr>
        <w:t>).</w:t>
      </w:r>
      <w:r w:rsidR="007C1186" w:rsidRPr="00FC2733">
        <w:rPr>
          <w:rFonts w:ascii="Times New Roman" w:hAnsi="Times New Roman" w:cs="Times New Roman"/>
        </w:rPr>
        <w:t xml:space="preserve"> </w:t>
      </w:r>
      <w:r w:rsidR="000B6317" w:rsidRPr="00FC2733">
        <w:rPr>
          <w:rFonts w:ascii="Times New Roman" w:hAnsi="Times New Roman" w:cs="Times New Roman"/>
        </w:rPr>
        <w:t xml:space="preserve">The </w:t>
      </w:r>
      <w:r w:rsidR="00510717" w:rsidRPr="00FC2733">
        <w:rPr>
          <w:rFonts w:ascii="Times New Roman" w:hAnsi="Times New Roman" w:cs="Times New Roman"/>
        </w:rPr>
        <w:t>NRT</w:t>
      </w:r>
      <w:r w:rsidR="000B6317" w:rsidRPr="00FC2733">
        <w:rPr>
          <w:rFonts w:ascii="Times New Roman" w:hAnsi="Times New Roman" w:cs="Times New Roman"/>
        </w:rPr>
        <w:t xml:space="preserve"> per plant varied with changing NPK rates along with organic interventions. The </w:t>
      </w:r>
      <w:r w:rsidR="00510717" w:rsidRPr="00FC2733">
        <w:rPr>
          <w:rFonts w:ascii="Times New Roman" w:hAnsi="Times New Roman" w:cs="Times New Roman"/>
        </w:rPr>
        <w:t>NRT</w:t>
      </w:r>
      <w:r w:rsidR="000B6317" w:rsidRPr="00FC2733">
        <w:rPr>
          <w:rFonts w:ascii="Times New Roman" w:hAnsi="Times New Roman" w:cs="Times New Roman"/>
        </w:rPr>
        <w:t xml:space="preserve"> increased from 598 in control treatment to 928 in PM + RDF</w:t>
      </w:r>
      <w:r w:rsidR="000B6317" w:rsidRPr="00FC2733">
        <w:rPr>
          <w:rFonts w:ascii="Times New Roman" w:hAnsi="Times New Roman" w:cs="Times New Roman"/>
          <w:vertAlign w:val="subscript"/>
        </w:rPr>
        <w:t>50</w:t>
      </w:r>
      <w:r w:rsidR="000B6317" w:rsidRPr="00FC2733">
        <w:rPr>
          <w:rFonts w:ascii="Times New Roman" w:hAnsi="Times New Roman" w:cs="Times New Roman"/>
        </w:rPr>
        <w:t xml:space="preserve"> followed by PM + RDF</w:t>
      </w:r>
      <w:r w:rsidR="000B6317" w:rsidRPr="00FC2733">
        <w:rPr>
          <w:rFonts w:ascii="Times New Roman" w:hAnsi="Times New Roman" w:cs="Times New Roman"/>
          <w:vertAlign w:val="subscript"/>
        </w:rPr>
        <w:t>75</w:t>
      </w:r>
      <w:r w:rsidR="000B6317" w:rsidRPr="00FC2733">
        <w:rPr>
          <w:rFonts w:ascii="Times New Roman" w:hAnsi="Times New Roman" w:cs="Times New Roman"/>
        </w:rPr>
        <w:t xml:space="preserve"> (900) and FYM + RDF</w:t>
      </w:r>
      <w:r w:rsidR="000B6317" w:rsidRPr="00FC2733">
        <w:rPr>
          <w:rFonts w:ascii="Times New Roman" w:hAnsi="Times New Roman" w:cs="Times New Roman"/>
          <w:vertAlign w:val="subscript"/>
        </w:rPr>
        <w:t>50</w:t>
      </w:r>
      <w:r w:rsidR="000B6317" w:rsidRPr="00FC2733">
        <w:rPr>
          <w:rFonts w:ascii="Times New Roman" w:hAnsi="Times New Roman" w:cs="Times New Roman"/>
        </w:rPr>
        <w:t xml:space="preserve"> (879). </w:t>
      </w:r>
      <w:r w:rsidR="007C1186" w:rsidRPr="00FC2733">
        <w:rPr>
          <w:rFonts w:ascii="Times New Roman" w:hAnsi="Times New Roman" w:cs="Times New Roman"/>
        </w:rPr>
        <w:t xml:space="preserve">Wheat plants showed differential response </w:t>
      </w:r>
      <w:r w:rsidR="00A8649D" w:rsidRPr="00FC2733">
        <w:rPr>
          <w:rFonts w:ascii="Times New Roman" w:hAnsi="Times New Roman" w:cs="Times New Roman"/>
        </w:rPr>
        <w:t xml:space="preserve">for </w:t>
      </w:r>
      <w:r w:rsidR="00510717" w:rsidRPr="00FC2733">
        <w:rPr>
          <w:rFonts w:ascii="Times New Roman" w:hAnsi="Times New Roman" w:cs="Times New Roman"/>
        </w:rPr>
        <w:t>ARD</w:t>
      </w:r>
      <w:r w:rsidR="00A8649D" w:rsidRPr="00FC2733">
        <w:rPr>
          <w:rFonts w:ascii="Times New Roman" w:hAnsi="Times New Roman" w:cs="Times New Roman"/>
        </w:rPr>
        <w:t xml:space="preserve"> to applied fertilizer with or without PM and/or FYM. The control treatment exhibited least </w:t>
      </w:r>
      <w:r w:rsidR="00510717" w:rsidRPr="00FC2733">
        <w:rPr>
          <w:rFonts w:ascii="Times New Roman" w:hAnsi="Times New Roman" w:cs="Times New Roman"/>
        </w:rPr>
        <w:t>ARD</w:t>
      </w:r>
      <w:r w:rsidR="00A8649D" w:rsidRPr="00FC2733">
        <w:rPr>
          <w:rFonts w:ascii="Times New Roman" w:hAnsi="Times New Roman" w:cs="Times New Roman"/>
        </w:rPr>
        <w:t xml:space="preserve"> (0.50 mm), which escalated to 0.54 </w:t>
      </w:r>
      <w:r w:rsidR="00421C32" w:rsidRPr="00FC2733">
        <w:rPr>
          <w:rFonts w:ascii="Times New Roman" w:hAnsi="Times New Roman" w:cs="Times New Roman"/>
        </w:rPr>
        <w:t>and 0.66</w:t>
      </w:r>
      <w:r w:rsidR="00A8649D" w:rsidRPr="00FC2733">
        <w:rPr>
          <w:rFonts w:ascii="Times New Roman" w:hAnsi="Times New Roman" w:cs="Times New Roman"/>
        </w:rPr>
        <w:t xml:space="preserve"> mm in response to FYM and PM, respectively. Averaged acr</w:t>
      </w:r>
      <w:r w:rsidR="00421C32" w:rsidRPr="00FC2733">
        <w:rPr>
          <w:rFonts w:ascii="Times New Roman" w:hAnsi="Times New Roman" w:cs="Times New Roman"/>
        </w:rPr>
        <w:t xml:space="preserve">oss amendments, PM resulted in </w:t>
      </w:r>
      <w:r w:rsidR="00A8649D" w:rsidRPr="00FC2733">
        <w:rPr>
          <w:rFonts w:ascii="Times New Roman" w:hAnsi="Times New Roman" w:cs="Times New Roman"/>
        </w:rPr>
        <w:t xml:space="preserve">8% </w:t>
      </w:r>
      <w:r w:rsidR="00A8649D" w:rsidRPr="00FC2733">
        <w:rPr>
          <w:rFonts w:ascii="Times New Roman" w:hAnsi="Times New Roman" w:cs="Times New Roman"/>
        </w:rPr>
        <w:lastRenderedPageBreak/>
        <w:t xml:space="preserve">higher </w:t>
      </w:r>
      <w:r w:rsidR="00510717" w:rsidRPr="00FC2733">
        <w:rPr>
          <w:rFonts w:ascii="Times New Roman" w:hAnsi="Times New Roman" w:cs="Times New Roman"/>
        </w:rPr>
        <w:t>ARD</w:t>
      </w:r>
      <w:r w:rsidR="000B6317" w:rsidRPr="00FC2733">
        <w:rPr>
          <w:rFonts w:ascii="Times New Roman" w:hAnsi="Times New Roman" w:cs="Times New Roman"/>
        </w:rPr>
        <w:t xml:space="preserve"> than FYM. The maximum </w:t>
      </w:r>
      <w:r w:rsidR="00510717" w:rsidRPr="00FC2733">
        <w:rPr>
          <w:rFonts w:ascii="Times New Roman" w:hAnsi="Times New Roman" w:cs="Times New Roman"/>
        </w:rPr>
        <w:t>RV</w:t>
      </w:r>
      <w:r w:rsidR="00A8649D" w:rsidRPr="00FC2733">
        <w:rPr>
          <w:rFonts w:ascii="Times New Roman" w:hAnsi="Times New Roman" w:cs="Times New Roman"/>
        </w:rPr>
        <w:t xml:space="preserve"> </w:t>
      </w:r>
      <w:r w:rsidR="00B032BF" w:rsidRPr="00FC2733">
        <w:rPr>
          <w:rFonts w:ascii="Times New Roman" w:hAnsi="Times New Roman" w:cs="Times New Roman"/>
        </w:rPr>
        <w:t>(1.35 cm</w:t>
      </w:r>
      <w:r w:rsidR="00B032BF" w:rsidRPr="00FC2733">
        <w:rPr>
          <w:rFonts w:ascii="Times New Roman" w:hAnsi="Times New Roman" w:cs="Times New Roman"/>
          <w:vertAlign w:val="superscript"/>
        </w:rPr>
        <w:t>3</w:t>
      </w:r>
      <w:r w:rsidR="00B032BF" w:rsidRPr="00FC2733">
        <w:rPr>
          <w:rFonts w:ascii="Times New Roman" w:hAnsi="Times New Roman" w:cs="Times New Roman"/>
        </w:rPr>
        <w:t xml:space="preserve">) </w:t>
      </w:r>
      <w:r w:rsidR="00A8649D" w:rsidRPr="00FC2733">
        <w:rPr>
          <w:rFonts w:ascii="Times New Roman" w:hAnsi="Times New Roman" w:cs="Times New Roman"/>
        </w:rPr>
        <w:t xml:space="preserve">was noticed </w:t>
      </w:r>
      <w:r w:rsidR="00B032BF" w:rsidRPr="00FC2733">
        <w:rPr>
          <w:rFonts w:ascii="Times New Roman" w:hAnsi="Times New Roman" w:cs="Times New Roman"/>
        </w:rPr>
        <w:t>in PM + RDF</w:t>
      </w:r>
      <w:r w:rsidR="00B032BF" w:rsidRPr="00FC2733">
        <w:rPr>
          <w:rFonts w:ascii="Times New Roman" w:hAnsi="Times New Roman" w:cs="Times New Roman"/>
          <w:vertAlign w:val="subscript"/>
        </w:rPr>
        <w:t>100</w:t>
      </w:r>
      <w:r w:rsidR="00B032BF" w:rsidRPr="00FC2733">
        <w:rPr>
          <w:rFonts w:ascii="Times New Roman" w:hAnsi="Times New Roman" w:cs="Times New Roman"/>
        </w:rPr>
        <w:t xml:space="preserve"> showing statistical similarity with FYM + RDF</w:t>
      </w:r>
      <w:r w:rsidR="00B032BF" w:rsidRPr="00FC2733">
        <w:rPr>
          <w:rFonts w:ascii="Times New Roman" w:hAnsi="Times New Roman" w:cs="Times New Roman"/>
          <w:vertAlign w:val="subscript"/>
        </w:rPr>
        <w:t xml:space="preserve">100 </w:t>
      </w:r>
      <w:r w:rsidR="00B032BF" w:rsidRPr="00FC2733">
        <w:rPr>
          <w:rFonts w:ascii="Times New Roman" w:hAnsi="Times New Roman" w:cs="Times New Roman"/>
        </w:rPr>
        <w:t>(1.32 cm</w:t>
      </w:r>
      <w:r w:rsidR="00B032BF" w:rsidRPr="00FC2733">
        <w:rPr>
          <w:rFonts w:ascii="Times New Roman" w:hAnsi="Times New Roman" w:cs="Times New Roman"/>
          <w:vertAlign w:val="superscript"/>
        </w:rPr>
        <w:t>3</w:t>
      </w:r>
      <w:r w:rsidR="00B032BF" w:rsidRPr="00FC2733">
        <w:rPr>
          <w:rFonts w:ascii="Times New Roman" w:hAnsi="Times New Roman" w:cs="Times New Roman"/>
        </w:rPr>
        <w:t>). However</w:t>
      </w:r>
      <w:r w:rsidR="00510717" w:rsidRPr="00FC2733">
        <w:rPr>
          <w:rFonts w:ascii="Times New Roman" w:hAnsi="Times New Roman" w:cs="Times New Roman"/>
        </w:rPr>
        <w:t>,</w:t>
      </w:r>
      <w:r w:rsidR="00B032BF" w:rsidRPr="00FC2733">
        <w:rPr>
          <w:rFonts w:ascii="Times New Roman" w:hAnsi="Times New Roman" w:cs="Times New Roman"/>
        </w:rPr>
        <w:t xml:space="preserve"> </w:t>
      </w:r>
      <w:r w:rsidR="00510717" w:rsidRPr="00FC2733">
        <w:rPr>
          <w:rFonts w:ascii="Times New Roman" w:hAnsi="Times New Roman" w:cs="Times New Roman"/>
        </w:rPr>
        <w:t>least</w:t>
      </w:r>
      <w:r w:rsidR="00B032BF" w:rsidRPr="00FC2733">
        <w:rPr>
          <w:rFonts w:ascii="Times New Roman" w:hAnsi="Times New Roman" w:cs="Times New Roman"/>
        </w:rPr>
        <w:t xml:space="preserve"> </w:t>
      </w:r>
      <w:r w:rsidR="00510717" w:rsidRPr="00FC2733">
        <w:rPr>
          <w:rFonts w:ascii="Times New Roman" w:hAnsi="Times New Roman" w:cs="Times New Roman"/>
        </w:rPr>
        <w:t>RV</w:t>
      </w:r>
      <w:r w:rsidR="00B032BF" w:rsidRPr="00FC2733">
        <w:rPr>
          <w:rFonts w:ascii="Times New Roman" w:hAnsi="Times New Roman" w:cs="Times New Roman"/>
        </w:rPr>
        <w:t xml:space="preserve"> (0.43 cm</w:t>
      </w:r>
      <w:r w:rsidR="00B032BF" w:rsidRPr="00FC2733">
        <w:rPr>
          <w:rFonts w:ascii="Times New Roman" w:hAnsi="Times New Roman" w:cs="Times New Roman"/>
          <w:vertAlign w:val="superscript"/>
        </w:rPr>
        <w:t>3</w:t>
      </w:r>
      <w:r w:rsidR="00B032BF" w:rsidRPr="00FC2733">
        <w:rPr>
          <w:rFonts w:ascii="Times New Roman" w:hAnsi="Times New Roman" w:cs="Times New Roman"/>
        </w:rPr>
        <w:t>) was recorded in control plots.</w:t>
      </w:r>
    </w:p>
    <w:p w:rsidR="00421C32" w:rsidRPr="00B8021B" w:rsidRDefault="00534979" w:rsidP="00B8021B">
      <w:pPr>
        <w:spacing w:line="480" w:lineRule="auto"/>
        <w:jc w:val="both"/>
        <w:rPr>
          <w:rFonts w:ascii="Times New Roman" w:hAnsi="Times New Roman" w:cs="Times New Roman"/>
        </w:rPr>
      </w:pPr>
      <w:r w:rsidRPr="00B8021B">
        <w:rPr>
          <w:rFonts w:ascii="Times New Roman" w:hAnsi="Times New Roman" w:cs="Times New Roman"/>
          <w:b/>
        </w:rPr>
        <w:t>Yield and associated traits</w:t>
      </w:r>
      <w:r w:rsidR="00381BCA" w:rsidRPr="00B8021B">
        <w:rPr>
          <w:rFonts w:ascii="Times New Roman" w:hAnsi="Times New Roman" w:cs="Times New Roman"/>
          <w:b/>
        </w:rPr>
        <w:t xml:space="preserve"> of wheat in response to INM</w:t>
      </w:r>
    </w:p>
    <w:p w:rsidR="00C04554" w:rsidRPr="00FC2733" w:rsidRDefault="00740CED" w:rsidP="00FC2733">
      <w:pPr>
        <w:spacing w:line="480" w:lineRule="auto"/>
        <w:jc w:val="both"/>
        <w:rPr>
          <w:rFonts w:ascii="Times New Roman" w:hAnsi="Times New Roman" w:cs="Times New Roman"/>
        </w:rPr>
      </w:pPr>
      <w:r w:rsidRPr="00FC2733">
        <w:rPr>
          <w:rFonts w:ascii="Times New Roman" w:hAnsi="Times New Roman" w:cs="Times New Roman"/>
        </w:rPr>
        <w:t>Yield and associated traits of wheat crop influenced significantly (</w:t>
      </w:r>
      <w:r w:rsidRPr="00FC2733">
        <w:rPr>
          <w:rFonts w:ascii="Times New Roman" w:hAnsi="Times New Roman" w:cs="Times New Roman"/>
          <w:i/>
          <w:iCs/>
        </w:rPr>
        <w:t xml:space="preserve">P </w:t>
      </w:r>
      <w:r w:rsidRPr="00FC2733">
        <w:rPr>
          <w:rFonts w:ascii="Times New Roman" w:hAnsi="Times New Roman" w:cs="Times New Roman"/>
        </w:rPr>
        <w:t xml:space="preserve">≤ 0.05) in response to integrated management of inorganic and organic intrusions. </w:t>
      </w:r>
      <w:r w:rsidR="000B6317" w:rsidRPr="00FC2733">
        <w:rPr>
          <w:rFonts w:ascii="Times New Roman" w:hAnsi="Times New Roman" w:cs="Times New Roman"/>
        </w:rPr>
        <w:t xml:space="preserve">The data regarding yield associated traits </w:t>
      </w:r>
      <w:r w:rsidR="00E97874" w:rsidRPr="00FC2733">
        <w:rPr>
          <w:rFonts w:ascii="Times New Roman" w:hAnsi="Times New Roman" w:cs="Times New Roman"/>
          <w:i/>
        </w:rPr>
        <w:t>i.e.</w:t>
      </w:r>
      <w:r w:rsidR="000B6317" w:rsidRPr="00FC2733">
        <w:rPr>
          <w:rFonts w:ascii="Times New Roman" w:hAnsi="Times New Roman" w:cs="Times New Roman"/>
        </w:rPr>
        <w:t xml:space="preserve"> spike length, 100-grain weight, and number of tillers m</w:t>
      </w:r>
      <w:r w:rsidR="000B6317" w:rsidRPr="00FC2733">
        <w:rPr>
          <w:rFonts w:ascii="Times New Roman" w:hAnsi="Times New Roman" w:cs="Times New Roman"/>
          <w:vertAlign w:val="superscript"/>
        </w:rPr>
        <w:t>-2</w:t>
      </w:r>
      <w:r w:rsidR="00103502" w:rsidRPr="00FC2733">
        <w:rPr>
          <w:rFonts w:ascii="Times New Roman" w:hAnsi="Times New Roman" w:cs="Times New Roman"/>
        </w:rPr>
        <w:t xml:space="preserve"> is shown in Fig</w:t>
      </w:r>
      <w:r w:rsidR="00D329ED" w:rsidRPr="00FC2733">
        <w:rPr>
          <w:rFonts w:ascii="Times New Roman" w:hAnsi="Times New Roman" w:cs="Times New Roman"/>
        </w:rPr>
        <w:t>.</w:t>
      </w:r>
      <w:r w:rsidR="000B6317" w:rsidRPr="00FC2733">
        <w:rPr>
          <w:rFonts w:ascii="Times New Roman" w:hAnsi="Times New Roman" w:cs="Times New Roman"/>
        </w:rPr>
        <w:t xml:space="preserve"> 3</w:t>
      </w:r>
      <w:r w:rsidR="00C459DB" w:rsidRPr="00FC2733">
        <w:rPr>
          <w:rFonts w:ascii="Times New Roman" w:hAnsi="Times New Roman" w:cs="Times New Roman"/>
        </w:rPr>
        <w:t>a</w:t>
      </w:r>
      <w:r w:rsidR="000B6317" w:rsidRPr="00FC2733">
        <w:rPr>
          <w:rFonts w:ascii="Times New Roman" w:hAnsi="Times New Roman" w:cs="Times New Roman"/>
        </w:rPr>
        <w:t>.</w:t>
      </w:r>
      <w:r w:rsidR="00F96D59" w:rsidRPr="00FC2733">
        <w:rPr>
          <w:rFonts w:ascii="Times New Roman" w:hAnsi="Times New Roman" w:cs="Times New Roman"/>
        </w:rPr>
        <w:t xml:space="preserve"> Results revealed that different treatments contributed effectively in enhancing yield of wheat crop. Moreover,</w:t>
      </w:r>
      <w:r w:rsidR="00F23D88" w:rsidRPr="00FC2733">
        <w:rPr>
          <w:rFonts w:ascii="Times New Roman" w:hAnsi="Times New Roman" w:cs="Times New Roman"/>
        </w:rPr>
        <w:t xml:space="preserve"> </w:t>
      </w:r>
      <w:r w:rsidR="00F96D59" w:rsidRPr="00FC2733">
        <w:rPr>
          <w:rFonts w:ascii="Times New Roman" w:hAnsi="Times New Roman" w:cs="Times New Roman"/>
        </w:rPr>
        <w:t>i</w:t>
      </w:r>
      <w:r w:rsidR="00F23D88" w:rsidRPr="00FC2733">
        <w:rPr>
          <w:rFonts w:ascii="Times New Roman" w:hAnsi="Times New Roman" w:cs="Times New Roman"/>
        </w:rPr>
        <w:t xml:space="preserve">ntegrated effect of PM was more pronounced than FYM with respect to traits relevant to yield. Spike length increased but remained at par with corresponding increase in fertilizer rates </w:t>
      </w:r>
      <w:r w:rsidR="00E247CD" w:rsidRPr="00FC2733">
        <w:rPr>
          <w:rFonts w:ascii="Times New Roman" w:hAnsi="Times New Roman" w:cs="Times New Roman"/>
        </w:rPr>
        <w:t xml:space="preserve">with </w:t>
      </w:r>
      <w:r w:rsidR="00F23D88" w:rsidRPr="00FC2733">
        <w:rPr>
          <w:rFonts w:ascii="Times New Roman" w:hAnsi="Times New Roman" w:cs="Times New Roman"/>
        </w:rPr>
        <w:t xml:space="preserve">either organic </w:t>
      </w:r>
      <w:r w:rsidR="00E247CD" w:rsidRPr="00FC2733">
        <w:rPr>
          <w:rFonts w:ascii="Times New Roman" w:hAnsi="Times New Roman" w:cs="Times New Roman"/>
        </w:rPr>
        <w:t>source</w:t>
      </w:r>
      <w:r w:rsidR="00F23D88" w:rsidRPr="00FC2733">
        <w:rPr>
          <w:rFonts w:ascii="Times New Roman" w:hAnsi="Times New Roman" w:cs="Times New Roman"/>
        </w:rPr>
        <w:t xml:space="preserve">. </w:t>
      </w:r>
      <w:r w:rsidR="00E247CD" w:rsidRPr="00FC2733">
        <w:rPr>
          <w:rFonts w:ascii="Times New Roman" w:hAnsi="Times New Roman" w:cs="Times New Roman"/>
        </w:rPr>
        <w:t>Control plots</w:t>
      </w:r>
      <w:r w:rsidR="00F23D88" w:rsidRPr="00FC2733">
        <w:rPr>
          <w:rFonts w:ascii="Times New Roman" w:hAnsi="Times New Roman" w:cs="Times New Roman"/>
        </w:rPr>
        <w:t xml:space="preserve"> revealed spike length of 8.1 cm which enhanced to 10.3 cm with the RDF</w:t>
      </w:r>
      <w:r w:rsidR="00F23D88" w:rsidRPr="00FC2733">
        <w:rPr>
          <w:rFonts w:ascii="Times New Roman" w:hAnsi="Times New Roman" w:cs="Times New Roman"/>
          <w:vertAlign w:val="subscript"/>
        </w:rPr>
        <w:t xml:space="preserve">100 </w:t>
      </w:r>
      <w:r w:rsidR="00F23D88" w:rsidRPr="00FC2733">
        <w:rPr>
          <w:rFonts w:ascii="Times New Roman" w:hAnsi="Times New Roman" w:cs="Times New Roman"/>
        </w:rPr>
        <w:t xml:space="preserve">while maximum spike length (10.7 cm) was recorded </w:t>
      </w:r>
      <w:r w:rsidR="002A2228" w:rsidRPr="00FC2733">
        <w:rPr>
          <w:rFonts w:ascii="Times New Roman" w:hAnsi="Times New Roman" w:cs="Times New Roman"/>
        </w:rPr>
        <w:t xml:space="preserve">in </w:t>
      </w:r>
      <w:r w:rsidR="00F23D88" w:rsidRPr="00FC2733">
        <w:rPr>
          <w:rFonts w:ascii="Times New Roman" w:hAnsi="Times New Roman" w:cs="Times New Roman"/>
        </w:rPr>
        <w:t>PM + RDF</w:t>
      </w:r>
      <w:r w:rsidR="00F23D88" w:rsidRPr="00FC2733">
        <w:rPr>
          <w:rFonts w:ascii="Times New Roman" w:hAnsi="Times New Roman" w:cs="Times New Roman"/>
          <w:vertAlign w:val="subscript"/>
        </w:rPr>
        <w:t xml:space="preserve">100 </w:t>
      </w:r>
      <w:r w:rsidR="00F23D88" w:rsidRPr="00FC2733">
        <w:rPr>
          <w:rFonts w:ascii="Times New Roman" w:hAnsi="Times New Roman" w:cs="Times New Roman"/>
        </w:rPr>
        <w:t xml:space="preserve">treatment. </w:t>
      </w:r>
      <w:r w:rsidR="00C61817" w:rsidRPr="00FC2733">
        <w:rPr>
          <w:rFonts w:ascii="Times New Roman" w:hAnsi="Times New Roman" w:cs="Times New Roman"/>
        </w:rPr>
        <w:t>Likewise minimum 100-grain weight (2.61 g) was observed in control treatment that was increased to maximum (4.77 g) in PM + RDF</w:t>
      </w:r>
      <w:r w:rsidR="00C61817" w:rsidRPr="00FC2733">
        <w:rPr>
          <w:rFonts w:ascii="Times New Roman" w:hAnsi="Times New Roman" w:cs="Times New Roman"/>
          <w:vertAlign w:val="subscript"/>
        </w:rPr>
        <w:t xml:space="preserve">100 </w:t>
      </w:r>
      <w:r w:rsidR="00C61817" w:rsidRPr="00FC2733">
        <w:rPr>
          <w:rFonts w:ascii="Times New Roman" w:hAnsi="Times New Roman" w:cs="Times New Roman"/>
        </w:rPr>
        <w:t>treatment.</w:t>
      </w:r>
      <w:r w:rsidR="00391DA7" w:rsidRPr="00FC2733">
        <w:rPr>
          <w:rFonts w:ascii="Times New Roman" w:hAnsi="Times New Roman" w:cs="Times New Roman"/>
        </w:rPr>
        <w:t xml:space="preserve"> While treatments FYM + RDF</w:t>
      </w:r>
      <w:r w:rsidR="00391DA7" w:rsidRPr="00FC2733">
        <w:rPr>
          <w:rFonts w:ascii="Times New Roman" w:hAnsi="Times New Roman" w:cs="Times New Roman"/>
          <w:vertAlign w:val="subscript"/>
        </w:rPr>
        <w:t>100</w:t>
      </w:r>
      <w:r w:rsidR="00391DA7" w:rsidRPr="00FC2733">
        <w:rPr>
          <w:rFonts w:ascii="Times New Roman" w:hAnsi="Times New Roman" w:cs="Times New Roman"/>
        </w:rPr>
        <w:t xml:space="preserve"> and PM + RDF</w:t>
      </w:r>
      <w:r w:rsidR="00391DA7" w:rsidRPr="00FC2733">
        <w:rPr>
          <w:rFonts w:ascii="Times New Roman" w:hAnsi="Times New Roman" w:cs="Times New Roman"/>
          <w:vertAlign w:val="subscript"/>
        </w:rPr>
        <w:t>75</w:t>
      </w:r>
      <w:r w:rsidR="00391DA7" w:rsidRPr="00FC2733">
        <w:rPr>
          <w:rFonts w:ascii="Times New Roman" w:hAnsi="Times New Roman" w:cs="Times New Roman"/>
        </w:rPr>
        <w:t xml:space="preserve"> remained non-significant with each other (4.44 vs. 4.55 g). </w:t>
      </w:r>
      <w:r w:rsidR="00FC4C9A" w:rsidRPr="00FC2733">
        <w:rPr>
          <w:rFonts w:ascii="Times New Roman" w:hAnsi="Times New Roman" w:cs="Times New Roman"/>
        </w:rPr>
        <w:t>Variations among different treatments for number of tillers m</w:t>
      </w:r>
      <w:r w:rsidR="00FC4C9A" w:rsidRPr="00FC2733">
        <w:rPr>
          <w:rFonts w:ascii="Times New Roman" w:hAnsi="Times New Roman" w:cs="Times New Roman"/>
          <w:vertAlign w:val="superscript"/>
        </w:rPr>
        <w:t>-2</w:t>
      </w:r>
      <w:r w:rsidR="00FC4C9A" w:rsidRPr="00FC2733">
        <w:rPr>
          <w:rFonts w:ascii="Times New Roman" w:hAnsi="Times New Roman" w:cs="Times New Roman"/>
        </w:rPr>
        <w:t xml:space="preserve"> were found significantly. The data indicated that treatment PM + RDF</w:t>
      </w:r>
      <w:r w:rsidR="00FC4C9A" w:rsidRPr="00FC2733">
        <w:rPr>
          <w:rFonts w:ascii="Times New Roman" w:hAnsi="Times New Roman" w:cs="Times New Roman"/>
          <w:vertAlign w:val="subscript"/>
        </w:rPr>
        <w:t xml:space="preserve">100 </w:t>
      </w:r>
      <w:r w:rsidR="00FC4C9A" w:rsidRPr="00FC2733">
        <w:rPr>
          <w:rFonts w:ascii="Times New Roman" w:hAnsi="Times New Roman" w:cs="Times New Roman"/>
        </w:rPr>
        <w:t>produced highest number of tillers m</w:t>
      </w:r>
      <w:r w:rsidR="00FC4C9A" w:rsidRPr="00FC2733">
        <w:rPr>
          <w:rFonts w:ascii="Times New Roman" w:hAnsi="Times New Roman" w:cs="Times New Roman"/>
          <w:vertAlign w:val="superscript"/>
        </w:rPr>
        <w:t xml:space="preserve">-2 </w:t>
      </w:r>
      <w:r w:rsidR="00FC4C9A" w:rsidRPr="00FC2733">
        <w:rPr>
          <w:rFonts w:ascii="Times New Roman" w:hAnsi="Times New Roman" w:cs="Times New Roman"/>
        </w:rPr>
        <w:t>(576) followed by FYM + RDF</w:t>
      </w:r>
      <w:r w:rsidR="00FC4C9A" w:rsidRPr="00FC2733">
        <w:rPr>
          <w:rFonts w:ascii="Times New Roman" w:hAnsi="Times New Roman" w:cs="Times New Roman"/>
          <w:vertAlign w:val="subscript"/>
        </w:rPr>
        <w:t xml:space="preserve">100 </w:t>
      </w:r>
      <w:r w:rsidR="00FC4C9A" w:rsidRPr="00FC2733">
        <w:rPr>
          <w:rFonts w:ascii="Times New Roman" w:hAnsi="Times New Roman" w:cs="Times New Roman"/>
        </w:rPr>
        <w:t>(543) while minimum number of tillers m</w:t>
      </w:r>
      <w:r w:rsidR="00FC4C9A" w:rsidRPr="00FC2733">
        <w:rPr>
          <w:rFonts w:ascii="Times New Roman" w:hAnsi="Times New Roman" w:cs="Times New Roman"/>
          <w:vertAlign w:val="superscript"/>
        </w:rPr>
        <w:t>-2</w:t>
      </w:r>
      <w:r w:rsidR="00FC4C9A" w:rsidRPr="00FC2733">
        <w:rPr>
          <w:rFonts w:ascii="Times New Roman" w:hAnsi="Times New Roman" w:cs="Times New Roman"/>
        </w:rPr>
        <w:t xml:space="preserve"> were recorded in control (253). Treatments PM + RDF</w:t>
      </w:r>
      <w:r w:rsidR="00FC4C9A" w:rsidRPr="00FC2733">
        <w:rPr>
          <w:rFonts w:ascii="Times New Roman" w:hAnsi="Times New Roman" w:cs="Times New Roman"/>
          <w:vertAlign w:val="subscript"/>
        </w:rPr>
        <w:t>75</w:t>
      </w:r>
      <w:r w:rsidR="00FC4C9A" w:rsidRPr="00FC2733">
        <w:rPr>
          <w:rFonts w:ascii="Times New Roman" w:hAnsi="Times New Roman" w:cs="Times New Roman"/>
        </w:rPr>
        <w:t xml:space="preserve"> and FYM + RDF</w:t>
      </w:r>
      <w:r w:rsidR="00FC4C9A" w:rsidRPr="00FC2733">
        <w:rPr>
          <w:rFonts w:ascii="Times New Roman" w:hAnsi="Times New Roman" w:cs="Times New Roman"/>
          <w:vertAlign w:val="subscript"/>
        </w:rPr>
        <w:t>75</w:t>
      </w:r>
      <w:r w:rsidR="00FC4C9A" w:rsidRPr="00FC2733">
        <w:rPr>
          <w:rFonts w:ascii="Times New Roman" w:hAnsi="Times New Roman" w:cs="Times New Roman"/>
        </w:rPr>
        <w:t xml:space="preserve"> remained at par to each other (493 vs. 485).</w:t>
      </w:r>
    </w:p>
    <w:p w:rsidR="007E0DDA" w:rsidRPr="00FC2733" w:rsidRDefault="00192003" w:rsidP="00B8021B">
      <w:pPr>
        <w:spacing w:line="480" w:lineRule="auto"/>
        <w:jc w:val="both"/>
        <w:rPr>
          <w:rFonts w:ascii="Times New Roman" w:hAnsi="Times New Roman" w:cs="Times New Roman"/>
        </w:rPr>
      </w:pPr>
      <w:r w:rsidRPr="00FC2733">
        <w:rPr>
          <w:rFonts w:ascii="Times New Roman" w:hAnsi="Times New Roman" w:cs="Times New Roman"/>
        </w:rPr>
        <w:lastRenderedPageBreak/>
        <w:t xml:space="preserve">Wheat yield increased significantly in response </w:t>
      </w:r>
      <w:r w:rsidR="00F96D59" w:rsidRPr="00FC2733">
        <w:rPr>
          <w:rFonts w:ascii="Times New Roman" w:hAnsi="Times New Roman" w:cs="Times New Roman"/>
        </w:rPr>
        <w:t>to organic sources</w:t>
      </w:r>
      <w:r w:rsidRPr="00FC2733">
        <w:rPr>
          <w:rFonts w:ascii="Times New Roman" w:hAnsi="Times New Roman" w:cs="Times New Roman"/>
        </w:rPr>
        <w:t xml:space="preserve"> alone and/or in conjunction wit</w:t>
      </w:r>
      <w:r w:rsidR="00C459DB" w:rsidRPr="00FC2733">
        <w:rPr>
          <w:rFonts w:ascii="Times New Roman" w:hAnsi="Times New Roman" w:cs="Times New Roman"/>
        </w:rPr>
        <w:t>h</w:t>
      </w:r>
      <w:r w:rsidR="000767CA" w:rsidRPr="00FC2733">
        <w:rPr>
          <w:rFonts w:ascii="Times New Roman" w:hAnsi="Times New Roman" w:cs="Times New Roman"/>
        </w:rPr>
        <w:t xml:space="preserve"> chemical fertilizers (Fig.</w:t>
      </w:r>
      <w:r w:rsidR="00C459DB" w:rsidRPr="00FC2733">
        <w:rPr>
          <w:rFonts w:ascii="Times New Roman" w:hAnsi="Times New Roman" w:cs="Times New Roman"/>
        </w:rPr>
        <w:t xml:space="preserve"> 3b</w:t>
      </w:r>
      <w:r w:rsidRPr="00FC2733">
        <w:rPr>
          <w:rFonts w:ascii="Times New Roman" w:hAnsi="Times New Roman" w:cs="Times New Roman"/>
        </w:rPr>
        <w:t>). In this regard, yield response of PM was observed higher when combined with chemical fertilizers thereby proving superior to all other treatments.</w:t>
      </w:r>
      <w:r w:rsidR="00C67E4E" w:rsidRPr="00FC2733">
        <w:rPr>
          <w:rFonts w:ascii="Times New Roman" w:hAnsi="Times New Roman" w:cs="Times New Roman"/>
        </w:rPr>
        <w:t xml:space="preserve"> Maximum grain yield (5.6 t ha</w:t>
      </w:r>
      <w:r w:rsidR="00C67E4E" w:rsidRPr="00FC2733">
        <w:rPr>
          <w:rFonts w:ascii="Times New Roman" w:hAnsi="Times New Roman" w:cs="Times New Roman"/>
          <w:vertAlign w:val="superscript"/>
        </w:rPr>
        <w:t>-1</w:t>
      </w:r>
      <w:r w:rsidR="00C67E4E" w:rsidRPr="00FC2733">
        <w:rPr>
          <w:rFonts w:ascii="Times New Roman" w:hAnsi="Times New Roman" w:cs="Times New Roman"/>
        </w:rPr>
        <w:t>) was recorded in PM + RDF</w:t>
      </w:r>
      <w:r w:rsidR="00C67E4E" w:rsidRPr="00FC2733">
        <w:rPr>
          <w:rFonts w:ascii="Times New Roman" w:hAnsi="Times New Roman" w:cs="Times New Roman"/>
          <w:vertAlign w:val="subscript"/>
        </w:rPr>
        <w:t xml:space="preserve">100 </w:t>
      </w:r>
      <w:r w:rsidR="00C67E4E" w:rsidRPr="00FC2733">
        <w:rPr>
          <w:rFonts w:ascii="Times New Roman" w:hAnsi="Times New Roman" w:cs="Times New Roman"/>
        </w:rPr>
        <w:t>treatment that showed statistical similarity to treatment FYM + RDF</w:t>
      </w:r>
      <w:r w:rsidR="00C67E4E" w:rsidRPr="00FC2733">
        <w:rPr>
          <w:rFonts w:ascii="Times New Roman" w:hAnsi="Times New Roman" w:cs="Times New Roman"/>
          <w:vertAlign w:val="subscript"/>
        </w:rPr>
        <w:t xml:space="preserve">100 </w:t>
      </w:r>
      <w:r w:rsidR="00C67E4E" w:rsidRPr="00FC2733">
        <w:rPr>
          <w:rFonts w:ascii="Times New Roman" w:hAnsi="Times New Roman" w:cs="Times New Roman"/>
        </w:rPr>
        <w:t>(5.3 t ha</w:t>
      </w:r>
      <w:r w:rsidR="00C67E4E" w:rsidRPr="00FC2733">
        <w:rPr>
          <w:rFonts w:ascii="Times New Roman" w:hAnsi="Times New Roman" w:cs="Times New Roman"/>
          <w:vertAlign w:val="superscript"/>
        </w:rPr>
        <w:t>-1</w:t>
      </w:r>
      <w:r w:rsidR="00C67E4E" w:rsidRPr="00FC2733">
        <w:rPr>
          <w:rFonts w:ascii="Times New Roman" w:hAnsi="Times New Roman" w:cs="Times New Roman"/>
        </w:rPr>
        <w:t>). Control produced grain yield of 2.7 t ha</w:t>
      </w:r>
      <w:r w:rsidR="00C67E4E" w:rsidRPr="00FC2733">
        <w:rPr>
          <w:rFonts w:ascii="Times New Roman" w:hAnsi="Times New Roman" w:cs="Times New Roman"/>
          <w:vertAlign w:val="superscript"/>
        </w:rPr>
        <w:t>-1</w:t>
      </w:r>
      <w:r w:rsidR="00C67E4E" w:rsidRPr="00FC2733">
        <w:rPr>
          <w:rFonts w:ascii="Times New Roman" w:hAnsi="Times New Roman" w:cs="Times New Roman"/>
        </w:rPr>
        <w:t xml:space="preserve"> which escalated to 4.9 t ha</w:t>
      </w:r>
      <w:r w:rsidR="00C67E4E" w:rsidRPr="00FC2733">
        <w:rPr>
          <w:rFonts w:ascii="Times New Roman" w:hAnsi="Times New Roman" w:cs="Times New Roman"/>
          <w:vertAlign w:val="superscript"/>
        </w:rPr>
        <w:t>-1</w:t>
      </w:r>
      <w:r w:rsidR="00C67E4E" w:rsidRPr="00FC2733">
        <w:rPr>
          <w:rFonts w:ascii="Times New Roman" w:hAnsi="Times New Roman" w:cs="Times New Roman"/>
        </w:rPr>
        <w:t xml:space="preserve"> with the addition of RDF</w:t>
      </w:r>
      <w:r w:rsidR="00C67E4E" w:rsidRPr="00FC2733">
        <w:rPr>
          <w:rFonts w:ascii="Times New Roman" w:hAnsi="Times New Roman" w:cs="Times New Roman"/>
          <w:vertAlign w:val="subscript"/>
        </w:rPr>
        <w:t xml:space="preserve">100. </w:t>
      </w:r>
      <w:r w:rsidR="00C67E4E" w:rsidRPr="00FC2733">
        <w:rPr>
          <w:rFonts w:ascii="Times New Roman" w:hAnsi="Times New Roman" w:cs="Times New Roman"/>
        </w:rPr>
        <w:t>The treatments PM + RDF</w:t>
      </w:r>
      <w:r w:rsidR="00C67E4E" w:rsidRPr="00FC2733">
        <w:rPr>
          <w:rFonts w:ascii="Times New Roman" w:hAnsi="Times New Roman" w:cs="Times New Roman"/>
          <w:vertAlign w:val="subscript"/>
        </w:rPr>
        <w:t xml:space="preserve">75 </w:t>
      </w:r>
      <w:r w:rsidR="00C67E4E" w:rsidRPr="00FC2733">
        <w:rPr>
          <w:rFonts w:ascii="Times New Roman" w:hAnsi="Times New Roman" w:cs="Times New Roman"/>
        </w:rPr>
        <w:t>and FYM + RDF</w:t>
      </w:r>
      <w:r w:rsidR="00C67E4E" w:rsidRPr="00FC2733">
        <w:rPr>
          <w:rFonts w:ascii="Times New Roman" w:hAnsi="Times New Roman" w:cs="Times New Roman"/>
          <w:vertAlign w:val="subscript"/>
        </w:rPr>
        <w:t xml:space="preserve">75 </w:t>
      </w:r>
      <w:r w:rsidR="00F35E43" w:rsidRPr="00FC2733">
        <w:rPr>
          <w:rFonts w:ascii="Times New Roman" w:hAnsi="Times New Roman" w:cs="Times New Roman"/>
        </w:rPr>
        <w:t xml:space="preserve">remained non-significant to each other </w:t>
      </w:r>
      <w:r w:rsidR="00C67E4E" w:rsidRPr="00FC2733">
        <w:rPr>
          <w:rFonts w:ascii="Times New Roman" w:hAnsi="Times New Roman" w:cs="Times New Roman"/>
        </w:rPr>
        <w:t>(</w:t>
      </w:r>
      <w:r w:rsidR="00F35E43" w:rsidRPr="00FC2733">
        <w:rPr>
          <w:rFonts w:ascii="Times New Roman" w:hAnsi="Times New Roman" w:cs="Times New Roman"/>
        </w:rPr>
        <w:t xml:space="preserve">4.8 vs. 4.7 t </w:t>
      </w:r>
      <w:r w:rsidR="00C67E4E" w:rsidRPr="00FC2733">
        <w:rPr>
          <w:rFonts w:ascii="Times New Roman" w:hAnsi="Times New Roman" w:cs="Times New Roman"/>
        </w:rPr>
        <w:t>h</w:t>
      </w:r>
      <w:r w:rsidR="00F35E43" w:rsidRPr="00FC2733">
        <w:rPr>
          <w:rFonts w:ascii="Times New Roman" w:hAnsi="Times New Roman" w:cs="Times New Roman"/>
        </w:rPr>
        <w:t>a</w:t>
      </w:r>
      <w:r w:rsidR="00C67E4E" w:rsidRPr="00FC2733">
        <w:rPr>
          <w:rFonts w:ascii="Times New Roman" w:hAnsi="Times New Roman" w:cs="Times New Roman"/>
          <w:vertAlign w:val="superscript"/>
        </w:rPr>
        <w:t>-1</w:t>
      </w:r>
      <w:r w:rsidR="00C67E4E" w:rsidRPr="00FC2733">
        <w:rPr>
          <w:rFonts w:ascii="Times New Roman" w:hAnsi="Times New Roman" w:cs="Times New Roman"/>
        </w:rPr>
        <w:t>)</w:t>
      </w:r>
      <w:r w:rsidR="00F35E43" w:rsidRPr="00FC2733">
        <w:rPr>
          <w:rFonts w:ascii="Times New Roman" w:hAnsi="Times New Roman" w:cs="Times New Roman"/>
        </w:rPr>
        <w:t xml:space="preserve">. </w:t>
      </w:r>
      <w:r w:rsidR="009361E5" w:rsidRPr="00FC2733">
        <w:rPr>
          <w:rFonts w:ascii="Times New Roman" w:hAnsi="Times New Roman" w:cs="Times New Roman"/>
        </w:rPr>
        <w:t>Similarly, highest straw yield (7.8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was produced from treatment PM + RDF</w:t>
      </w:r>
      <w:r w:rsidR="009361E5" w:rsidRPr="00FC2733">
        <w:rPr>
          <w:rFonts w:ascii="Times New Roman" w:hAnsi="Times New Roman" w:cs="Times New Roman"/>
          <w:vertAlign w:val="subscript"/>
        </w:rPr>
        <w:t>100</w:t>
      </w:r>
      <w:r w:rsidR="009361E5" w:rsidRPr="00FC2733">
        <w:rPr>
          <w:rFonts w:ascii="Times New Roman" w:hAnsi="Times New Roman" w:cs="Times New Roman"/>
        </w:rPr>
        <w:t xml:space="preserve"> followed by FYM + RDF</w:t>
      </w:r>
      <w:r w:rsidR="009361E5" w:rsidRPr="00FC2733">
        <w:rPr>
          <w:rFonts w:ascii="Times New Roman" w:hAnsi="Times New Roman" w:cs="Times New Roman"/>
          <w:vertAlign w:val="subscript"/>
        </w:rPr>
        <w:t>100</w:t>
      </w:r>
      <w:r w:rsidR="009361E5" w:rsidRPr="00FC2733">
        <w:rPr>
          <w:rFonts w:ascii="Times New Roman" w:hAnsi="Times New Roman" w:cs="Times New Roman"/>
        </w:rPr>
        <w:t xml:space="preserve"> (7.4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and RDF</w:t>
      </w:r>
      <w:r w:rsidR="009361E5" w:rsidRPr="00FC2733">
        <w:rPr>
          <w:rFonts w:ascii="Times New Roman" w:hAnsi="Times New Roman" w:cs="Times New Roman"/>
          <w:vertAlign w:val="subscript"/>
        </w:rPr>
        <w:t>100</w:t>
      </w:r>
      <w:r w:rsidR="009361E5" w:rsidRPr="00FC2733">
        <w:rPr>
          <w:rFonts w:ascii="Times New Roman" w:hAnsi="Times New Roman" w:cs="Times New Roman"/>
        </w:rPr>
        <w:t xml:space="preserve"> (7.1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while minimum straw yield was recorded in control treatment (4.9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xml:space="preserve">). </w:t>
      </w:r>
      <w:r w:rsidR="00F96D59" w:rsidRPr="00FC2733">
        <w:rPr>
          <w:rFonts w:ascii="Times New Roman" w:hAnsi="Times New Roman" w:cs="Times New Roman"/>
        </w:rPr>
        <w:t xml:space="preserve">Integration of organic amendments and chemical fertilizers increased biological yield (grain + straw) of wheat as compared to sole addition of chemical fertilizers. </w:t>
      </w:r>
      <w:r w:rsidR="009361E5" w:rsidRPr="00FC2733">
        <w:rPr>
          <w:rFonts w:ascii="Times New Roman" w:hAnsi="Times New Roman" w:cs="Times New Roman"/>
        </w:rPr>
        <w:t>Control plots showed least biological yield (7.6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while the treatment PM + RDF</w:t>
      </w:r>
      <w:r w:rsidR="009361E5" w:rsidRPr="00FC2733">
        <w:rPr>
          <w:rFonts w:ascii="Times New Roman" w:hAnsi="Times New Roman" w:cs="Times New Roman"/>
          <w:vertAlign w:val="subscript"/>
        </w:rPr>
        <w:t xml:space="preserve">100 </w:t>
      </w:r>
      <w:r w:rsidR="009361E5" w:rsidRPr="00FC2733">
        <w:rPr>
          <w:rFonts w:ascii="Times New Roman" w:hAnsi="Times New Roman" w:cs="Times New Roman"/>
        </w:rPr>
        <w:t>produced highest biological yield</w:t>
      </w:r>
      <w:r w:rsidR="009361E5" w:rsidRPr="00FC2733">
        <w:rPr>
          <w:rFonts w:ascii="Times New Roman" w:hAnsi="Times New Roman" w:cs="Times New Roman"/>
          <w:vertAlign w:val="superscript"/>
        </w:rPr>
        <w:t xml:space="preserve"> </w:t>
      </w:r>
      <w:r w:rsidR="009361E5" w:rsidRPr="00FC2733">
        <w:rPr>
          <w:rFonts w:ascii="Times New Roman" w:hAnsi="Times New Roman" w:cs="Times New Roman"/>
        </w:rPr>
        <w:t>(13.4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followed by FYM + RDF</w:t>
      </w:r>
      <w:r w:rsidR="009361E5" w:rsidRPr="00FC2733">
        <w:rPr>
          <w:rFonts w:ascii="Times New Roman" w:hAnsi="Times New Roman" w:cs="Times New Roman"/>
          <w:vertAlign w:val="subscript"/>
        </w:rPr>
        <w:t xml:space="preserve">100 </w:t>
      </w:r>
      <w:r w:rsidR="009361E5" w:rsidRPr="00FC2733">
        <w:rPr>
          <w:rFonts w:ascii="Times New Roman" w:hAnsi="Times New Roman" w:cs="Times New Roman"/>
        </w:rPr>
        <w:t>(712.8 t ha</w:t>
      </w:r>
      <w:r w:rsidR="009361E5" w:rsidRPr="00FC2733">
        <w:rPr>
          <w:rFonts w:ascii="Times New Roman" w:hAnsi="Times New Roman" w:cs="Times New Roman"/>
          <w:vertAlign w:val="superscript"/>
        </w:rPr>
        <w:t>-1</w:t>
      </w:r>
      <w:r w:rsidR="009361E5" w:rsidRPr="00FC2733">
        <w:rPr>
          <w:rFonts w:ascii="Times New Roman" w:hAnsi="Times New Roman" w:cs="Times New Roman"/>
        </w:rPr>
        <w:t>). Treatments PM + RDF</w:t>
      </w:r>
      <w:r w:rsidR="009361E5" w:rsidRPr="00FC2733">
        <w:rPr>
          <w:rFonts w:ascii="Times New Roman" w:hAnsi="Times New Roman" w:cs="Times New Roman"/>
          <w:vertAlign w:val="subscript"/>
        </w:rPr>
        <w:t>75</w:t>
      </w:r>
      <w:r w:rsidR="009361E5" w:rsidRPr="00FC2733">
        <w:rPr>
          <w:rFonts w:ascii="Times New Roman" w:hAnsi="Times New Roman" w:cs="Times New Roman"/>
        </w:rPr>
        <w:t xml:space="preserve"> and FYM + RDF</w:t>
      </w:r>
      <w:r w:rsidR="009361E5" w:rsidRPr="00FC2733">
        <w:rPr>
          <w:rFonts w:ascii="Times New Roman" w:hAnsi="Times New Roman" w:cs="Times New Roman"/>
          <w:vertAlign w:val="subscript"/>
        </w:rPr>
        <w:t>75</w:t>
      </w:r>
      <w:r w:rsidR="009361E5" w:rsidRPr="00FC2733">
        <w:rPr>
          <w:rFonts w:ascii="Times New Roman" w:hAnsi="Times New Roman" w:cs="Times New Roman"/>
        </w:rPr>
        <w:t xml:space="preserve"> </w:t>
      </w:r>
      <w:r w:rsidR="00DE277F" w:rsidRPr="00FC2733">
        <w:rPr>
          <w:rFonts w:ascii="Times New Roman" w:hAnsi="Times New Roman" w:cs="Times New Roman"/>
        </w:rPr>
        <w:t xml:space="preserve">were statistically non-significant </w:t>
      </w:r>
      <w:r w:rsidR="009361E5" w:rsidRPr="00FC2733">
        <w:rPr>
          <w:rFonts w:ascii="Times New Roman" w:hAnsi="Times New Roman" w:cs="Times New Roman"/>
        </w:rPr>
        <w:t>to each other (</w:t>
      </w:r>
      <w:r w:rsidR="00DE277F" w:rsidRPr="00FC2733">
        <w:rPr>
          <w:rFonts w:ascii="Times New Roman" w:hAnsi="Times New Roman" w:cs="Times New Roman"/>
        </w:rPr>
        <w:t xml:space="preserve">11.5 </w:t>
      </w:r>
      <w:r w:rsidR="009361E5" w:rsidRPr="00FC2733">
        <w:rPr>
          <w:rFonts w:ascii="Times New Roman" w:hAnsi="Times New Roman" w:cs="Times New Roman"/>
        </w:rPr>
        <w:t xml:space="preserve">vs. </w:t>
      </w:r>
      <w:r w:rsidR="00DE277F" w:rsidRPr="00FC2733">
        <w:rPr>
          <w:rFonts w:ascii="Times New Roman" w:hAnsi="Times New Roman" w:cs="Times New Roman"/>
        </w:rPr>
        <w:t>11.0 t ha</w:t>
      </w:r>
      <w:r w:rsidR="00DE277F" w:rsidRPr="00FC2733">
        <w:rPr>
          <w:rFonts w:ascii="Times New Roman" w:hAnsi="Times New Roman" w:cs="Times New Roman"/>
          <w:vertAlign w:val="superscript"/>
        </w:rPr>
        <w:t>-1</w:t>
      </w:r>
      <w:r w:rsidR="009361E5" w:rsidRPr="00FC2733">
        <w:rPr>
          <w:rFonts w:ascii="Times New Roman" w:hAnsi="Times New Roman" w:cs="Times New Roman"/>
        </w:rPr>
        <w:t>).</w:t>
      </w:r>
      <w:r w:rsidR="00DE277F" w:rsidRPr="00FC2733">
        <w:rPr>
          <w:rFonts w:ascii="Times New Roman" w:hAnsi="Times New Roman" w:cs="Times New Roman"/>
        </w:rPr>
        <w:t xml:space="preserve"> Similarly, treatments PM + RDF</w:t>
      </w:r>
      <w:r w:rsidR="00DE277F" w:rsidRPr="00FC2733">
        <w:rPr>
          <w:rFonts w:ascii="Times New Roman" w:hAnsi="Times New Roman" w:cs="Times New Roman"/>
          <w:vertAlign w:val="subscript"/>
        </w:rPr>
        <w:t>50</w:t>
      </w:r>
      <w:r w:rsidR="00DE277F" w:rsidRPr="00FC2733">
        <w:rPr>
          <w:rFonts w:ascii="Times New Roman" w:hAnsi="Times New Roman" w:cs="Times New Roman"/>
        </w:rPr>
        <w:t xml:space="preserve"> and FYM + RDF</w:t>
      </w:r>
      <w:r w:rsidR="00DE277F" w:rsidRPr="00FC2733">
        <w:rPr>
          <w:rFonts w:ascii="Times New Roman" w:hAnsi="Times New Roman" w:cs="Times New Roman"/>
          <w:vertAlign w:val="subscript"/>
        </w:rPr>
        <w:t>50</w:t>
      </w:r>
      <w:r w:rsidR="00DE277F" w:rsidRPr="00FC2733">
        <w:rPr>
          <w:rFonts w:ascii="Times New Roman" w:hAnsi="Times New Roman" w:cs="Times New Roman"/>
        </w:rPr>
        <w:t xml:space="preserve"> also remained at par to each other (10.4 vs. 10.0 t ha</w:t>
      </w:r>
      <w:r w:rsidR="00DE277F" w:rsidRPr="00FC2733">
        <w:rPr>
          <w:rFonts w:ascii="Times New Roman" w:hAnsi="Times New Roman" w:cs="Times New Roman"/>
          <w:vertAlign w:val="superscript"/>
        </w:rPr>
        <w:t>-1</w:t>
      </w:r>
      <w:r w:rsidR="00DE277F" w:rsidRPr="00FC2733">
        <w:rPr>
          <w:rFonts w:ascii="Times New Roman" w:hAnsi="Times New Roman" w:cs="Times New Roman"/>
        </w:rPr>
        <w:t>).</w:t>
      </w:r>
    </w:p>
    <w:p w:rsidR="007E0DDA" w:rsidRPr="00B8021B" w:rsidRDefault="00381BCA" w:rsidP="00B8021B">
      <w:pPr>
        <w:spacing w:line="480" w:lineRule="auto"/>
        <w:jc w:val="both"/>
        <w:rPr>
          <w:rFonts w:ascii="Times New Roman" w:hAnsi="Times New Roman" w:cs="Times New Roman"/>
        </w:rPr>
      </w:pPr>
      <w:r w:rsidRPr="00B8021B">
        <w:rPr>
          <w:rFonts w:ascii="Times New Roman" w:hAnsi="Times New Roman" w:cs="Times New Roman"/>
          <w:b/>
        </w:rPr>
        <w:t>Differential n</w:t>
      </w:r>
      <w:r w:rsidR="00534979" w:rsidRPr="00B8021B">
        <w:rPr>
          <w:rFonts w:ascii="Times New Roman" w:hAnsi="Times New Roman" w:cs="Times New Roman"/>
          <w:b/>
        </w:rPr>
        <w:t>utrient</w:t>
      </w:r>
      <w:r w:rsidR="000D32DA" w:rsidRPr="00B8021B">
        <w:rPr>
          <w:rFonts w:ascii="Times New Roman" w:hAnsi="Times New Roman" w:cs="Times New Roman"/>
          <w:b/>
        </w:rPr>
        <w:t xml:space="preserve"> </w:t>
      </w:r>
      <w:r w:rsidR="00F85418" w:rsidRPr="00B8021B">
        <w:rPr>
          <w:rFonts w:ascii="Times New Roman" w:hAnsi="Times New Roman" w:cs="Times New Roman"/>
          <w:b/>
        </w:rPr>
        <w:t>uptake</w:t>
      </w:r>
      <w:r w:rsidRPr="00B8021B">
        <w:rPr>
          <w:rFonts w:ascii="Times New Roman" w:hAnsi="Times New Roman" w:cs="Times New Roman"/>
          <w:b/>
        </w:rPr>
        <w:t xml:space="preserve"> by wheat under INM</w:t>
      </w:r>
    </w:p>
    <w:p w:rsidR="00706969" w:rsidRPr="00FC2733" w:rsidRDefault="007E0DDA" w:rsidP="00FC2733">
      <w:pPr>
        <w:spacing w:line="480" w:lineRule="auto"/>
        <w:jc w:val="both"/>
        <w:rPr>
          <w:rFonts w:ascii="Times New Roman" w:hAnsi="Times New Roman" w:cs="Times New Roman"/>
        </w:rPr>
      </w:pPr>
      <w:r w:rsidRPr="00FC2733">
        <w:rPr>
          <w:rFonts w:ascii="Times New Roman" w:eastAsia="TT76D1o00" w:hAnsi="Times New Roman" w:cs="Times New Roman"/>
        </w:rPr>
        <w:t>D</w:t>
      </w:r>
      <w:r w:rsidR="004B0712" w:rsidRPr="00FC2733">
        <w:rPr>
          <w:rFonts w:ascii="Times New Roman" w:eastAsia="TT76D1o00" w:hAnsi="Times New Roman" w:cs="Times New Roman"/>
        </w:rPr>
        <w:t xml:space="preserve">ata regarding nutrient </w:t>
      </w:r>
      <w:r w:rsidR="00D04B27" w:rsidRPr="00FC2733">
        <w:rPr>
          <w:rFonts w:ascii="Times New Roman" w:eastAsia="TT76D1o00" w:hAnsi="Times New Roman" w:cs="Times New Roman"/>
        </w:rPr>
        <w:t>(</w:t>
      </w:r>
      <w:r w:rsidR="00E97874" w:rsidRPr="00FC2733">
        <w:rPr>
          <w:rFonts w:ascii="Times New Roman" w:eastAsia="TT76D1o00" w:hAnsi="Times New Roman" w:cs="Times New Roman"/>
          <w:i/>
        </w:rPr>
        <w:t>i.e.</w:t>
      </w:r>
      <w:r w:rsidR="004B0712" w:rsidRPr="00FC2733">
        <w:rPr>
          <w:rFonts w:ascii="Times New Roman" w:eastAsia="TT76D1o00" w:hAnsi="Times New Roman" w:cs="Times New Roman"/>
        </w:rPr>
        <w:t xml:space="preserve"> nitrogen, phosphorus and potassium</w:t>
      </w:r>
      <w:r w:rsidR="00D04B27" w:rsidRPr="00FC2733">
        <w:rPr>
          <w:rFonts w:ascii="Times New Roman" w:eastAsia="TT76D1o00" w:hAnsi="Times New Roman" w:cs="Times New Roman"/>
        </w:rPr>
        <w:t>)</w:t>
      </w:r>
      <w:r w:rsidR="004B0712" w:rsidRPr="00FC2733">
        <w:rPr>
          <w:rFonts w:ascii="Times New Roman" w:eastAsia="TT76D1o00" w:hAnsi="Times New Roman" w:cs="Times New Roman"/>
        </w:rPr>
        <w:t xml:space="preserve"> </w:t>
      </w:r>
      <w:r w:rsidR="00D04B27" w:rsidRPr="00FC2733">
        <w:rPr>
          <w:rFonts w:ascii="Times New Roman" w:eastAsia="TT76D1o00" w:hAnsi="Times New Roman" w:cs="Times New Roman"/>
        </w:rPr>
        <w:t xml:space="preserve">uptake </w:t>
      </w:r>
      <w:r w:rsidR="004B0712" w:rsidRPr="00FC2733">
        <w:rPr>
          <w:rFonts w:ascii="Times New Roman" w:eastAsia="TT76D1o00" w:hAnsi="Times New Roman" w:cs="Times New Roman"/>
        </w:rPr>
        <w:t xml:space="preserve">by wheat crop under the integration of organic sources and chemical fertilizers is </w:t>
      </w:r>
      <w:r w:rsidR="00D329ED" w:rsidRPr="00FC2733">
        <w:rPr>
          <w:rFonts w:ascii="Times New Roman" w:eastAsia="TT76D1o00" w:hAnsi="Times New Roman" w:cs="Times New Roman"/>
        </w:rPr>
        <w:t>illustrated in Fig.</w:t>
      </w:r>
      <w:r w:rsidR="00C459DB" w:rsidRPr="00FC2733">
        <w:rPr>
          <w:rFonts w:ascii="Times New Roman" w:eastAsia="TT76D1o00" w:hAnsi="Times New Roman" w:cs="Times New Roman"/>
        </w:rPr>
        <w:t xml:space="preserve"> 4</w:t>
      </w:r>
      <w:r w:rsidR="004B0712" w:rsidRPr="00FC2733">
        <w:rPr>
          <w:rFonts w:ascii="Times New Roman" w:eastAsia="TT76D1o00" w:hAnsi="Times New Roman" w:cs="Times New Roman"/>
        </w:rPr>
        <w:t xml:space="preserve"> (a,</w:t>
      </w:r>
      <w:r w:rsidRPr="00FC2733">
        <w:rPr>
          <w:rFonts w:ascii="Times New Roman" w:eastAsia="TT76D1o00" w:hAnsi="Times New Roman" w:cs="Times New Roman"/>
        </w:rPr>
        <w:t xml:space="preserve"> </w:t>
      </w:r>
      <w:r w:rsidR="004B0712" w:rsidRPr="00FC2733">
        <w:rPr>
          <w:rFonts w:ascii="Times New Roman" w:eastAsia="TT76D1o00" w:hAnsi="Times New Roman" w:cs="Times New Roman"/>
        </w:rPr>
        <w:t>b,</w:t>
      </w:r>
      <w:r w:rsidRPr="00FC2733">
        <w:rPr>
          <w:rFonts w:ascii="Times New Roman" w:eastAsia="TT76D1o00" w:hAnsi="Times New Roman" w:cs="Times New Roman"/>
        </w:rPr>
        <w:t xml:space="preserve"> </w:t>
      </w:r>
      <w:r w:rsidR="004B0712" w:rsidRPr="00FC2733">
        <w:rPr>
          <w:rFonts w:ascii="Times New Roman" w:eastAsia="TT76D1o00" w:hAnsi="Times New Roman" w:cs="Times New Roman"/>
        </w:rPr>
        <w:t xml:space="preserve">c). </w:t>
      </w:r>
      <w:r w:rsidR="00803D7E" w:rsidRPr="00FC2733">
        <w:rPr>
          <w:rFonts w:ascii="Times New Roman" w:eastAsia="TT76D1o00" w:hAnsi="Times New Roman" w:cs="Times New Roman"/>
        </w:rPr>
        <w:t>Whea</w:t>
      </w:r>
      <w:r w:rsidRPr="00FC2733">
        <w:rPr>
          <w:rFonts w:ascii="Times New Roman" w:eastAsia="TT76D1o00" w:hAnsi="Times New Roman" w:cs="Times New Roman"/>
        </w:rPr>
        <w:t>t crop exhibited</w:t>
      </w:r>
      <w:r w:rsidR="00803D7E" w:rsidRPr="00FC2733">
        <w:rPr>
          <w:rFonts w:ascii="Times New Roman" w:eastAsia="TT76D1o00" w:hAnsi="Times New Roman" w:cs="Times New Roman"/>
        </w:rPr>
        <w:t xml:space="preserve"> variable response for </w:t>
      </w:r>
      <w:r w:rsidR="00FC1C27" w:rsidRPr="00FC2733">
        <w:rPr>
          <w:rFonts w:ascii="Times New Roman" w:eastAsia="TT76D1o00" w:hAnsi="Times New Roman" w:cs="Times New Roman"/>
        </w:rPr>
        <w:t>nutrient</w:t>
      </w:r>
      <w:r w:rsidR="00803D7E" w:rsidRPr="00FC2733">
        <w:rPr>
          <w:rFonts w:ascii="Times New Roman" w:eastAsia="TT76D1o00" w:hAnsi="Times New Roman" w:cs="Times New Roman"/>
        </w:rPr>
        <w:t xml:space="preserve"> uptake by grains and straw when grown with different treatments of </w:t>
      </w:r>
      <w:r w:rsidRPr="00FC2733">
        <w:rPr>
          <w:rFonts w:ascii="Times New Roman" w:eastAsia="TT76D1o00" w:hAnsi="Times New Roman" w:cs="Times New Roman"/>
        </w:rPr>
        <w:t>org</w:t>
      </w:r>
      <w:r w:rsidR="00FC1C27" w:rsidRPr="00FC2733">
        <w:rPr>
          <w:rFonts w:ascii="Times New Roman" w:eastAsia="TT76D1o00" w:hAnsi="Times New Roman" w:cs="Times New Roman"/>
        </w:rPr>
        <w:t>anic and inorganic</w:t>
      </w:r>
      <w:r w:rsidRPr="00FC2733">
        <w:rPr>
          <w:rFonts w:ascii="Times New Roman" w:eastAsia="TT76D1o00" w:hAnsi="Times New Roman" w:cs="Times New Roman"/>
        </w:rPr>
        <w:t xml:space="preserve"> sources. Nutrient uptake </w:t>
      </w:r>
      <w:r w:rsidRPr="00FC2733">
        <w:rPr>
          <w:rFonts w:ascii="Times New Roman" w:eastAsia="TT76D1o00" w:hAnsi="Times New Roman" w:cs="Times New Roman"/>
        </w:rPr>
        <w:lastRenderedPageBreak/>
        <w:t xml:space="preserve">improved significantly with the integrated use as compared to sole application of these materials. </w:t>
      </w:r>
      <w:r w:rsidRPr="00FC2733">
        <w:rPr>
          <w:rFonts w:ascii="Times New Roman" w:hAnsi="Times New Roman" w:cs="Times New Roman"/>
        </w:rPr>
        <w:t>But the integrated effect of PM was more pronounced than FYM.</w:t>
      </w:r>
      <w:r w:rsidR="00706969" w:rsidRPr="00FC2733">
        <w:rPr>
          <w:rFonts w:ascii="Times New Roman" w:hAnsi="Times New Roman" w:cs="Times New Roman"/>
        </w:rPr>
        <w:t xml:space="preserve"> Minimum grain N uptake (50.3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was estimated in control treatment that was escalated to maximum (101.9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in PM + RDF</w:t>
      </w:r>
      <w:r w:rsidR="00706969" w:rsidRPr="00FC2733">
        <w:rPr>
          <w:rFonts w:ascii="Times New Roman" w:hAnsi="Times New Roman" w:cs="Times New Roman"/>
          <w:vertAlign w:val="subscript"/>
        </w:rPr>
        <w:t xml:space="preserve">100 </w:t>
      </w:r>
      <w:r w:rsidR="00706969" w:rsidRPr="00FC2733">
        <w:rPr>
          <w:rFonts w:ascii="Times New Roman" w:hAnsi="Times New Roman" w:cs="Times New Roman"/>
        </w:rPr>
        <w:t>followed by FYM + RDF</w:t>
      </w:r>
      <w:r w:rsidR="00706969" w:rsidRPr="00FC2733">
        <w:rPr>
          <w:rFonts w:ascii="Times New Roman" w:hAnsi="Times New Roman" w:cs="Times New Roman"/>
          <w:vertAlign w:val="subscript"/>
        </w:rPr>
        <w:t>100</w:t>
      </w:r>
      <w:r w:rsidR="00706969" w:rsidRPr="00FC2733">
        <w:rPr>
          <w:rFonts w:ascii="Times New Roman" w:hAnsi="Times New Roman" w:cs="Times New Roman"/>
        </w:rPr>
        <w:t xml:space="preserve"> (98.5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While treatments PM + RDF</w:t>
      </w:r>
      <w:r w:rsidR="00706969" w:rsidRPr="00FC2733">
        <w:rPr>
          <w:rFonts w:ascii="Times New Roman" w:hAnsi="Times New Roman" w:cs="Times New Roman"/>
          <w:vertAlign w:val="subscript"/>
        </w:rPr>
        <w:t>75</w:t>
      </w:r>
      <w:r w:rsidR="00706969" w:rsidRPr="00FC2733">
        <w:rPr>
          <w:rFonts w:ascii="Times New Roman" w:hAnsi="Times New Roman" w:cs="Times New Roman"/>
        </w:rPr>
        <w:t xml:space="preserve"> and FYM + RDF</w:t>
      </w:r>
      <w:r w:rsidR="00706969" w:rsidRPr="00FC2733">
        <w:rPr>
          <w:rFonts w:ascii="Times New Roman" w:hAnsi="Times New Roman" w:cs="Times New Roman"/>
          <w:vertAlign w:val="subscript"/>
        </w:rPr>
        <w:t>75</w:t>
      </w:r>
      <w:r w:rsidR="00706969" w:rsidRPr="00FC2733">
        <w:rPr>
          <w:rFonts w:ascii="Times New Roman" w:hAnsi="Times New Roman" w:cs="Times New Roman"/>
        </w:rPr>
        <w:t xml:space="preserve"> proved statistically non-significant with each other (94.0 vs. 91.5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Control plots revealed straw N uptake 10.7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xml:space="preserve"> which enhanced to 15.5 kg ha</w:t>
      </w:r>
      <w:r w:rsidR="00706969" w:rsidRPr="00FC2733">
        <w:rPr>
          <w:rFonts w:ascii="Times New Roman" w:hAnsi="Times New Roman" w:cs="Times New Roman"/>
          <w:vertAlign w:val="superscript"/>
        </w:rPr>
        <w:t xml:space="preserve">-1 </w:t>
      </w:r>
      <w:r w:rsidR="00706969" w:rsidRPr="00FC2733">
        <w:rPr>
          <w:rFonts w:ascii="Times New Roman" w:hAnsi="Times New Roman" w:cs="Times New Roman"/>
        </w:rPr>
        <w:t>with RDF</w:t>
      </w:r>
      <w:r w:rsidR="00706969" w:rsidRPr="00FC2733">
        <w:rPr>
          <w:rFonts w:ascii="Times New Roman" w:hAnsi="Times New Roman" w:cs="Times New Roman"/>
          <w:vertAlign w:val="subscript"/>
        </w:rPr>
        <w:t xml:space="preserve">100 </w:t>
      </w:r>
      <w:r w:rsidR="00706969" w:rsidRPr="00FC2733">
        <w:rPr>
          <w:rFonts w:ascii="Times New Roman" w:hAnsi="Times New Roman" w:cs="Times New Roman"/>
        </w:rPr>
        <w:t>while reached to maximum (21.9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in PM + RDF</w:t>
      </w:r>
      <w:r w:rsidR="00706969" w:rsidRPr="00FC2733">
        <w:rPr>
          <w:rFonts w:ascii="Times New Roman" w:hAnsi="Times New Roman" w:cs="Times New Roman"/>
          <w:vertAlign w:val="subscript"/>
        </w:rPr>
        <w:t xml:space="preserve">100 </w:t>
      </w:r>
      <w:r w:rsidR="00706969" w:rsidRPr="00FC2733">
        <w:rPr>
          <w:rFonts w:ascii="Times New Roman" w:hAnsi="Times New Roman" w:cs="Times New Roman"/>
        </w:rPr>
        <w:t>treatment. Similarly, total N uptake (grain + straw) varied considerably among different treatments and indicated highest (123.8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w:t>
      </w:r>
      <w:r w:rsidR="00706969" w:rsidRPr="00FC2733">
        <w:rPr>
          <w:rFonts w:ascii="Times New Roman" w:hAnsi="Times New Roman" w:cs="Times New Roman"/>
          <w:vertAlign w:val="superscript"/>
        </w:rPr>
        <w:t xml:space="preserve"> </w:t>
      </w:r>
      <w:r w:rsidR="00706969" w:rsidRPr="00FC2733">
        <w:rPr>
          <w:rFonts w:ascii="Times New Roman" w:hAnsi="Times New Roman" w:cs="Times New Roman"/>
        </w:rPr>
        <w:t>in PM + RDF</w:t>
      </w:r>
      <w:r w:rsidR="00706969" w:rsidRPr="00FC2733">
        <w:rPr>
          <w:rFonts w:ascii="Times New Roman" w:hAnsi="Times New Roman" w:cs="Times New Roman"/>
          <w:vertAlign w:val="subscript"/>
        </w:rPr>
        <w:t xml:space="preserve">100 </w:t>
      </w:r>
      <w:r w:rsidR="00706969" w:rsidRPr="00FC2733">
        <w:rPr>
          <w:rFonts w:ascii="Times New Roman" w:hAnsi="Times New Roman" w:cs="Times New Roman"/>
        </w:rPr>
        <w:t>followed by FYM + RDF</w:t>
      </w:r>
      <w:r w:rsidR="00706969" w:rsidRPr="00FC2733">
        <w:rPr>
          <w:rFonts w:ascii="Times New Roman" w:hAnsi="Times New Roman" w:cs="Times New Roman"/>
          <w:vertAlign w:val="subscript"/>
        </w:rPr>
        <w:t xml:space="preserve">100 </w:t>
      </w:r>
      <w:r w:rsidR="00706969" w:rsidRPr="00FC2733">
        <w:rPr>
          <w:rFonts w:ascii="Times New Roman" w:hAnsi="Times New Roman" w:cs="Times New Roman"/>
        </w:rPr>
        <w:t>(118.0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xml:space="preserve">) while minimum was recorded in control </w:t>
      </w:r>
      <w:r w:rsidR="001078CB" w:rsidRPr="00FC2733">
        <w:rPr>
          <w:rFonts w:ascii="Times New Roman" w:hAnsi="Times New Roman" w:cs="Times New Roman"/>
        </w:rPr>
        <w:t xml:space="preserve">plots </w:t>
      </w:r>
      <w:r w:rsidR="00706969" w:rsidRPr="00FC2733">
        <w:rPr>
          <w:rFonts w:ascii="Times New Roman" w:hAnsi="Times New Roman" w:cs="Times New Roman"/>
        </w:rPr>
        <w:t>(61.1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Treatments PM + RDF</w:t>
      </w:r>
      <w:r w:rsidR="00706969" w:rsidRPr="00FC2733">
        <w:rPr>
          <w:rFonts w:ascii="Times New Roman" w:hAnsi="Times New Roman" w:cs="Times New Roman"/>
          <w:vertAlign w:val="subscript"/>
        </w:rPr>
        <w:t>75</w:t>
      </w:r>
      <w:r w:rsidR="00706969" w:rsidRPr="00FC2733">
        <w:rPr>
          <w:rFonts w:ascii="Times New Roman" w:hAnsi="Times New Roman" w:cs="Times New Roman"/>
        </w:rPr>
        <w:t xml:space="preserve"> and FYM + RDF</w:t>
      </w:r>
      <w:r w:rsidR="00706969" w:rsidRPr="00FC2733">
        <w:rPr>
          <w:rFonts w:ascii="Times New Roman" w:hAnsi="Times New Roman" w:cs="Times New Roman"/>
          <w:vertAlign w:val="subscript"/>
        </w:rPr>
        <w:t>75</w:t>
      </w:r>
      <w:r w:rsidR="00706969" w:rsidRPr="00FC2733">
        <w:rPr>
          <w:rFonts w:ascii="Times New Roman" w:hAnsi="Times New Roman" w:cs="Times New Roman"/>
        </w:rPr>
        <w:t xml:space="preserve"> (111.7 vs. 107.7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and PM + RDF</w:t>
      </w:r>
      <w:r w:rsidR="00706969" w:rsidRPr="00FC2733">
        <w:rPr>
          <w:rFonts w:ascii="Times New Roman" w:hAnsi="Times New Roman" w:cs="Times New Roman"/>
          <w:vertAlign w:val="subscript"/>
        </w:rPr>
        <w:t>50</w:t>
      </w:r>
      <w:r w:rsidR="00706969" w:rsidRPr="00FC2733">
        <w:rPr>
          <w:rFonts w:ascii="Times New Roman" w:hAnsi="Times New Roman" w:cs="Times New Roman"/>
        </w:rPr>
        <w:t xml:space="preserve"> and FYM + RDF</w:t>
      </w:r>
      <w:r w:rsidR="00706969" w:rsidRPr="00FC2733">
        <w:rPr>
          <w:rFonts w:ascii="Times New Roman" w:hAnsi="Times New Roman" w:cs="Times New Roman"/>
          <w:vertAlign w:val="subscript"/>
        </w:rPr>
        <w:t xml:space="preserve">50 </w:t>
      </w:r>
      <w:r w:rsidR="00706969" w:rsidRPr="00FC2733">
        <w:rPr>
          <w:rFonts w:ascii="Times New Roman" w:hAnsi="Times New Roman" w:cs="Times New Roman"/>
        </w:rPr>
        <w:t>(99.4 vs. 97.4 kg ha</w:t>
      </w:r>
      <w:r w:rsidR="00706969" w:rsidRPr="00FC2733">
        <w:rPr>
          <w:rFonts w:ascii="Times New Roman" w:hAnsi="Times New Roman" w:cs="Times New Roman"/>
          <w:vertAlign w:val="superscript"/>
        </w:rPr>
        <w:t>-1</w:t>
      </w:r>
      <w:r w:rsidR="00706969" w:rsidRPr="00FC2733">
        <w:rPr>
          <w:rFonts w:ascii="Times New Roman" w:hAnsi="Times New Roman" w:cs="Times New Roman"/>
        </w:rPr>
        <w:t>) remained at par to each other.</w:t>
      </w:r>
    </w:p>
    <w:p w:rsidR="00803D7E" w:rsidRPr="00FC2733" w:rsidRDefault="00F21A45" w:rsidP="00B8021B">
      <w:pPr>
        <w:spacing w:line="480" w:lineRule="auto"/>
        <w:jc w:val="both"/>
        <w:rPr>
          <w:rFonts w:ascii="Times New Roman" w:eastAsia="TT76D1o00" w:hAnsi="Times New Roman" w:cs="Times New Roman"/>
        </w:rPr>
      </w:pPr>
      <w:r w:rsidRPr="00FC2733">
        <w:rPr>
          <w:rFonts w:ascii="Times New Roman" w:hAnsi="Times New Roman" w:cs="Times New Roman"/>
        </w:rPr>
        <w:t>Combined applicatio</w:t>
      </w:r>
      <w:r w:rsidR="00510717" w:rsidRPr="00FC2733">
        <w:rPr>
          <w:rFonts w:ascii="Times New Roman" w:hAnsi="Times New Roman" w:cs="Times New Roman"/>
        </w:rPr>
        <w:t>n of organic</w:t>
      </w:r>
      <w:r w:rsidRPr="00FC2733">
        <w:rPr>
          <w:rFonts w:ascii="Times New Roman" w:hAnsi="Times New Roman" w:cs="Times New Roman"/>
        </w:rPr>
        <w:t xml:space="preserve"> and chemical fertilizers significantly enhanced P uptake by wheat crop than the sole addition of chemical fertilizers. </w:t>
      </w:r>
      <w:r w:rsidR="001078CB" w:rsidRPr="00FC2733">
        <w:rPr>
          <w:rFonts w:ascii="Times New Roman" w:eastAsia="TT76D1o00" w:hAnsi="Times New Roman" w:cs="Times New Roman"/>
        </w:rPr>
        <w:t>The control treatment</w:t>
      </w:r>
      <w:r w:rsidR="00803D7E" w:rsidRPr="00FC2733">
        <w:rPr>
          <w:rFonts w:ascii="Times New Roman" w:eastAsia="TT76D1o00" w:hAnsi="Times New Roman" w:cs="Times New Roman"/>
        </w:rPr>
        <w:t xml:space="preserve"> </w:t>
      </w:r>
      <w:r w:rsidR="001078CB" w:rsidRPr="00FC2733">
        <w:rPr>
          <w:rFonts w:ascii="Times New Roman" w:eastAsia="TT76D1o00" w:hAnsi="Times New Roman" w:cs="Times New Roman"/>
        </w:rPr>
        <w:t xml:space="preserve">showed </w:t>
      </w:r>
      <w:r w:rsidR="00803D7E" w:rsidRPr="00FC2733">
        <w:rPr>
          <w:rFonts w:ascii="Times New Roman" w:eastAsia="TT76D1o00" w:hAnsi="Times New Roman" w:cs="Times New Roman"/>
        </w:rPr>
        <w:t xml:space="preserve">minimum grain P </w:t>
      </w:r>
      <w:r w:rsidR="0052304E" w:rsidRPr="00FC2733">
        <w:rPr>
          <w:rFonts w:ascii="Times New Roman" w:eastAsia="TT76D1o00" w:hAnsi="Times New Roman" w:cs="Times New Roman"/>
        </w:rPr>
        <w:t>uptake (6.6</w:t>
      </w:r>
      <w:r w:rsidR="00803D7E" w:rsidRPr="00FC2733">
        <w:rPr>
          <w:rFonts w:ascii="Times New Roman" w:eastAsia="TT76D1o00" w:hAnsi="Times New Roman" w:cs="Times New Roman"/>
        </w:rPr>
        <w:t xml:space="preserve"> kg ha</w:t>
      </w:r>
      <w:r w:rsidR="00803D7E" w:rsidRPr="00FC2733">
        <w:rPr>
          <w:rFonts w:ascii="Times New Roman" w:eastAsia="TT76D1o00" w:hAnsi="Times New Roman" w:cs="Times New Roman"/>
          <w:vertAlign w:val="superscript"/>
        </w:rPr>
        <w:t>-1</w:t>
      </w:r>
      <w:r w:rsidR="00803D7E" w:rsidRPr="00FC2733">
        <w:rPr>
          <w:rFonts w:ascii="Times New Roman" w:eastAsia="TT76D1o00" w:hAnsi="Times New Roman" w:cs="Times New Roman"/>
        </w:rPr>
        <w:t xml:space="preserve">) while treatment </w:t>
      </w:r>
      <w:r w:rsidR="001078CB" w:rsidRPr="00FC2733">
        <w:rPr>
          <w:rFonts w:ascii="Times New Roman" w:hAnsi="Times New Roman" w:cs="Times New Roman"/>
        </w:rPr>
        <w:t>PM + RDF</w:t>
      </w:r>
      <w:r w:rsidR="001078CB" w:rsidRPr="00FC2733">
        <w:rPr>
          <w:rFonts w:ascii="Times New Roman" w:hAnsi="Times New Roman" w:cs="Times New Roman"/>
          <w:vertAlign w:val="subscript"/>
        </w:rPr>
        <w:t xml:space="preserve">100 </w:t>
      </w:r>
      <w:r w:rsidR="00803D7E" w:rsidRPr="00FC2733">
        <w:rPr>
          <w:rFonts w:ascii="Times New Roman" w:eastAsia="TT76D1o00" w:hAnsi="Times New Roman" w:cs="Times New Roman"/>
        </w:rPr>
        <w:t xml:space="preserve">accumulated maximum </w:t>
      </w:r>
      <w:r w:rsidRPr="00FC2733">
        <w:rPr>
          <w:rFonts w:ascii="Times New Roman" w:eastAsia="TT76D1o00" w:hAnsi="Times New Roman" w:cs="Times New Roman"/>
        </w:rPr>
        <w:t xml:space="preserve">grain </w:t>
      </w:r>
      <w:r w:rsidR="00803D7E" w:rsidRPr="00FC2733">
        <w:rPr>
          <w:rFonts w:ascii="Times New Roman" w:eastAsia="TT76D1o00" w:hAnsi="Times New Roman" w:cs="Times New Roman"/>
        </w:rPr>
        <w:t>P (</w:t>
      </w:r>
      <w:r w:rsidR="0052304E" w:rsidRPr="00FC2733">
        <w:rPr>
          <w:rFonts w:ascii="Times New Roman" w:eastAsia="TT76D1o00" w:hAnsi="Times New Roman" w:cs="Times New Roman"/>
        </w:rPr>
        <w:t>20.3</w:t>
      </w:r>
      <w:r w:rsidR="00803D7E" w:rsidRPr="00FC2733">
        <w:rPr>
          <w:rFonts w:ascii="Times New Roman" w:eastAsia="TT76D1o00" w:hAnsi="Times New Roman" w:cs="Times New Roman"/>
        </w:rPr>
        <w:t xml:space="preserve"> kg ha</w:t>
      </w:r>
      <w:r w:rsidR="00803D7E" w:rsidRPr="00FC2733">
        <w:rPr>
          <w:rFonts w:ascii="Times New Roman" w:eastAsia="TT76D1o00" w:hAnsi="Times New Roman" w:cs="Times New Roman"/>
          <w:vertAlign w:val="superscript"/>
        </w:rPr>
        <w:t>-1</w:t>
      </w:r>
      <w:r w:rsidRPr="00FC2733">
        <w:rPr>
          <w:rFonts w:ascii="Times New Roman" w:eastAsia="TT76D1o00" w:hAnsi="Times New Roman" w:cs="Times New Roman"/>
        </w:rPr>
        <w:t>). The g</w:t>
      </w:r>
      <w:r w:rsidR="00510717" w:rsidRPr="00FC2733">
        <w:rPr>
          <w:rFonts w:ascii="Times New Roman" w:eastAsia="TT76D1o00" w:hAnsi="Times New Roman" w:cs="Times New Roman"/>
        </w:rPr>
        <w:t>rain P uptake in</w:t>
      </w:r>
      <w:r w:rsidR="00803D7E" w:rsidRPr="00FC2733">
        <w:rPr>
          <w:rFonts w:ascii="Times New Roman" w:eastAsia="TT76D1o00" w:hAnsi="Times New Roman" w:cs="Times New Roman"/>
        </w:rPr>
        <w:t xml:space="preserve"> </w:t>
      </w:r>
      <w:r w:rsidR="001078CB" w:rsidRPr="00FC2733">
        <w:rPr>
          <w:rFonts w:ascii="Times New Roman" w:hAnsi="Times New Roman" w:cs="Times New Roman"/>
        </w:rPr>
        <w:t>FYM + RDF</w:t>
      </w:r>
      <w:r w:rsidR="001078CB" w:rsidRPr="00FC2733">
        <w:rPr>
          <w:rFonts w:ascii="Times New Roman" w:hAnsi="Times New Roman" w:cs="Times New Roman"/>
          <w:vertAlign w:val="subscript"/>
        </w:rPr>
        <w:t>75</w:t>
      </w:r>
      <w:r w:rsidR="001078CB" w:rsidRPr="00FC2733">
        <w:rPr>
          <w:rFonts w:ascii="Times New Roman" w:hAnsi="Times New Roman" w:cs="Times New Roman"/>
        </w:rPr>
        <w:t xml:space="preserve"> </w:t>
      </w:r>
      <w:r w:rsidR="001078CB" w:rsidRPr="00FC2733">
        <w:rPr>
          <w:rFonts w:ascii="Times New Roman" w:eastAsia="TT76D1o00" w:hAnsi="Times New Roman" w:cs="Times New Roman"/>
        </w:rPr>
        <w:t>(</w:t>
      </w:r>
      <w:r w:rsidRPr="00FC2733">
        <w:rPr>
          <w:rFonts w:ascii="Times New Roman" w:eastAsia="TT76D1o00" w:hAnsi="Times New Roman" w:cs="Times New Roman"/>
        </w:rPr>
        <w:t>17.</w:t>
      </w:r>
      <w:r w:rsidR="001078CB" w:rsidRPr="00FC2733">
        <w:rPr>
          <w:rFonts w:ascii="Times New Roman" w:eastAsia="TT76D1o00" w:hAnsi="Times New Roman" w:cs="Times New Roman"/>
        </w:rPr>
        <w:t>7 kg ha</w:t>
      </w:r>
      <w:r w:rsidR="001078CB" w:rsidRPr="00FC2733">
        <w:rPr>
          <w:rFonts w:ascii="Times New Roman" w:eastAsia="TT76D1o00" w:hAnsi="Times New Roman" w:cs="Times New Roman"/>
          <w:vertAlign w:val="superscript"/>
        </w:rPr>
        <w:t>-1</w:t>
      </w:r>
      <w:r w:rsidR="001078CB" w:rsidRPr="00FC2733">
        <w:rPr>
          <w:rFonts w:ascii="Times New Roman" w:eastAsia="TT76D1o00" w:hAnsi="Times New Roman" w:cs="Times New Roman"/>
        </w:rPr>
        <w:t xml:space="preserve">) </w:t>
      </w:r>
      <w:r w:rsidR="001078CB" w:rsidRPr="00FC2733">
        <w:rPr>
          <w:rFonts w:ascii="Times New Roman" w:hAnsi="Times New Roman" w:cs="Times New Roman"/>
        </w:rPr>
        <w:t>and PM + RDF</w:t>
      </w:r>
      <w:r w:rsidR="001078CB" w:rsidRPr="00FC2733">
        <w:rPr>
          <w:rFonts w:ascii="Times New Roman" w:hAnsi="Times New Roman" w:cs="Times New Roman"/>
          <w:vertAlign w:val="subscript"/>
        </w:rPr>
        <w:t>75</w:t>
      </w:r>
      <w:r w:rsidR="001078CB" w:rsidRPr="00FC2733">
        <w:rPr>
          <w:rFonts w:ascii="Times New Roman" w:hAnsi="Times New Roman" w:cs="Times New Roman"/>
        </w:rPr>
        <w:t xml:space="preserve"> </w:t>
      </w:r>
      <w:r w:rsidR="001078CB" w:rsidRPr="00FC2733">
        <w:rPr>
          <w:rFonts w:ascii="Times New Roman" w:eastAsia="TT76D1o00" w:hAnsi="Times New Roman" w:cs="Times New Roman"/>
        </w:rPr>
        <w:t>(</w:t>
      </w:r>
      <w:r w:rsidRPr="00FC2733">
        <w:rPr>
          <w:rFonts w:ascii="Times New Roman" w:eastAsia="TT76D1o00" w:hAnsi="Times New Roman" w:cs="Times New Roman"/>
        </w:rPr>
        <w:t>18.2</w:t>
      </w:r>
      <w:r w:rsidR="001078CB" w:rsidRPr="00FC2733">
        <w:rPr>
          <w:rFonts w:ascii="Times New Roman" w:eastAsia="TT76D1o00" w:hAnsi="Times New Roman" w:cs="Times New Roman"/>
        </w:rPr>
        <w:t xml:space="preserve"> kg ha</w:t>
      </w:r>
      <w:r w:rsidR="001078CB" w:rsidRPr="00FC2733">
        <w:rPr>
          <w:rFonts w:ascii="Times New Roman" w:eastAsia="TT76D1o00" w:hAnsi="Times New Roman" w:cs="Times New Roman"/>
          <w:vertAlign w:val="superscript"/>
        </w:rPr>
        <w:t>-1</w:t>
      </w:r>
      <w:r w:rsidR="001078CB" w:rsidRPr="00FC2733">
        <w:rPr>
          <w:rFonts w:ascii="Times New Roman" w:eastAsia="TT76D1o00" w:hAnsi="Times New Roman" w:cs="Times New Roman"/>
        </w:rPr>
        <w:t>) remained</w:t>
      </w:r>
      <w:r w:rsidR="00803D7E" w:rsidRPr="00FC2733">
        <w:rPr>
          <w:rFonts w:ascii="Times New Roman" w:eastAsia="TT76D1o00" w:hAnsi="Times New Roman" w:cs="Times New Roman"/>
        </w:rPr>
        <w:t xml:space="preserve"> statistically </w:t>
      </w:r>
      <w:r w:rsidR="001078CB" w:rsidRPr="00FC2733">
        <w:rPr>
          <w:rFonts w:ascii="Times New Roman" w:eastAsia="TT76D1o00" w:hAnsi="Times New Roman" w:cs="Times New Roman"/>
        </w:rPr>
        <w:t xml:space="preserve">identical </w:t>
      </w:r>
      <w:r w:rsidR="00803D7E" w:rsidRPr="00FC2733">
        <w:rPr>
          <w:rFonts w:ascii="Times New Roman" w:eastAsia="TT76D1o00" w:hAnsi="Times New Roman" w:cs="Times New Roman"/>
        </w:rPr>
        <w:t xml:space="preserve">to the treatment </w:t>
      </w:r>
      <w:r w:rsidR="001078CB" w:rsidRPr="00FC2733">
        <w:rPr>
          <w:rFonts w:ascii="Times New Roman" w:hAnsi="Times New Roman" w:cs="Times New Roman"/>
        </w:rPr>
        <w:t>RDF</w:t>
      </w:r>
      <w:r w:rsidR="001078CB" w:rsidRPr="00FC2733">
        <w:rPr>
          <w:rFonts w:ascii="Times New Roman" w:hAnsi="Times New Roman" w:cs="Times New Roman"/>
          <w:vertAlign w:val="subscript"/>
        </w:rPr>
        <w:t>100</w:t>
      </w:r>
      <w:r w:rsidR="001078CB" w:rsidRPr="00FC2733">
        <w:rPr>
          <w:rFonts w:ascii="Times New Roman" w:eastAsia="TT76D1o00" w:hAnsi="Times New Roman" w:cs="Times New Roman"/>
        </w:rPr>
        <w:t xml:space="preserve"> (</w:t>
      </w:r>
      <w:r w:rsidRPr="00FC2733">
        <w:rPr>
          <w:rFonts w:ascii="Times New Roman" w:eastAsia="TT76D1o00" w:hAnsi="Times New Roman" w:cs="Times New Roman"/>
        </w:rPr>
        <w:t>16.4</w:t>
      </w:r>
      <w:r w:rsidR="001078CB" w:rsidRPr="00FC2733">
        <w:rPr>
          <w:rFonts w:ascii="Times New Roman" w:eastAsia="TT76D1o00" w:hAnsi="Times New Roman" w:cs="Times New Roman"/>
        </w:rPr>
        <w:t xml:space="preserve"> kg ha</w:t>
      </w:r>
      <w:r w:rsidR="001078CB" w:rsidRPr="00FC2733">
        <w:rPr>
          <w:rFonts w:ascii="Times New Roman" w:eastAsia="TT76D1o00" w:hAnsi="Times New Roman" w:cs="Times New Roman"/>
          <w:vertAlign w:val="superscript"/>
        </w:rPr>
        <w:t>-1</w:t>
      </w:r>
      <w:r w:rsidR="001078CB" w:rsidRPr="00FC2733">
        <w:rPr>
          <w:rFonts w:ascii="Times New Roman" w:eastAsia="TT76D1o00" w:hAnsi="Times New Roman" w:cs="Times New Roman"/>
        </w:rPr>
        <w:t>)</w:t>
      </w:r>
      <w:r w:rsidR="00803D7E" w:rsidRPr="00FC2733">
        <w:rPr>
          <w:rFonts w:ascii="Times New Roman" w:eastAsia="TT76D1o00" w:hAnsi="Times New Roman" w:cs="Times New Roman"/>
        </w:rPr>
        <w:t xml:space="preserve">. The highest straw P uptake was </w:t>
      </w:r>
      <w:r w:rsidR="001078CB" w:rsidRPr="00FC2733">
        <w:rPr>
          <w:rFonts w:ascii="Times New Roman" w:eastAsia="TT76D1o00" w:hAnsi="Times New Roman" w:cs="Times New Roman"/>
        </w:rPr>
        <w:t>estimated</w:t>
      </w:r>
      <w:r w:rsidR="00803D7E" w:rsidRPr="00FC2733">
        <w:rPr>
          <w:rFonts w:ascii="Times New Roman" w:eastAsia="TT76D1o00" w:hAnsi="Times New Roman" w:cs="Times New Roman"/>
        </w:rPr>
        <w:t xml:space="preserve"> in </w:t>
      </w:r>
      <w:r w:rsidR="001078CB" w:rsidRPr="00FC2733">
        <w:rPr>
          <w:rFonts w:ascii="Times New Roman" w:hAnsi="Times New Roman" w:cs="Times New Roman"/>
        </w:rPr>
        <w:t>PM + RDF</w:t>
      </w:r>
      <w:r w:rsidR="001078CB" w:rsidRPr="00FC2733">
        <w:rPr>
          <w:rFonts w:ascii="Times New Roman" w:hAnsi="Times New Roman" w:cs="Times New Roman"/>
          <w:vertAlign w:val="subscript"/>
        </w:rPr>
        <w:t xml:space="preserve">100 </w:t>
      </w:r>
      <w:r w:rsidR="00803D7E" w:rsidRPr="00FC2733">
        <w:rPr>
          <w:rFonts w:ascii="Times New Roman" w:eastAsia="TT76D1o00" w:hAnsi="Times New Roman" w:cs="Times New Roman"/>
        </w:rPr>
        <w:t>treatment (</w:t>
      </w:r>
      <w:r w:rsidRPr="00FC2733">
        <w:rPr>
          <w:rFonts w:ascii="Times New Roman" w:eastAsia="TT76D1o00" w:hAnsi="Times New Roman" w:cs="Times New Roman"/>
        </w:rPr>
        <w:t>10.5</w:t>
      </w:r>
      <w:r w:rsidR="00803D7E" w:rsidRPr="00FC2733">
        <w:rPr>
          <w:rFonts w:ascii="Times New Roman" w:eastAsia="TT76D1o00" w:hAnsi="Times New Roman" w:cs="Times New Roman"/>
        </w:rPr>
        <w:t xml:space="preserve"> kg ha</w:t>
      </w:r>
      <w:r w:rsidR="00803D7E" w:rsidRPr="00FC2733">
        <w:rPr>
          <w:rFonts w:ascii="Times New Roman" w:eastAsia="TT76D1o00" w:hAnsi="Times New Roman" w:cs="Times New Roman"/>
          <w:vertAlign w:val="superscript"/>
        </w:rPr>
        <w:t>-1</w:t>
      </w:r>
      <w:r w:rsidR="00803D7E" w:rsidRPr="00FC2733">
        <w:rPr>
          <w:rFonts w:ascii="Times New Roman" w:eastAsia="TT76D1o00" w:hAnsi="Times New Roman" w:cs="Times New Roman"/>
        </w:rPr>
        <w:t xml:space="preserve">) which </w:t>
      </w:r>
      <w:r w:rsidR="0052304E" w:rsidRPr="00FC2733">
        <w:rPr>
          <w:rFonts w:ascii="Times New Roman" w:eastAsia="TT76D1o00" w:hAnsi="Times New Roman" w:cs="Times New Roman"/>
        </w:rPr>
        <w:t xml:space="preserve">remained </w:t>
      </w:r>
      <w:r w:rsidR="00803D7E" w:rsidRPr="00FC2733">
        <w:rPr>
          <w:rFonts w:ascii="Times New Roman" w:eastAsia="TT76D1o00" w:hAnsi="Times New Roman" w:cs="Times New Roman"/>
        </w:rPr>
        <w:t xml:space="preserve">statistically </w:t>
      </w:r>
      <w:r w:rsidR="0052304E" w:rsidRPr="00FC2733">
        <w:rPr>
          <w:rFonts w:ascii="Times New Roman" w:eastAsia="TT76D1o00" w:hAnsi="Times New Roman" w:cs="Times New Roman"/>
        </w:rPr>
        <w:t xml:space="preserve">at par to </w:t>
      </w:r>
      <w:r w:rsidR="0052304E" w:rsidRPr="00FC2733">
        <w:rPr>
          <w:rFonts w:ascii="Times New Roman" w:hAnsi="Times New Roman" w:cs="Times New Roman"/>
        </w:rPr>
        <w:t>FYM + RDF</w:t>
      </w:r>
      <w:r w:rsidR="0052304E" w:rsidRPr="00FC2733">
        <w:rPr>
          <w:rFonts w:ascii="Times New Roman" w:hAnsi="Times New Roman" w:cs="Times New Roman"/>
          <w:vertAlign w:val="subscript"/>
        </w:rPr>
        <w:t xml:space="preserve">100 </w:t>
      </w:r>
      <w:r w:rsidR="00803D7E" w:rsidRPr="00FC2733">
        <w:rPr>
          <w:rFonts w:ascii="Times New Roman" w:eastAsia="TT76D1o00" w:hAnsi="Times New Roman" w:cs="Times New Roman"/>
        </w:rPr>
        <w:t>(</w:t>
      </w:r>
      <w:r w:rsidRPr="00FC2733">
        <w:rPr>
          <w:rFonts w:ascii="Times New Roman" w:eastAsia="TT76D1o00" w:hAnsi="Times New Roman" w:cs="Times New Roman"/>
        </w:rPr>
        <w:t>9.6</w:t>
      </w:r>
      <w:r w:rsidR="0052304E" w:rsidRPr="00FC2733">
        <w:rPr>
          <w:rFonts w:ascii="Times New Roman" w:eastAsia="TT76D1o00" w:hAnsi="Times New Roman" w:cs="Times New Roman"/>
        </w:rPr>
        <w:t xml:space="preserve"> </w:t>
      </w:r>
      <w:r w:rsidR="00803D7E" w:rsidRPr="00FC2733">
        <w:rPr>
          <w:rFonts w:ascii="Times New Roman" w:eastAsia="TT76D1o00" w:hAnsi="Times New Roman" w:cs="Times New Roman"/>
        </w:rPr>
        <w:t>kg ha</w:t>
      </w:r>
      <w:r w:rsidR="00803D7E" w:rsidRPr="00FC2733">
        <w:rPr>
          <w:rFonts w:ascii="Times New Roman" w:eastAsia="TT76D1o00" w:hAnsi="Times New Roman" w:cs="Times New Roman"/>
          <w:vertAlign w:val="superscript"/>
        </w:rPr>
        <w:t>-1</w:t>
      </w:r>
      <w:r w:rsidR="00803D7E" w:rsidRPr="00FC2733">
        <w:rPr>
          <w:rFonts w:ascii="Times New Roman" w:eastAsia="TT76D1o00" w:hAnsi="Times New Roman" w:cs="Times New Roman"/>
        </w:rPr>
        <w:t>)</w:t>
      </w:r>
      <w:r w:rsidR="0052304E" w:rsidRPr="00FC2733">
        <w:rPr>
          <w:rFonts w:ascii="Times New Roman" w:eastAsia="TT76D1o00" w:hAnsi="Times New Roman" w:cs="Times New Roman"/>
        </w:rPr>
        <w:t xml:space="preserve">. </w:t>
      </w:r>
      <w:r w:rsidR="00803D7E" w:rsidRPr="00FC2733">
        <w:rPr>
          <w:rFonts w:ascii="Times New Roman" w:eastAsia="TT76D1o00" w:hAnsi="Times New Roman" w:cs="Times New Roman"/>
        </w:rPr>
        <w:t xml:space="preserve">The total P uptake by the above-ground plant parts (grain + straw) was </w:t>
      </w:r>
      <w:r w:rsidR="0052304E" w:rsidRPr="00FC2733">
        <w:rPr>
          <w:rFonts w:ascii="Times New Roman" w:eastAsia="TT76D1o00" w:hAnsi="Times New Roman" w:cs="Times New Roman"/>
        </w:rPr>
        <w:t xml:space="preserve">recorded </w:t>
      </w:r>
      <w:r w:rsidR="00803D7E" w:rsidRPr="00FC2733">
        <w:rPr>
          <w:rFonts w:ascii="Times New Roman" w:eastAsia="TT76D1o00" w:hAnsi="Times New Roman" w:cs="Times New Roman"/>
        </w:rPr>
        <w:t xml:space="preserve">minimum in control </w:t>
      </w:r>
      <w:r w:rsidR="0052304E" w:rsidRPr="00FC2733">
        <w:rPr>
          <w:rFonts w:ascii="Times New Roman" w:hAnsi="Times New Roman" w:cs="Times New Roman"/>
        </w:rPr>
        <w:t>plots (</w:t>
      </w:r>
      <w:r w:rsidRPr="00FC2733">
        <w:rPr>
          <w:rFonts w:ascii="Times New Roman" w:hAnsi="Times New Roman" w:cs="Times New Roman"/>
        </w:rPr>
        <w:t>9.</w:t>
      </w:r>
      <w:r w:rsidR="0052304E" w:rsidRPr="00FC2733">
        <w:rPr>
          <w:rFonts w:ascii="Times New Roman" w:hAnsi="Times New Roman" w:cs="Times New Roman"/>
        </w:rPr>
        <w:t>7 kg ha</w:t>
      </w:r>
      <w:r w:rsidR="0052304E" w:rsidRPr="00FC2733">
        <w:rPr>
          <w:rFonts w:ascii="Times New Roman" w:hAnsi="Times New Roman" w:cs="Times New Roman"/>
          <w:vertAlign w:val="superscript"/>
        </w:rPr>
        <w:t>-1</w:t>
      </w:r>
      <w:r w:rsidR="0052304E" w:rsidRPr="00FC2733">
        <w:rPr>
          <w:rFonts w:ascii="Times New Roman" w:hAnsi="Times New Roman" w:cs="Times New Roman"/>
        </w:rPr>
        <w:t>) while the treatment PM + RDF</w:t>
      </w:r>
      <w:r w:rsidR="0052304E" w:rsidRPr="00FC2733">
        <w:rPr>
          <w:rFonts w:ascii="Times New Roman" w:hAnsi="Times New Roman" w:cs="Times New Roman"/>
          <w:vertAlign w:val="subscript"/>
        </w:rPr>
        <w:t>100</w:t>
      </w:r>
      <w:r w:rsidR="0052304E" w:rsidRPr="00FC2733">
        <w:rPr>
          <w:rFonts w:ascii="Times New Roman" w:hAnsi="Times New Roman" w:cs="Times New Roman"/>
        </w:rPr>
        <w:t xml:space="preserve"> showed maximum value of total P uptake (</w:t>
      </w:r>
      <w:r w:rsidRPr="00FC2733">
        <w:rPr>
          <w:rFonts w:ascii="Times New Roman" w:hAnsi="Times New Roman" w:cs="Times New Roman"/>
        </w:rPr>
        <w:t>30.8</w:t>
      </w:r>
      <w:r w:rsidR="0052304E" w:rsidRPr="00FC2733">
        <w:rPr>
          <w:rFonts w:ascii="Times New Roman" w:hAnsi="Times New Roman" w:cs="Times New Roman"/>
        </w:rPr>
        <w:t xml:space="preserve"> kg ha</w:t>
      </w:r>
      <w:r w:rsidR="0052304E" w:rsidRPr="00FC2733">
        <w:rPr>
          <w:rFonts w:ascii="Times New Roman" w:hAnsi="Times New Roman" w:cs="Times New Roman"/>
          <w:vertAlign w:val="superscript"/>
        </w:rPr>
        <w:t>-1</w:t>
      </w:r>
      <w:r w:rsidR="0052304E" w:rsidRPr="00FC2733">
        <w:rPr>
          <w:rFonts w:ascii="Times New Roman" w:hAnsi="Times New Roman" w:cs="Times New Roman"/>
        </w:rPr>
        <w:t>) followed by the treatment FYM + RDF</w:t>
      </w:r>
      <w:r w:rsidR="0052304E" w:rsidRPr="00FC2733">
        <w:rPr>
          <w:rFonts w:ascii="Times New Roman" w:hAnsi="Times New Roman" w:cs="Times New Roman"/>
          <w:vertAlign w:val="subscript"/>
        </w:rPr>
        <w:t xml:space="preserve">100 </w:t>
      </w:r>
      <w:r w:rsidR="0052304E" w:rsidRPr="00FC2733">
        <w:rPr>
          <w:rFonts w:ascii="Times New Roman" w:hAnsi="Times New Roman" w:cs="Times New Roman"/>
        </w:rPr>
        <w:t>(</w:t>
      </w:r>
      <w:r w:rsidRPr="00FC2733">
        <w:rPr>
          <w:rFonts w:ascii="Times New Roman" w:hAnsi="Times New Roman" w:cs="Times New Roman"/>
        </w:rPr>
        <w:t>29.5</w:t>
      </w:r>
      <w:r w:rsidR="0052304E" w:rsidRPr="00FC2733">
        <w:rPr>
          <w:rFonts w:ascii="Times New Roman" w:hAnsi="Times New Roman" w:cs="Times New Roman"/>
        </w:rPr>
        <w:t xml:space="preserve"> kg ha</w:t>
      </w:r>
      <w:r w:rsidR="0052304E" w:rsidRPr="00FC2733">
        <w:rPr>
          <w:rFonts w:ascii="Times New Roman" w:hAnsi="Times New Roman" w:cs="Times New Roman"/>
          <w:vertAlign w:val="superscript"/>
        </w:rPr>
        <w:t>-1</w:t>
      </w:r>
      <w:r w:rsidR="0052304E" w:rsidRPr="00FC2733">
        <w:rPr>
          <w:rFonts w:ascii="Times New Roman" w:hAnsi="Times New Roman" w:cs="Times New Roman"/>
        </w:rPr>
        <w:t>) and RDF</w:t>
      </w:r>
      <w:r w:rsidR="0052304E" w:rsidRPr="00FC2733">
        <w:rPr>
          <w:rFonts w:ascii="Times New Roman" w:hAnsi="Times New Roman" w:cs="Times New Roman"/>
          <w:vertAlign w:val="subscript"/>
        </w:rPr>
        <w:t>100</w:t>
      </w:r>
      <w:r w:rsidR="0052304E" w:rsidRPr="00FC2733">
        <w:rPr>
          <w:rFonts w:ascii="Times New Roman" w:eastAsia="TT76D1o00" w:hAnsi="Times New Roman" w:cs="Times New Roman"/>
        </w:rPr>
        <w:t xml:space="preserve"> (</w:t>
      </w:r>
      <w:r w:rsidRPr="00FC2733">
        <w:rPr>
          <w:rFonts w:ascii="Times New Roman" w:eastAsia="TT76D1o00" w:hAnsi="Times New Roman" w:cs="Times New Roman"/>
        </w:rPr>
        <w:t>24.1</w:t>
      </w:r>
      <w:r w:rsidR="0052304E" w:rsidRPr="00FC2733">
        <w:rPr>
          <w:rFonts w:ascii="Times New Roman" w:eastAsia="TT76D1o00" w:hAnsi="Times New Roman" w:cs="Times New Roman"/>
        </w:rPr>
        <w:t xml:space="preserve"> kg ha</w:t>
      </w:r>
      <w:r w:rsidR="0052304E" w:rsidRPr="00FC2733">
        <w:rPr>
          <w:rFonts w:ascii="Times New Roman" w:eastAsia="TT76D1o00" w:hAnsi="Times New Roman" w:cs="Times New Roman"/>
          <w:vertAlign w:val="superscript"/>
        </w:rPr>
        <w:t>-1</w:t>
      </w:r>
      <w:r w:rsidR="0052304E" w:rsidRPr="00FC2733">
        <w:rPr>
          <w:rFonts w:ascii="Times New Roman" w:eastAsia="TT76D1o00" w:hAnsi="Times New Roman" w:cs="Times New Roman"/>
        </w:rPr>
        <w:t>)</w:t>
      </w:r>
      <w:r w:rsidR="0052304E" w:rsidRPr="00FC2733">
        <w:rPr>
          <w:rFonts w:ascii="Times New Roman" w:hAnsi="Times New Roman" w:cs="Times New Roman"/>
        </w:rPr>
        <w:t xml:space="preserve">. </w:t>
      </w:r>
      <w:r w:rsidR="0052304E" w:rsidRPr="00FC2733">
        <w:rPr>
          <w:rFonts w:ascii="Times New Roman" w:hAnsi="Times New Roman" w:cs="Times New Roman"/>
        </w:rPr>
        <w:lastRenderedPageBreak/>
        <w:t>Treatments PM + RDF</w:t>
      </w:r>
      <w:r w:rsidR="0052304E" w:rsidRPr="00FC2733">
        <w:rPr>
          <w:rFonts w:ascii="Times New Roman" w:hAnsi="Times New Roman" w:cs="Times New Roman"/>
          <w:vertAlign w:val="subscript"/>
        </w:rPr>
        <w:t>75</w:t>
      </w:r>
      <w:r w:rsidR="0052304E" w:rsidRPr="00FC2733">
        <w:rPr>
          <w:rFonts w:ascii="Times New Roman" w:hAnsi="Times New Roman" w:cs="Times New Roman"/>
        </w:rPr>
        <w:t xml:space="preserve"> and FYM + RDF</w:t>
      </w:r>
      <w:r w:rsidR="0052304E" w:rsidRPr="00FC2733">
        <w:rPr>
          <w:rFonts w:ascii="Times New Roman" w:hAnsi="Times New Roman" w:cs="Times New Roman"/>
          <w:vertAlign w:val="subscript"/>
        </w:rPr>
        <w:t>75</w:t>
      </w:r>
      <w:r w:rsidR="0052304E" w:rsidRPr="00FC2733">
        <w:rPr>
          <w:rFonts w:ascii="Times New Roman" w:hAnsi="Times New Roman" w:cs="Times New Roman"/>
        </w:rPr>
        <w:t xml:space="preserve"> remained at par to each other (</w:t>
      </w:r>
      <w:r w:rsidRPr="00FC2733">
        <w:rPr>
          <w:rFonts w:ascii="Times New Roman" w:hAnsi="Times New Roman" w:cs="Times New Roman"/>
        </w:rPr>
        <w:t>27.3</w:t>
      </w:r>
      <w:r w:rsidR="0052304E" w:rsidRPr="00FC2733">
        <w:rPr>
          <w:rFonts w:ascii="Times New Roman" w:hAnsi="Times New Roman" w:cs="Times New Roman"/>
        </w:rPr>
        <w:t xml:space="preserve"> vs. </w:t>
      </w:r>
      <w:r w:rsidRPr="00FC2733">
        <w:rPr>
          <w:rFonts w:ascii="Times New Roman" w:hAnsi="Times New Roman" w:cs="Times New Roman"/>
        </w:rPr>
        <w:t>25.6</w:t>
      </w:r>
      <w:r w:rsidR="0052304E" w:rsidRPr="00FC2733">
        <w:rPr>
          <w:rFonts w:ascii="Times New Roman" w:hAnsi="Times New Roman" w:cs="Times New Roman"/>
        </w:rPr>
        <w:t xml:space="preserve"> kg ha</w:t>
      </w:r>
      <w:r w:rsidR="0052304E" w:rsidRPr="00FC2733">
        <w:rPr>
          <w:rFonts w:ascii="Times New Roman" w:hAnsi="Times New Roman" w:cs="Times New Roman"/>
          <w:vertAlign w:val="superscript"/>
        </w:rPr>
        <w:t>-1</w:t>
      </w:r>
      <w:r w:rsidR="0052304E" w:rsidRPr="00FC2733">
        <w:rPr>
          <w:rFonts w:ascii="Times New Roman" w:hAnsi="Times New Roman" w:cs="Times New Roman"/>
        </w:rPr>
        <w:t>). Similarly, treatments PM + RDF</w:t>
      </w:r>
      <w:r w:rsidR="0052304E" w:rsidRPr="00FC2733">
        <w:rPr>
          <w:rFonts w:ascii="Times New Roman" w:hAnsi="Times New Roman" w:cs="Times New Roman"/>
          <w:vertAlign w:val="subscript"/>
        </w:rPr>
        <w:t>50</w:t>
      </w:r>
      <w:r w:rsidR="0052304E" w:rsidRPr="00FC2733">
        <w:rPr>
          <w:rFonts w:ascii="Times New Roman" w:hAnsi="Times New Roman" w:cs="Times New Roman"/>
        </w:rPr>
        <w:t xml:space="preserve"> and FYM + RDF</w:t>
      </w:r>
      <w:r w:rsidR="0052304E" w:rsidRPr="00FC2733">
        <w:rPr>
          <w:rFonts w:ascii="Times New Roman" w:hAnsi="Times New Roman" w:cs="Times New Roman"/>
          <w:vertAlign w:val="subscript"/>
        </w:rPr>
        <w:t>50</w:t>
      </w:r>
      <w:r w:rsidR="0052304E" w:rsidRPr="00FC2733">
        <w:rPr>
          <w:rFonts w:ascii="Times New Roman" w:hAnsi="Times New Roman" w:cs="Times New Roman"/>
        </w:rPr>
        <w:t xml:space="preserve"> were also </w:t>
      </w:r>
      <w:r w:rsidRPr="00FC2733">
        <w:rPr>
          <w:rFonts w:ascii="Times New Roman" w:hAnsi="Times New Roman" w:cs="Times New Roman"/>
        </w:rPr>
        <w:t xml:space="preserve">assessed </w:t>
      </w:r>
      <w:r w:rsidR="0052304E" w:rsidRPr="00FC2733">
        <w:rPr>
          <w:rFonts w:ascii="Times New Roman" w:hAnsi="Times New Roman" w:cs="Times New Roman"/>
        </w:rPr>
        <w:t>statistically non-significant</w:t>
      </w:r>
      <w:r w:rsidRPr="00FC2733">
        <w:rPr>
          <w:rFonts w:ascii="Times New Roman" w:hAnsi="Times New Roman" w:cs="Times New Roman"/>
        </w:rPr>
        <w:t xml:space="preserve"> with</w:t>
      </w:r>
      <w:r w:rsidR="0052304E" w:rsidRPr="00FC2733">
        <w:rPr>
          <w:rFonts w:ascii="Times New Roman" w:hAnsi="Times New Roman" w:cs="Times New Roman"/>
        </w:rPr>
        <w:t xml:space="preserve"> each other (</w:t>
      </w:r>
      <w:r w:rsidRPr="00FC2733">
        <w:rPr>
          <w:rFonts w:ascii="Times New Roman" w:hAnsi="Times New Roman" w:cs="Times New Roman"/>
        </w:rPr>
        <w:t>23.1</w:t>
      </w:r>
      <w:r w:rsidR="0052304E" w:rsidRPr="00FC2733">
        <w:rPr>
          <w:rFonts w:ascii="Times New Roman" w:hAnsi="Times New Roman" w:cs="Times New Roman"/>
        </w:rPr>
        <w:t xml:space="preserve"> vs. 2</w:t>
      </w:r>
      <w:r w:rsidRPr="00FC2733">
        <w:rPr>
          <w:rFonts w:ascii="Times New Roman" w:hAnsi="Times New Roman" w:cs="Times New Roman"/>
        </w:rPr>
        <w:t>2</w:t>
      </w:r>
      <w:r w:rsidR="0052304E" w:rsidRPr="00FC2733">
        <w:rPr>
          <w:rFonts w:ascii="Times New Roman" w:hAnsi="Times New Roman" w:cs="Times New Roman"/>
        </w:rPr>
        <w:t xml:space="preserve">.0 </w:t>
      </w:r>
      <w:r w:rsidRPr="00FC2733">
        <w:rPr>
          <w:rFonts w:ascii="Times New Roman" w:hAnsi="Times New Roman" w:cs="Times New Roman"/>
        </w:rPr>
        <w:t xml:space="preserve">kg </w:t>
      </w:r>
      <w:r w:rsidR="0052304E" w:rsidRPr="00FC2733">
        <w:rPr>
          <w:rFonts w:ascii="Times New Roman" w:hAnsi="Times New Roman" w:cs="Times New Roman"/>
        </w:rPr>
        <w:t>ha</w:t>
      </w:r>
      <w:r w:rsidR="0052304E" w:rsidRPr="00FC2733">
        <w:rPr>
          <w:rFonts w:ascii="Times New Roman" w:hAnsi="Times New Roman" w:cs="Times New Roman"/>
          <w:vertAlign w:val="superscript"/>
        </w:rPr>
        <w:t>-1</w:t>
      </w:r>
      <w:r w:rsidR="0052304E" w:rsidRPr="00FC2733">
        <w:rPr>
          <w:rFonts w:ascii="Times New Roman" w:hAnsi="Times New Roman" w:cs="Times New Roman"/>
        </w:rPr>
        <w:t>).</w:t>
      </w:r>
    </w:p>
    <w:p w:rsidR="00A67D5C" w:rsidRPr="00FC2733" w:rsidRDefault="004C33B8" w:rsidP="00B8021B">
      <w:pPr>
        <w:spacing w:line="480" w:lineRule="auto"/>
        <w:jc w:val="both"/>
        <w:rPr>
          <w:rFonts w:ascii="Times New Roman" w:hAnsi="Times New Roman" w:cs="Times New Roman"/>
        </w:rPr>
      </w:pPr>
      <w:r w:rsidRPr="00FC2733">
        <w:rPr>
          <w:rFonts w:ascii="Times New Roman" w:hAnsi="Times New Roman" w:cs="Times New Roman"/>
        </w:rPr>
        <w:t>Different treatments compris</w:t>
      </w:r>
      <w:r w:rsidR="006309A0" w:rsidRPr="00FC2733">
        <w:rPr>
          <w:rFonts w:ascii="Times New Roman" w:hAnsi="Times New Roman" w:cs="Times New Roman"/>
        </w:rPr>
        <w:t>ed</w:t>
      </w:r>
      <w:r w:rsidRPr="00FC2733">
        <w:rPr>
          <w:rFonts w:ascii="Times New Roman" w:hAnsi="Times New Roman" w:cs="Times New Roman"/>
        </w:rPr>
        <w:t xml:space="preserve"> of inorganic and organic sources influenced significantly on K uptake by wheat crop. </w:t>
      </w:r>
      <w:r w:rsidRPr="00FC2733">
        <w:rPr>
          <w:rFonts w:ascii="Times New Roman" w:eastAsia="TT76D1o00" w:hAnsi="Times New Roman" w:cs="Times New Roman"/>
        </w:rPr>
        <w:t xml:space="preserve">The </w:t>
      </w:r>
      <w:r w:rsidR="006309A0" w:rsidRPr="00FC2733">
        <w:rPr>
          <w:rFonts w:ascii="Times New Roman" w:eastAsia="TT76D1o00" w:hAnsi="Times New Roman" w:cs="Times New Roman"/>
        </w:rPr>
        <w:t xml:space="preserve">grain K uptake ranged from 28.3 </w:t>
      </w:r>
      <w:r w:rsidR="006309A0" w:rsidRPr="00FC2733">
        <w:rPr>
          <w:rFonts w:ascii="Times New Roman" w:hAnsi="Times New Roman" w:cs="Times New Roman"/>
        </w:rPr>
        <w:t>kg ha</w:t>
      </w:r>
      <w:r w:rsidR="006309A0" w:rsidRPr="00FC2733">
        <w:rPr>
          <w:rFonts w:ascii="Times New Roman" w:hAnsi="Times New Roman" w:cs="Times New Roman"/>
          <w:vertAlign w:val="superscript"/>
        </w:rPr>
        <w:t xml:space="preserve">-1 </w:t>
      </w:r>
      <w:r w:rsidRPr="00FC2733">
        <w:rPr>
          <w:rFonts w:ascii="Times New Roman" w:eastAsia="TT76D1o00" w:hAnsi="Times New Roman" w:cs="Times New Roman"/>
        </w:rPr>
        <w:t xml:space="preserve">in the control treatment to </w:t>
      </w:r>
      <w:r w:rsidR="006309A0" w:rsidRPr="00FC2733">
        <w:rPr>
          <w:rFonts w:ascii="Times New Roman" w:eastAsia="TT76D1o00" w:hAnsi="Times New Roman" w:cs="Times New Roman"/>
        </w:rPr>
        <w:t>55.8 k</w:t>
      </w:r>
      <w:r w:rsidR="006309A0" w:rsidRPr="00FC2733">
        <w:rPr>
          <w:rFonts w:ascii="Times New Roman" w:hAnsi="Times New Roman" w:cs="Times New Roman"/>
        </w:rPr>
        <w:t>g ha</w:t>
      </w:r>
      <w:r w:rsidR="006309A0" w:rsidRPr="00FC2733">
        <w:rPr>
          <w:rFonts w:ascii="Times New Roman" w:hAnsi="Times New Roman" w:cs="Times New Roman"/>
          <w:vertAlign w:val="superscript"/>
        </w:rPr>
        <w:t>-1</w:t>
      </w:r>
      <w:r w:rsidR="006309A0" w:rsidRPr="00FC2733">
        <w:rPr>
          <w:rFonts w:ascii="Times New Roman" w:hAnsi="Times New Roman" w:cs="Times New Roman"/>
        </w:rPr>
        <w:t xml:space="preserve"> </w:t>
      </w:r>
      <w:r w:rsidRPr="00FC2733">
        <w:rPr>
          <w:rFonts w:ascii="Times New Roman" w:eastAsia="TT76D1o00" w:hAnsi="Times New Roman" w:cs="Times New Roman"/>
        </w:rPr>
        <w:t xml:space="preserve">in </w:t>
      </w:r>
      <w:r w:rsidR="006309A0" w:rsidRPr="00FC2733">
        <w:rPr>
          <w:rFonts w:ascii="Times New Roman" w:hAnsi="Times New Roman" w:cs="Times New Roman"/>
        </w:rPr>
        <w:t>PM + RDF</w:t>
      </w:r>
      <w:r w:rsidR="006309A0" w:rsidRPr="00FC2733">
        <w:rPr>
          <w:rFonts w:ascii="Times New Roman" w:hAnsi="Times New Roman" w:cs="Times New Roman"/>
          <w:vertAlign w:val="subscript"/>
        </w:rPr>
        <w:t xml:space="preserve">100 </w:t>
      </w:r>
      <w:r w:rsidR="006309A0" w:rsidRPr="00FC2733">
        <w:rPr>
          <w:rFonts w:ascii="Times New Roman" w:hAnsi="Times New Roman" w:cs="Times New Roman"/>
        </w:rPr>
        <w:t>followed by the treatment FYM + RDF</w:t>
      </w:r>
      <w:r w:rsidR="006309A0" w:rsidRPr="00FC2733">
        <w:rPr>
          <w:rFonts w:ascii="Times New Roman" w:hAnsi="Times New Roman" w:cs="Times New Roman"/>
          <w:vertAlign w:val="subscript"/>
        </w:rPr>
        <w:t xml:space="preserve">100 </w:t>
      </w:r>
      <w:r w:rsidR="006309A0" w:rsidRPr="00FC2733">
        <w:rPr>
          <w:rFonts w:ascii="Times New Roman" w:hAnsi="Times New Roman" w:cs="Times New Roman"/>
        </w:rPr>
        <w:t>(55.2 kg ha</w:t>
      </w:r>
      <w:r w:rsidR="006309A0" w:rsidRPr="00FC2733">
        <w:rPr>
          <w:rFonts w:ascii="Times New Roman" w:hAnsi="Times New Roman" w:cs="Times New Roman"/>
          <w:vertAlign w:val="superscript"/>
        </w:rPr>
        <w:t>-1</w:t>
      </w:r>
      <w:r w:rsidR="006309A0" w:rsidRPr="00FC2733">
        <w:rPr>
          <w:rFonts w:ascii="Times New Roman" w:hAnsi="Times New Roman" w:cs="Times New Roman"/>
        </w:rPr>
        <w:t>) and RDF</w:t>
      </w:r>
      <w:r w:rsidR="006309A0" w:rsidRPr="00FC2733">
        <w:rPr>
          <w:rFonts w:ascii="Times New Roman" w:hAnsi="Times New Roman" w:cs="Times New Roman"/>
          <w:vertAlign w:val="subscript"/>
        </w:rPr>
        <w:t>100</w:t>
      </w:r>
      <w:r w:rsidR="006309A0" w:rsidRPr="00FC2733">
        <w:rPr>
          <w:rFonts w:ascii="Times New Roman" w:eastAsia="TT76D1o00" w:hAnsi="Times New Roman" w:cs="Times New Roman"/>
        </w:rPr>
        <w:t xml:space="preserve"> (50.0 kg ha</w:t>
      </w:r>
      <w:r w:rsidR="006309A0" w:rsidRPr="00FC2733">
        <w:rPr>
          <w:rFonts w:ascii="Times New Roman" w:eastAsia="TT76D1o00" w:hAnsi="Times New Roman" w:cs="Times New Roman"/>
          <w:vertAlign w:val="superscript"/>
        </w:rPr>
        <w:t>-1</w:t>
      </w:r>
      <w:r w:rsidR="006309A0" w:rsidRPr="00FC2733">
        <w:rPr>
          <w:rFonts w:ascii="Times New Roman" w:eastAsia="TT76D1o00" w:hAnsi="Times New Roman" w:cs="Times New Roman"/>
        </w:rPr>
        <w:t>)</w:t>
      </w:r>
      <w:r w:rsidR="006309A0" w:rsidRPr="00FC2733">
        <w:rPr>
          <w:rFonts w:ascii="Times New Roman" w:hAnsi="Times New Roman" w:cs="Times New Roman"/>
        </w:rPr>
        <w:t xml:space="preserve">. Straw K uptake </w:t>
      </w:r>
      <w:r w:rsidRPr="00FC2733">
        <w:rPr>
          <w:rFonts w:ascii="Times New Roman" w:hAnsi="Times New Roman" w:cs="Times New Roman"/>
        </w:rPr>
        <w:t xml:space="preserve">increased </w:t>
      </w:r>
      <w:r w:rsidR="006309A0" w:rsidRPr="00FC2733">
        <w:rPr>
          <w:rFonts w:ascii="Times New Roman" w:hAnsi="Times New Roman" w:cs="Times New Roman"/>
        </w:rPr>
        <w:t>with the additional chemical fertilizers</w:t>
      </w:r>
      <w:r w:rsidRPr="00FC2733">
        <w:rPr>
          <w:rFonts w:ascii="Times New Roman" w:hAnsi="Times New Roman" w:cs="Times New Roman"/>
        </w:rPr>
        <w:t xml:space="preserve">, irrespective of </w:t>
      </w:r>
      <w:r w:rsidR="006309A0" w:rsidRPr="00FC2733">
        <w:rPr>
          <w:rFonts w:ascii="Times New Roman" w:hAnsi="Times New Roman" w:cs="Times New Roman"/>
        </w:rPr>
        <w:t xml:space="preserve">organic </w:t>
      </w:r>
      <w:r w:rsidRPr="00FC2733">
        <w:rPr>
          <w:rFonts w:ascii="Times New Roman" w:hAnsi="Times New Roman" w:cs="Times New Roman"/>
        </w:rPr>
        <w:t xml:space="preserve">amendments. Highest </w:t>
      </w:r>
      <w:r w:rsidR="00165FC3" w:rsidRPr="00FC2733">
        <w:rPr>
          <w:rFonts w:ascii="Times New Roman" w:hAnsi="Times New Roman" w:cs="Times New Roman"/>
        </w:rPr>
        <w:t>straw K uptake</w:t>
      </w:r>
      <w:r w:rsidRPr="00FC2733">
        <w:rPr>
          <w:rFonts w:ascii="Times New Roman" w:hAnsi="Times New Roman" w:cs="Times New Roman"/>
        </w:rPr>
        <w:t xml:space="preserve"> (</w:t>
      </w:r>
      <w:r w:rsidR="00165FC3" w:rsidRPr="00FC2733">
        <w:rPr>
          <w:rFonts w:ascii="Times New Roman" w:hAnsi="Times New Roman" w:cs="Times New Roman"/>
        </w:rPr>
        <w:t>40.1 kg ha</w:t>
      </w:r>
      <w:r w:rsidR="00165FC3" w:rsidRPr="00FC2733">
        <w:rPr>
          <w:rFonts w:ascii="Times New Roman" w:hAnsi="Times New Roman" w:cs="Times New Roman"/>
          <w:vertAlign w:val="superscript"/>
        </w:rPr>
        <w:t>-1</w:t>
      </w:r>
      <w:r w:rsidRPr="00FC2733">
        <w:rPr>
          <w:rFonts w:ascii="Times New Roman" w:hAnsi="Times New Roman" w:cs="Times New Roman"/>
        </w:rPr>
        <w:t xml:space="preserve">) was </w:t>
      </w:r>
      <w:r w:rsidR="00165FC3" w:rsidRPr="00FC2733">
        <w:rPr>
          <w:rFonts w:ascii="Times New Roman" w:hAnsi="Times New Roman" w:cs="Times New Roman"/>
        </w:rPr>
        <w:t xml:space="preserve">estimated </w:t>
      </w:r>
      <w:r w:rsidRPr="00FC2733">
        <w:rPr>
          <w:rFonts w:ascii="Times New Roman" w:hAnsi="Times New Roman" w:cs="Times New Roman"/>
        </w:rPr>
        <w:t>in PM + RDF</w:t>
      </w:r>
      <w:r w:rsidR="00165FC3" w:rsidRPr="00FC2733">
        <w:rPr>
          <w:rFonts w:ascii="Times New Roman" w:hAnsi="Times New Roman" w:cs="Times New Roman"/>
          <w:vertAlign w:val="subscript"/>
        </w:rPr>
        <w:t>10</w:t>
      </w:r>
      <w:r w:rsidRPr="00FC2733">
        <w:rPr>
          <w:rFonts w:ascii="Times New Roman" w:hAnsi="Times New Roman" w:cs="Times New Roman"/>
          <w:vertAlign w:val="subscript"/>
        </w:rPr>
        <w:t>0</w:t>
      </w:r>
      <w:r w:rsidRPr="00FC2733">
        <w:rPr>
          <w:rFonts w:ascii="Times New Roman" w:hAnsi="Times New Roman" w:cs="Times New Roman"/>
        </w:rPr>
        <w:t xml:space="preserve"> </w:t>
      </w:r>
      <w:r w:rsidR="00165FC3" w:rsidRPr="00FC2733">
        <w:rPr>
          <w:rFonts w:ascii="Times New Roman" w:hAnsi="Times New Roman" w:cs="Times New Roman"/>
        </w:rPr>
        <w:t xml:space="preserve">which remained at </w:t>
      </w:r>
      <w:r w:rsidR="00A67D5C" w:rsidRPr="00FC2733">
        <w:rPr>
          <w:rFonts w:ascii="Times New Roman" w:hAnsi="Times New Roman" w:cs="Times New Roman"/>
        </w:rPr>
        <w:t xml:space="preserve">par </w:t>
      </w:r>
      <w:r w:rsidR="00165FC3" w:rsidRPr="00FC2733">
        <w:rPr>
          <w:rFonts w:ascii="Times New Roman" w:hAnsi="Times New Roman" w:cs="Times New Roman"/>
        </w:rPr>
        <w:t xml:space="preserve">to </w:t>
      </w:r>
      <w:r w:rsidR="00A67D5C" w:rsidRPr="00FC2733">
        <w:rPr>
          <w:rFonts w:ascii="Times New Roman" w:hAnsi="Times New Roman" w:cs="Times New Roman"/>
        </w:rPr>
        <w:t xml:space="preserve">treatments </w:t>
      </w:r>
      <w:r w:rsidR="00165FC3" w:rsidRPr="00FC2733">
        <w:rPr>
          <w:rFonts w:ascii="Times New Roman" w:hAnsi="Times New Roman" w:cs="Times New Roman"/>
        </w:rPr>
        <w:t>P</w:t>
      </w:r>
      <w:r w:rsidRPr="00FC2733">
        <w:rPr>
          <w:rFonts w:ascii="Times New Roman" w:hAnsi="Times New Roman" w:cs="Times New Roman"/>
        </w:rPr>
        <w:t>M + RDF</w:t>
      </w:r>
      <w:r w:rsidR="00165FC3" w:rsidRPr="00FC2733">
        <w:rPr>
          <w:rFonts w:ascii="Times New Roman" w:hAnsi="Times New Roman" w:cs="Times New Roman"/>
          <w:vertAlign w:val="subscript"/>
        </w:rPr>
        <w:t>75</w:t>
      </w:r>
      <w:r w:rsidRPr="00FC2733">
        <w:rPr>
          <w:rFonts w:ascii="Times New Roman" w:hAnsi="Times New Roman" w:cs="Times New Roman"/>
        </w:rPr>
        <w:t xml:space="preserve"> (</w:t>
      </w:r>
      <w:r w:rsidR="00A67D5C" w:rsidRPr="00FC2733">
        <w:rPr>
          <w:rFonts w:ascii="Times New Roman" w:hAnsi="Times New Roman" w:cs="Times New Roman"/>
        </w:rPr>
        <w:t>39.6 kg ha</w:t>
      </w:r>
      <w:r w:rsidR="00A67D5C" w:rsidRPr="00FC2733">
        <w:rPr>
          <w:rFonts w:ascii="Times New Roman" w:hAnsi="Times New Roman" w:cs="Times New Roman"/>
          <w:vertAlign w:val="superscript"/>
        </w:rPr>
        <w:t>-1</w:t>
      </w:r>
      <w:r w:rsidR="00A67D5C" w:rsidRPr="00FC2733">
        <w:rPr>
          <w:rFonts w:ascii="Times New Roman" w:hAnsi="Times New Roman" w:cs="Times New Roman"/>
        </w:rPr>
        <w:t>), FYM + RDF</w:t>
      </w:r>
      <w:r w:rsidR="00A67D5C" w:rsidRPr="00FC2733">
        <w:rPr>
          <w:rFonts w:ascii="Times New Roman" w:hAnsi="Times New Roman" w:cs="Times New Roman"/>
          <w:vertAlign w:val="subscript"/>
        </w:rPr>
        <w:t>100</w:t>
      </w:r>
      <w:r w:rsidR="00A67D5C" w:rsidRPr="00FC2733">
        <w:rPr>
          <w:rFonts w:ascii="Times New Roman" w:hAnsi="Times New Roman" w:cs="Times New Roman"/>
        </w:rPr>
        <w:t xml:space="preserve"> (38.1 kg ha</w:t>
      </w:r>
      <w:r w:rsidR="00A67D5C" w:rsidRPr="00FC2733">
        <w:rPr>
          <w:rFonts w:ascii="Times New Roman" w:hAnsi="Times New Roman" w:cs="Times New Roman"/>
          <w:vertAlign w:val="superscript"/>
        </w:rPr>
        <w:t>-1</w:t>
      </w:r>
      <w:r w:rsidR="00A67D5C" w:rsidRPr="00FC2733">
        <w:rPr>
          <w:rFonts w:ascii="Times New Roman" w:hAnsi="Times New Roman" w:cs="Times New Roman"/>
        </w:rPr>
        <w:t>), and FYM + RDF</w:t>
      </w:r>
      <w:r w:rsidR="00A67D5C" w:rsidRPr="00FC2733">
        <w:rPr>
          <w:rFonts w:ascii="Times New Roman" w:hAnsi="Times New Roman" w:cs="Times New Roman"/>
          <w:vertAlign w:val="subscript"/>
        </w:rPr>
        <w:t>75</w:t>
      </w:r>
      <w:r w:rsidR="00A67D5C" w:rsidRPr="00FC2733">
        <w:rPr>
          <w:rFonts w:ascii="Times New Roman" w:hAnsi="Times New Roman" w:cs="Times New Roman"/>
        </w:rPr>
        <w:t xml:space="preserve"> (36.7 kg ha</w:t>
      </w:r>
      <w:r w:rsidR="00A67D5C" w:rsidRPr="00FC2733">
        <w:rPr>
          <w:rFonts w:ascii="Times New Roman" w:hAnsi="Times New Roman" w:cs="Times New Roman"/>
          <w:vertAlign w:val="superscript"/>
        </w:rPr>
        <w:t>-1</w:t>
      </w:r>
      <w:r w:rsidR="00A67D5C" w:rsidRPr="00FC2733">
        <w:rPr>
          <w:rFonts w:ascii="Times New Roman" w:hAnsi="Times New Roman" w:cs="Times New Roman"/>
        </w:rPr>
        <w:t>).</w:t>
      </w:r>
      <w:r w:rsidRPr="00FC2733">
        <w:rPr>
          <w:rFonts w:ascii="Times New Roman" w:hAnsi="Times New Roman" w:cs="Times New Roman"/>
        </w:rPr>
        <w:t xml:space="preserve"> </w:t>
      </w:r>
      <w:r w:rsidR="00A67D5C" w:rsidRPr="00FC2733">
        <w:rPr>
          <w:rFonts w:ascii="Times New Roman" w:hAnsi="Times New Roman" w:cs="Times New Roman"/>
        </w:rPr>
        <w:t>W</w:t>
      </w:r>
      <w:r w:rsidRPr="00FC2733">
        <w:rPr>
          <w:rFonts w:ascii="Times New Roman" w:hAnsi="Times New Roman" w:cs="Times New Roman"/>
        </w:rPr>
        <w:t xml:space="preserve">hile minimum </w:t>
      </w:r>
      <w:r w:rsidR="00A67D5C" w:rsidRPr="00FC2733">
        <w:rPr>
          <w:rFonts w:ascii="Times New Roman" w:hAnsi="Times New Roman" w:cs="Times New Roman"/>
        </w:rPr>
        <w:t xml:space="preserve">straw K uptake </w:t>
      </w:r>
      <w:r w:rsidRPr="00FC2733">
        <w:rPr>
          <w:rFonts w:ascii="Times New Roman" w:hAnsi="Times New Roman" w:cs="Times New Roman"/>
        </w:rPr>
        <w:t xml:space="preserve">was recorded in control </w:t>
      </w:r>
      <w:r w:rsidR="00A67D5C" w:rsidRPr="00FC2733">
        <w:rPr>
          <w:rFonts w:ascii="Times New Roman" w:hAnsi="Times New Roman" w:cs="Times New Roman"/>
        </w:rPr>
        <w:t xml:space="preserve">treatment </w:t>
      </w:r>
      <w:r w:rsidRPr="00FC2733">
        <w:rPr>
          <w:rFonts w:ascii="Times New Roman" w:hAnsi="Times New Roman" w:cs="Times New Roman"/>
        </w:rPr>
        <w:t>(</w:t>
      </w:r>
      <w:r w:rsidR="00A67D5C" w:rsidRPr="00FC2733">
        <w:rPr>
          <w:rFonts w:ascii="Times New Roman" w:hAnsi="Times New Roman" w:cs="Times New Roman"/>
        </w:rPr>
        <w:t>22.5 kg ha</w:t>
      </w:r>
      <w:r w:rsidR="00A67D5C" w:rsidRPr="00FC2733">
        <w:rPr>
          <w:rFonts w:ascii="Times New Roman" w:hAnsi="Times New Roman" w:cs="Times New Roman"/>
          <w:vertAlign w:val="superscript"/>
        </w:rPr>
        <w:t>-1</w:t>
      </w:r>
      <w:r w:rsidRPr="00FC2733">
        <w:rPr>
          <w:rFonts w:ascii="Times New Roman" w:hAnsi="Times New Roman" w:cs="Times New Roman"/>
        </w:rPr>
        <w:t xml:space="preserve">). </w:t>
      </w:r>
      <w:r w:rsidR="00A67D5C" w:rsidRPr="00FC2733">
        <w:rPr>
          <w:rFonts w:ascii="Times New Roman" w:hAnsi="Times New Roman" w:cs="Times New Roman"/>
        </w:rPr>
        <w:t>Total K uptake (grain + straw) different significantly among various treatments and estimated maximum (96.0 kg ha</w:t>
      </w:r>
      <w:r w:rsidR="00A67D5C" w:rsidRPr="00FC2733">
        <w:rPr>
          <w:rFonts w:ascii="Times New Roman" w:hAnsi="Times New Roman" w:cs="Times New Roman"/>
          <w:vertAlign w:val="superscript"/>
        </w:rPr>
        <w:t>-1</w:t>
      </w:r>
      <w:r w:rsidR="00A67D5C" w:rsidRPr="00FC2733">
        <w:rPr>
          <w:rFonts w:ascii="Times New Roman" w:hAnsi="Times New Roman" w:cs="Times New Roman"/>
        </w:rPr>
        <w:t>)</w:t>
      </w:r>
      <w:r w:rsidR="00A67D5C" w:rsidRPr="00FC2733">
        <w:rPr>
          <w:rFonts w:ascii="Times New Roman" w:hAnsi="Times New Roman" w:cs="Times New Roman"/>
          <w:vertAlign w:val="superscript"/>
        </w:rPr>
        <w:t xml:space="preserve"> </w:t>
      </w:r>
      <w:r w:rsidR="00A67D5C" w:rsidRPr="00FC2733">
        <w:rPr>
          <w:rFonts w:ascii="Times New Roman" w:hAnsi="Times New Roman" w:cs="Times New Roman"/>
        </w:rPr>
        <w:t>in PM + RDF</w:t>
      </w:r>
      <w:r w:rsidR="00A67D5C" w:rsidRPr="00FC2733">
        <w:rPr>
          <w:rFonts w:ascii="Times New Roman" w:hAnsi="Times New Roman" w:cs="Times New Roman"/>
          <w:vertAlign w:val="subscript"/>
        </w:rPr>
        <w:t xml:space="preserve">100 </w:t>
      </w:r>
      <w:r w:rsidR="00A67D5C" w:rsidRPr="00FC2733">
        <w:rPr>
          <w:rFonts w:ascii="Times New Roman" w:hAnsi="Times New Roman" w:cs="Times New Roman"/>
        </w:rPr>
        <w:t>treatment followed by FYM + RDF</w:t>
      </w:r>
      <w:r w:rsidR="00A67D5C" w:rsidRPr="00FC2733">
        <w:rPr>
          <w:rFonts w:ascii="Times New Roman" w:hAnsi="Times New Roman" w:cs="Times New Roman"/>
          <w:vertAlign w:val="subscript"/>
        </w:rPr>
        <w:t xml:space="preserve">100 </w:t>
      </w:r>
      <w:r w:rsidR="00A67D5C" w:rsidRPr="00FC2733">
        <w:rPr>
          <w:rFonts w:ascii="Times New Roman" w:hAnsi="Times New Roman" w:cs="Times New Roman"/>
        </w:rPr>
        <w:t>(93.3 kg ha</w:t>
      </w:r>
      <w:r w:rsidR="00A67D5C" w:rsidRPr="00FC2733">
        <w:rPr>
          <w:rFonts w:ascii="Times New Roman" w:hAnsi="Times New Roman" w:cs="Times New Roman"/>
          <w:vertAlign w:val="superscript"/>
        </w:rPr>
        <w:t>-1</w:t>
      </w:r>
      <w:r w:rsidR="00A67D5C" w:rsidRPr="00FC2733">
        <w:rPr>
          <w:rFonts w:ascii="Times New Roman" w:hAnsi="Times New Roman" w:cs="Times New Roman"/>
        </w:rPr>
        <w:t>) while minimum was recorded in control plots (50.8 kg ha</w:t>
      </w:r>
      <w:r w:rsidR="00A67D5C" w:rsidRPr="00FC2733">
        <w:rPr>
          <w:rFonts w:ascii="Times New Roman" w:hAnsi="Times New Roman" w:cs="Times New Roman"/>
          <w:vertAlign w:val="superscript"/>
        </w:rPr>
        <w:t>-1</w:t>
      </w:r>
      <w:r w:rsidR="00A67D5C" w:rsidRPr="00FC2733">
        <w:rPr>
          <w:rFonts w:ascii="Times New Roman" w:hAnsi="Times New Roman" w:cs="Times New Roman"/>
        </w:rPr>
        <w:t>). Treatments PM + RDF</w:t>
      </w:r>
      <w:r w:rsidR="00A67D5C" w:rsidRPr="00FC2733">
        <w:rPr>
          <w:rFonts w:ascii="Times New Roman" w:hAnsi="Times New Roman" w:cs="Times New Roman"/>
          <w:vertAlign w:val="subscript"/>
        </w:rPr>
        <w:t>75</w:t>
      </w:r>
      <w:r w:rsidR="00A67D5C" w:rsidRPr="00FC2733">
        <w:rPr>
          <w:rFonts w:ascii="Times New Roman" w:hAnsi="Times New Roman" w:cs="Times New Roman"/>
        </w:rPr>
        <w:t>, FYM + RDF</w:t>
      </w:r>
      <w:r w:rsidR="00A67D5C" w:rsidRPr="00FC2733">
        <w:rPr>
          <w:rFonts w:ascii="Times New Roman" w:hAnsi="Times New Roman" w:cs="Times New Roman"/>
          <w:vertAlign w:val="subscript"/>
        </w:rPr>
        <w:t>75</w:t>
      </w:r>
      <w:r w:rsidR="00A67D5C" w:rsidRPr="00FC2733">
        <w:rPr>
          <w:rFonts w:ascii="Times New Roman" w:hAnsi="Times New Roman" w:cs="Times New Roman"/>
        </w:rPr>
        <w:t xml:space="preserve"> and RDF</w:t>
      </w:r>
      <w:r w:rsidR="00A67D5C" w:rsidRPr="00FC2733">
        <w:rPr>
          <w:rFonts w:ascii="Times New Roman" w:hAnsi="Times New Roman" w:cs="Times New Roman"/>
          <w:vertAlign w:val="subscript"/>
        </w:rPr>
        <w:t>100</w:t>
      </w:r>
      <w:r w:rsidR="00A67D5C" w:rsidRPr="00FC2733">
        <w:rPr>
          <w:rFonts w:ascii="Times New Roman" w:hAnsi="Times New Roman" w:cs="Times New Roman"/>
        </w:rPr>
        <w:t xml:space="preserve"> indicating values for total K uptake of 88.9, 86.3 and 83.7 remained </w:t>
      </w:r>
      <w:r w:rsidR="00837D01" w:rsidRPr="00FC2733">
        <w:rPr>
          <w:rFonts w:ascii="Times New Roman" w:hAnsi="Times New Roman" w:cs="Times New Roman"/>
        </w:rPr>
        <w:t xml:space="preserve">statistically identical with </w:t>
      </w:r>
      <w:r w:rsidR="00A67D5C" w:rsidRPr="00FC2733">
        <w:rPr>
          <w:rFonts w:ascii="Times New Roman" w:hAnsi="Times New Roman" w:cs="Times New Roman"/>
        </w:rPr>
        <w:t>each other.</w:t>
      </w:r>
    </w:p>
    <w:p w:rsidR="00FC1C27" w:rsidRPr="00B8021B" w:rsidRDefault="004632F6" w:rsidP="00B8021B">
      <w:pPr>
        <w:spacing w:line="480" w:lineRule="auto"/>
        <w:jc w:val="both"/>
        <w:rPr>
          <w:rFonts w:ascii="Times New Roman" w:hAnsi="Times New Roman" w:cs="Times New Roman"/>
        </w:rPr>
      </w:pPr>
      <w:r w:rsidRPr="00B8021B">
        <w:rPr>
          <w:rFonts w:ascii="Times New Roman" w:hAnsi="Times New Roman" w:cs="Times New Roman"/>
          <w:b/>
        </w:rPr>
        <w:t>Variation in n</w:t>
      </w:r>
      <w:r w:rsidR="00197199" w:rsidRPr="00B8021B">
        <w:rPr>
          <w:rFonts w:ascii="Times New Roman" w:hAnsi="Times New Roman" w:cs="Times New Roman"/>
          <w:b/>
        </w:rPr>
        <w:t>utrient efficiency relations</w:t>
      </w:r>
      <w:r w:rsidRPr="00B8021B">
        <w:rPr>
          <w:rFonts w:ascii="Times New Roman" w:hAnsi="Times New Roman" w:cs="Times New Roman"/>
          <w:b/>
        </w:rPr>
        <w:t xml:space="preserve"> of wheat</w:t>
      </w:r>
    </w:p>
    <w:p w:rsidR="00786946" w:rsidRPr="00FC2733" w:rsidRDefault="004672B8" w:rsidP="00FC2733">
      <w:pPr>
        <w:spacing w:line="480" w:lineRule="auto"/>
        <w:jc w:val="both"/>
        <w:rPr>
          <w:rFonts w:ascii="Times New Roman" w:eastAsia="TT76D1o00" w:hAnsi="Times New Roman" w:cs="Times New Roman"/>
        </w:rPr>
      </w:pPr>
      <w:r w:rsidRPr="00FC2733">
        <w:rPr>
          <w:rFonts w:ascii="Times New Roman" w:eastAsia="TT76D1o00" w:hAnsi="Times New Roman" w:cs="Times New Roman"/>
        </w:rPr>
        <w:t xml:space="preserve">The data regarding </w:t>
      </w:r>
      <w:r w:rsidRPr="00FC2733">
        <w:rPr>
          <w:rFonts w:ascii="Times New Roman" w:eastAsiaTheme="minorEastAsia" w:hAnsi="Times New Roman" w:cs="Times New Roman"/>
        </w:rPr>
        <w:t xml:space="preserve">nutrient efficiency relations </w:t>
      </w:r>
      <w:r w:rsidR="00E97874" w:rsidRPr="00FC2733">
        <w:rPr>
          <w:rFonts w:ascii="Times New Roman" w:eastAsiaTheme="minorEastAsia" w:hAnsi="Times New Roman" w:cs="Times New Roman"/>
          <w:i/>
        </w:rPr>
        <w:t>i.e.</w:t>
      </w:r>
      <w:r w:rsidRPr="00FC2733">
        <w:rPr>
          <w:rFonts w:ascii="Times New Roman" w:eastAsiaTheme="minorEastAsia" w:hAnsi="Times New Roman" w:cs="Times New Roman"/>
        </w:rPr>
        <w:t xml:space="preserve"> recovery efficiency, and agronomic efficiency</w:t>
      </w:r>
      <w:r w:rsidRPr="00FC2733">
        <w:rPr>
          <w:rFonts w:ascii="Times New Roman" w:eastAsia="TT76D1o00" w:hAnsi="Times New Roman" w:cs="Times New Roman"/>
        </w:rPr>
        <w:t xml:space="preserve"> in wheat in response to integrated nutrient ma</w:t>
      </w:r>
      <w:r w:rsidR="000767CA" w:rsidRPr="00FC2733">
        <w:rPr>
          <w:rFonts w:ascii="Times New Roman" w:eastAsia="TT76D1o00" w:hAnsi="Times New Roman" w:cs="Times New Roman"/>
        </w:rPr>
        <w:t>nagement is depicted in Fig.</w:t>
      </w:r>
      <w:r w:rsidR="007F2A92" w:rsidRPr="00FC2733">
        <w:rPr>
          <w:rFonts w:ascii="Times New Roman" w:eastAsia="TT76D1o00" w:hAnsi="Times New Roman" w:cs="Times New Roman"/>
        </w:rPr>
        <w:t xml:space="preserve"> </w:t>
      </w:r>
      <w:r w:rsidR="00C459DB" w:rsidRPr="00FC2733">
        <w:rPr>
          <w:rFonts w:ascii="Times New Roman" w:eastAsia="TT76D1o00" w:hAnsi="Times New Roman" w:cs="Times New Roman"/>
        </w:rPr>
        <w:t>5</w:t>
      </w:r>
      <w:r w:rsidR="007F2A92" w:rsidRPr="00FC2733">
        <w:rPr>
          <w:rFonts w:ascii="Times New Roman" w:eastAsia="TT76D1o00" w:hAnsi="Times New Roman" w:cs="Times New Roman"/>
        </w:rPr>
        <w:t xml:space="preserve"> (a, </w:t>
      </w:r>
      <w:r w:rsidRPr="00FC2733">
        <w:rPr>
          <w:rFonts w:ascii="Times New Roman" w:eastAsia="TT76D1o00" w:hAnsi="Times New Roman" w:cs="Times New Roman"/>
        </w:rPr>
        <w:t>b).</w:t>
      </w:r>
      <w:r w:rsidR="00DC38EE" w:rsidRPr="00FC2733">
        <w:rPr>
          <w:rFonts w:ascii="Times New Roman" w:eastAsia="TT76D1o00" w:hAnsi="Times New Roman" w:cs="Times New Roman"/>
        </w:rPr>
        <w:t xml:space="preserve"> Recovery efficiencies of NPK were observed higher at lower rates and vice versa. The magnitude of N recovery efficiency varied from 39.2% (</w:t>
      </w:r>
      <w:r w:rsidR="00DC38EE" w:rsidRPr="00FC2733">
        <w:rPr>
          <w:rFonts w:ascii="Times New Roman" w:hAnsi="Times New Roman" w:cs="Times New Roman"/>
        </w:rPr>
        <w:t>RDF</w:t>
      </w:r>
      <w:r w:rsidR="00DC38EE" w:rsidRPr="00FC2733">
        <w:rPr>
          <w:rFonts w:ascii="Times New Roman" w:hAnsi="Times New Roman" w:cs="Times New Roman"/>
          <w:vertAlign w:val="subscript"/>
        </w:rPr>
        <w:t>100</w:t>
      </w:r>
      <w:r w:rsidR="00DC38EE" w:rsidRPr="00FC2733">
        <w:rPr>
          <w:rFonts w:ascii="Times New Roman" w:hAnsi="Times New Roman" w:cs="Times New Roman"/>
        </w:rPr>
        <w:t>)</w:t>
      </w:r>
      <w:r w:rsidR="00DC38EE" w:rsidRPr="00FC2733">
        <w:rPr>
          <w:rFonts w:ascii="Times New Roman" w:hAnsi="Times New Roman" w:cs="Times New Roman"/>
          <w:vertAlign w:val="subscript"/>
        </w:rPr>
        <w:t xml:space="preserve"> </w:t>
      </w:r>
      <w:r w:rsidR="00DC38EE" w:rsidRPr="00FC2733">
        <w:rPr>
          <w:rFonts w:ascii="Times New Roman" w:hAnsi="Times New Roman" w:cs="Times New Roman"/>
        </w:rPr>
        <w:t>to 63.8% (PM + RDF</w:t>
      </w:r>
      <w:r w:rsidR="00DC38EE" w:rsidRPr="00FC2733">
        <w:rPr>
          <w:rFonts w:ascii="Times New Roman" w:hAnsi="Times New Roman" w:cs="Times New Roman"/>
          <w:vertAlign w:val="subscript"/>
        </w:rPr>
        <w:t>50</w:t>
      </w:r>
      <w:r w:rsidR="00DC38EE" w:rsidRPr="00FC2733">
        <w:rPr>
          <w:rFonts w:ascii="Times New Roman" w:hAnsi="Times New Roman" w:cs="Times New Roman"/>
        </w:rPr>
        <w:t xml:space="preserve">) </w:t>
      </w:r>
      <w:r w:rsidR="00DC38EE" w:rsidRPr="00FC2733">
        <w:rPr>
          <w:rFonts w:ascii="Times New Roman" w:hAnsi="Times New Roman" w:cs="Times New Roman"/>
        </w:rPr>
        <w:lastRenderedPageBreak/>
        <w:t>followed by FYM + RDF</w:t>
      </w:r>
      <w:r w:rsidR="00DC38EE" w:rsidRPr="00FC2733">
        <w:rPr>
          <w:rFonts w:ascii="Times New Roman" w:hAnsi="Times New Roman" w:cs="Times New Roman"/>
          <w:vertAlign w:val="subscript"/>
        </w:rPr>
        <w:t xml:space="preserve">50 </w:t>
      </w:r>
      <w:r w:rsidR="00DC38EE" w:rsidRPr="00FC2733">
        <w:rPr>
          <w:rFonts w:ascii="Times New Roman" w:hAnsi="Times New Roman" w:cs="Times New Roman"/>
        </w:rPr>
        <w:t xml:space="preserve">(60.6%). </w:t>
      </w:r>
      <w:r w:rsidR="00551D5D" w:rsidRPr="00FC2733">
        <w:rPr>
          <w:rFonts w:ascii="Times New Roman" w:hAnsi="Times New Roman" w:cs="Times New Roman"/>
        </w:rPr>
        <w:t>All other treatment remained non-significant for N recovery efficiency. The minimum P recovery efficiency (16.1%) was calculated with RDF</w:t>
      </w:r>
      <w:r w:rsidR="00551D5D" w:rsidRPr="00FC2733">
        <w:rPr>
          <w:rFonts w:ascii="Times New Roman" w:hAnsi="Times New Roman" w:cs="Times New Roman"/>
          <w:vertAlign w:val="subscript"/>
        </w:rPr>
        <w:t>100</w:t>
      </w:r>
      <w:r w:rsidR="005C6E64" w:rsidRPr="00FC2733">
        <w:rPr>
          <w:rFonts w:ascii="Times New Roman" w:hAnsi="Times New Roman" w:cs="Times New Roman"/>
        </w:rPr>
        <w:t xml:space="preserve"> which escalated to 29.8% with PM + RDF</w:t>
      </w:r>
      <w:r w:rsidR="005C6E64" w:rsidRPr="00FC2733">
        <w:rPr>
          <w:rFonts w:ascii="Times New Roman" w:hAnsi="Times New Roman" w:cs="Times New Roman"/>
          <w:vertAlign w:val="subscript"/>
        </w:rPr>
        <w:t xml:space="preserve">50 </w:t>
      </w:r>
      <w:r w:rsidR="005C6E64" w:rsidRPr="00FC2733">
        <w:rPr>
          <w:rFonts w:ascii="Times New Roman" w:hAnsi="Times New Roman" w:cs="Times New Roman"/>
        </w:rPr>
        <w:t>followed by FYM + RDF</w:t>
      </w:r>
      <w:r w:rsidR="005C6E64" w:rsidRPr="00FC2733">
        <w:rPr>
          <w:rFonts w:ascii="Times New Roman" w:hAnsi="Times New Roman" w:cs="Times New Roman"/>
          <w:vertAlign w:val="subscript"/>
        </w:rPr>
        <w:t>50</w:t>
      </w:r>
      <w:r w:rsidR="005C6E64" w:rsidRPr="00FC2733">
        <w:rPr>
          <w:rFonts w:ascii="Times New Roman" w:hAnsi="Times New Roman" w:cs="Times New Roman"/>
        </w:rPr>
        <w:t xml:space="preserve"> (27.4%). While treatments PM + RDF</w:t>
      </w:r>
      <w:r w:rsidR="005C6E64" w:rsidRPr="00FC2733">
        <w:rPr>
          <w:rFonts w:ascii="Times New Roman" w:hAnsi="Times New Roman" w:cs="Times New Roman"/>
          <w:vertAlign w:val="subscript"/>
        </w:rPr>
        <w:t>75</w:t>
      </w:r>
      <w:r w:rsidR="005C6E64" w:rsidRPr="00FC2733">
        <w:rPr>
          <w:rFonts w:ascii="Times New Roman" w:hAnsi="Times New Roman" w:cs="Times New Roman"/>
        </w:rPr>
        <w:t xml:space="preserve"> and FYM + RDF</w:t>
      </w:r>
      <w:r w:rsidR="005C6E64" w:rsidRPr="00FC2733">
        <w:rPr>
          <w:rFonts w:ascii="Times New Roman" w:hAnsi="Times New Roman" w:cs="Times New Roman"/>
          <w:vertAlign w:val="subscript"/>
        </w:rPr>
        <w:t>75</w:t>
      </w:r>
      <w:r w:rsidR="005C6E64" w:rsidRPr="00FC2733">
        <w:rPr>
          <w:rFonts w:ascii="Times New Roman" w:hAnsi="Times New Roman" w:cs="Times New Roman"/>
        </w:rPr>
        <w:t xml:space="preserve"> (26.1 vs. 23.6%), and PM + RDF</w:t>
      </w:r>
      <w:r w:rsidR="005C6E64" w:rsidRPr="00FC2733">
        <w:rPr>
          <w:rFonts w:ascii="Times New Roman" w:hAnsi="Times New Roman" w:cs="Times New Roman"/>
          <w:vertAlign w:val="subscript"/>
        </w:rPr>
        <w:t>100</w:t>
      </w:r>
      <w:r w:rsidR="005C6E64" w:rsidRPr="00FC2733">
        <w:rPr>
          <w:rFonts w:ascii="Times New Roman" w:hAnsi="Times New Roman" w:cs="Times New Roman"/>
        </w:rPr>
        <w:t xml:space="preserve"> and FYM + RDF</w:t>
      </w:r>
      <w:r w:rsidR="005C6E64" w:rsidRPr="00FC2733">
        <w:rPr>
          <w:rFonts w:ascii="Times New Roman" w:hAnsi="Times New Roman" w:cs="Times New Roman"/>
          <w:vertAlign w:val="subscript"/>
        </w:rPr>
        <w:t xml:space="preserve">100 </w:t>
      </w:r>
      <w:r w:rsidR="005C6E64" w:rsidRPr="00FC2733">
        <w:rPr>
          <w:rFonts w:ascii="Times New Roman" w:hAnsi="Times New Roman" w:cs="Times New Roman"/>
        </w:rPr>
        <w:t>(23.5 vs. 22.1%) proved statistically non-significant with each other. The treatment RDF</w:t>
      </w:r>
      <w:r w:rsidR="005C6E64" w:rsidRPr="00FC2733">
        <w:rPr>
          <w:rFonts w:ascii="Times New Roman" w:hAnsi="Times New Roman" w:cs="Times New Roman"/>
          <w:vertAlign w:val="subscript"/>
        </w:rPr>
        <w:t xml:space="preserve">100 </w:t>
      </w:r>
      <w:r w:rsidR="005C6E64" w:rsidRPr="00FC2733">
        <w:rPr>
          <w:rFonts w:ascii="Times New Roman" w:hAnsi="Times New Roman" w:cs="Times New Roman"/>
        </w:rPr>
        <w:t>revealed K recovery efficiency of 54.8% which enhanced to 82.1% with FYM + RDF</w:t>
      </w:r>
      <w:r w:rsidR="005C6E64" w:rsidRPr="00FC2733">
        <w:rPr>
          <w:rFonts w:ascii="Times New Roman" w:hAnsi="Times New Roman" w:cs="Times New Roman"/>
          <w:vertAlign w:val="subscript"/>
        </w:rPr>
        <w:t xml:space="preserve">50 </w:t>
      </w:r>
      <w:r w:rsidR="005C6E64" w:rsidRPr="00FC2733">
        <w:rPr>
          <w:rFonts w:ascii="Times New Roman" w:hAnsi="Times New Roman" w:cs="Times New Roman"/>
        </w:rPr>
        <w:t>while reached to maximum (89.5%) in PM + RDF</w:t>
      </w:r>
      <w:r w:rsidR="005C6E64" w:rsidRPr="00FC2733">
        <w:rPr>
          <w:rFonts w:ascii="Times New Roman" w:hAnsi="Times New Roman" w:cs="Times New Roman"/>
          <w:vertAlign w:val="subscript"/>
        </w:rPr>
        <w:t xml:space="preserve">50 </w:t>
      </w:r>
      <w:r w:rsidR="005C6E64" w:rsidRPr="00FC2733">
        <w:rPr>
          <w:rFonts w:ascii="Times New Roman" w:hAnsi="Times New Roman" w:cs="Times New Roman"/>
        </w:rPr>
        <w:t>treatment.</w:t>
      </w:r>
    </w:p>
    <w:p w:rsidR="00CA1135" w:rsidRPr="00FC2733" w:rsidRDefault="005C6E64" w:rsidP="00B8021B">
      <w:pPr>
        <w:spacing w:line="480" w:lineRule="auto"/>
        <w:jc w:val="both"/>
        <w:rPr>
          <w:rFonts w:ascii="Times New Roman" w:eastAsia="TT76D1o00" w:hAnsi="Times New Roman" w:cs="Times New Roman"/>
        </w:rPr>
      </w:pPr>
      <w:r w:rsidRPr="00FC2733">
        <w:rPr>
          <w:rFonts w:ascii="Times New Roman" w:eastAsia="TT76D1o00" w:hAnsi="Times New Roman" w:cs="Times New Roman"/>
        </w:rPr>
        <w:t>The agronomic efficiency of nutrients was also recorded higher at lower levels of fertilizers, irrespective of organic sources.</w:t>
      </w:r>
      <w:r w:rsidR="007829BF" w:rsidRPr="00FC2733">
        <w:rPr>
          <w:rFonts w:ascii="Times New Roman" w:eastAsia="TT76D1o00" w:hAnsi="Times New Roman" w:cs="Times New Roman"/>
        </w:rPr>
        <w:t xml:space="preserve"> </w:t>
      </w:r>
      <w:r w:rsidR="0090535F" w:rsidRPr="00FC2733">
        <w:rPr>
          <w:rFonts w:ascii="Times New Roman" w:eastAsia="TT76D1o00" w:hAnsi="Times New Roman" w:cs="Times New Roman"/>
        </w:rPr>
        <w:t xml:space="preserve">The maximum </w:t>
      </w:r>
      <w:r w:rsidR="007829BF" w:rsidRPr="00FC2733">
        <w:rPr>
          <w:rFonts w:ascii="Times New Roman" w:eastAsia="TT76D1o00" w:hAnsi="Times New Roman" w:cs="Times New Roman"/>
        </w:rPr>
        <w:t xml:space="preserve">N agronomic efficiency </w:t>
      </w:r>
      <w:r w:rsidR="0090535F" w:rsidRPr="00FC2733">
        <w:rPr>
          <w:rFonts w:ascii="Times New Roman" w:eastAsia="TT76D1o00" w:hAnsi="Times New Roman" w:cs="Times New Roman"/>
        </w:rPr>
        <w:t>(</w:t>
      </w:r>
      <w:r w:rsidR="007829BF" w:rsidRPr="00FC2733">
        <w:rPr>
          <w:rFonts w:ascii="Times New Roman" w:eastAsia="TT76D1o00" w:hAnsi="Times New Roman" w:cs="Times New Roman"/>
        </w:rPr>
        <w:t xml:space="preserve">27.1 </w:t>
      </w:r>
      <w:r w:rsidR="0090535F" w:rsidRPr="00FC2733">
        <w:rPr>
          <w:rFonts w:ascii="Times New Roman" w:eastAsia="TT76D1o00" w:hAnsi="Times New Roman" w:cs="Times New Roman"/>
        </w:rPr>
        <w:t>kg kg</w:t>
      </w:r>
      <w:r w:rsidR="0090535F" w:rsidRPr="00FC2733">
        <w:rPr>
          <w:rFonts w:ascii="Times New Roman" w:eastAsia="TT76D1o00" w:hAnsi="Times New Roman" w:cs="Times New Roman"/>
          <w:vertAlign w:val="superscript"/>
        </w:rPr>
        <w:t>-1</w:t>
      </w:r>
      <w:r w:rsidR="0090535F" w:rsidRPr="00FC2733">
        <w:rPr>
          <w:rFonts w:ascii="Times New Roman" w:eastAsia="TT76D1o00" w:hAnsi="Times New Roman" w:cs="Times New Roman"/>
        </w:rPr>
        <w:t xml:space="preserve">) was </w:t>
      </w:r>
      <w:r w:rsidR="007829BF" w:rsidRPr="00FC2733">
        <w:rPr>
          <w:rFonts w:ascii="Times New Roman" w:eastAsia="TT76D1o00" w:hAnsi="Times New Roman" w:cs="Times New Roman"/>
        </w:rPr>
        <w:t>recorded</w:t>
      </w:r>
      <w:r w:rsidR="0090535F" w:rsidRPr="00FC2733">
        <w:rPr>
          <w:rFonts w:ascii="Times New Roman" w:eastAsia="TT76D1o00" w:hAnsi="Times New Roman" w:cs="Times New Roman"/>
        </w:rPr>
        <w:t xml:space="preserve"> in treatment </w:t>
      </w:r>
      <w:r w:rsidR="007829BF" w:rsidRPr="00FC2733">
        <w:rPr>
          <w:rFonts w:ascii="Times New Roman" w:hAnsi="Times New Roman" w:cs="Times New Roman"/>
        </w:rPr>
        <w:t>PM + RDF</w:t>
      </w:r>
      <w:r w:rsidR="007829BF" w:rsidRPr="00FC2733">
        <w:rPr>
          <w:rFonts w:ascii="Times New Roman" w:hAnsi="Times New Roman" w:cs="Times New Roman"/>
          <w:vertAlign w:val="subscript"/>
        </w:rPr>
        <w:t xml:space="preserve">50 </w:t>
      </w:r>
      <w:r w:rsidR="0090535F" w:rsidRPr="00FC2733">
        <w:rPr>
          <w:rFonts w:ascii="Times New Roman" w:eastAsia="TT76D1o00" w:hAnsi="Times New Roman" w:cs="Times New Roman"/>
        </w:rPr>
        <w:t xml:space="preserve">followed by </w:t>
      </w:r>
      <w:r w:rsidR="007829BF" w:rsidRPr="00FC2733">
        <w:rPr>
          <w:rFonts w:ascii="Times New Roman" w:hAnsi="Times New Roman" w:cs="Times New Roman"/>
        </w:rPr>
        <w:t>PM + RDF</w:t>
      </w:r>
      <w:r w:rsidR="007829BF" w:rsidRPr="00FC2733">
        <w:rPr>
          <w:rFonts w:ascii="Times New Roman" w:hAnsi="Times New Roman" w:cs="Times New Roman"/>
          <w:vertAlign w:val="subscript"/>
        </w:rPr>
        <w:t>100</w:t>
      </w:r>
      <w:r w:rsidR="007829BF" w:rsidRPr="00FC2733">
        <w:rPr>
          <w:rFonts w:ascii="Times New Roman" w:eastAsia="TT76D1o00" w:hAnsi="Times New Roman" w:cs="Times New Roman"/>
        </w:rPr>
        <w:t xml:space="preserve"> (24.3 </w:t>
      </w:r>
      <w:r w:rsidR="0090535F" w:rsidRPr="00FC2733">
        <w:rPr>
          <w:rFonts w:ascii="Times New Roman" w:eastAsia="TT76D1o00" w:hAnsi="Times New Roman" w:cs="Times New Roman"/>
        </w:rPr>
        <w:t>kg kg</w:t>
      </w:r>
      <w:r w:rsidR="0090535F" w:rsidRPr="00FC2733">
        <w:rPr>
          <w:rFonts w:ascii="Times New Roman" w:eastAsia="TT76D1o00" w:hAnsi="Times New Roman" w:cs="Times New Roman"/>
          <w:vertAlign w:val="superscript"/>
        </w:rPr>
        <w:t>-1</w:t>
      </w:r>
      <w:r w:rsidR="0090535F" w:rsidRPr="00FC2733">
        <w:rPr>
          <w:rFonts w:ascii="Times New Roman" w:eastAsia="TT76D1o00" w:hAnsi="Times New Roman" w:cs="Times New Roman"/>
        </w:rPr>
        <w:t xml:space="preserve">), while </w:t>
      </w:r>
      <w:r w:rsidR="007829BF" w:rsidRPr="00FC2733">
        <w:rPr>
          <w:rFonts w:ascii="Times New Roman" w:hAnsi="Times New Roman" w:cs="Times New Roman"/>
        </w:rPr>
        <w:t>RDF</w:t>
      </w:r>
      <w:r w:rsidR="007829BF" w:rsidRPr="00FC2733">
        <w:rPr>
          <w:rFonts w:ascii="Times New Roman" w:hAnsi="Times New Roman" w:cs="Times New Roman"/>
          <w:vertAlign w:val="subscript"/>
        </w:rPr>
        <w:t xml:space="preserve">100 </w:t>
      </w:r>
      <w:r w:rsidR="0090535F" w:rsidRPr="00FC2733">
        <w:rPr>
          <w:rFonts w:ascii="Times New Roman" w:eastAsia="TT76D1o00" w:hAnsi="Times New Roman" w:cs="Times New Roman"/>
        </w:rPr>
        <w:t xml:space="preserve">showed minimum value for </w:t>
      </w:r>
      <w:r w:rsidR="007829BF" w:rsidRPr="00FC2733">
        <w:rPr>
          <w:rFonts w:ascii="Times New Roman" w:eastAsia="TT76D1o00" w:hAnsi="Times New Roman" w:cs="Times New Roman"/>
        </w:rPr>
        <w:t xml:space="preserve">N agronomic efficiency </w:t>
      </w:r>
      <w:r w:rsidR="0090535F" w:rsidRPr="00FC2733">
        <w:rPr>
          <w:rFonts w:ascii="Times New Roman" w:eastAsia="TT76D1o00" w:hAnsi="Times New Roman" w:cs="Times New Roman"/>
        </w:rPr>
        <w:t>(</w:t>
      </w:r>
      <w:r w:rsidR="007829BF" w:rsidRPr="00FC2733">
        <w:rPr>
          <w:rFonts w:ascii="Times New Roman" w:eastAsia="TT76D1o00" w:hAnsi="Times New Roman" w:cs="Times New Roman"/>
        </w:rPr>
        <w:t xml:space="preserve">18.5 </w:t>
      </w:r>
      <w:r w:rsidR="0090535F" w:rsidRPr="00FC2733">
        <w:rPr>
          <w:rFonts w:ascii="Times New Roman" w:eastAsia="TT76D1o00" w:hAnsi="Times New Roman" w:cs="Times New Roman"/>
        </w:rPr>
        <w:t>kg kg</w:t>
      </w:r>
      <w:r w:rsidR="0090535F" w:rsidRPr="00FC2733">
        <w:rPr>
          <w:rFonts w:ascii="Times New Roman" w:eastAsia="TT76D1o00" w:hAnsi="Times New Roman" w:cs="Times New Roman"/>
          <w:vertAlign w:val="superscript"/>
        </w:rPr>
        <w:t>-1</w:t>
      </w:r>
      <w:r w:rsidR="0090535F" w:rsidRPr="00FC2733">
        <w:rPr>
          <w:rFonts w:ascii="Times New Roman" w:eastAsia="TT76D1o00" w:hAnsi="Times New Roman" w:cs="Times New Roman"/>
        </w:rPr>
        <w:t>)</w:t>
      </w:r>
      <w:r w:rsidR="00551D5D" w:rsidRPr="00FC2733">
        <w:rPr>
          <w:rFonts w:ascii="Times New Roman" w:eastAsia="TT76D1o00" w:hAnsi="Times New Roman" w:cs="Times New Roman"/>
        </w:rPr>
        <w:t>.</w:t>
      </w:r>
      <w:r w:rsidR="00985D92" w:rsidRPr="00FC2733">
        <w:rPr>
          <w:rFonts w:ascii="Times New Roman" w:eastAsia="TT76D1o00" w:hAnsi="Times New Roman" w:cs="Times New Roman"/>
        </w:rPr>
        <w:t xml:space="preserve"> </w:t>
      </w:r>
      <w:r w:rsidR="0090535F" w:rsidRPr="00FC2733">
        <w:rPr>
          <w:rFonts w:ascii="Times New Roman" w:eastAsia="TT76D1o00" w:hAnsi="Times New Roman" w:cs="Times New Roman"/>
        </w:rPr>
        <w:t>The treatmen</w:t>
      </w:r>
      <w:r w:rsidR="007829BF" w:rsidRPr="00FC2733">
        <w:rPr>
          <w:rFonts w:ascii="Times New Roman" w:eastAsia="TT76D1o00" w:hAnsi="Times New Roman" w:cs="Times New Roman"/>
        </w:rPr>
        <w:t>t</w:t>
      </w:r>
      <w:r w:rsidR="0090535F" w:rsidRPr="00FC2733">
        <w:rPr>
          <w:rFonts w:ascii="Times New Roman" w:eastAsia="TT76D1o00" w:hAnsi="Times New Roman" w:cs="Times New Roman"/>
        </w:rPr>
        <w:t xml:space="preserve"> </w:t>
      </w:r>
      <w:r w:rsidR="007829BF" w:rsidRPr="00FC2733">
        <w:rPr>
          <w:rFonts w:ascii="Times New Roman" w:hAnsi="Times New Roman" w:cs="Times New Roman"/>
        </w:rPr>
        <w:t>PM + RDF</w:t>
      </w:r>
      <w:r w:rsidR="007829BF" w:rsidRPr="00FC2733">
        <w:rPr>
          <w:rFonts w:ascii="Times New Roman" w:hAnsi="Times New Roman" w:cs="Times New Roman"/>
          <w:vertAlign w:val="subscript"/>
        </w:rPr>
        <w:t xml:space="preserve">50 </w:t>
      </w:r>
      <w:r w:rsidR="0090535F" w:rsidRPr="00FC2733">
        <w:rPr>
          <w:rFonts w:ascii="Times New Roman" w:eastAsia="TT76D1o00" w:hAnsi="Times New Roman" w:cs="Times New Roman"/>
        </w:rPr>
        <w:t xml:space="preserve">and </w:t>
      </w:r>
      <w:r w:rsidR="007829BF" w:rsidRPr="00FC2733">
        <w:rPr>
          <w:rFonts w:ascii="Times New Roman" w:hAnsi="Times New Roman" w:cs="Times New Roman"/>
        </w:rPr>
        <w:t>PM + RDF</w:t>
      </w:r>
      <w:r w:rsidR="00985D92" w:rsidRPr="00FC2733">
        <w:rPr>
          <w:rFonts w:ascii="Times New Roman" w:hAnsi="Times New Roman" w:cs="Times New Roman"/>
          <w:vertAlign w:val="subscript"/>
        </w:rPr>
        <w:t>10</w:t>
      </w:r>
      <w:r w:rsidR="007829BF" w:rsidRPr="00FC2733">
        <w:rPr>
          <w:rFonts w:ascii="Times New Roman" w:hAnsi="Times New Roman" w:cs="Times New Roman"/>
          <w:vertAlign w:val="subscript"/>
        </w:rPr>
        <w:t xml:space="preserve">0 </w:t>
      </w:r>
      <w:r w:rsidR="007829BF" w:rsidRPr="00FC2733">
        <w:rPr>
          <w:rFonts w:ascii="Times New Roman" w:eastAsia="TT76D1o00" w:hAnsi="Times New Roman" w:cs="Times New Roman"/>
        </w:rPr>
        <w:t>exhibited higher P agronomic efficiency by showing values of 36.1 and 32.4 kg kg</w:t>
      </w:r>
      <w:r w:rsidR="007829BF" w:rsidRPr="00FC2733">
        <w:rPr>
          <w:rFonts w:ascii="Times New Roman" w:eastAsia="TT76D1o00" w:hAnsi="Times New Roman" w:cs="Times New Roman"/>
          <w:vertAlign w:val="superscript"/>
        </w:rPr>
        <w:t>-1</w:t>
      </w:r>
      <w:r w:rsidR="0090535F" w:rsidRPr="00FC2733">
        <w:rPr>
          <w:rFonts w:ascii="Times New Roman" w:eastAsia="TT76D1o00" w:hAnsi="Times New Roman" w:cs="Times New Roman"/>
        </w:rPr>
        <w:t xml:space="preserve"> respectively. However, the lowest P</w:t>
      </w:r>
      <w:r w:rsidR="007829BF" w:rsidRPr="00FC2733">
        <w:rPr>
          <w:rFonts w:ascii="Times New Roman" w:eastAsia="TT76D1o00" w:hAnsi="Times New Roman" w:cs="Times New Roman"/>
        </w:rPr>
        <w:t xml:space="preserve"> agronomic efficiency (24.7 kg kg</w:t>
      </w:r>
      <w:r w:rsidR="007829BF" w:rsidRPr="00FC2733">
        <w:rPr>
          <w:rFonts w:ascii="Times New Roman" w:eastAsia="TT76D1o00" w:hAnsi="Times New Roman" w:cs="Times New Roman"/>
          <w:vertAlign w:val="superscript"/>
        </w:rPr>
        <w:t>-1</w:t>
      </w:r>
      <w:r w:rsidR="0090535F" w:rsidRPr="00FC2733">
        <w:rPr>
          <w:rFonts w:ascii="Times New Roman" w:eastAsia="TT76D1o00" w:hAnsi="Times New Roman" w:cs="Times New Roman"/>
        </w:rPr>
        <w:t xml:space="preserve">) was observed in plots </w:t>
      </w:r>
      <w:r w:rsidR="007829BF" w:rsidRPr="00FC2733">
        <w:rPr>
          <w:rFonts w:ascii="Times New Roman" w:eastAsia="TT76D1o00" w:hAnsi="Times New Roman" w:cs="Times New Roman"/>
        </w:rPr>
        <w:t xml:space="preserve">with </w:t>
      </w:r>
      <w:r w:rsidR="007829BF" w:rsidRPr="00FC2733">
        <w:rPr>
          <w:rFonts w:ascii="Times New Roman" w:hAnsi="Times New Roman" w:cs="Times New Roman"/>
        </w:rPr>
        <w:t>RDF</w:t>
      </w:r>
      <w:r w:rsidR="007829BF" w:rsidRPr="00FC2733">
        <w:rPr>
          <w:rFonts w:ascii="Times New Roman" w:hAnsi="Times New Roman" w:cs="Times New Roman"/>
          <w:vertAlign w:val="subscript"/>
        </w:rPr>
        <w:t xml:space="preserve">100 </w:t>
      </w:r>
      <w:r w:rsidR="00985D92" w:rsidRPr="00FC2733">
        <w:rPr>
          <w:rFonts w:ascii="Times New Roman" w:hAnsi="Times New Roman" w:cs="Times New Roman"/>
        </w:rPr>
        <w:t>only</w:t>
      </w:r>
      <w:r w:rsidR="00985D92" w:rsidRPr="00FC2733">
        <w:rPr>
          <w:rFonts w:ascii="Times New Roman" w:eastAsia="TT76D1o00" w:hAnsi="Times New Roman" w:cs="Times New Roman"/>
        </w:rPr>
        <w:t xml:space="preserve">. </w:t>
      </w:r>
      <w:r w:rsidR="0090535F" w:rsidRPr="00FC2733">
        <w:rPr>
          <w:rFonts w:ascii="Times New Roman" w:eastAsia="TT76D1o00" w:hAnsi="Times New Roman" w:cs="Times New Roman"/>
        </w:rPr>
        <w:t xml:space="preserve">The treatment </w:t>
      </w:r>
      <w:r w:rsidR="00985D92" w:rsidRPr="00FC2733">
        <w:rPr>
          <w:rFonts w:ascii="Times New Roman" w:hAnsi="Times New Roman" w:cs="Times New Roman"/>
        </w:rPr>
        <w:t>PM + RDF</w:t>
      </w:r>
      <w:r w:rsidR="00985D92" w:rsidRPr="00FC2733">
        <w:rPr>
          <w:rFonts w:ascii="Times New Roman" w:hAnsi="Times New Roman" w:cs="Times New Roman"/>
          <w:vertAlign w:val="subscript"/>
        </w:rPr>
        <w:t>75</w:t>
      </w:r>
      <w:r w:rsidR="00985D92" w:rsidRPr="00FC2733">
        <w:rPr>
          <w:rFonts w:ascii="Times New Roman" w:hAnsi="Times New Roman" w:cs="Times New Roman"/>
        </w:rPr>
        <w:t xml:space="preserve"> showed </w:t>
      </w:r>
      <w:r w:rsidR="0090535F" w:rsidRPr="00FC2733">
        <w:rPr>
          <w:rFonts w:ascii="Times New Roman" w:eastAsia="TT76D1o00" w:hAnsi="Times New Roman" w:cs="Times New Roman"/>
        </w:rPr>
        <w:t>statistically identical results for P</w:t>
      </w:r>
      <w:r w:rsidR="00985D92" w:rsidRPr="00FC2733">
        <w:rPr>
          <w:rFonts w:ascii="Times New Roman" w:eastAsia="TT76D1o00" w:hAnsi="Times New Roman" w:cs="Times New Roman"/>
        </w:rPr>
        <w:t xml:space="preserve"> agronomic efficiency </w:t>
      </w:r>
      <w:r w:rsidR="0090535F" w:rsidRPr="00FC2733">
        <w:rPr>
          <w:rFonts w:ascii="Times New Roman" w:eastAsia="TT76D1o00" w:hAnsi="Times New Roman" w:cs="Times New Roman"/>
        </w:rPr>
        <w:t xml:space="preserve">with the treatments </w:t>
      </w:r>
      <w:r w:rsidR="00985D92" w:rsidRPr="00FC2733">
        <w:rPr>
          <w:rFonts w:ascii="Times New Roman" w:hAnsi="Times New Roman" w:cs="Times New Roman"/>
        </w:rPr>
        <w:t>FYM + RDF</w:t>
      </w:r>
      <w:r w:rsidR="00985D92" w:rsidRPr="00FC2733">
        <w:rPr>
          <w:rFonts w:ascii="Times New Roman" w:hAnsi="Times New Roman" w:cs="Times New Roman"/>
          <w:vertAlign w:val="subscript"/>
        </w:rPr>
        <w:t>100</w:t>
      </w:r>
      <w:r w:rsidR="00985D92" w:rsidRPr="00FC2733">
        <w:rPr>
          <w:rFonts w:ascii="Times New Roman" w:hAnsi="Times New Roman" w:cs="Times New Roman"/>
        </w:rPr>
        <w:t>,</w:t>
      </w:r>
      <w:r w:rsidR="00985D92" w:rsidRPr="00FC2733">
        <w:rPr>
          <w:rFonts w:ascii="Times New Roman" w:hAnsi="Times New Roman" w:cs="Times New Roman"/>
          <w:vertAlign w:val="subscript"/>
        </w:rPr>
        <w:t xml:space="preserve"> </w:t>
      </w:r>
      <w:r w:rsidR="00985D92" w:rsidRPr="00FC2733">
        <w:rPr>
          <w:rFonts w:ascii="Times New Roman" w:hAnsi="Times New Roman" w:cs="Times New Roman"/>
        </w:rPr>
        <w:t>FYM + RDF</w:t>
      </w:r>
      <w:r w:rsidR="00985D92" w:rsidRPr="00FC2733">
        <w:rPr>
          <w:rFonts w:ascii="Times New Roman" w:hAnsi="Times New Roman" w:cs="Times New Roman"/>
          <w:vertAlign w:val="subscript"/>
        </w:rPr>
        <w:t>75</w:t>
      </w:r>
      <w:r w:rsidR="00985D92" w:rsidRPr="00FC2733">
        <w:rPr>
          <w:rFonts w:ascii="Times New Roman" w:hAnsi="Times New Roman" w:cs="Times New Roman"/>
        </w:rPr>
        <w:t>, and FYM + RDF</w:t>
      </w:r>
      <w:r w:rsidR="00985D92" w:rsidRPr="00FC2733">
        <w:rPr>
          <w:rFonts w:ascii="Times New Roman" w:hAnsi="Times New Roman" w:cs="Times New Roman"/>
          <w:vertAlign w:val="subscript"/>
        </w:rPr>
        <w:t>50</w:t>
      </w:r>
      <w:r w:rsidR="0090535F" w:rsidRPr="00FC2733">
        <w:rPr>
          <w:rFonts w:ascii="Times New Roman" w:eastAsia="TT76D1o00" w:hAnsi="Times New Roman" w:cs="Times New Roman"/>
        </w:rPr>
        <w:t>.</w:t>
      </w:r>
      <w:r w:rsidR="00985D92" w:rsidRPr="00FC2733">
        <w:rPr>
          <w:rFonts w:ascii="Times New Roman" w:eastAsia="TT76D1o00" w:hAnsi="Times New Roman" w:cs="Times New Roman"/>
        </w:rPr>
        <w:t xml:space="preserve"> </w:t>
      </w:r>
      <w:r w:rsidR="00786946" w:rsidRPr="00FC2733">
        <w:rPr>
          <w:rFonts w:ascii="Times New Roman" w:eastAsia="TT76D1o00" w:hAnsi="Times New Roman" w:cs="Times New Roman"/>
        </w:rPr>
        <w:t>T</w:t>
      </w:r>
      <w:r w:rsidR="00985D92" w:rsidRPr="00FC2733">
        <w:rPr>
          <w:rFonts w:ascii="Times New Roman" w:eastAsia="TT76D1o00" w:hAnsi="Times New Roman" w:cs="Times New Roman"/>
        </w:rPr>
        <w:t xml:space="preserve">he treatment </w:t>
      </w:r>
      <w:r w:rsidR="00985D92" w:rsidRPr="00FC2733">
        <w:rPr>
          <w:rFonts w:ascii="Times New Roman" w:hAnsi="Times New Roman" w:cs="Times New Roman"/>
        </w:rPr>
        <w:t>RDF</w:t>
      </w:r>
      <w:r w:rsidR="00985D92" w:rsidRPr="00FC2733">
        <w:rPr>
          <w:rFonts w:ascii="Times New Roman" w:hAnsi="Times New Roman" w:cs="Times New Roman"/>
          <w:vertAlign w:val="subscript"/>
        </w:rPr>
        <w:t xml:space="preserve">100 </w:t>
      </w:r>
      <w:r w:rsidR="00985D92" w:rsidRPr="00FC2733">
        <w:rPr>
          <w:rFonts w:ascii="Times New Roman" w:hAnsi="Times New Roman" w:cs="Times New Roman"/>
        </w:rPr>
        <w:t>showed lowest value of K agronomic efficiency (37.0 kg kg</w:t>
      </w:r>
      <w:r w:rsidR="00985D92" w:rsidRPr="00FC2733">
        <w:rPr>
          <w:rFonts w:ascii="Times New Roman" w:hAnsi="Times New Roman" w:cs="Times New Roman"/>
          <w:vertAlign w:val="superscript"/>
        </w:rPr>
        <w:t>-1</w:t>
      </w:r>
      <w:r w:rsidR="00985D92" w:rsidRPr="00FC2733">
        <w:rPr>
          <w:rFonts w:ascii="Times New Roman" w:hAnsi="Times New Roman" w:cs="Times New Roman"/>
        </w:rPr>
        <w:t>)</w:t>
      </w:r>
      <w:r w:rsidR="00786946" w:rsidRPr="00FC2733">
        <w:rPr>
          <w:rFonts w:ascii="Times New Roman" w:hAnsi="Times New Roman" w:cs="Times New Roman"/>
        </w:rPr>
        <w:t xml:space="preserve">, while </w:t>
      </w:r>
      <w:r w:rsidR="00786946" w:rsidRPr="00FC2733">
        <w:rPr>
          <w:rFonts w:ascii="Times New Roman" w:eastAsia="TT76D1o00" w:hAnsi="Times New Roman" w:cs="Times New Roman"/>
        </w:rPr>
        <w:t xml:space="preserve">the highest K agronomic efficiency was estimated in </w:t>
      </w:r>
      <w:r w:rsidR="00786946" w:rsidRPr="00FC2733">
        <w:rPr>
          <w:rFonts w:ascii="Times New Roman" w:hAnsi="Times New Roman" w:cs="Times New Roman"/>
        </w:rPr>
        <w:t>PM + RDF</w:t>
      </w:r>
      <w:r w:rsidR="00786946" w:rsidRPr="00FC2733">
        <w:rPr>
          <w:rFonts w:ascii="Times New Roman" w:hAnsi="Times New Roman" w:cs="Times New Roman"/>
          <w:vertAlign w:val="subscript"/>
        </w:rPr>
        <w:t xml:space="preserve">50 </w:t>
      </w:r>
      <w:r w:rsidR="00786946" w:rsidRPr="00FC2733">
        <w:rPr>
          <w:rFonts w:ascii="Times New Roman" w:eastAsia="TT76D1o00" w:hAnsi="Times New Roman" w:cs="Times New Roman"/>
        </w:rPr>
        <w:t>(54.2 kg kg</w:t>
      </w:r>
      <w:r w:rsidR="00786946" w:rsidRPr="00FC2733">
        <w:rPr>
          <w:rFonts w:ascii="Times New Roman" w:eastAsia="TT76D1o00" w:hAnsi="Times New Roman" w:cs="Times New Roman"/>
          <w:vertAlign w:val="superscript"/>
        </w:rPr>
        <w:t>-1</w:t>
      </w:r>
      <w:r w:rsidR="00786946" w:rsidRPr="00FC2733">
        <w:rPr>
          <w:rFonts w:ascii="Times New Roman" w:eastAsia="TT76D1o00" w:hAnsi="Times New Roman" w:cs="Times New Roman"/>
        </w:rPr>
        <w:t xml:space="preserve">) which remained statistically at par to </w:t>
      </w:r>
      <w:r w:rsidR="00786946" w:rsidRPr="00FC2733">
        <w:rPr>
          <w:rFonts w:ascii="Times New Roman" w:hAnsi="Times New Roman" w:cs="Times New Roman"/>
        </w:rPr>
        <w:t>PM + RDF</w:t>
      </w:r>
      <w:r w:rsidR="00786946" w:rsidRPr="00FC2733">
        <w:rPr>
          <w:rFonts w:ascii="Times New Roman" w:hAnsi="Times New Roman" w:cs="Times New Roman"/>
          <w:vertAlign w:val="subscript"/>
        </w:rPr>
        <w:t xml:space="preserve">100 </w:t>
      </w:r>
      <w:r w:rsidR="00786946" w:rsidRPr="00FC2733">
        <w:rPr>
          <w:rFonts w:ascii="Times New Roman" w:eastAsia="TT76D1o00" w:hAnsi="Times New Roman" w:cs="Times New Roman"/>
        </w:rPr>
        <w:t>(48.6 kg kg</w:t>
      </w:r>
      <w:r w:rsidR="00786946" w:rsidRPr="00FC2733">
        <w:rPr>
          <w:rFonts w:ascii="Times New Roman" w:eastAsia="TT76D1o00" w:hAnsi="Times New Roman" w:cs="Times New Roman"/>
          <w:vertAlign w:val="superscript"/>
        </w:rPr>
        <w:t>-1</w:t>
      </w:r>
      <w:r w:rsidR="00786946" w:rsidRPr="00FC2733">
        <w:rPr>
          <w:rFonts w:ascii="Times New Roman" w:eastAsia="TT76D1o00" w:hAnsi="Times New Roman" w:cs="Times New Roman"/>
        </w:rPr>
        <w:t>).</w:t>
      </w:r>
    </w:p>
    <w:p w:rsidR="008802D0" w:rsidRPr="00B8021B" w:rsidRDefault="004632F6" w:rsidP="00B8021B">
      <w:pPr>
        <w:spacing w:line="480" w:lineRule="auto"/>
        <w:jc w:val="both"/>
        <w:rPr>
          <w:rFonts w:ascii="Times New Roman" w:eastAsia="TT76D1o00" w:hAnsi="Times New Roman" w:cs="Times New Roman"/>
        </w:rPr>
      </w:pPr>
      <w:r w:rsidRPr="00B8021B">
        <w:rPr>
          <w:rFonts w:ascii="Times New Roman" w:hAnsi="Times New Roman" w:cs="Times New Roman"/>
          <w:b/>
        </w:rPr>
        <w:t>Discussion</w:t>
      </w:r>
    </w:p>
    <w:p w:rsidR="007923E1" w:rsidRPr="00FC2733" w:rsidRDefault="00E81D75" w:rsidP="00FC2733">
      <w:pPr>
        <w:spacing w:line="480" w:lineRule="auto"/>
        <w:jc w:val="both"/>
        <w:rPr>
          <w:rFonts w:ascii="Times New Roman" w:hAnsi="Times New Roman" w:cs="Times New Roman"/>
        </w:rPr>
      </w:pPr>
      <w:r w:rsidRPr="00FC2733">
        <w:rPr>
          <w:rFonts w:ascii="Times New Roman" w:hAnsi="Times New Roman" w:cs="Times New Roman"/>
        </w:rPr>
        <w:lastRenderedPageBreak/>
        <w:t>Plant r</w:t>
      </w:r>
      <w:r w:rsidR="007923E1" w:rsidRPr="00FC2733">
        <w:rPr>
          <w:rFonts w:ascii="Times New Roman" w:hAnsi="Times New Roman" w:cs="Times New Roman"/>
        </w:rPr>
        <w:t xml:space="preserve">oots are the main conduit for water and nutrient acquisition from soil. </w:t>
      </w:r>
      <w:r w:rsidRPr="00FC2733">
        <w:rPr>
          <w:rFonts w:ascii="Times New Roman" w:hAnsi="Times New Roman" w:cs="Times New Roman"/>
        </w:rPr>
        <w:t>I</w:t>
      </w:r>
      <w:r w:rsidR="007923E1" w:rsidRPr="00FC2733">
        <w:rPr>
          <w:rFonts w:ascii="Times New Roman" w:hAnsi="Times New Roman" w:cs="Times New Roman"/>
        </w:rPr>
        <w:t xml:space="preserve">dentification and manipulation of favorable plant root traits is a fundamentally important strategy to improve crop productivity on soils with poor fertility status (Meister et </w:t>
      </w:r>
      <w:r w:rsidR="00BE3C1D" w:rsidRPr="00FC2733">
        <w:rPr>
          <w:rFonts w:ascii="Times New Roman" w:hAnsi="Times New Roman" w:cs="Times New Roman"/>
        </w:rPr>
        <w:t>al.</w:t>
      </w:r>
      <w:r w:rsidR="00B8021B">
        <w:rPr>
          <w:rFonts w:ascii="Times New Roman" w:hAnsi="Times New Roman" w:cs="Times New Roman"/>
        </w:rPr>
        <w:t>,</w:t>
      </w:r>
      <w:r w:rsidR="007923E1" w:rsidRPr="00FC2733">
        <w:rPr>
          <w:rFonts w:ascii="Times New Roman" w:hAnsi="Times New Roman" w:cs="Times New Roman"/>
        </w:rPr>
        <w:t xml:space="preserve"> 2014; Li et </w:t>
      </w:r>
      <w:r w:rsidR="000767CA" w:rsidRPr="00FC2733">
        <w:rPr>
          <w:rFonts w:ascii="Times New Roman" w:hAnsi="Times New Roman" w:cs="Times New Roman"/>
        </w:rPr>
        <w:t>al.</w:t>
      </w:r>
      <w:r w:rsidR="00B8021B">
        <w:rPr>
          <w:rFonts w:ascii="Times New Roman" w:hAnsi="Times New Roman" w:cs="Times New Roman"/>
        </w:rPr>
        <w:t>,</w:t>
      </w:r>
      <w:r w:rsidR="007923E1" w:rsidRPr="00FC2733">
        <w:rPr>
          <w:rFonts w:ascii="Times New Roman" w:hAnsi="Times New Roman" w:cs="Times New Roman"/>
        </w:rPr>
        <w:t xml:space="preserve"> 2016). Results of current study revealed that root system architecture (RSA) of wheat influenced significantly </w:t>
      </w:r>
      <w:r w:rsidR="00F7392B" w:rsidRPr="00FC2733">
        <w:rPr>
          <w:rFonts w:ascii="Times New Roman" w:hAnsi="Times New Roman" w:cs="Times New Roman"/>
        </w:rPr>
        <w:t>under the integrated use</w:t>
      </w:r>
      <w:r w:rsidR="007923E1" w:rsidRPr="00FC2733">
        <w:rPr>
          <w:rFonts w:ascii="Times New Roman" w:hAnsi="Times New Roman" w:cs="Times New Roman"/>
        </w:rPr>
        <w:t xml:space="preserve"> of </w:t>
      </w:r>
      <w:r w:rsidR="00CD77C1" w:rsidRPr="00FC2733">
        <w:rPr>
          <w:rFonts w:ascii="Times New Roman" w:hAnsi="Times New Roman" w:cs="Times New Roman"/>
        </w:rPr>
        <w:t>FYM</w:t>
      </w:r>
      <w:r w:rsidR="00F7392B" w:rsidRPr="00FC2733">
        <w:rPr>
          <w:rFonts w:ascii="Times New Roman" w:hAnsi="Times New Roman" w:cs="Times New Roman"/>
        </w:rPr>
        <w:t xml:space="preserve"> and</w:t>
      </w:r>
      <w:r w:rsidR="00CD77C1" w:rsidRPr="00FC2733">
        <w:rPr>
          <w:rFonts w:ascii="Times New Roman" w:hAnsi="Times New Roman" w:cs="Times New Roman"/>
        </w:rPr>
        <w:t>/or</w:t>
      </w:r>
      <w:r w:rsidR="007923E1" w:rsidRPr="00FC2733">
        <w:rPr>
          <w:rFonts w:ascii="Times New Roman" w:hAnsi="Times New Roman" w:cs="Times New Roman"/>
        </w:rPr>
        <w:t xml:space="preserve"> </w:t>
      </w:r>
      <w:r w:rsidR="00CD77C1" w:rsidRPr="00FC2733">
        <w:rPr>
          <w:rFonts w:ascii="Times New Roman" w:hAnsi="Times New Roman" w:cs="Times New Roman"/>
        </w:rPr>
        <w:t>PM</w:t>
      </w:r>
      <w:r w:rsidR="00F7392B" w:rsidRPr="00FC2733">
        <w:rPr>
          <w:rFonts w:ascii="Times New Roman" w:hAnsi="Times New Roman" w:cs="Times New Roman"/>
        </w:rPr>
        <w:t xml:space="preserve"> along with mineral fertilizers</w:t>
      </w:r>
      <w:r w:rsidR="007923E1" w:rsidRPr="00FC2733">
        <w:rPr>
          <w:rFonts w:ascii="Times New Roman" w:hAnsi="Times New Roman" w:cs="Times New Roman"/>
        </w:rPr>
        <w:t xml:space="preserve">. </w:t>
      </w:r>
      <w:r w:rsidR="007923E1" w:rsidRPr="00FC2733">
        <w:rPr>
          <w:rFonts w:ascii="Times New Roman" w:eastAsia="TT76D1o00" w:hAnsi="Times New Roman" w:cs="Times New Roman"/>
        </w:rPr>
        <w:t>Root length, r</w:t>
      </w:r>
      <w:r w:rsidR="007923E1" w:rsidRPr="00FC2733">
        <w:rPr>
          <w:rFonts w:ascii="Times New Roman" w:hAnsi="Times New Roman" w:cs="Times New Roman"/>
        </w:rPr>
        <w:t>oot surface area, and number of root tips increa</w:t>
      </w:r>
      <w:r w:rsidR="00F7392B" w:rsidRPr="00FC2733">
        <w:rPr>
          <w:rFonts w:ascii="Times New Roman" w:hAnsi="Times New Roman" w:cs="Times New Roman"/>
        </w:rPr>
        <w:t>sed at lower rates while</w:t>
      </w:r>
      <w:r w:rsidR="007923E1" w:rsidRPr="00FC2733">
        <w:rPr>
          <w:rFonts w:ascii="Times New Roman" w:hAnsi="Times New Roman" w:cs="Times New Roman"/>
        </w:rPr>
        <w:t xml:space="preserve"> root diameter and root volume increased a</w:t>
      </w:r>
      <w:r w:rsidR="00F7392B" w:rsidRPr="00FC2733">
        <w:rPr>
          <w:rFonts w:ascii="Times New Roman" w:hAnsi="Times New Roman" w:cs="Times New Roman"/>
        </w:rPr>
        <w:t>t higher rates of NPK</w:t>
      </w:r>
      <w:r w:rsidR="007923E1" w:rsidRPr="00FC2733">
        <w:rPr>
          <w:rFonts w:ascii="Times New Roman" w:hAnsi="Times New Roman" w:cs="Times New Roman"/>
        </w:rPr>
        <w:t>, irrespective of organic sources</w:t>
      </w:r>
      <w:r w:rsidR="000767CA" w:rsidRPr="00FC2733">
        <w:rPr>
          <w:rFonts w:ascii="Times New Roman" w:hAnsi="Times New Roman" w:cs="Times New Roman"/>
        </w:rPr>
        <w:t xml:space="preserve"> (Fig.</w:t>
      </w:r>
      <w:r w:rsidR="00283C8F" w:rsidRPr="00FC2733">
        <w:rPr>
          <w:rFonts w:ascii="Times New Roman" w:hAnsi="Times New Roman" w:cs="Times New Roman"/>
        </w:rPr>
        <w:t xml:space="preserve"> 2)</w:t>
      </w:r>
      <w:r w:rsidR="007923E1" w:rsidRPr="00FC2733">
        <w:rPr>
          <w:rFonts w:ascii="Times New Roman" w:hAnsi="Times New Roman" w:cs="Times New Roman"/>
        </w:rPr>
        <w:t xml:space="preserve">. </w:t>
      </w:r>
      <w:r w:rsidR="00F7392B" w:rsidRPr="00FC2733">
        <w:rPr>
          <w:rFonts w:ascii="Times New Roman" w:hAnsi="Times New Roman" w:cs="Times New Roman"/>
        </w:rPr>
        <w:t xml:space="preserve">Among </w:t>
      </w:r>
      <w:r w:rsidR="007923E1" w:rsidRPr="00FC2733">
        <w:rPr>
          <w:rFonts w:ascii="Times New Roman" w:hAnsi="Times New Roman" w:cs="Times New Roman"/>
        </w:rPr>
        <w:t xml:space="preserve">organic amendments, integrative response of PM was more pronounced </w:t>
      </w:r>
      <w:r w:rsidR="00F7392B" w:rsidRPr="00FC2733">
        <w:rPr>
          <w:rFonts w:ascii="Times New Roman" w:hAnsi="Times New Roman" w:cs="Times New Roman"/>
        </w:rPr>
        <w:t>in improving root traits as compared to FYM</w:t>
      </w:r>
      <w:r w:rsidR="007923E1" w:rsidRPr="00FC2733">
        <w:rPr>
          <w:rFonts w:ascii="Times New Roman" w:hAnsi="Times New Roman" w:cs="Times New Roman"/>
        </w:rPr>
        <w:t xml:space="preserve">. </w:t>
      </w:r>
      <w:r w:rsidR="00B504D3" w:rsidRPr="00FC2733">
        <w:rPr>
          <w:rFonts w:ascii="Times New Roman" w:hAnsi="Times New Roman" w:cs="Times New Roman"/>
        </w:rPr>
        <w:t xml:space="preserve">The improved physical properties in response to </w:t>
      </w:r>
      <w:r w:rsidR="00CD77C1" w:rsidRPr="00FC2733">
        <w:rPr>
          <w:rFonts w:ascii="Times New Roman" w:hAnsi="Times New Roman" w:cs="Times New Roman"/>
        </w:rPr>
        <w:t xml:space="preserve">INM system </w:t>
      </w:r>
      <w:r w:rsidR="00B504D3" w:rsidRPr="00FC2733">
        <w:rPr>
          <w:rFonts w:ascii="Times New Roman" w:hAnsi="Times New Roman" w:cs="Times New Roman"/>
        </w:rPr>
        <w:t>might have provided a more desirable soil environment for the better root development. Wheat plants have</w:t>
      </w:r>
      <w:r w:rsidR="007923E1" w:rsidRPr="00FC2733">
        <w:rPr>
          <w:rFonts w:ascii="Times New Roman" w:hAnsi="Times New Roman" w:cs="Times New Roman"/>
        </w:rPr>
        <w:t xml:space="preserve"> monocot root system </w:t>
      </w:r>
      <w:r w:rsidR="00CD77C1" w:rsidRPr="00FC2733">
        <w:rPr>
          <w:rFonts w:ascii="Times New Roman" w:hAnsi="Times New Roman" w:cs="Times New Roman"/>
        </w:rPr>
        <w:t xml:space="preserve">having </w:t>
      </w:r>
      <w:r w:rsidR="007923E1" w:rsidRPr="00FC2733">
        <w:rPr>
          <w:rFonts w:ascii="Times New Roman" w:hAnsi="Times New Roman" w:cs="Times New Roman"/>
        </w:rPr>
        <w:t xml:space="preserve">total root length, root volume, root surface area, root diameter and number of roots </w:t>
      </w:r>
      <w:r w:rsidR="00CD77C1" w:rsidRPr="00FC2733">
        <w:rPr>
          <w:rFonts w:ascii="Times New Roman" w:hAnsi="Times New Roman" w:cs="Times New Roman"/>
        </w:rPr>
        <w:t xml:space="preserve">as major traits </w:t>
      </w:r>
      <w:r w:rsidR="007923E1" w:rsidRPr="00FC2733">
        <w:rPr>
          <w:rFonts w:ascii="Times New Roman" w:hAnsi="Times New Roman" w:cs="Times New Roman"/>
        </w:rPr>
        <w:t xml:space="preserve">(York et </w:t>
      </w:r>
      <w:r w:rsidR="00BE3C1D" w:rsidRPr="00FC2733">
        <w:rPr>
          <w:rFonts w:ascii="Times New Roman" w:hAnsi="Times New Roman" w:cs="Times New Roman"/>
        </w:rPr>
        <w:t>al.</w:t>
      </w:r>
      <w:r w:rsidR="003C3589">
        <w:rPr>
          <w:rFonts w:ascii="Times New Roman" w:hAnsi="Times New Roman" w:cs="Times New Roman"/>
        </w:rPr>
        <w:t>,</w:t>
      </w:r>
      <w:r w:rsidR="007923E1" w:rsidRPr="00FC2733">
        <w:rPr>
          <w:rFonts w:ascii="Times New Roman" w:hAnsi="Times New Roman" w:cs="Times New Roman"/>
        </w:rPr>
        <w:t xml:space="preserve"> 2018). Nutrient availability poses profound impact on RSA by manipulating the </w:t>
      </w:r>
      <w:r w:rsidR="00B504D3" w:rsidRPr="00FC2733">
        <w:rPr>
          <w:rFonts w:ascii="Times New Roman" w:hAnsi="Times New Roman" w:cs="Times New Roman"/>
        </w:rPr>
        <w:t xml:space="preserve">root length, </w:t>
      </w:r>
      <w:r w:rsidR="00CD77C1" w:rsidRPr="00FC2733">
        <w:rPr>
          <w:rFonts w:ascii="Times New Roman" w:hAnsi="Times New Roman" w:cs="Times New Roman"/>
        </w:rPr>
        <w:t xml:space="preserve">root </w:t>
      </w:r>
      <w:r w:rsidR="00B504D3" w:rsidRPr="00FC2733">
        <w:rPr>
          <w:rFonts w:ascii="Times New Roman" w:hAnsi="Times New Roman" w:cs="Times New Roman"/>
        </w:rPr>
        <w:t xml:space="preserve">diameter, </w:t>
      </w:r>
      <w:r w:rsidR="00CD77C1" w:rsidRPr="00FC2733">
        <w:rPr>
          <w:rFonts w:ascii="Times New Roman" w:hAnsi="Times New Roman" w:cs="Times New Roman"/>
        </w:rPr>
        <w:t xml:space="preserve">root </w:t>
      </w:r>
      <w:r w:rsidR="00B504D3" w:rsidRPr="00FC2733">
        <w:rPr>
          <w:rFonts w:ascii="Times New Roman" w:hAnsi="Times New Roman" w:cs="Times New Roman"/>
        </w:rPr>
        <w:t>angle,</w:t>
      </w:r>
      <w:r w:rsidR="007923E1" w:rsidRPr="00FC2733">
        <w:rPr>
          <w:rFonts w:ascii="Times New Roman" w:hAnsi="Times New Roman" w:cs="Times New Roman"/>
        </w:rPr>
        <w:t xml:space="preserve"> </w:t>
      </w:r>
      <w:r w:rsidR="00CD77C1" w:rsidRPr="00FC2733">
        <w:rPr>
          <w:rFonts w:ascii="Times New Roman" w:hAnsi="Times New Roman" w:cs="Times New Roman"/>
        </w:rPr>
        <w:t>No.</w:t>
      </w:r>
      <w:r w:rsidR="007923E1" w:rsidRPr="00FC2733">
        <w:rPr>
          <w:rFonts w:ascii="Times New Roman" w:hAnsi="Times New Roman" w:cs="Times New Roman"/>
        </w:rPr>
        <w:t xml:space="preserve"> of roots and root hairs (Benjamin et al.</w:t>
      </w:r>
      <w:r w:rsidR="003C3589">
        <w:rPr>
          <w:rFonts w:ascii="Times New Roman" w:hAnsi="Times New Roman" w:cs="Times New Roman"/>
        </w:rPr>
        <w:t>,</w:t>
      </w:r>
      <w:r w:rsidR="007923E1" w:rsidRPr="00FC2733">
        <w:rPr>
          <w:rFonts w:ascii="Times New Roman" w:hAnsi="Times New Roman" w:cs="Times New Roman"/>
        </w:rPr>
        <w:t xml:space="preserve"> 2013). Wutthida and Karel (2015) studied the effect of nutrient deficiency on </w:t>
      </w:r>
      <w:r w:rsidR="00B504D3" w:rsidRPr="00FC2733">
        <w:rPr>
          <w:rFonts w:ascii="Times New Roman" w:hAnsi="Times New Roman" w:cs="Times New Roman"/>
        </w:rPr>
        <w:t>RSA</w:t>
      </w:r>
      <w:r w:rsidR="007923E1" w:rsidRPr="00FC2733">
        <w:rPr>
          <w:rFonts w:ascii="Times New Roman" w:hAnsi="Times New Roman" w:cs="Times New Roman"/>
        </w:rPr>
        <w:t xml:space="preserve"> of wheat and found that total seminal root, lateral root length and root-shoot ratio increased under N deficiency, while P def</w:t>
      </w:r>
      <w:r w:rsidR="00CD77C1" w:rsidRPr="00FC2733">
        <w:rPr>
          <w:rFonts w:ascii="Times New Roman" w:hAnsi="Times New Roman" w:cs="Times New Roman"/>
        </w:rPr>
        <w:t xml:space="preserve">iciency revealed </w:t>
      </w:r>
      <w:r w:rsidR="007923E1" w:rsidRPr="00FC2733">
        <w:rPr>
          <w:rFonts w:ascii="Times New Roman" w:hAnsi="Times New Roman" w:cs="Times New Roman"/>
        </w:rPr>
        <w:t xml:space="preserve">higher total root area and average root diameter; </w:t>
      </w:r>
      <w:r w:rsidR="00CD77C1" w:rsidRPr="00FC2733">
        <w:rPr>
          <w:rFonts w:ascii="Times New Roman" w:hAnsi="Times New Roman" w:cs="Times New Roman"/>
        </w:rPr>
        <w:t>nonetheless</w:t>
      </w:r>
      <w:r w:rsidR="007923E1" w:rsidRPr="00FC2733">
        <w:rPr>
          <w:rFonts w:ascii="Times New Roman" w:hAnsi="Times New Roman" w:cs="Times New Roman"/>
        </w:rPr>
        <w:t xml:space="preserve"> K deficiency influenced slightly on </w:t>
      </w:r>
      <w:r w:rsidR="00B504D3" w:rsidRPr="00FC2733">
        <w:rPr>
          <w:rFonts w:ascii="Times New Roman" w:hAnsi="Times New Roman" w:cs="Times New Roman"/>
        </w:rPr>
        <w:t>the RSA of wheat</w:t>
      </w:r>
      <w:r w:rsidR="007923E1" w:rsidRPr="00FC2733">
        <w:rPr>
          <w:rFonts w:ascii="Times New Roman" w:hAnsi="Times New Roman" w:cs="Times New Roman"/>
        </w:rPr>
        <w:t>.</w:t>
      </w:r>
    </w:p>
    <w:p w:rsidR="00064E2D" w:rsidRPr="00FC2733" w:rsidRDefault="00064E2D" w:rsidP="003C3589">
      <w:pPr>
        <w:spacing w:line="480" w:lineRule="auto"/>
        <w:jc w:val="both"/>
        <w:rPr>
          <w:rFonts w:ascii="Times New Roman" w:hAnsi="Times New Roman" w:cs="Times New Roman"/>
        </w:rPr>
      </w:pPr>
      <w:r w:rsidRPr="00FC2733">
        <w:rPr>
          <w:rFonts w:ascii="Times New Roman" w:hAnsi="Times New Roman" w:cs="Times New Roman"/>
        </w:rPr>
        <w:t>Improvement in crop</w:t>
      </w:r>
      <w:r w:rsidR="00E81D75" w:rsidRPr="00FC2733">
        <w:rPr>
          <w:rFonts w:ascii="Times New Roman" w:hAnsi="Times New Roman" w:cs="Times New Roman"/>
        </w:rPr>
        <w:t xml:space="preserve"> yield is the ultimate target</w:t>
      </w:r>
      <w:r w:rsidRPr="00FC2733">
        <w:rPr>
          <w:rFonts w:ascii="Times New Roman" w:hAnsi="Times New Roman" w:cs="Times New Roman"/>
        </w:rPr>
        <w:t xml:space="preserve"> of any nutrient management strategy.</w:t>
      </w:r>
      <w:r w:rsidR="00314F87" w:rsidRPr="00FC2733">
        <w:rPr>
          <w:rFonts w:ascii="Times New Roman" w:hAnsi="Times New Roman" w:cs="Times New Roman"/>
        </w:rPr>
        <w:t xml:space="preserve"> Addition of organic amendments</w:t>
      </w:r>
      <w:r w:rsidR="00B452AA" w:rsidRPr="00FC2733">
        <w:rPr>
          <w:rFonts w:ascii="Times New Roman" w:hAnsi="Times New Roman" w:cs="Times New Roman"/>
        </w:rPr>
        <w:t xml:space="preserve"> on long-term basis</w:t>
      </w:r>
      <w:r w:rsidR="00314F87" w:rsidRPr="00FC2733">
        <w:rPr>
          <w:rFonts w:ascii="Times New Roman" w:hAnsi="Times New Roman" w:cs="Times New Roman"/>
        </w:rPr>
        <w:t xml:space="preserve"> </w:t>
      </w:r>
      <w:r w:rsidR="00B452AA" w:rsidRPr="00FC2733">
        <w:rPr>
          <w:rFonts w:ascii="Times New Roman" w:hAnsi="Times New Roman" w:cs="Times New Roman"/>
        </w:rPr>
        <w:t xml:space="preserve">along </w:t>
      </w:r>
      <w:r w:rsidR="00314F87" w:rsidRPr="00FC2733">
        <w:rPr>
          <w:rFonts w:ascii="Times New Roman" w:hAnsi="Times New Roman" w:cs="Times New Roman"/>
        </w:rPr>
        <w:t xml:space="preserve">with inorganic fertilizers may enhance soil fertility </w:t>
      </w:r>
      <w:r w:rsidR="00B452AA" w:rsidRPr="00FC2733">
        <w:rPr>
          <w:rFonts w:ascii="Times New Roman" w:hAnsi="Times New Roman" w:cs="Times New Roman"/>
        </w:rPr>
        <w:t>by increasing organic C</w:t>
      </w:r>
      <w:r w:rsidR="00314F87" w:rsidRPr="00FC2733">
        <w:rPr>
          <w:rFonts w:ascii="Times New Roman" w:hAnsi="Times New Roman" w:cs="Times New Roman"/>
        </w:rPr>
        <w:t>, macro and micronutrient content</w:t>
      </w:r>
      <w:r w:rsidR="00B452AA" w:rsidRPr="00FC2733">
        <w:rPr>
          <w:rFonts w:ascii="Times New Roman" w:hAnsi="Times New Roman" w:cs="Times New Roman"/>
        </w:rPr>
        <w:t xml:space="preserve"> </w:t>
      </w:r>
      <w:r w:rsidR="00314F87" w:rsidRPr="00FC2733">
        <w:rPr>
          <w:rFonts w:ascii="Times New Roman" w:hAnsi="Times New Roman" w:cs="Times New Roman"/>
        </w:rPr>
        <w:t xml:space="preserve">(Antil et </w:t>
      </w:r>
      <w:r w:rsidR="00BE3C1D" w:rsidRPr="00FC2733">
        <w:rPr>
          <w:rFonts w:ascii="Times New Roman" w:hAnsi="Times New Roman" w:cs="Times New Roman"/>
        </w:rPr>
        <w:t>al.</w:t>
      </w:r>
      <w:r w:rsidR="003C3589">
        <w:rPr>
          <w:rFonts w:ascii="Times New Roman" w:hAnsi="Times New Roman" w:cs="Times New Roman"/>
        </w:rPr>
        <w:t>,</w:t>
      </w:r>
      <w:r w:rsidR="00314F87" w:rsidRPr="00FC2733">
        <w:rPr>
          <w:rFonts w:ascii="Times New Roman" w:hAnsi="Times New Roman" w:cs="Times New Roman"/>
        </w:rPr>
        <w:t xml:space="preserve"> 2011).</w:t>
      </w:r>
      <w:r w:rsidRPr="00FC2733">
        <w:rPr>
          <w:rFonts w:ascii="Times New Roman" w:hAnsi="Times New Roman" w:cs="Times New Roman"/>
        </w:rPr>
        <w:t xml:space="preserve"> Our results </w:t>
      </w:r>
      <w:r w:rsidR="00A04E62" w:rsidRPr="00FC2733">
        <w:rPr>
          <w:rFonts w:ascii="Times New Roman" w:hAnsi="Times New Roman" w:cs="Times New Roman"/>
        </w:rPr>
        <w:t xml:space="preserve">clearly </w:t>
      </w:r>
      <w:r w:rsidRPr="00FC2733">
        <w:rPr>
          <w:rFonts w:ascii="Times New Roman" w:hAnsi="Times New Roman" w:cs="Times New Roman"/>
        </w:rPr>
        <w:t xml:space="preserve">indicated that </w:t>
      </w:r>
      <w:r w:rsidR="001B4E9B" w:rsidRPr="00FC2733">
        <w:rPr>
          <w:rFonts w:ascii="Times New Roman" w:hAnsi="Times New Roman" w:cs="Times New Roman"/>
        </w:rPr>
        <w:t xml:space="preserve">various </w:t>
      </w:r>
      <w:r w:rsidRPr="00FC2733">
        <w:rPr>
          <w:rFonts w:ascii="Times New Roman" w:hAnsi="Times New Roman" w:cs="Times New Roman"/>
        </w:rPr>
        <w:t xml:space="preserve">treatments contributed effectively </w:t>
      </w:r>
      <w:r w:rsidR="001B4E9B" w:rsidRPr="00FC2733">
        <w:rPr>
          <w:rFonts w:ascii="Times New Roman" w:hAnsi="Times New Roman" w:cs="Times New Roman"/>
        </w:rPr>
        <w:t xml:space="preserve">to </w:t>
      </w:r>
      <w:r w:rsidRPr="00FC2733">
        <w:rPr>
          <w:rFonts w:ascii="Times New Roman" w:hAnsi="Times New Roman" w:cs="Times New Roman"/>
        </w:rPr>
        <w:lastRenderedPageBreak/>
        <w:t>in</w:t>
      </w:r>
      <w:r w:rsidR="001B4E9B" w:rsidRPr="00FC2733">
        <w:rPr>
          <w:rFonts w:ascii="Times New Roman" w:hAnsi="Times New Roman" w:cs="Times New Roman"/>
        </w:rPr>
        <w:t>crease wheat</w:t>
      </w:r>
      <w:r w:rsidRPr="00FC2733">
        <w:rPr>
          <w:rFonts w:ascii="Times New Roman" w:hAnsi="Times New Roman" w:cs="Times New Roman"/>
        </w:rPr>
        <w:t xml:space="preserve"> </w:t>
      </w:r>
      <w:r w:rsidR="001B4E9B" w:rsidRPr="00FC2733">
        <w:rPr>
          <w:rFonts w:ascii="Times New Roman" w:hAnsi="Times New Roman" w:cs="Times New Roman"/>
        </w:rPr>
        <w:t>yield</w:t>
      </w:r>
      <w:r w:rsidRPr="00FC2733">
        <w:rPr>
          <w:rFonts w:ascii="Times New Roman" w:hAnsi="Times New Roman" w:cs="Times New Roman"/>
        </w:rPr>
        <w:t xml:space="preserve">. </w:t>
      </w:r>
      <w:r w:rsidR="001A5D01" w:rsidRPr="00FC2733">
        <w:rPr>
          <w:rFonts w:ascii="Times New Roman" w:hAnsi="Times New Roman" w:cs="Times New Roman"/>
        </w:rPr>
        <w:t xml:space="preserve">Yield response of PM along with chemical fertilizers proved superior to all other treatments. </w:t>
      </w:r>
      <w:r w:rsidR="001B4E9B" w:rsidRPr="00FC2733">
        <w:rPr>
          <w:rFonts w:ascii="Times New Roman" w:hAnsi="Times New Roman" w:cs="Times New Roman"/>
        </w:rPr>
        <w:t>PM + RDF</w:t>
      </w:r>
      <w:r w:rsidR="001B4E9B" w:rsidRPr="00FC2733">
        <w:rPr>
          <w:rFonts w:ascii="Times New Roman" w:hAnsi="Times New Roman" w:cs="Times New Roman"/>
          <w:vertAlign w:val="subscript"/>
        </w:rPr>
        <w:t xml:space="preserve">100 </w:t>
      </w:r>
      <w:r w:rsidR="001B4E9B" w:rsidRPr="00FC2733">
        <w:rPr>
          <w:rFonts w:ascii="Times New Roman" w:hAnsi="Times New Roman" w:cs="Times New Roman"/>
        </w:rPr>
        <w:t>showed m</w:t>
      </w:r>
      <w:r w:rsidRPr="00FC2733">
        <w:rPr>
          <w:rFonts w:ascii="Times New Roman" w:hAnsi="Times New Roman" w:cs="Times New Roman"/>
        </w:rPr>
        <w:t xml:space="preserve">aximum </w:t>
      </w:r>
      <w:r w:rsidR="00B504D3" w:rsidRPr="00FC2733">
        <w:rPr>
          <w:rFonts w:ascii="Times New Roman" w:hAnsi="Times New Roman" w:cs="Times New Roman"/>
        </w:rPr>
        <w:t>increase</w:t>
      </w:r>
      <w:r w:rsidRPr="00FC2733">
        <w:rPr>
          <w:rFonts w:ascii="Times New Roman" w:hAnsi="Times New Roman" w:cs="Times New Roman"/>
        </w:rPr>
        <w:t xml:space="preserve"> in yield </w:t>
      </w:r>
      <w:r w:rsidR="001B4E9B" w:rsidRPr="00FC2733">
        <w:rPr>
          <w:rFonts w:ascii="Times New Roman" w:hAnsi="Times New Roman" w:cs="Times New Roman"/>
        </w:rPr>
        <w:t xml:space="preserve">and </w:t>
      </w:r>
      <w:r w:rsidRPr="00FC2733">
        <w:rPr>
          <w:rFonts w:ascii="Times New Roman" w:hAnsi="Times New Roman" w:cs="Times New Roman"/>
        </w:rPr>
        <w:t xml:space="preserve">associated traits </w:t>
      </w:r>
      <w:r w:rsidR="00E97874" w:rsidRPr="00FC2733">
        <w:rPr>
          <w:rFonts w:ascii="Times New Roman" w:hAnsi="Times New Roman" w:cs="Times New Roman"/>
          <w:i/>
        </w:rPr>
        <w:t>i.e.</w:t>
      </w:r>
      <w:r w:rsidRPr="00FC2733">
        <w:rPr>
          <w:rFonts w:ascii="Times New Roman" w:hAnsi="Times New Roman" w:cs="Times New Roman"/>
        </w:rPr>
        <w:t xml:space="preserve"> spike length, 100-grain weight and </w:t>
      </w:r>
      <w:r w:rsidR="001B4E9B" w:rsidRPr="00FC2733">
        <w:rPr>
          <w:rFonts w:ascii="Times New Roman" w:hAnsi="Times New Roman" w:cs="Times New Roman"/>
        </w:rPr>
        <w:t>No.</w:t>
      </w:r>
      <w:r w:rsidRPr="00FC2733">
        <w:rPr>
          <w:rFonts w:ascii="Times New Roman" w:hAnsi="Times New Roman" w:cs="Times New Roman"/>
        </w:rPr>
        <w:t xml:space="preserve"> of tillers m</w:t>
      </w:r>
      <w:r w:rsidRPr="00FC2733">
        <w:rPr>
          <w:rFonts w:ascii="Times New Roman" w:hAnsi="Times New Roman" w:cs="Times New Roman"/>
          <w:vertAlign w:val="superscript"/>
        </w:rPr>
        <w:t xml:space="preserve">-2 </w:t>
      </w:r>
      <w:r w:rsidR="007367A2" w:rsidRPr="00FC2733">
        <w:rPr>
          <w:rFonts w:ascii="Times New Roman" w:hAnsi="Times New Roman" w:cs="Times New Roman"/>
        </w:rPr>
        <w:t>(Fig.</w:t>
      </w:r>
      <w:r w:rsidRPr="00FC2733">
        <w:rPr>
          <w:rFonts w:ascii="Times New Roman" w:hAnsi="Times New Roman" w:cs="Times New Roman"/>
        </w:rPr>
        <w:t xml:space="preserve"> 3).</w:t>
      </w:r>
      <w:r w:rsidR="00E81D75" w:rsidRPr="00FC2733">
        <w:rPr>
          <w:rFonts w:ascii="Times New Roman" w:hAnsi="Times New Roman" w:cs="Times New Roman"/>
        </w:rPr>
        <w:t xml:space="preserve"> The benefit of organic </w:t>
      </w:r>
      <w:r w:rsidR="001B4E9B" w:rsidRPr="00FC2733">
        <w:rPr>
          <w:rFonts w:ascii="Times New Roman" w:hAnsi="Times New Roman" w:cs="Times New Roman"/>
        </w:rPr>
        <w:t>sources</w:t>
      </w:r>
      <w:r w:rsidR="00B504D3" w:rsidRPr="00FC2733">
        <w:rPr>
          <w:rFonts w:ascii="Times New Roman" w:hAnsi="Times New Roman" w:cs="Times New Roman"/>
        </w:rPr>
        <w:t xml:space="preserve"> wa</w:t>
      </w:r>
      <w:r w:rsidR="00E81D75" w:rsidRPr="00FC2733">
        <w:rPr>
          <w:rFonts w:ascii="Times New Roman" w:hAnsi="Times New Roman" w:cs="Times New Roman"/>
        </w:rPr>
        <w:t xml:space="preserve">s quite evident </w:t>
      </w:r>
      <w:r w:rsidR="00B504D3" w:rsidRPr="00FC2733">
        <w:rPr>
          <w:rFonts w:ascii="Times New Roman" w:hAnsi="Times New Roman" w:cs="Times New Roman"/>
        </w:rPr>
        <w:t>as</w:t>
      </w:r>
      <w:r w:rsidR="00E81D75" w:rsidRPr="00FC2733">
        <w:rPr>
          <w:rFonts w:ascii="Times New Roman" w:hAnsi="Times New Roman" w:cs="Times New Roman"/>
        </w:rPr>
        <w:t xml:space="preserve"> they ensured a steady nutrient supply, important for better plant growth. </w:t>
      </w:r>
      <w:r w:rsidR="001A5D01" w:rsidRPr="00FC2733">
        <w:rPr>
          <w:rFonts w:ascii="Times New Roman" w:hAnsi="Times New Roman" w:cs="Times New Roman"/>
        </w:rPr>
        <w:t xml:space="preserve">Slow decomposition of organic manures better synchronize the crop demand with the continuous release and availability of nutrients in soil, necessary for sustaining high yields (Katkar et </w:t>
      </w:r>
      <w:r w:rsidR="00BE3C1D" w:rsidRPr="00FC2733">
        <w:rPr>
          <w:rFonts w:ascii="Times New Roman" w:hAnsi="Times New Roman" w:cs="Times New Roman"/>
        </w:rPr>
        <w:t>al.</w:t>
      </w:r>
      <w:r w:rsidR="003C3589">
        <w:rPr>
          <w:rFonts w:ascii="Times New Roman" w:hAnsi="Times New Roman" w:cs="Times New Roman"/>
        </w:rPr>
        <w:t>,</w:t>
      </w:r>
      <w:r w:rsidR="001A5D01" w:rsidRPr="00FC2733">
        <w:rPr>
          <w:rFonts w:ascii="Times New Roman" w:hAnsi="Times New Roman" w:cs="Times New Roman"/>
        </w:rPr>
        <w:t xml:space="preserve"> 2011). </w:t>
      </w:r>
      <w:r w:rsidR="00A04E62" w:rsidRPr="00FC2733">
        <w:rPr>
          <w:rFonts w:ascii="Times New Roman" w:hAnsi="Times New Roman" w:cs="Times New Roman"/>
        </w:rPr>
        <w:t>Higher</w:t>
      </w:r>
      <w:r w:rsidR="00E81D75" w:rsidRPr="00FC2733">
        <w:rPr>
          <w:rFonts w:ascii="Times New Roman" w:hAnsi="Times New Roman" w:cs="Times New Roman"/>
        </w:rPr>
        <w:t xml:space="preserve"> availability of plant nutrients released from FYM and/or PM might have contributed in improving yield and </w:t>
      </w:r>
      <w:r w:rsidR="001B4E9B" w:rsidRPr="00FC2733">
        <w:rPr>
          <w:rFonts w:ascii="Times New Roman" w:hAnsi="Times New Roman" w:cs="Times New Roman"/>
        </w:rPr>
        <w:t>rel</w:t>
      </w:r>
      <w:r w:rsidR="00E81D75" w:rsidRPr="00FC2733">
        <w:rPr>
          <w:rFonts w:ascii="Times New Roman" w:hAnsi="Times New Roman" w:cs="Times New Roman"/>
        </w:rPr>
        <w:t xml:space="preserve">ated traits. </w:t>
      </w:r>
      <w:r w:rsidR="001A5D01" w:rsidRPr="00FC2733">
        <w:rPr>
          <w:rFonts w:ascii="Times New Roman" w:hAnsi="Times New Roman" w:cs="Times New Roman"/>
        </w:rPr>
        <w:t>Moreover,</w:t>
      </w:r>
      <w:r w:rsidR="00E81D75" w:rsidRPr="00FC2733">
        <w:rPr>
          <w:rFonts w:ascii="Times New Roman" w:hAnsi="Times New Roman" w:cs="Times New Roman"/>
        </w:rPr>
        <w:t xml:space="preserve"> </w:t>
      </w:r>
      <w:r w:rsidR="00A04E62" w:rsidRPr="00FC2733">
        <w:rPr>
          <w:rFonts w:ascii="Times New Roman" w:hAnsi="Times New Roman" w:cs="Times New Roman"/>
        </w:rPr>
        <w:t>contribution of</w:t>
      </w:r>
      <w:r w:rsidR="001A5D01" w:rsidRPr="00FC2733">
        <w:rPr>
          <w:rFonts w:ascii="Times New Roman" w:hAnsi="Times New Roman" w:cs="Times New Roman"/>
        </w:rPr>
        <w:t xml:space="preserve"> humic</w:t>
      </w:r>
      <w:r w:rsidR="00E81D75" w:rsidRPr="00FC2733">
        <w:rPr>
          <w:rFonts w:ascii="Times New Roman" w:hAnsi="Times New Roman" w:cs="Times New Roman"/>
        </w:rPr>
        <w:t xml:space="preserve"> </w:t>
      </w:r>
      <w:r w:rsidR="001A5D01" w:rsidRPr="00FC2733">
        <w:rPr>
          <w:rFonts w:ascii="Times New Roman" w:hAnsi="Times New Roman" w:cs="Times New Roman"/>
        </w:rPr>
        <w:t>substances</w:t>
      </w:r>
      <w:r w:rsidR="00E81D75" w:rsidRPr="00FC2733">
        <w:rPr>
          <w:rFonts w:ascii="Times New Roman" w:hAnsi="Times New Roman" w:cs="Times New Roman"/>
        </w:rPr>
        <w:t xml:space="preserve"> from these </w:t>
      </w:r>
      <w:r w:rsidR="00A04E62" w:rsidRPr="00FC2733">
        <w:rPr>
          <w:rFonts w:ascii="Times New Roman" w:hAnsi="Times New Roman" w:cs="Times New Roman"/>
        </w:rPr>
        <w:t>sourc</w:t>
      </w:r>
      <w:r w:rsidR="00E81D75" w:rsidRPr="00FC2733">
        <w:rPr>
          <w:rFonts w:ascii="Times New Roman" w:hAnsi="Times New Roman" w:cs="Times New Roman"/>
        </w:rPr>
        <w:t>es along with chemical fertilizers exert positive impact on crop performance by enhancing</w:t>
      </w:r>
      <w:r w:rsidR="00A04E62" w:rsidRPr="00FC2733">
        <w:rPr>
          <w:rFonts w:ascii="Times New Roman" w:hAnsi="Times New Roman" w:cs="Times New Roman"/>
        </w:rPr>
        <w:t xml:space="preserve"> water and nutrient absorption from soil</w:t>
      </w:r>
      <w:r w:rsidR="00E81D75" w:rsidRPr="00FC2733">
        <w:rPr>
          <w:rFonts w:ascii="Times New Roman" w:hAnsi="Times New Roman" w:cs="Times New Roman"/>
        </w:rPr>
        <w:t xml:space="preserve"> thereby resulting in </w:t>
      </w:r>
      <w:r w:rsidR="001A5D01" w:rsidRPr="00FC2733">
        <w:rPr>
          <w:rFonts w:ascii="Times New Roman" w:hAnsi="Times New Roman" w:cs="Times New Roman"/>
        </w:rPr>
        <w:t xml:space="preserve">yield </w:t>
      </w:r>
      <w:r w:rsidR="00A04E62" w:rsidRPr="00FC2733">
        <w:rPr>
          <w:rFonts w:ascii="Times New Roman" w:hAnsi="Times New Roman" w:cs="Times New Roman"/>
        </w:rPr>
        <w:t>improvement</w:t>
      </w:r>
      <w:r w:rsidR="00E81D75" w:rsidRPr="00FC2733">
        <w:rPr>
          <w:rFonts w:ascii="Times New Roman" w:hAnsi="Times New Roman" w:cs="Times New Roman"/>
        </w:rPr>
        <w:t xml:space="preserve"> (</w:t>
      </w:r>
      <w:r w:rsidR="00040093" w:rsidRPr="00FC2733">
        <w:rPr>
          <w:rFonts w:ascii="Times New Roman" w:hAnsi="Times New Roman" w:cs="Times New Roman"/>
        </w:rPr>
        <w:t xml:space="preserve">Ganaie et </w:t>
      </w:r>
      <w:r w:rsidR="00BE3C1D" w:rsidRPr="00FC2733">
        <w:rPr>
          <w:rFonts w:ascii="Times New Roman" w:hAnsi="Times New Roman" w:cs="Times New Roman"/>
        </w:rPr>
        <w:t>al.</w:t>
      </w:r>
      <w:r w:rsidR="003C3589">
        <w:rPr>
          <w:rFonts w:ascii="Times New Roman" w:hAnsi="Times New Roman" w:cs="Times New Roman"/>
        </w:rPr>
        <w:t>,</w:t>
      </w:r>
      <w:r w:rsidR="00040093" w:rsidRPr="00FC2733">
        <w:rPr>
          <w:rFonts w:ascii="Times New Roman" w:hAnsi="Times New Roman" w:cs="Times New Roman"/>
        </w:rPr>
        <w:t xml:space="preserve"> 2015</w:t>
      </w:r>
      <w:r w:rsidR="00E81D75" w:rsidRPr="00FC2733">
        <w:rPr>
          <w:rFonts w:ascii="Times New Roman" w:hAnsi="Times New Roman" w:cs="Times New Roman"/>
        </w:rPr>
        <w:t>).</w:t>
      </w:r>
      <w:r w:rsidR="001A5D01" w:rsidRPr="00FC2733">
        <w:rPr>
          <w:rFonts w:ascii="Times New Roman" w:hAnsi="Times New Roman" w:cs="Times New Roman"/>
        </w:rPr>
        <w:t xml:space="preserve"> Bhandari</w:t>
      </w:r>
      <w:r w:rsidR="00AF061B" w:rsidRPr="00FC2733">
        <w:rPr>
          <w:rFonts w:ascii="Times New Roman" w:hAnsi="Times New Roman" w:cs="Times New Roman"/>
        </w:rPr>
        <w:t xml:space="preserve"> </w:t>
      </w:r>
      <w:r w:rsidR="001A5D01" w:rsidRPr="00FC2733">
        <w:rPr>
          <w:rFonts w:ascii="Times New Roman" w:hAnsi="Times New Roman" w:cs="Times New Roman"/>
        </w:rPr>
        <w:t xml:space="preserve">et al. (2002) found identical results for rice yield with the </w:t>
      </w:r>
      <w:r w:rsidR="001A5D01" w:rsidRPr="00FC2733">
        <w:rPr>
          <w:rFonts w:ascii="Times New Roman" w:hAnsi="Times New Roman" w:cs="Times New Roman"/>
          <w:i/>
        </w:rPr>
        <w:t>Sesbania</w:t>
      </w:r>
      <w:r w:rsidR="001A5D01" w:rsidRPr="00FC2733">
        <w:rPr>
          <w:rFonts w:ascii="Times New Roman" w:hAnsi="Times New Roman" w:cs="Times New Roman"/>
        </w:rPr>
        <w:t xml:space="preserve"> green manure plus 50% recommended NPK dose and 100% NPK </w:t>
      </w:r>
      <w:r w:rsidR="00271A9C" w:rsidRPr="00FC2733">
        <w:rPr>
          <w:rFonts w:ascii="Times New Roman" w:hAnsi="Times New Roman" w:cs="Times New Roman"/>
        </w:rPr>
        <w:t>alone</w:t>
      </w:r>
      <w:r w:rsidR="001A5D01" w:rsidRPr="00FC2733">
        <w:rPr>
          <w:rFonts w:ascii="Times New Roman" w:hAnsi="Times New Roman" w:cs="Times New Roman"/>
        </w:rPr>
        <w:t>. Wheat yield significantly enhance</w:t>
      </w:r>
      <w:r w:rsidR="00271A9C" w:rsidRPr="00FC2733">
        <w:rPr>
          <w:rFonts w:ascii="Times New Roman" w:hAnsi="Times New Roman" w:cs="Times New Roman"/>
        </w:rPr>
        <w:t>d</w:t>
      </w:r>
      <w:r w:rsidR="001A5D01" w:rsidRPr="00FC2733">
        <w:rPr>
          <w:rFonts w:ascii="Times New Roman" w:hAnsi="Times New Roman" w:cs="Times New Roman"/>
        </w:rPr>
        <w:t xml:space="preserve"> with the </w:t>
      </w:r>
      <w:r w:rsidR="00271A9C" w:rsidRPr="00FC2733">
        <w:rPr>
          <w:rFonts w:ascii="Times New Roman" w:hAnsi="Times New Roman" w:cs="Times New Roman"/>
        </w:rPr>
        <w:t xml:space="preserve">use </w:t>
      </w:r>
      <w:r w:rsidR="001A5D01" w:rsidRPr="00FC2733">
        <w:rPr>
          <w:rFonts w:ascii="Times New Roman" w:hAnsi="Times New Roman" w:cs="Times New Roman"/>
        </w:rPr>
        <w:t xml:space="preserve">of chemical fertilizers </w:t>
      </w:r>
      <w:r w:rsidR="00271A9C" w:rsidRPr="00FC2733">
        <w:rPr>
          <w:rFonts w:ascii="Times New Roman" w:hAnsi="Times New Roman" w:cs="Times New Roman"/>
        </w:rPr>
        <w:t>along w</w:t>
      </w:r>
      <w:r w:rsidR="001A5D01" w:rsidRPr="00FC2733">
        <w:rPr>
          <w:rFonts w:ascii="Times New Roman" w:hAnsi="Times New Roman" w:cs="Times New Roman"/>
        </w:rPr>
        <w:t xml:space="preserve">ith compost, FYM and </w:t>
      </w:r>
      <w:r w:rsidR="001A5D01" w:rsidRPr="00FC2733">
        <w:rPr>
          <w:rFonts w:ascii="Times New Roman" w:hAnsi="Times New Roman" w:cs="Times New Roman"/>
          <w:i/>
          <w:iCs/>
        </w:rPr>
        <w:t>Sesbania</w:t>
      </w:r>
      <w:r w:rsidR="001A5D01" w:rsidRPr="00FC2733">
        <w:rPr>
          <w:rFonts w:ascii="Times New Roman" w:hAnsi="Times New Roman" w:cs="Times New Roman"/>
        </w:rPr>
        <w:t xml:space="preserve"> green manure</w:t>
      </w:r>
      <w:r w:rsidR="00271A9C" w:rsidRPr="00FC2733">
        <w:rPr>
          <w:rFonts w:ascii="Times New Roman" w:hAnsi="Times New Roman" w:cs="Times New Roman"/>
        </w:rPr>
        <w:t xml:space="preserve"> </w:t>
      </w:r>
      <w:r w:rsidR="00AF061B" w:rsidRPr="00FC2733">
        <w:rPr>
          <w:rFonts w:ascii="Times New Roman" w:hAnsi="Times New Roman" w:cs="Times New Roman"/>
        </w:rPr>
        <w:t>when compared to</w:t>
      </w:r>
      <w:r w:rsidR="001A5D01" w:rsidRPr="00FC2733">
        <w:rPr>
          <w:rFonts w:ascii="Times New Roman" w:hAnsi="Times New Roman" w:cs="Times New Roman"/>
        </w:rPr>
        <w:t xml:space="preserve"> control (Sa</w:t>
      </w:r>
      <w:r w:rsidR="00AF061B" w:rsidRPr="00FC2733">
        <w:rPr>
          <w:rFonts w:ascii="Times New Roman" w:hAnsi="Times New Roman" w:cs="Times New Roman"/>
        </w:rPr>
        <w:t xml:space="preserve">bah et </w:t>
      </w:r>
      <w:r w:rsidR="00BE3C1D" w:rsidRPr="00FC2733">
        <w:rPr>
          <w:rFonts w:ascii="Times New Roman" w:hAnsi="Times New Roman" w:cs="Times New Roman"/>
        </w:rPr>
        <w:t>al.</w:t>
      </w:r>
      <w:r w:rsidR="00AF061B" w:rsidRPr="00FC2733">
        <w:rPr>
          <w:rFonts w:ascii="Times New Roman" w:hAnsi="Times New Roman" w:cs="Times New Roman"/>
        </w:rPr>
        <w:t xml:space="preserve"> 2014</w:t>
      </w:r>
      <w:r w:rsidR="001A5D01" w:rsidRPr="00FC2733">
        <w:rPr>
          <w:rFonts w:ascii="Times New Roman" w:hAnsi="Times New Roman" w:cs="Times New Roman"/>
        </w:rPr>
        <w:t>). Likewise, integration of FYM (15 t ha</w:t>
      </w:r>
      <w:r w:rsidR="001A5D01" w:rsidRPr="00FC2733">
        <w:rPr>
          <w:rFonts w:ascii="Times New Roman" w:hAnsi="Times New Roman" w:cs="Times New Roman"/>
          <w:vertAlign w:val="superscript"/>
        </w:rPr>
        <w:t>-1</w:t>
      </w:r>
      <w:r w:rsidR="001A5D01" w:rsidRPr="00FC2733">
        <w:rPr>
          <w:rFonts w:ascii="Times New Roman" w:hAnsi="Times New Roman" w:cs="Times New Roman"/>
        </w:rPr>
        <w:t>) and chemical fertilizers (250-120-125 kg NPK ha</w:t>
      </w:r>
      <w:r w:rsidR="001A5D01" w:rsidRPr="00FC2733">
        <w:rPr>
          <w:rFonts w:ascii="Times New Roman" w:hAnsi="Times New Roman" w:cs="Times New Roman"/>
          <w:vertAlign w:val="superscript"/>
        </w:rPr>
        <w:t>-1</w:t>
      </w:r>
      <w:r w:rsidR="001A5D01" w:rsidRPr="00FC2733">
        <w:rPr>
          <w:rFonts w:ascii="Times New Roman" w:hAnsi="Times New Roman" w:cs="Times New Roman"/>
        </w:rPr>
        <w:t>) showed the maximum grain yield of 8.47 t ha</w:t>
      </w:r>
      <w:r w:rsidR="001A5D01" w:rsidRPr="00FC2733">
        <w:rPr>
          <w:rFonts w:ascii="Times New Roman" w:hAnsi="Times New Roman" w:cs="Times New Roman"/>
          <w:vertAlign w:val="superscript"/>
        </w:rPr>
        <w:t>-1</w:t>
      </w:r>
      <w:r w:rsidR="001A5D01" w:rsidRPr="00FC2733">
        <w:rPr>
          <w:rFonts w:ascii="Times New Roman" w:hAnsi="Times New Roman" w:cs="Times New Roman"/>
        </w:rPr>
        <w:t xml:space="preserve"> in maize crop (Randhawa </w:t>
      </w:r>
      <w:r w:rsidR="001A5D01" w:rsidRPr="00FC2733">
        <w:rPr>
          <w:rFonts w:ascii="Times New Roman" w:hAnsi="Times New Roman" w:cs="Times New Roman"/>
          <w:iCs/>
        </w:rPr>
        <w:t xml:space="preserve">et </w:t>
      </w:r>
      <w:r w:rsidR="00BE3C1D" w:rsidRPr="00FC2733">
        <w:rPr>
          <w:rFonts w:ascii="Times New Roman" w:hAnsi="Times New Roman" w:cs="Times New Roman"/>
          <w:iCs/>
        </w:rPr>
        <w:t>al.</w:t>
      </w:r>
      <w:r w:rsidR="003C3589">
        <w:rPr>
          <w:rFonts w:ascii="Times New Roman" w:hAnsi="Times New Roman" w:cs="Times New Roman"/>
          <w:iCs/>
        </w:rPr>
        <w:t>,</w:t>
      </w:r>
      <w:r w:rsidR="001A5D01" w:rsidRPr="00FC2733">
        <w:rPr>
          <w:rFonts w:ascii="Times New Roman" w:hAnsi="Times New Roman" w:cs="Times New Roman"/>
        </w:rPr>
        <w:t xml:space="preserve"> 2012). </w:t>
      </w:r>
      <w:r w:rsidR="00E81D75" w:rsidRPr="00FC2733">
        <w:rPr>
          <w:rFonts w:ascii="Times New Roman" w:hAnsi="Times New Roman" w:cs="Times New Roman"/>
        </w:rPr>
        <w:t xml:space="preserve">Soomro et al. (2013) reported 25% saving of chemical fertilizers in sugarcane crop under the </w:t>
      </w:r>
      <w:r w:rsidR="00A43187" w:rsidRPr="00FC2733">
        <w:rPr>
          <w:rFonts w:ascii="Times New Roman" w:hAnsi="Times New Roman" w:cs="Times New Roman"/>
        </w:rPr>
        <w:t>INM</w:t>
      </w:r>
      <w:r w:rsidR="00E81D75" w:rsidRPr="00FC2733">
        <w:rPr>
          <w:rFonts w:ascii="Times New Roman" w:hAnsi="Times New Roman" w:cs="Times New Roman"/>
        </w:rPr>
        <w:t xml:space="preserve"> with </w:t>
      </w:r>
      <w:r w:rsidR="00271A9C" w:rsidRPr="00FC2733">
        <w:rPr>
          <w:rFonts w:ascii="Times New Roman" w:hAnsi="Times New Roman" w:cs="Times New Roman"/>
        </w:rPr>
        <w:t>FYM</w:t>
      </w:r>
      <w:r w:rsidR="00E81D75" w:rsidRPr="00FC2733">
        <w:rPr>
          <w:rFonts w:ascii="Times New Roman" w:hAnsi="Times New Roman" w:cs="Times New Roman"/>
        </w:rPr>
        <w:t xml:space="preserve"> and/or </w:t>
      </w:r>
      <w:r w:rsidR="00271A9C" w:rsidRPr="00FC2733">
        <w:rPr>
          <w:rFonts w:ascii="Times New Roman" w:hAnsi="Times New Roman" w:cs="Times New Roman"/>
        </w:rPr>
        <w:t>PM</w:t>
      </w:r>
      <w:r w:rsidR="00E81D75" w:rsidRPr="00FC2733">
        <w:rPr>
          <w:rFonts w:ascii="Times New Roman" w:hAnsi="Times New Roman" w:cs="Times New Roman"/>
        </w:rPr>
        <w:t xml:space="preserve"> applied at the rate of 20 t ha</w:t>
      </w:r>
      <w:r w:rsidR="00E81D75" w:rsidRPr="00FC2733">
        <w:rPr>
          <w:rFonts w:ascii="Times New Roman" w:hAnsi="Times New Roman" w:cs="Times New Roman"/>
          <w:vertAlign w:val="superscript"/>
        </w:rPr>
        <w:t>-1</w:t>
      </w:r>
      <w:r w:rsidR="00E81D75" w:rsidRPr="00FC2733">
        <w:rPr>
          <w:rFonts w:ascii="Times New Roman" w:hAnsi="Times New Roman" w:cs="Times New Roman"/>
        </w:rPr>
        <w:t>.</w:t>
      </w:r>
    </w:p>
    <w:p w:rsidR="001008EF" w:rsidRPr="00FC2733" w:rsidRDefault="005121A7" w:rsidP="003C3589">
      <w:pPr>
        <w:spacing w:line="480" w:lineRule="auto"/>
        <w:jc w:val="both"/>
        <w:rPr>
          <w:rFonts w:ascii="Times New Roman" w:hAnsi="Times New Roman" w:cs="Times New Roman"/>
        </w:rPr>
      </w:pPr>
      <w:r w:rsidRPr="00FC2733">
        <w:rPr>
          <w:rFonts w:ascii="Times New Roman" w:hAnsi="Times New Roman" w:cs="Times New Roman"/>
        </w:rPr>
        <w:t>Sharma and Sharma (2002) investigated the effect of INM on the sustainability of rice-wheat cropping system and observed higher N uptake of rice-wheat system by 38-45 kg ha</w:t>
      </w:r>
      <w:r w:rsidRPr="00FC2733">
        <w:rPr>
          <w:rFonts w:ascii="Times New Roman" w:hAnsi="Times New Roman" w:cs="Times New Roman"/>
          <w:vertAlign w:val="superscript"/>
        </w:rPr>
        <w:t>-1</w:t>
      </w:r>
      <w:r w:rsidRPr="00FC2733">
        <w:rPr>
          <w:rFonts w:ascii="Times New Roman" w:hAnsi="Times New Roman" w:cs="Times New Roman"/>
        </w:rPr>
        <w:t>, P uptake by 7-10 kg ha</w:t>
      </w:r>
      <w:r w:rsidRPr="00FC2733">
        <w:rPr>
          <w:rFonts w:ascii="Times New Roman" w:hAnsi="Times New Roman" w:cs="Times New Roman"/>
          <w:vertAlign w:val="superscript"/>
        </w:rPr>
        <w:t>-1</w:t>
      </w:r>
      <w:r w:rsidRPr="00FC2733">
        <w:rPr>
          <w:rFonts w:ascii="Times New Roman" w:hAnsi="Times New Roman" w:cs="Times New Roman"/>
        </w:rPr>
        <w:t>, and K uptake by 25-42 kg ha</w:t>
      </w:r>
      <w:r w:rsidRPr="00FC2733">
        <w:rPr>
          <w:rFonts w:ascii="Times New Roman" w:hAnsi="Times New Roman" w:cs="Times New Roman"/>
          <w:vertAlign w:val="superscript"/>
        </w:rPr>
        <w:t>-1</w:t>
      </w:r>
      <w:r w:rsidRPr="00FC2733">
        <w:rPr>
          <w:rFonts w:ascii="Times New Roman" w:hAnsi="Times New Roman" w:cs="Times New Roman"/>
        </w:rPr>
        <w:t xml:space="preserve"> in response to FYM + NPK </w:t>
      </w:r>
      <w:r w:rsidRPr="00FC2733">
        <w:rPr>
          <w:rFonts w:ascii="Times New Roman" w:hAnsi="Times New Roman" w:cs="Times New Roman"/>
        </w:rPr>
        <w:lastRenderedPageBreak/>
        <w:t>fertilizer. In current study, n</w:t>
      </w:r>
      <w:r w:rsidR="00064E2D" w:rsidRPr="00FC2733">
        <w:rPr>
          <w:rFonts w:ascii="Times New Roman" w:eastAsia="TT76D1o00" w:hAnsi="Times New Roman" w:cs="Times New Roman"/>
        </w:rPr>
        <w:t xml:space="preserve">utrient uptake </w:t>
      </w:r>
      <w:r w:rsidR="003563CE" w:rsidRPr="00FC2733">
        <w:rPr>
          <w:rFonts w:ascii="Times New Roman" w:eastAsia="TT76D1o00" w:hAnsi="Times New Roman" w:cs="Times New Roman"/>
        </w:rPr>
        <w:t xml:space="preserve">significantly </w:t>
      </w:r>
      <w:r w:rsidR="00064E2D" w:rsidRPr="00FC2733">
        <w:rPr>
          <w:rFonts w:ascii="Times New Roman" w:eastAsia="TT76D1o00" w:hAnsi="Times New Roman" w:cs="Times New Roman"/>
        </w:rPr>
        <w:t xml:space="preserve">improved </w:t>
      </w:r>
      <w:r w:rsidR="00597D35" w:rsidRPr="00FC2733">
        <w:rPr>
          <w:rFonts w:ascii="Times New Roman" w:hAnsi="Times New Roman" w:cs="Times New Roman"/>
        </w:rPr>
        <w:t xml:space="preserve">with the conjunctive use of inorganic </w:t>
      </w:r>
      <w:r w:rsidR="003563CE" w:rsidRPr="00FC2733">
        <w:rPr>
          <w:rFonts w:ascii="Times New Roman" w:hAnsi="Times New Roman" w:cs="Times New Roman"/>
        </w:rPr>
        <w:t xml:space="preserve">and organic nutrient sources </w:t>
      </w:r>
      <w:r w:rsidR="00597D35" w:rsidRPr="00FC2733">
        <w:rPr>
          <w:rFonts w:ascii="Times New Roman" w:hAnsi="Times New Roman" w:cs="Times New Roman"/>
        </w:rPr>
        <w:t>as compared to sole application of these materials</w:t>
      </w:r>
      <w:r w:rsidR="00064E2D" w:rsidRPr="00FC2733">
        <w:rPr>
          <w:rFonts w:ascii="Times New Roman" w:eastAsia="TT76D1o00" w:hAnsi="Times New Roman" w:cs="Times New Roman"/>
        </w:rPr>
        <w:t xml:space="preserve">. </w:t>
      </w:r>
      <w:r w:rsidR="00064E2D" w:rsidRPr="00FC2733">
        <w:rPr>
          <w:rFonts w:ascii="Times New Roman" w:hAnsi="Times New Roman" w:cs="Times New Roman"/>
        </w:rPr>
        <w:t xml:space="preserve">But the integrated effect of PM was </w:t>
      </w:r>
      <w:r w:rsidR="003563CE" w:rsidRPr="00FC2733">
        <w:rPr>
          <w:rFonts w:ascii="Times New Roman" w:hAnsi="Times New Roman" w:cs="Times New Roman"/>
        </w:rPr>
        <w:t>superior</w:t>
      </w:r>
      <w:r w:rsidR="00064E2D" w:rsidRPr="00FC2733">
        <w:rPr>
          <w:rFonts w:ascii="Times New Roman" w:hAnsi="Times New Roman" w:cs="Times New Roman"/>
        </w:rPr>
        <w:t xml:space="preserve"> </w:t>
      </w:r>
      <w:r w:rsidR="003563CE" w:rsidRPr="00FC2733">
        <w:rPr>
          <w:rFonts w:ascii="Times New Roman" w:hAnsi="Times New Roman" w:cs="Times New Roman"/>
        </w:rPr>
        <w:t xml:space="preserve">to FYM </w:t>
      </w:r>
      <w:r w:rsidR="00064E2D" w:rsidRPr="00FC2733">
        <w:rPr>
          <w:rFonts w:ascii="Times New Roman" w:hAnsi="Times New Roman" w:cs="Times New Roman"/>
        </w:rPr>
        <w:t>(</w:t>
      </w:r>
      <w:r w:rsidR="009934B1" w:rsidRPr="00FC2733">
        <w:rPr>
          <w:rFonts w:ascii="Times New Roman" w:eastAsia="TT76D1o00" w:hAnsi="Times New Roman" w:cs="Times New Roman"/>
        </w:rPr>
        <w:t>Fig</w:t>
      </w:r>
      <w:r w:rsidR="007367A2" w:rsidRPr="00FC2733">
        <w:rPr>
          <w:rFonts w:ascii="Times New Roman" w:eastAsia="TT76D1o00" w:hAnsi="Times New Roman" w:cs="Times New Roman"/>
        </w:rPr>
        <w:t>.</w:t>
      </w:r>
      <w:r w:rsidR="00C459DB" w:rsidRPr="00FC2733">
        <w:rPr>
          <w:rFonts w:ascii="Times New Roman" w:eastAsia="TT76D1o00" w:hAnsi="Times New Roman" w:cs="Times New Roman"/>
        </w:rPr>
        <w:t xml:space="preserve"> 4</w:t>
      </w:r>
      <w:r w:rsidR="00064E2D" w:rsidRPr="00FC2733">
        <w:rPr>
          <w:rFonts w:ascii="Times New Roman" w:eastAsia="TT76D1o00" w:hAnsi="Times New Roman" w:cs="Times New Roman"/>
        </w:rPr>
        <w:t>)</w:t>
      </w:r>
      <w:r w:rsidR="00064E2D" w:rsidRPr="00FC2733">
        <w:rPr>
          <w:rFonts w:ascii="Times New Roman" w:hAnsi="Times New Roman" w:cs="Times New Roman"/>
        </w:rPr>
        <w:t>.</w:t>
      </w:r>
      <w:r w:rsidR="00E81D75" w:rsidRPr="00FC2733">
        <w:rPr>
          <w:rFonts w:ascii="Times New Roman" w:hAnsi="Times New Roman" w:cs="Times New Roman"/>
        </w:rPr>
        <w:t xml:space="preserve"> Mitra et al. (2010) described that higher nutrient uptake under INM might be due to the release of native nutrients, </w:t>
      </w:r>
      <w:r w:rsidR="003563CE" w:rsidRPr="00FC2733">
        <w:rPr>
          <w:rFonts w:ascii="Times New Roman" w:hAnsi="Times New Roman" w:cs="Times New Roman"/>
        </w:rPr>
        <w:t xml:space="preserve">synthesis </w:t>
      </w:r>
      <w:r w:rsidR="00E81D75" w:rsidRPr="00FC2733">
        <w:rPr>
          <w:rFonts w:ascii="Times New Roman" w:hAnsi="Times New Roman" w:cs="Times New Roman"/>
        </w:rPr>
        <w:t>of complex intermediate organic molecules</w:t>
      </w:r>
      <w:r w:rsidR="003A7BE9" w:rsidRPr="00FC2733">
        <w:rPr>
          <w:rFonts w:ascii="Times New Roman" w:hAnsi="Times New Roman" w:cs="Times New Roman"/>
        </w:rPr>
        <w:t xml:space="preserve"> during</w:t>
      </w:r>
      <w:r w:rsidR="00E81D75" w:rsidRPr="00FC2733">
        <w:rPr>
          <w:rFonts w:ascii="Times New Roman" w:hAnsi="Times New Roman" w:cs="Times New Roman"/>
        </w:rPr>
        <w:t xml:space="preserve"> decomposition</w:t>
      </w:r>
      <w:r w:rsidR="003A7BE9" w:rsidRPr="00FC2733">
        <w:rPr>
          <w:rFonts w:ascii="Times New Roman" w:hAnsi="Times New Roman" w:cs="Times New Roman"/>
        </w:rPr>
        <w:t>,</w:t>
      </w:r>
      <w:r w:rsidR="00A43187" w:rsidRPr="00FC2733">
        <w:rPr>
          <w:rFonts w:ascii="Times New Roman" w:hAnsi="Times New Roman" w:cs="Times New Roman"/>
        </w:rPr>
        <w:t xml:space="preserve"> </w:t>
      </w:r>
      <w:r w:rsidR="00E81D75" w:rsidRPr="00FC2733">
        <w:rPr>
          <w:rFonts w:ascii="Times New Roman" w:hAnsi="Times New Roman" w:cs="Times New Roman"/>
        </w:rPr>
        <w:t xml:space="preserve">their mobilization </w:t>
      </w:r>
      <w:r w:rsidR="003A7BE9" w:rsidRPr="00FC2733">
        <w:rPr>
          <w:rFonts w:ascii="Times New Roman" w:hAnsi="Times New Roman" w:cs="Times New Roman"/>
        </w:rPr>
        <w:t xml:space="preserve">with different nutrients, </w:t>
      </w:r>
      <w:r w:rsidR="00E81D75" w:rsidRPr="00FC2733">
        <w:rPr>
          <w:rFonts w:ascii="Times New Roman" w:hAnsi="Times New Roman" w:cs="Times New Roman"/>
        </w:rPr>
        <w:t xml:space="preserve">and accumulation in various plant tissues. </w:t>
      </w:r>
      <w:r w:rsidR="003563CE" w:rsidRPr="00FC2733">
        <w:rPr>
          <w:rFonts w:ascii="Times New Roman" w:hAnsi="Times New Roman" w:cs="Times New Roman"/>
        </w:rPr>
        <w:t>More nutrient</w:t>
      </w:r>
      <w:r w:rsidR="001008EF" w:rsidRPr="00FC2733">
        <w:rPr>
          <w:rFonts w:ascii="Times New Roman" w:hAnsi="Times New Roman" w:cs="Times New Roman"/>
        </w:rPr>
        <w:t xml:space="preserve"> uptake </w:t>
      </w:r>
      <w:r w:rsidR="003563CE" w:rsidRPr="00FC2733">
        <w:rPr>
          <w:rFonts w:ascii="Times New Roman" w:hAnsi="Times New Roman" w:cs="Times New Roman"/>
        </w:rPr>
        <w:t>under INM c</w:t>
      </w:r>
      <w:r w:rsidR="001008EF" w:rsidRPr="00FC2733">
        <w:rPr>
          <w:rFonts w:ascii="Times New Roman" w:hAnsi="Times New Roman" w:cs="Times New Roman"/>
        </w:rPr>
        <w:t xml:space="preserve">an be attributed to additional supply of nutrients through these organic sources. Moreover, the synergistic effect of organic matter addition on the availability of native and applied nutrients could be the reason behind higher nutrient uptake and crop yield. </w:t>
      </w:r>
      <w:r w:rsidR="003563CE" w:rsidRPr="00FC2733">
        <w:rPr>
          <w:rFonts w:ascii="Times New Roman" w:hAnsi="Times New Roman" w:cs="Times New Roman"/>
        </w:rPr>
        <w:t>Singh et al. (2006) reported</w:t>
      </w:r>
      <w:r w:rsidR="001008EF" w:rsidRPr="00FC2733">
        <w:rPr>
          <w:rFonts w:ascii="Times New Roman" w:hAnsi="Times New Roman" w:cs="Times New Roman"/>
        </w:rPr>
        <w:t xml:space="preserve"> </w:t>
      </w:r>
      <w:r w:rsidR="003563CE" w:rsidRPr="00FC2733">
        <w:rPr>
          <w:rFonts w:ascii="Times New Roman" w:hAnsi="Times New Roman" w:cs="Times New Roman"/>
        </w:rPr>
        <w:t xml:space="preserve">high </w:t>
      </w:r>
      <w:r w:rsidR="001008EF" w:rsidRPr="00FC2733">
        <w:rPr>
          <w:rFonts w:ascii="Times New Roman" w:hAnsi="Times New Roman" w:cs="Times New Roman"/>
        </w:rPr>
        <w:t>upt</w:t>
      </w:r>
      <w:r w:rsidR="002F37CC" w:rsidRPr="00FC2733">
        <w:rPr>
          <w:rFonts w:ascii="Times New Roman" w:hAnsi="Times New Roman" w:cs="Times New Roman"/>
        </w:rPr>
        <w:t xml:space="preserve">ake of macronutrients (N, P and </w:t>
      </w:r>
      <w:r w:rsidR="001008EF" w:rsidRPr="00FC2733">
        <w:rPr>
          <w:rFonts w:ascii="Times New Roman" w:hAnsi="Times New Roman" w:cs="Times New Roman"/>
        </w:rPr>
        <w:t xml:space="preserve">K) </w:t>
      </w:r>
      <w:r w:rsidR="003563CE" w:rsidRPr="00FC2733">
        <w:rPr>
          <w:rFonts w:ascii="Times New Roman" w:hAnsi="Times New Roman" w:cs="Times New Roman"/>
        </w:rPr>
        <w:t xml:space="preserve">in response to </w:t>
      </w:r>
      <w:r w:rsidR="001008EF" w:rsidRPr="00FC2733">
        <w:rPr>
          <w:rFonts w:ascii="Times New Roman" w:hAnsi="Times New Roman" w:cs="Times New Roman"/>
        </w:rPr>
        <w:t xml:space="preserve">addition of FYM and green manure. </w:t>
      </w:r>
      <w:r w:rsidR="006A6730" w:rsidRPr="00FC2733">
        <w:rPr>
          <w:rFonts w:ascii="Times New Roman" w:hAnsi="Times New Roman" w:cs="Times New Roman"/>
        </w:rPr>
        <w:t xml:space="preserve">According to Shah et al. (2009), combined application of organic (poultry manure, filter cake, and FYM) and inorganic sources in the ratio of 25:75 </w:t>
      </w:r>
      <w:r w:rsidR="002F37CC" w:rsidRPr="00FC2733">
        <w:rPr>
          <w:rFonts w:ascii="Times New Roman" w:hAnsi="Times New Roman" w:cs="Times New Roman"/>
        </w:rPr>
        <w:t>can increase</w:t>
      </w:r>
      <w:r w:rsidR="006A6730" w:rsidRPr="00FC2733">
        <w:rPr>
          <w:rFonts w:ascii="Times New Roman" w:hAnsi="Times New Roman" w:cs="Times New Roman"/>
        </w:rPr>
        <w:t xml:space="preserve"> grain yield and N uptake of wheat. </w:t>
      </w:r>
      <w:r w:rsidR="002F37CC" w:rsidRPr="00FC2733">
        <w:rPr>
          <w:rFonts w:ascii="Times New Roman" w:hAnsi="Times New Roman" w:cs="Times New Roman"/>
        </w:rPr>
        <w:t>J</w:t>
      </w:r>
      <w:r w:rsidR="003A7BE9" w:rsidRPr="00FC2733">
        <w:rPr>
          <w:rFonts w:ascii="Times New Roman" w:hAnsi="Times New Roman" w:cs="Times New Roman"/>
        </w:rPr>
        <w:t xml:space="preserve">oint </w:t>
      </w:r>
      <w:r w:rsidR="002F37CC" w:rsidRPr="00FC2733">
        <w:rPr>
          <w:rFonts w:ascii="Times New Roman" w:hAnsi="Times New Roman" w:cs="Times New Roman"/>
        </w:rPr>
        <w:t>application of organic and chemical fertilizers has</w:t>
      </w:r>
      <w:r w:rsidR="00E81D75" w:rsidRPr="00FC2733">
        <w:rPr>
          <w:rFonts w:ascii="Times New Roman" w:hAnsi="Times New Roman" w:cs="Times New Roman"/>
        </w:rPr>
        <w:t xml:space="preserve"> positive effect on N, P and K contents in sugarcane leaf tissues</w:t>
      </w:r>
      <w:r w:rsidR="00F4256C" w:rsidRPr="00FC2733">
        <w:rPr>
          <w:rFonts w:ascii="Times New Roman" w:hAnsi="Times New Roman" w:cs="Times New Roman"/>
        </w:rPr>
        <w:t xml:space="preserve"> (Bokhtiar and Sakurai</w:t>
      </w:r>
      <w:r w:rsidR="003C3589">
        <w:rPr>
          <w:rFonts w:ascii="Times New Roman" w:hAnsi="Times New Roman" w:cs="Times New Roman"/>
        </w:rPr>
        <w:t>,</w:t>
      </w:r>
      <w:r w:rsidR="002F37CC" w:rsidRPr="00FC2733">
        <w:rPr>
          <w:rFonts w:ascii="Times New Roman" w:hAnsi="Times New Roman" w:cs="Times New Roman"/>
        </w:rPr>
        <w:t xml:space="preserve"> 2005)</w:t>
      </w:r>
      <w:r w:rsidR="00E81D75" w:rsidRPr="00FC2733">
        <w:rPr>
          <w:rFonts w:ascii="Times New Roman" w:hAnsi="Times New Roman" w:cs="Times New Roman"/>
        </w:rPr>
        <w:t>.</w:t>
      </w:r>
      <w:r w:rsidR="00E81D75" w:rsidRPr="00FC2733">
        <w:rPr>
          <w:rFonts w:ascii="Times New Roman" w:hAnsi="Times New Roman" w:cs="Times New Roman"/>
          <w:color w:val="FF0000"/>
        </w:rPr>
        <w:t xml:space="preserve"> </w:t>
      </w:r>
      <w:r w:rsidR="00E81D75" w:rsidRPr="00FC2733">
        <w:rPr>
          <w:rFonts w:ascii="Times New Roman" w:hAnsi="Times New Roman" w:cs="Times New Roman"/>
        </w:rPr>
        <w:t xml:space="preserve">Singh et al. (2008) stated that high P availability with the FYM and/or PM along with inorganic P might be due to the addition of P through </w:t>
      </w:r>
      <w:r w:rsidR="006A6730" w:rsidRPr="00FC2733">
        <w:rPr>
          <w:rFonts w:ascii="Times New Roman" w:hAnsi="Times New Roman" w:cs="Times New Roman"/>
        </w:rPr>
        <w:t xml:space="preserve">organic sources in excess of the crop removal. </w:t>
      </w:r>
      <w:r w:rsidR="00E81D75" w:rsidRPr="00FC2733">
        <w:rPr>
          <w:rFonts w:ascii="Times New Roman" w:hAnsi="Times New Roman" w:cs="Times New Roman"/>
        </w:rPr>
        <w:t>Organic acids produced from decomposition of organic resources facilitate the release of K from the K-bearing minerals, and thus en</w:t>
      </w:r>
      <w:r w:rsidR="006A6730" w:rsidRPr="00FC2733">
        <w:rPr>
          <w:rFonts w:ascii="Times New Roman" w:hAnsi="Times New Roman" w:cs="Times New Roman"/>
        </w:rPr>
        <w:t xml:space="preserve">hance the </w:t>
      </w:r>
      <w:r w:rsidR="00597D35" w:rsidRPr="00FC2733">
        <w:rPr>
          <w:rFonts w:ascii="Times New Roman" w:hAnsi="Times New Roman" w:cs="Times New Roman"/>
        </w:rPr>
        <w:t xml:space="preserve">K </w:t>
      </w:r>
      <w:r w:rsidR="001008EF" w:rsidRPr="00FC2733">
        <w:rPr>
          <w:rFonts w:ascii="Times New Roman" w:hAnsi="Times New Roman" w:cs="Times New Roman"/>
        </w:rPr>
        <w:t>uptake by</w:t>
      </w:r>
      <w:r w:rsidR="006A6730" w:rsidRPr="00FC2733">
        <w:rPr>
          <w:rFonts w:ascii="Times New Roman" w:hAnsi="Times New Roman" w:cs="Times New Roman"/>
        </w:rPr>
        <w:t xml:space="preserve"> wheat</w:t>
      </w:r>
      <w:r w:rsidR="001008EF" w:rsidRPr="00FC2733">
        <w:rPr>
          <w:rFonts w:ascii="Times New Roman" w:hAnsi="Times New Roman" w:cs="Times New Roman"/>
        </w:rPr>
        <w:t xml:space="preserve"> (</w:t>
      </w:r>
      <w:r w:rsidR="00040093" w:rsidRPr="00FC2733">
        <w:rPr>
          <w:rFonts w:ascii="Times New Roman" w:hAnsi="Times New Roman" w:cs="Times New Roman"/>
        </w:rPr>
        <w:t>Ganaie</w:t>
      </w:r>
      <w:r w:rsidR="00E81D75" w:rsidRPr="00FC2733">
        <w:rPr>
          <w:rFonts w:ascii="Times New Roman" w:hAnsi="Times New Roman" w:cs="Times New Roman"/>
        </w:rPr>
        <w:t xml:space="preserve"> et </w:t>
      </w:r>
      <w:r w:rsidR="00BE3C1D" w:rsidRPr="00FC2733">
        <w:rPr>
          <w:rFonts w:ascii="Times New Roman" w:hAnsi="Times New Roman" w:cs="Times New Roman"/>
        </w:rPr>
        <w:t>al.</w:t>
      </w:r>
      <w:r w:rsidR="003C3589">
        <w:rPr>
          <w:rFonts w:ascii="Times New Roman" w:hAnsi="Times New Roman" w:cs="Times New Roman"/>
        </w:rPr>
        <w:t>,</w:t>
      </w:r>
      <w:r w:rsidR="001008EF" w:rsidRPr="00FC2733">
        <w:rPr>
          <w:rFonts w:ascii="Times New Roman" w:hAnsi="Times New Roman" w:cs="Times New Roman"/>
        </w:rPr>
        <w:t xml:space="preserve"> </w:t>
      </w:r>
      <w:r w:rsidR="00040093" w:rsidRPr="00FC2733">
        <w:rPr>
          <w:rFonts w:ascii="Times New Roman" w:hAnsi="Times New Roman" w:cs="Times New Roman"/>
        </w:rPr>
        <w:t>2015</w:t>
      </w:r>
      <w:r w:rsidR="00E81D75" w:rsidRPr="00FC2733">
        <w:rPr>
          <w:rFonts w:ascii="Times New Roman" w:hAnsi="Times New Roman" w:cs="Times New Roman"/>
        </w:rPr>
        <w:t>)</w:t>
      </w:r>
      <w:r w:rsidR="001008EF" w:rsidRPr="00FC2733">
        <w:rPr>
          <w:rFonts w:ascii="Times New Roman" w:hAnsi="Times New Roman" w:cs="Times New Roman"/>
        </w:rPr>
        <w:t>.</w:t>
      </w:r>
    </w:p>
    <w:p w:rsidR="005C4745" w:rsidRPr="00FC2733" w:rsidRDefault="005121A7" w:rsidP="003C3589">
      <w:pPr>
        <w:spacing w:line="480" w:lineRule="auto"/>
        <w:jc w:val="both"/>
        <w:rPr>
          <w:rFonts w:ascii="Times New Roman" w:hAnsi="Times New Roman" w:cs="Times New Roman"/>
        </w:rPr>
      </w:pPr>
      <w:r w:rsidRPr="00FC2733">
        <w:rPr>
          <w:rFonts w:ascii="Times New Roman" w:eastAsia="TT76D1o00" w:hAnsi="Times New Roman" w:cs="Times New Roman"/>
        </w:rPr>
        <w:t>In present</w:t>
      </w:r>
      <w:r w:rsidR="0020041E" w:rsidRPr="00FC2733">
        <w:rPr>
          <w:rFonts w:ascii="Times New Roman" w:eastAsia="TT76D1o00" w:hAnsi="Times New Roman" w:cs="Times New Roman"/>
        </w:rPr>
        <w:t xml:space="preserve"> study, </w:t>
      </w:r>
      <w:r w:rsidR="0020041E" w:rsidRPr="00FC2733">
        <w:rPr>
          <w:rFonts w:ascii="Times New Roman" w:eastAsiaTheme="minorEastAsia" w:hAnsi="Times New Roman" w:cs="Times New Roman"/>
        </w:rPr>
        <w:t xml:space="preserve">nutrient </w:t>
      </w:r>
      <w:r w:rsidR="00283C8F" w:rsidRPr="00FC2733">
        <w:rPr>
          <w:rFonts w:ascii="Times New Roman" w:eastAsiaTheme="minorEastAsia" w:hAnsi="Times New Roman" w:cs="Times New Roman"/>
        </w:rPr>
        <w:t xml:space="preserve">(NPK) </w:t>
      </w:r>
      <w:r w:rsidR="0020041E" w:rsidRPr="00FC2733">
        <w:rPr>
          <w:rFonts w:ascii="Times New Roman" w:eastAsiaTheme="minorEastAsia" w:hAnsi="Times New Roman" w:cs="Times New Roman"/>
        </w:rPr>
        <w:t xml:space="preserve">efficiency relations </w:t>
      </w:r>
      <w:r w:rsidR="00E97874" w:rsidRPr="00FC2733">
        <w:rPr>
          <w:rFonts w:ascii="Times New Roman" w:eastAsiaTheme="minorEastAsia" w:hAnsi="Times New Roman" w:cs="Times New Roman"/>
          <w:i/>
        </w:rPr>
        <w:t>i.e.</w:t>
      </w:r>
      <w:r w:rsidR="00283C8F" w:rsidRPr="00FC2733">
        <w:rPr>
          <w:rFonts w:ascii="Times New Roman" w:eastAsiaTheme="minorEastAsia" w:hAnsi="Times New Roman" w:cs="Times New Roman"/>
        </w:rPr>
        <w:t xml:space="preserve"> recovery efficiency</w:t>
      </w:r>
      <w:r w:rsidR="0020041E" w:rsidRPr="00FC2733">
        <w:rPr>
          <w:rFonts w:ascii="Times New Roman" w:eastAsiaTheme="minorEastAsia" w:hAnsi="Times New Roman" w:cs="Times New Roman"/>
        </w:rPr>
        <w:t xml:space="preserve"> and agronomic efficiency</w:t>
      </w:r>
      <w:r w:rsidR="0020041E" w:rsidRPr="00FC2733">
        <w:rPr>
          <w:rFonts w:ascii="Times New Roman" w:eastAsia="TT76D1o00" w:hAnsi="Times New Roman" w:cs="Times New Roman"/>
        </w:rPr>
        <w:t xml:space="preserve"> were recorded higher at lower </w:t>
      </w:r>
      <w:r w:rsidR="00283C8F" w:rsidRPr="00FC2733">
        <w:rPr>
          <w:rFonts w:ascii="Times New Roman" w:eastAsia="TT76D1o00" w:hAnsi="Times New Roman" w:cs="Times New Roman"/>
        </w:rPr>
        <w:t xml:space="preserve">fertilizer </w:t>
      </w:r>
      <w:r w:rsidR="0020041E" w:rsidRPr="00FC2733">
        <w:rPr>
          <w:rFonts w:ascii="Times New Roman" w:eastAsia="TT76D1o00" w:hAnsi="Times New Roman" w:cs="Times New Roman"/>
        </w:rPr>
        <w:t xml:space="preserve">rates and vice versa. </w:t>
      </w:r>
      <w:r w:rsidR="002F37CC" w:rsidRPr="00FC2733">
        <w:rPr>
          <w:rFonts w:ascii="Times New Roman" w:hAnsi="Times New Roman" w:cs="Times New Roman"/>
        </w:rPr>
        <w:t>Least recovery efficiency</w:t>
      </w:r>
      <w:r w:rsidR="0020041E" w:rsidRPr="00FC2733">
        <w:rPr>
          <w:rFonts w:ascii="Times New Roman" w:hAnsi="Times New Roman" w:cs="Times New Roman"/>
        </w:rPr>
        <w:t xml:space="preserve"> of N</w:t>
      </w:r>
      <w:r w:rsidR="00283C8F" w:rsidRPr="00FC2733">
        <w:rPr>
          <w:rFonts w:ascii="Times New Roman" w:hAnsi="Times New Roman" w:cs="Times New Roman"/>
        </w:rPr>
        <w:t xml:space="preserve">PK </w:t>
      </w:r>
      <w:r w:rsidR="0020041E" w:rsidRPr="00FC2733">
        <w:rPr>
          <w:rFonts w:ascii="Times New Roman" w:hAnsi="Times New Roman" w:cs="Times New Roman"/>
        </w:rPr>
        <w:t>were calculated with RDF</w:t>
      </w:r>
      <w:r w:rsidR="0020041E" w:rsidRPr="00FC2733">
        <w:rPr>
          <w:rFonts w:ascii="Times New Roman" w:hAnsi="Times New Roman" w:cs="Times New Roman"/>
          <w:vertAlign w:val="subscript"/>
        </w:rPr>
        <w:t>100</w:t>
      </w:r>
      <w:r w:rsidR="0020041E" w:rsidRPr="00FC2733">
        <w:rPr>
          <w:rFonts w:ascii="Times New Roman" w:hAnsi="Times New Roman" w:cs="Times New Roman"/>
        </w:rPr>
        <w:t xml:space="preserve"> while </w:t>
      </w:r>
      <w:r w:rsidR="002F37CC" w:rsidRPr="00FC2733">
        <w:rPr>
          <w:rFonts w:ascii="Times New Roman" w:hAnsi="Times New Roman" w:cs="Times New Roman"/>
        </w:rPr>
        <w:t xml:space="preserve">highest </w:t>
      </w:r>
      <w:r w:rsidR="0020041E" w:rsidRPr="00FC2733">
        <w:rPr>
          <w:rFonts w:ascii="Times New Roman" w:hAnsi="Times New Roman" w:cs="Times New Roman"/>
        </w:rPr>
        <w:t xml:space="preserve">were recorded in PM + </w:t>
      </w:r>
      <w:r w:rsidR="0020041E" w:rsidRPr="00FC2733">
        <w:rPr>
          <w:rFonts w:ascii="Times New Roman" w:hAnsi="Times New Roman" w:cs="Times New Roman"/>
        </w:rPr>
        <w:lastRenderedPageBreak/>
        <w:t>RDF</w:t>
      </w:r>
      <w:r w:rsidR="0020041E" w:rsidRPr="00FC2733">
        <w:rPr>
          <w:rFonts w:ascii="Times New Roman" w:hAnsi="Times New Roman" w:cs="Times New Roman"/>
          <w:vertAlign w:val="subscript"/>
        </w:rPr>
        <w:t>50</w:t>
      </w:r>
      <w:r w:rsidR="0020041E" w:rsidRPr="00FC2733">
        <w:rPr>
          <w:rFonts w:ascii="Times New Roman" w:hAnsi="Times New Roman" w:cs="Times New Roman"/>
        </w:rPr>
        <w:t>.</w:t>
      </w:r>
      <w:r w:rsidR="0020041E" w:rsidRPr="00FC2733">
        <w:rPr>
          <w:rFonts w:ascii="Times New Roman" w:eastAsia="TT76D1o00" w:hAnsi="Times New Roman" w:cs="Times New Roman"/>
        </w:rPr>
        <w:t xml:space="preserve"> </w:t>
      </w:r>
      <w:r w:rsidR="005C4745" w:rsidRPr="00FC2733">
        <w:rPr>
          <w:rFonts w:ascii="Times New Roman" w:eastAsia="TT76D1o00" w:hAnsi="Times New Roman" w:cs="Times New Roman"/>
        </w:rPr>
        <w:t xml:space="preserve">Treatments </w:t>
      </w:r>
      <w:r w:rsidR="0020041E" w:rsidRPr="00FC2733">
        <w:rPr>
          <w:rFonts w:ascii="Times New Roman" w:hAnsi="Times New Roman" w:cs="Times New Roman"/>
        </w:rPr>
        <w:t>PM + RDF</w:t>
      </w:r>
      <w:r w:rsidR="0020041E" w:rsidRPr="00FC2733">
        <w:rPr>
          <w:rFonts w:ascii="Times New Roman" w:hAnsi="Times New Roman" w:cs="Times New Roman"/>
          <w:vertAlign w:val="subscript"/>
        </w:rPr>
        <w:t xml:space="preserve">50 </w:t>
      </w:r>
      <w:r w:rsidR="0020041E" w:rsidRPr="00FC2733">
        <w:rPr>
          <w:rFonts w:ascii="Times New Roman" w:eastAsia="TT76D1o00" w:hAnsi="Times New Roman" w:cs="Times New Roman"/>
        </w:rPr>
        <w:t xml:space="preserve">and </w:t>
      </w:r>
      <w:r w:rsidR="0020041E" w:rsidRPr="00FC2733">
        <w:rPr>
          <w:rFonts w:ascii="Times New Roman" w:hAnsi="Times New Roman" w:cs="Times New Roman"/>
        </w:rPr>
        <w:t>PM + RDF</w:t>
      </w:r>
      <w:r w:rsidR="0020041E" w:rsidRPr="00FC2733">
        <w:rPr>
          <w:rFonts w:ascii="Times New Roman" w:hAnsi="Times New Roman" w:cs="Times New Roman"/>
          <w:vertAlign w:val="subscript"/>
        </w:rPr>
        <w:t xml:space="preserve">100 </w:t>
      </w:r>
      <w:r w:rsidR="002F37CC" w:rsidRPr="00FC2733">
        <w:rPr>
          <w:rFonts w:ascii="Times New Roman" w:eastAsia="TT76D1o00" w:hAnsi="Times New Roman" w:cs="Times New Roman"/>
        </w:rPr>
        <w:t>showed higher agronomic efficiency</w:t>
      </w:r>
      <w:r w:rsidR="0020041E" w:rsidRPr="00FC2733">
        <w:rPr>
          <w:rFonts w:ascii="Times New Roman" w:eastAsia="TT76D1o00" w:hAnsi="Times New Roman" w:cs="Times New Roman"/>
        </w:rPr>
        <w:t xml:space="preserve"> of applied nutrients while </w:t>
      </w:r>
      <w:r w:rsidR="0020041E" w:rsidRPr="00FC2733">
        <w:rPr>
          <w:rFonts w:ascii="Times New Roman" w:hAnsi="Times New Roman" w:cs="Times New Roman"/>
        </w:rPr>
        <w:t>RDF</w:t>
      </w:r>
      <w:r w:rsidR="0020041E" w:rsidRPr="00FC2733">
        <w:rPr>
          <w:rFonts w:ascii="Times New Roman" w:hAnsi="Times New Roman" w:cs="Times New Roman"/>
          <w:vertAlign w:val="subscript"/>
        </w:rPr>
        <w:t xml:space="preserve">100 </w:t>
      </w:r>
      <w:r w:rsidR="005C4745" w:rsidRPr="00FC2733">
        <w:rPr>
          <w:rFonts w:ascii="Times New Roman" w:hAnsi="Times New Roman" w:cs="Times New Roman"/>
        </w:rPr>
        <w:t xml:space="preserve">exhibited </w:t>
      </w:r>
      <w:r w:rsidR="00C459DB" w:rsidRPr="00FC2733">
        <w:rPr>
          <w:rFonts w:ascii="Times New Roman" w:hAnsi="Times New Roman" w:cs="Times New Roman"/>
        </w:rPr>
        <w:t>lowest values (Fig</w:t>
      </w:r>
      <w:r w:rsidR="00F4256C" w:rsidRPr="00FC2733">
        <w:rPr>
          <w:rFonts w:ascii="Times New Roman" w:hAnsi="Times New Roman" w:cs="Times New Roman"/>
        </w:rPr>
        <w:t>.</w:t>
      </w:r>
      <w:r w:rsidR="00C459DB" w:rsidRPr="00FC2733">
        <w:rPr>
          <w:rFonts w:ascii="Times New Roman" w:hAnsi="Times New Roman" w:cs="Times New Roman"/>
        </w:rPr>
        <w:t xml:space="preserve"> 5</w:t>
      </w:r>
      <w:r w:rsidR="0020041E" w:rsidRPr="00FC2733">
        <w:rPr>
          <w:rFonts w:ascii="Times New Roman" w:hAnsi="Times New Roman" w:cs="Times New Roman"/>
        </w:rPr>
        <w:t>).</w:t>
      </w:r>
      <w:r w:rsidR="0009523E" w:rsidRPr="00FC2733">
        <w:rPr>
          <w:rFonts w:ascii="Times New Roman" w:hAnsi="Times New Roman" w:cs="Times New Roman"/>
        </w:rPr>
        <w:t xml:space="preserve"> </w:t>
      </w:r>
      <w:r w:rsidR="00A732E6" w:rsidRPr="00FC2733">
        <w:rPr>
          <w:rFonts w:ascii="Times New Roman" w:hAnsi="Times New Roman" w:cs="Times New Roman"/>
        </w:rPr>
        <w:t xml:space="preserve">Recovery efficiency of any nutrient can be described as the amount of a particular nutrient absorbed </w:t>
      </w:r>
      <w:r w:rsidR="005C4745" w:rsidRPr="00FC2733">
        <w:rPr>
          <w:rFonts w:ascii="Times New Roman" w:hAnsi="Times New Roman" w:cs="Times New Roman"/>
        </w:rPr>
        <w:t>by the plant</w:t>
      </w:r>
      <w:r w:rsidR="00A732E6" w:rsidRPr="00FC2733">
        <w:rPr>
          <w:rFonts w:ascii="Times New Roman" w:hAnsi="Times New Roman" w:cs="Times New Roman"/>
        </w:rPr>
        <w:t xml:space="preserve"> per unit of nutrient applied, while agronomic efficiency refers to the grain yield produced per unit of nutrient applied (Fageria et </w:t>
      </w:r>
      <w:r w:rsidR="00BE3C1D" w:rsidRPr="00FC2733">
        <w:rPr>
          <w:rFonts w:ascii="Times New Roman" w:hAnsi="Times New Roman" w:cs="Times New Roman"/>
        </w:rPr>
        <w:t>al.</w:t>
      </w:r>
      <w:r w:rsidR="00C1695C" w:rsidRPr="00FC2733">
        <w:rPr>
          <w:rFonts w:ascii="Times New Roman" w:hAnsi="Times New Roman" w:cs="Times New Roman"/>
        </w:rPr>
        <w:t>,</w:t>
      </w:r>
      <w:r w:rsidR="00A732E6" w:rsidRPr="00FC2733">
        <w:rPr>
          <w:rFonts w:ascii="Times New Roman" w:hAnsi="Times New Roman" w:cs="Times New Roman"/>
        </w:rPr>
        <w:t xml:space="preserve"> 2010). </w:t>
      </w:r>
      <w:r w:rsidR="004F6E2A" w:rsidRPr="00FC2733">
        <w:rPr>
          <w:rFonts w:ascii="Times New Roman" w:hAnsi="Times New Roman" w:cs="Times New Roman"/>
        </w:rPr>
        <w:t>The enhanced</w:t>
      </w:r>
      <w:r w:rsidR="004D678E" w:rsidRPr="00FC2733">
        <w:rPr>
          <w:rFonts w:ascii="Times New Roman" w:hAnsi="Times New Roman" w:cs="Times New Roman"/>
        </w:rPr>
        <w:t xml:space="preserve"> </w:t>
      </w:r>
      <w:r w:rsidR="00DF0F8E" w:rsidRPr="00FC2733">
        <w:rPr>
          <w:rFonts w:ascii="Times New Roman" w:hAnsi="Times New Roman" w:cs="Times New Roman"/>
        </w:rPr>
        <w:t xml:space="preserve">nutrient use </w:t>
      </w:r>
      <w:r w:rsidR="004D678E" w:rsidRPr="00FC2733">
        <w:rPr>
          <w:rFonts w:ascii="Times New Roman" w:hAnsi="Times New Roman" w:cs="Times New Roman"/>
        </w:rPr>
        <w:t xml:space="preserve">efficiency </w:t>
      </w:r>
      <w:r w:rsidR="004F6E2A" w:rsidRPr="00FC2733">
        <w:rPr>
          <w:rFonts w:ascii="Times New Roman" w:hAnsi="Times New Roman" w:cs="Times New Roman"/>
        </w:rPr>
        <w:t xml:space="preserve">under INM treatments </w:t>
      </w:r>
      <w:r w:rsidR="004D678E" w:rsidRPr="00FC2733">
        <w:rPr>
          <w:rFonts w:ascii="Times New Roman" w:hAnsi="Times New Roman" w:cs="Times New Roman"/>
        </w:rPr>
        <w:t xml:space="preserve">might be </w:t>
      </w:r>
      <w:r w:rsidR="004F6E2A" w:rsidRPr="00FC2733">
        <w:rPr>
          <w:rFonts w:ascii="Times New Roman" w:hAnsi="Times New Roman" w:cs="Times New Roman"/>
        </w:rPr>
        <w:t xml:space="preserve">attributed to the impact of </w:t>
      </w:r>
      <w:r w:rsidR="004D678E" w:rsidRPr="00FC2733">
        <w:rPr>
          <w:rFonts w:ascii="Times New Roman" w:hAnsi="Times New Roman" w:cs="Times New Roman"/>
        </w:rPr>
        <w:t xml:space="preserve">organic </w:t>
      </w:r>
      <w:r w:rsidR="004F6E2A" w:rsidRPr="00FC2733">
        <w:rPr>
          <w:rFonts w:ascii="Times New Roman" w:hAnsi="Times New Roman" w:cs="Times New Roman"/>
        </w:rPr>
        <w:t>sources o</w:t>
      </w:r>
      <w:r w:rsidR="004D678E" w:rsidRPr="00FC2733">
        <w:rPr>
          <w:rFonts w:ascii="Times New Roman" w:hAnsi="Times New Roman" w:cs="Times New Roman"/>
        </w:rPr>
        <w:t xml:space="preserve">n soil quality </w:t>
      </w:r>
      <w:r w:rsidR="004F6E2A" w:rsidRPr="00FC2733">
        <w:rPr>
          <w:rFonts w:ascii="Times New Roman" w:hAnsi="Times New Roman" w:cs="Times New Roman"/>
        </w:rPr>
        <w:t>and the associated effect</w:t>
      </w:r>
      <w:r w:rsidR="004D678E" w:rsidRPr="00FC2733">
        <w:rPr>
          <w:rFonts w:ascii="Times New Roman" w:hAnsi="Times New Roman" w:cs="Times New Roman"/>
        </w:rPr>
        <w:t xml:space="preserve"> of </w:t>
      </w:r>
      <w:r w:rsidR="004F6E2A" w:rsidRPr="00FC2733">
        <w:rPr>
          <w:rFonts w:ascii="Times New Roman" w:hAnsi="Times New Roman" w:cs="Times New Roman"/>
        </w:rPr>
        <w:t>organic matter c</w:t>
      </w:r>
      <w:r w:rsidR="004D678E" w:rsidRPr="00FC2733">
        <w:rPr>
          <w:rFonts w:ascii="Times New Roman" w:hAnsi="Times New Roman" w:cs="Times New Roman"/>
        </w:rPr>
        <w:t>ontent on soil structure and biological activity (Bronick and Lal</w:t>
      </w:r>
      <w:r w:rsidR="003C3589">
        <w:rPr>
          <w:rFonts w:ascii="Times New Roman" w:hAnsi="Times New Roman" w:cs="Times New Roman"/>
        </w:rPr>
        <w:t>,</w:t>
      </w:r>
      <w:r w:rsidR="003A711D" w:rsidRPr="00FC2733">
        <w:rPr>
          <w:rFonts w:ascii="Times New Roman" w:hAnsi="Times New Roman" w:cs="Times New Roman"/>
        </w:rPr>
        <w:t xml:space="preserve"> </w:t>
      </w:r>
      <w:r w:rsidR="004D678E" w:rsidRPr="00FC2733">
        <w:rPr>
          <w:rFonts w:ascii="Times New Roman" w:hAnsi="Times New Roman" w:cs="Times New Roman"/>
        </w:rPr>
        <w:t xml:space="preserve">2005). </w:t>
      </w:r>
      <w:r w:rsidR="0009523E" w:rsidRPr="00FC2733">
        <w:rPr>
          <w:rFonts w:ascii="Times New Roman" w:hAnsi="Times New Roman" w:cs="Times New Roman"/>
        </w:rPr>
        <w:t>Better s</w:t>
      </w:r>
      <w:r w:rsidR="004D678E" w:rsidRPr="00FC2733">
        <w:rPr>
          <w:rFonts w:ascii="Times New Roman" w:hAnsi="Times New Roman" w:cs="Times New Roman"/>
        </w:rPr>
        <w:t xml:space="preserve">oil quality </w:t>
      </w:r>
      <w:r w:rsidR="0009523E" w:rsidRPr="00FC2733">
        <w:rPr>
          <w:rFonts w:ascii="Times New Roman" w:hAnsi="Times New Roman" w:cs="Times New Roman"/>
        </w:rPr>
        <w:t xml:space="preserve">is a </w:t>
      </w:r>
      <w:r w:rsidR="005C4745" w:rsidRPr="00FC2733">
        <w:rPr>
          <w:rFonts w:ascii="Times New Roman" w:hAnsi="Times New Roman" w:cs="Times New Roman"/>
        </w:rPr>
        <w:t>fundamental</w:t>
      </w:r>
      <w:r w:rsidR="0009523E" w:rsidRPr="00FC2733">
        <w:rPr>
          <w:rFonts w:ascii="Times New Roman" w:hAnsi="Times New Roman" w:cs="Times New Roman"/>
        </w:rPr>
        <w:t xml:space="preserve"> component</w:t>
      </w:r>
      <w:r w:rsidR="004D678E" w:rsidRPr="00FC2733">
        <w:rPr>
          <w:rFonts w:ascii="Times New Roman" w:hAnsi="Times New Roman" w:cs="Times New Roman"/>
        </w:rPr>
        <w:t xml:space="preserve"> of sustainable crop production </w:t>
      </w:r>
      <w:r w:rsidR="0009523E" w:rsidRPr="00FC2733">
        <w:rPr>
          <w:rFonts w:ascii="Times New Roman" w:hAnsi="Times New Roman" w:cs="Times New Roman"/>
        </w:rPr>
        <w:t xml:space="preserve">as it favors </w:t>
      </w:r>
      <w:r w:rsidR="004D678E" w:rsidRPr="00FC2733">
        <w:rPr>
          <w:rFonts w:ascii="Times New Roman" w:hAnsi="Times New Roman" w:cs="Times New Roman"/>
        </w:rPr>
        <w:t xml:space="preserve">the </w:t>
      </w:r>
      <w:r w:rsidR="0074498C" w:rsidRPr="00FC2733">
        <w:rPr>
          <w:rFonts w:ascii="Times New Roman" w:hAnsi="Times New Roman" w:cs="Times New Roman"/>
        </w:rPr>
        <w:t>vital</w:t>
      </w:r>
      <w:r w:rsidR="004D678E" w:rsidRPr="00FC2733">
        <w:rPr>
          <w:rFonts w:ascii="Times New Roman" w:hAnsi="Times New Roman" w:cs="Times New Roman"/>
        </w:rPr>
        <w:t xml:space="preserve"> </w:t>
      </w:r>
      <w:r w:rsidR="0009523E" w:rsidRPr="00FC2733">
        <w:rPr>
          <w:rFonts w:ascii="Times New Roman" w:hAnsi="Times New Roman" w:cs="Times New Roman"/>
        </w:rPr>
        <w:t xml:space="preserve">soil </w:t>
      </w:r>
      <w:r w:rsidR="004D678E" w:rsidRPr="00FC2733">
        <w:rPr>
          <w:rFonts w:ascii="Times New Roman" w:hAnsi="Times New Roman" w:cs="Times New Roman"/>
        </w:rPr>
        <w:t xml:space="preserve">physical, chemical, and biological processes that must </w:t>
      </w:r>
      <w:r w:rsidR="0009523E" w:rsidRPr="00FC2733">
        <w:rPr>
          <w:rFonts w:ascii="Times New Roman" w:hAnsi="Times New Roman" w:cs="Times New Roman"/>
        </w:rPr>
        <w:t>occur</w:t>
      </w:r>
      <w:r w:rsidR="004D678E" w:rsidRPr="00FC2733">
        <w:rPr>
          <w:rFonts w:ascii="Times New Roman" w:hAnsi="Times New Roman" w:cs="Times New Roman"/>
        </w:rPr>
        <w:t xml:space="preserve"> in order to supp</w:t>
      </w:r>
      <w:r w:rsidR="005C4745" w:rsidRPr="00FC2733">
        <w:rPr>
          <w:rFonts w:ascii="Times New Roman" w:hAnsi="Times New Roman" w:cs="Times New Roman"/>
        </w:rPr>
        <w:t>ort plant growth</w:t>
      </w:r>
      <w:r w:rsidR="00DF0F8E" w:rsidRPr="00FC2733">
        <w:rPr>
          <w:rFonts w:ascii="Times New Roman" w:hAnsi="Times New Roman" w:cs="Times New Roman"/>
        </w:rPr>
        <w:t xml:space="preserve"> (</w:t>
      </w:r>
      <w:r w:rsidR="0074498C" w:rsidRPr="00FC2733">
        <w:rPr>
          <w:rFonts w:ascii="Times New Roman" w:hAnsi="Times New Roman" w:cs="Times New Roman"/>
        </w:rPr>
        <w:t xml:space="preserve">Speir et </w:t>
      </w:r>
      <w:r w:rsidR="00BE3C1D" w:rsidRPr="00FC2733">
        <w:rPr>
          <w:rFonts w:ascii="Times New Roman" w:hAnsi="Times New Roman" w:cs="Times New Roman"/>
        </w:rPr>
        <w:t>al.</w:t>
      </w:r>
      <w:r w:rsidR="003C3589">
        <w:rPr>
          <w:rFonts w:ascii="Times New Roman" w:hAnsi="Times New Roman" w:cs="Times New Roman"/>
        </w:rPr>
        <w:t>,</w:t>
      </w:r>
      <w:r w:rsidR="0074498C" w:rsidRPr="00FC2733">
        <w:rPr>
          <w:rFonts w:ascii="Times New Roman" w:hAnsi="Times New Roman" w:cs="Times New Roman"/>
        </w:rPr>
        <w:t xml:space="preserve"> 2004</w:t>
      </w:r>
      <w:r w:rsidR="00DF0F8E" w:rsidRPr="00FC2733">
        <w:rPr>
          <w:rFonts w:ascii="Times New Roman" w:hAnsi="Times New Roman" w:cs="Times New Roman"/>
        </w:rPr>
        <w:t>)</w:t>
      </w:r>
      <w:r w:rsidR="004D678E" w:rsidRPr="00FC2733">
        <w:rPr>
          <w:rFonts w:ascii="Times New Roman" w:hAnsi="Times New Roman" w:cs="Times New Roman"/>
        </w:rPr>
        <w:t>.</w:t>
      </w:r>
      <w:r w:rsidR="00DF0F8E" w:rsidRPr="00FC2733">
        <w:rPr>
          <w:rFonts w:ascii="Times New Roman" w:hAnsi="Times New Roman" w:cs="Times New Roman"/>
          <w:color w:val="FF0000"/>
        </w:rPr>
        <w:t xml:space="preserve"> </w:t>
      </w:r>
      <w:r w:rsidR="004D678E" w:rsidRPr="00FC2733">
        <w:rPr>
          <w:rFonts w:ascii="Times New Roman" w:hAnsi="Times New Roman" w:cs="Times New Roman"/>
        </w:rPr>
        <w:t>Yaduva</w:t>
      </w:r>
      <w:r w:rsidR="008149D1" w:rsidRPr="00FC2733">
        <w:rPr>
          <w:rFonts w:ascii="Times New Roman" w:hAnsi="Times New Roman" w:cs="Times New Roman"/>
        </w:rPr>
        <w:t>n</w:t>
      </w:r>
      <w:r w:rsidR="004D678E" w:rsidRPr="00FC2733">
        <w:rPr>
          <w:rFonts w:ascii="Times New Roman" w:hAnsi="Times New Roman" w:cs="Times New Roman"/>
        </w:rPr>
        <w:t xml:space="preserve">shi (2003) </w:t>
      </w:r>
      <w:r w:rsidR="0074498C" w:rsidRPr="00FC2733">
        <w:rPr>
          <w:rFonts w:ascii="Times New Roman" w:hAnsi="Times New Roman" w:cs="Times New Roman"/>
        </w:rPr>
        <w:t>reported</w:t>
      </w:r>
      <w:r w:rsidR="00DF0F8E" w:rsidRPr="00FC2733">
        <w:rPr>
          <w:rFonts w:ascii="Times New Roman" w:hAnsi="Times New Roman" w:cs="Times New Roman"/>
        </w:rPr>
        <w:t xml:space="preserve"> </w:t>
      </w:r>
      <w:r w:rsidR="004D678E" w:rsidRPr="00FC2733">
        <w:rPr>
          <w:rFonts w:ascii="Times New Roman" w:hAnsi="Times New Roman" w:cs="Times New Roman"/>
        </w:rPr>
        <w:t xml:space="preserve">that conjunctive </w:t>
      </w:r>
      <w:r w:rsidR="00DF0F8E" w:rsidRPr="00FC2733">
        <w:rPr>
          <w:rFonts w:ascii="Times New Roman" w:hAnsi="Times New Roman" w:cs="Times New Roman"/>
        </w:rPr>
        <w:t xml:space="preserve">use of mineral fertilizers </w:t>
      </w:r>
      <w:r w:rsidR="004D678E" w:rsidRPr="00FC2733">
        <w:rPr>
          <w:rFonts w:ascii="Times New Roman" w:hAnsi="Times New Roman" w:cs="Times New Roman"/>
        </w:rPr>
        <w:t xml:space="preserve">and FYM </w:t>
      </w:r>
      <w:r w:rsidR="00DF0F8E" w:rsidRPr="00FC2733">
        <w:rPr>
          <w:rFonts w:ascii="Times New Roman" w:hAnsi="Times New Roman" w:cs="Times New Roman"/>
        </w:rPr>
        <w:t>increase nutrient efficiency in wheat (2.2%) and r</w:t>
      </w:r>
      <w:r w:rsidR="004D678E" w:rsidRPr="00FC2733">
        <w:rPr>
          <w:rFonts w:ascii="Times New Roman" w:hAnsi="Times New Roman" w:cs="Times New Roman"/>
        </w:rPr>
        <w:t>ice (30.6%)</w:t>
      </w:r>
      <w:r w:rsidR="00DF0F8E" w:rsidRPr="00FC2733">
        <w:rPr>
          <w:rFonts w:ascii="Times New Roman" w:hAnsi="Times New Roman" w:cs="Times New Roman"/>
        </w:rPr>
        <w:t>. S</w:t>
      </w:r>
      <w:r w:rsidR="0074498C" w:rsidRPr="00FC2733">
        <w:rPr>
          <w:rFonts w:ascii="Times New Roman" w:hAnsi="Times New Roman" w:cs="Times New Roman"/>
        </w:rPr>
        <w:t>imilarly,</w:t>
      </w:r>
      <w:r w:rsidR="00DF0F8E" w:rsidRPr="00FC2733">
        <w:rPr>
          <w:rFonts w:ascii="Times New Roman" w:hAnsi="Times New Roman" w:cs="Times New Roman"/>
        </w:rPr>
        <w:t xml:space="preserve"> S</w:t>
      </w:r>
      <w:r w:rsidR="0074498C" w:rsidRPr="00FC2733">
        <w:rPr>
          <w:rFonts w:ascii="Times New Roman" w:hAnsi="Times New Roman" w:cs="Times New Roman"/>
        </w:rPr>
        <w:t>hah et al. (2009) found that organic and mineral nutrient</w:t>
      </w:r>
      <w:r w:rsidR="004D678E" w:rsidRPr="00FC2733">
        <w:rPr>
          <w:rFonts w:ascii="Times New Roman" w:hAnsi="Times New Roman" w:cs="Times New Roman"/>
        </w:rPr>
        <w:t xml:space="preserve"> sources </w:t>
      </w:r>
      <w:r w:rsidR="0074498C" w:rsidRPr="00FC2733">
        <w:rPr>
          <w:rFonts w:ascii="Times New Roman" w:hAnsi="Times New Roman" w:cs="Times New Roman"/>
        </w:rPr>
        <w:t>in 25:75 are</w:t>
      </w:r>
      <w:r w:rsidR="004D678E" w:rsidRPr="00FC2733">
        <w:rPr>
          <w:rFonts w:ascii="Times New Roman" w:hAnsi="Times New Roman" w:cs="Times New Roman"/>
        </w:rPr>
        <w:t xml:space="preserve"> the best combination to achieve </w:t>
      </w:r>
      <w:r w:rsidR="0074498C" w:rsidRPr="00FC2733">
        <w:rPr>
          <w:rFonts w:ascii="Times New Roman" w:hAnsi="Times New Roman" w:cs="Times New Roman"/>
        </w:rPr>
        <w:t xml:space="preserve">high nutrient use efficiency and </w:t>
      </w:r>
      <w:r w:rsidR="004D678E" w:rsidRPr="00FC2733">
        <w:rPr>
          <w:rFonts w:ascii="Times New Roman" w:hAnsi="Times New Roman" w:cs="Times New Roman"/>
        </w:rPr>
        <w:t>sustainable yield</w:t>
      </w:r>
      <w:r w:rsidR="0074498C" w:rsidRPr="00FC2733">
        <w:rPr>
          <w:rFonts w:ascii="Times New Roman" w:hAnsi="Times New Roman" w:cs="Times New Roman"/>
        </w:rPr>
        <w:t xml:space="preserve"> of wheat crop</w:t>
      </w:r>
      <w:r w:rsidR="004D678E" w:rsidRPr="00FC2733">
        <w:rPr>
          <w:rFonts w:ascii="Times New Roman" w:hAnsi="Times New Roman" w:cs="Times New Roman"/>
        </w:rPr>
        <w:t>.</w:t>
      </w:r>
      <w:r w:rsidR="00A732E6" w:rsidRPr="00FC2733">
        <w:rPr>
          <w:rFonts w:ascii="Times New Roman" w:hAnsi="Times New Roman" w:cs="Times New Roman"/>
        </w:rPr>
        <w:t xml:space="preserve"> Abbas et al. (2016)</w:t>
      </w:r>
      <w:r w:rsidR="005C4745" w:rsidRPr="00FC2733">
        <w:rPr>
          <w:rFonts w:ascii="Times New Roman" w:hAnsi="Times New Roman" w:cs="Times New Roman"/>
        </w:rPr>
        <w:t xml:space="preserve"> reported that </w:t>
      </w:r>
      <w:r w:rsidR="00A732E6" w:rsidRPr="00FC2733">
        <w:rPr>
          <w:rFonts w:ascii="Times New Roman" w:hAnsi="Times New Roman" w:cs="Times New Roman"/>
        </w:rPr>
        <w:t xml:space="preserve">nutrient efficiency </w:t>
      </w:r>
      <w:r w:rsidR="0074498C" w:rsidRPr="00FC2733">
        <w:rPr>
          <w:rFonts w:ascii="Times New Roman" w:hAnsi="Times New Roman" w:cs="Times New Roman"/>
        </w:rPr>
        <w:t xml:space="preserve">can be </w:t>
      </w:r>
      <w:r w:rsidR="00A732E6" w:rsidRPr="00FC2733">
        <w:rPr>
          <w:rFonts w:ascii="Times New Roman" w:hAnsi="Times New Roman" w:cs="Times New Roman"/>
        </w:rPr>
        <w:t xml:space="preserve">enhanced </w:t>
      </w:r>
      <w:r w:rsidR="0074498C" w:rsidRPr="00FC2733">
        <w:rPr>
          <w:rFonts w:ascii="Times New Roman" w:hAnsi="Times New Roman" w:cs="Times New Roman"/>
        </w:rPr>
        <w:t xml:space="preserve">using </w:t>
      </w:r>
      <w:r w:rsidR="005C4745" w:rsidRPr="00FC2733">
        <w:rPr>
          <w:rFonts w:ascii="Times New Roman" w:hAnsi="Times New Roman" w:cs="Times New Roman"/>
        </w:rPr>
        <w:t>suitable combination</w:t>
      </w:r>
      <w:r w:rsidR="0074498C" w:rsidRPr="00FC2733">
        <w:rPr>
          <w:rFonts w:ascii="Times New Roman" w:hAnsi="Times New Roman" w:cs="Times New Roman"/>
        </w:rPr>
        <w:t xml:space="preserve"> </w:t>
      </w:r>
      <w:r w:rsidR="00A732E6" w:rsidRPr="00FC2733">
        <w:rPr>
          <w:rFonts w:ascii="Times New Roman" w:hAnsi="Times New Roman" w:cs="Times New Roman"/>
        </w:rPr>
        <w:t xml:space="preserve">of organic and mineral sources </w:t>
      </w:r>
      <w:r w:rsidR="0074498C" w:rsidRPr="00FC2733">
        <w:rPr>
          <w:rFonts w:ascii="Times New Roman" w:hAnsi="Times New Roman" w:cs="Times New Roman"/>
        </w:rPr>
        <w:t xml:space="preserve">and tightening the ratio </w:t>
      </w:r>
      <w:r w:rsidR="005C4745" w:rsidRPr="00FC2733">
        <w:rPr>
          <w:rFonts w:ascii="Times New Roman" w:hAnsi="Times New Roman" w:cs="Times New Roman"/>
        </w:rPr>
        <w:t>amid</w:t>
      </w:r>
      <w:r w:rsidR="0074498C" w:rsidRPr="00FC2733">
        <w:rPr>
          <w:rFonts w:ascii="Times New Roman" w:hAnsi="Times New Roman" w:cs="Times New Roman"/>
        </w:rPr>
        <w:t xml:space="preserve"> </w:t>
      </w:r>
      <w:r w:rsidR="00A732E6" w:rsidRPr="00FC2733">
        <w:rPr>
          <w:rFonts w:ascii="Times New Roman" w:hAnsi="Times New Roman" w:cs="Times New Roman"/>
        </w:rPr>
        <w:t xml:space="preserve">nutrients </w:t>
      </w:r>
      <w:r w:rsidR="0074498C" w:rsidRPr="00FC2733">
        <w:rPr>
          <w:rFonts w:ascii="Times New Roman" w:hAnsi="Times New Roman" w:cs="Times New Roman"/>
        </w:rPr>
        <w:t xml:space="preserve">signifying that a </w:t>
      </w:r>
      <w:r w:rsidR="005C4745" w:rsidRPr="00FC2733">
        <w:rPr>
          <w:rFonts w:ascii="Times New Roman" w:hAnsi="Times New Roman" w:cs="Times New Roman"/>
        </w:rPr>
        <w:t>rational</w:t>
      </w:r>
      <w:r w:rsidR="0074498C" w:rsidRPr="00FC2733">
        <w:rPr>
          <w:rFonts w:ascii="Times New Roman" w:hAnsi="Times New Roman" w:cs="Times New Roman"/>
        </w:rPr>
        <w:t xml:space="preserve"> </w:t>
      </w:r>
      <w:r w:rsidR="00A732E6" w:rsidRPr="00FC2733">
        <w:rPr>
          <w:rFonts w:ascii="Times New Roman" w:hAnsi="Times New Roman" w:cs="Times New Roman"/>
        </w:rPr>
        <w:t>merger</w:t>
      </w:r>
      <w:r w:rsidR="0074498C" w:rsidRPr="00FC2733">
        <w:rPr>
          <w:rFonts w:ascii="Times New Roman" w:hAnsi="Times New Roman" w:cs="Times New Roman"/>
        </w:rPr>
        <w:t xml:space="preserve"> of elements is </w:t>
      </w:r>
      <w:r w:rsidR="005C4745" w:rsidRPr="00FC2733">
        <w:rPr>
          <w:rFonts w:ascii="Times New Roman" w:hAnsi="Times New Roman" w:cs="Times New Roman"/>
        </w:rPr>
        <w:t>crucial</w:t>
      </w:r>
      <w:r w:rsidR="00A732E6" w:rsidRPr="00FC2733">
        <w:rPr>
          <w:rFonts w:ascii="Times New Roman" w:hAnsi="Times New Roman" w:cs="Times New Roman"/>
        </w:rPr>
        <w:t xml:space="preserve"> </w:t>
      </w:r>
      <w:r w:rsidR="0074498C" w:rsidRPr="00FC2733">
        <w:rPr>
          <w:rFonts w:ascii="Times New Roman" w:hAnsi="Times New Roman" w:cs="Times New Roman"/>
        </w:rPr>
        <w:t xml:space="preserve">to </w:t>
      </w:r>
      <w:r w:rsidR="00A732E6" w:rsidRPr="00FC2733">
        <w:rPr>
          <w:rFonts w:ascii="Times New Roman" w:hAnsi="Times New Roman" w:cs="Times New Roman"/>
        </w:rPr>
        <w:t>improve their efficiency</w:t>
      </w:r>
      <w:r w:rsidR="0074498C" w:rsidRPr="00FC2733">
        <w:rPr>
          <w:rFonts w:ascii="Times New Roman" w:hAnsi="Times New Roman" w:cs="Times New Roman"/>
        </w:rPr>
        <w:t>.</w:t>
      </w:r>
    </w:p>
    <w:p w:rsidR="005C4745" w:rsidRPr="0018152F" w:rsidRDefault="00837EB4" w:rsidP="0018152F">
      <w:pPr>
        <w:spacing w:line="480" w:lineRule="auto"/>
        <w:jc w:val="both"/>
        <w:rPr>
          <w:rFonts w:ascii="Times New Roman" w:hAnsi="Times New Roman" w:cs="Times New Roman"/>
        </w:rPr>
      </w:pPr>
      <w:r w:rsidRPr="0018152F">
        <w:rPr>
          <w:rFonts w:ascii="Times New Roman" w:hAnsi="Times New Roman" w:cs="Times New Roman"/>
          <w:b/>
        </w:rPr>
        <w:t>Conclusion</w:t>
      </w:r>
      <w:r w:rsidR="00C1695C" w:rsidRPr="0018152F">
        <w:rPr>
          <w:rFonts w:ascii="Times New Roman" w:hAnsi="Times New Roman" w:cs="Times New Roman"/>
          <w:b/>
        </w:rPr>
        <w:t>s</w:t>
      </w:r>
    </w:p>
    <w:p w:rsidR="00055B3A" w:rsidRPr="00FC2733" w:rsidRDefault="00055B3A" w:rsidP="00FC2733">
      <w:pPr>
        <w:spacing w:line="480" w:lineRule="auto"/>
        <w:jc w:val="both"/>
        <w:rPr>
          <w:rFonts w:ascii="Times New Roman" w:hAnsi="Times New Roman" w:cs="Times New Roman"/>
        </w:rPr>
      </w:pPr>
      <w:r w:rsidRPr="00FC2733">
        <w:rPr>
          <w:rFonts w:ascii="Times New Roman" w:hAnsi="Times New Roman" w:cs="Times New Roman"/>
        </w:rPr>
        <w:t>The resul</w:t>
      </w:r>
      <w:r w:rsidR="00271A9C" w:rsidRPr="00FC2733">
        <w:rPr>
          <w:rFonts w:ascii="Times New Roman" w:hAnsi="Times New Roman" w:cs="Times New Roman"/>
        </w:rPr>
        <w:t>ts of current study suggested that integration</w:t>
      </w:r>
      <w:r w:rsidRPr="00FC2733">
        <w:rPr>
          <w:rFonts w:ascii="Times New Roman" w:hAnsi="Times New Roman" w:cs="Times New Roman"/>
        </w:rPr>
        <w:t xml:space="preserve"> </w:t>
      </w:r>
      <w:r w:rsidR="00271A9C" w:rsidRPr="00FC2733">
        <w:rPr>
          <w:rFonts w:ascii="Times New Roman" w:hAnsi="Times New Roman" w:cs="Times New Roman"/>
        </w:rPr>
        <w:t xml:space="preserve">of </w:t>
      </w:r>
      <w:r w:rsidRPr="00FC2733">
        <w:rPr>
          <w:rFonts w:ascii="Times New Roman" w:hAnsi="Times New Roman" w:cs="Times New Roman"/>
        </w:rPr>
        <w:t xml:space="preserve">organic and mineral </w:t>
      </w:r>
      <w:r w:rsidR="00271A9C" w:rsidRPr="00FC2733">
        <w:rPr>
          <w:rFonts w:ascii="Times New Roman" w:hAnsi="Times New Roman" w:cs="Times New Roman"/>
        </w:rPr>
        <w:t xml:space="preserve">nutritional </w:t>
      </w:r>
      <w:r w:rsidRPr="00FC2733">
        <w:rPr>
          <w:rFonts w:ascii="Times New Roman" w:hAnsi="Times New Roman" w:cs="Times New Roman"/>
        </w:rPr>
        <w:t>sources co</w:t>
      </w:r>
      <w:r w:rsidR="00B51FAA" w:rsidRPr="00FC2733">
        <w:rPr>
          <w:rFonts w:ascii="Times New Roman" w:hAnsi="Times New Roman" w:cs="Times New Roman"/>
        </w:rPr>
        <w:t>u</w:t>
      </w:r>
      <w:r w:rsidRPr="00FC2733">
        <w:rPr>
          <w:rFonts w:ascii="Times New Roman" w:hAnsi="Times New Roman" w:cs="Times New Roman"/>
        </w:rPr>
        <w:t xml:space="preserve">ld be </w:t>
      </w:r>
      <w:r w:rsidR="00B51FAA" w:rsidRPr="00FC2733">
        <w:rPr>
          <w:rFonts w:ascii="Times New Roman" w:hAnsi="Times New Roman" w:cs="Times New Roman"/>
        </w:rPr>
        <w:t xml:space="preserve">a </w:t>
      </w:r>
      <w:r w:rsidRPr="00FC2733">
        <w:rPr>
          <w:rFonts w:ascii="Times New Roman" w:hAnsi="Times New Roman" w:cs="Times New Roman"/>
        </w:rPr>
        <w:t xml:space="preserve">sustainable </w:t>
      </w:r>
      <w:r w:rsidR="00B51FAA" w:rsidRPr="00FC2733">
        <w:rPr>
          <w:rFonts w:ascii="Times New Roman" w:hAnsi="Times New Roman" w:cs="Times New Roman"/>
        </w:rPr>
        <w:t>strat</w:t>
      </w:r>
      <w:r w:rsidR="006A643B" w:rsidRPr="00FC2733">
        <w:rPr>
          <w:rFonts w:ascii="Times New Roman" w:hAnsi="Times New Roman" w:cs="Times New Roman"/>
        </w:rPr>
        <w:t>egy to maximize wheat productivity and nutrient</w:t>
      </w:r>
      <w:r w:rsidR="00B51FAA" w:rsidRPr="00FC2733">
        <w:rPr>
          <w:rFonts w:ascii="Times New Roman" w:hAnsi="Times New Roman" w:cs="Times New Roman"/>
        </w:rPr>
        <w:t xml:space="preserve"> efficiency on </w:t>
      </w:r>
      <w:r w:rsidR="006A643B" w:rsidRPr="00FC2733">
        <w:rPr>
          <w:rFonts w:ascii="Times New Roman" w:hAnsi="Times New Roman" w:cs="Times New Roman"/>
        </w:rPr>
        <w:t xml:space="preserve">low-fertile </w:t>
      </w:r>
      <w:r w:rsidR="00ED27E7" w:rsidRPr="00FC2733">
        <w:rPr>
          <w:rFonts w:ascii="Times New Roman" w:hAnsi="Times New Roman" w:cs="Times New Roman"/>
        </w:rPr>
        <w:t xml:space="preserve">alkaline calcareous </w:t>
      </w:r>
      <w:r w:rsidR="006A643B" w:rsidRPr="00FC2733">
        <w:rPr>
          <w:rFonts w:ascii="Times New Roman" w:hAnsi="Times New Roman" w:cs="Times New Roman"/>
        </w:rPr>
        <w:t>soi</w:t>
      </w:r>
      <w:r w:rsidR="00B51FAA" w:rsidRPr="00FC2733">
        <w:rPr>
          <w:rFonts w:ascii="Times New Roman" w:hAnsi="Times New Roman" w:cs="Times New Roman"/>
        </w:rPr>
        <w:t xml:space="preserve">ls. </w:t>
      </w:r>
      <w:r w:rsidR="006A643B" w:rsidRPr="00FC2733">
        <w:rPr>
          <w:rFonts w:ascii="Times New Roman" w:hAnsi="Times New Roman" w:cs="Times New Roman"/>
        </w:rPr>
        <w:t>Although both organic sources (</w:t>
      </w:r>
      <w:r w:rsidR="005B0D4D" w:rsidRPr="00FC2733">
        <w:rPr>
          <w:rFonts w:ascii="Times New Roman" w:hAnsi="Times New Roman" w:cs="Times New Roman"/>
        </w:rPr>
        <w:t>PM and</w:t>
      </w:r>
      <w:r w:rsidR="006A643B" w:rsidRPr="00FC2733">
        <w:rPr>
          <w:rFonts w:ascii="Times New Roman" w:hAnsi="Times New Roman" w:cs="Times New Roman"/>
        </w:rPr>
        <w:t xml:space="preserve"> FYM) improved root system, grain yield and nutrient uptake by wheat, but the int</w:t>
      </w:r>
      <w:r w:rsidR="005B0D4D" w:rsidRPr="00FC2733">
        <w:rPr>
          <w:rFonts w:ascii="Times New Roman" w:hAnsi="Times New Roman" w:cs="Times New Roman"/>
        </w:rPr>
        <w:t xml:space="preserve">egrative </w:t>
      </w:r>
      <w:r w:rsidR="005B0D4D" w:rsidRPr="00FC2733">
        <w:rPr>
          <w:rFonts w:ascii="Times New Roman" w:hAnsi="Times New Roman" w:cs="Times New Roman"/>
        </w:rPr>
        <w:lastRenderedPageBreak/>
        <w:t>response of PM was most</w:t>
      </w:r>
      <w:r w:rsidR="006A643B" w:rsidRPr="00FC2733">
        <w:rPr>
          <w:rFonts w:ascii="Times New Roman" w:hAnsi="Times New Roman" w:cs="Times New Roman"/>
        </w:rPr>
        <w:t xml:space="preserve"> </w:t>
      </w:r>
      <w:r w:rsidR="005B0D4D" w:rsidRPr="00FC2733">
        <w:rPr>
          <w:rFonts w:ascii="Times New Roman" w:hAnsi="Times New Roman" w:cs="Times New Roman"/>
        </w:rPr>
        <w:t>evident</w:t>
      </w:r>
      <w:r w:rsidR="006A643B" w:rsidRPr="00FC2733">
        <w:rPr>
          <w:rFonts w:ascii="Times New Roman" w:hAnsi="Times New Roman" w:cs="Times New Roman"/>
        </w:rPr>
        <w:t xml:space="preserve"> than FYM. </w:t>
      </w:r>
      <w:r w:rsidR="00B51FAA" w:rsidRPr="00FC2733">
        <w:rPr>
          <w:rFonts w:ascii="Times New Roman" w:hAnsi="Times New Roman" w:cs="Times New Roman"/>
        </w:rPr>
        <w:t>I</w:t>
      </w:r>
      <w:r w:rsidR="005B0D4D" w:rsidRPr="00FC2733">
        <w:rPr>
          <w:rFonts w:ascii="Times New Roman" w:hAnsi="Times New Roman" w:cs="Times New Roman"/>
        </w:rPr>
        <w:t>ntegrated use</w:t>
      </w:r>
      <w:r w:rsidR="00B51FAA" w:rsidRPr="00FC2733">
        <w:rPr>
          <w:rFonts w:ascii="Times New Roman" w:hAnsi="Times New Roman" w:cs="Times New Roman"/>
        </w:rPr>
        <w:t xml:space="preserve"> of PM along with RDF</w:t>
      </w:r>
      <w:r w:rsidR="00B51FAA" w:rsidRPr="00FC2733">
        <w:rPr>
          <w:rFonts w:ascii="Times New Roman" w:hAnsi="Times New Roman" w:cs="Times New Roman"/>
          <w:vertAlign w:val="subscript"/>
        </w:rPr>
        <w:t>100</w:t>
      </w:r>
      <w:r w:rsidR="00B51FAA" w:rsidRPr="00FC2733">
        <w:rPr>
          <w:rFonts w:ascii="Times New Roman" w:hAnsi="Times New Roman" w:cs="Times New Roman"/>
        </w:rPr>
        <w:t xml:space="preserve"> </w:t>
      </w:r>
      <w:r w:rsidR="005D4891" w:rsidRPr="00FC2733">
        <w:rPr>
          <w:rFonts w:ascii="Times New Roman" w:hAnsi="Times New Roman" w:cs="Times New Roman"/>
        </w:rPr>
        <w:t xml:space="preserve">proved superior to </w:t>
      </w:r>
      <w:r w:rsidR="00B51FAA" w:rsidRPr="00FC2733">
        <w:rPr>
          <w:rFonts w:ascii="Times New Roman" w:hAnsi="Times New Roman" w:cs="Times New Roman"/>
        </w:rPr>
        <w:t xml:space="preserve">all </w:t>
      </w:r>
      <w:r w:rsidR="005D4891" w:rsidRPr="00FC2733">
        <w:rPr>
          <w:rFonts w:ascii="Times New Roman" w:hAnsi="Times New Roman" w:cs="Times New Roman"/>
        </w:rPr>
        <w:t xml:space="preserve">other </w:t>
      </w:r>
      <w:r w:rsidR="00B51FAA" w:rsidRPr="00FC2733">
        <w:rPr>
          <w:rFonts w:ascii="Times New Roman" w:hAnsi="Times New Roman" w:cs="Times New Roman"/>
        </w:rPr>
        <w:t xml:space="preserve">treatments, </w:t>
      </w:r>
      <w:r w:rsidR="005B0D4D" w:rsidRPr="00FC2733">
        <w:rPr>
          <w:rFonts w:ascii="Times New Roman" w:hAnsi="Times New Roman" w:cs="Times New Roman"/>
        </w:rPr>
        <w:t xml:space="preserve">indicating the </w:t>
      </w:r>
      <w:r w:rsidR="00B51FAA" w:rsidRPr="00FC2733">
        <w:rPr>
          <w:rFonts w:ascii="Times New Roman" w:hAnsi="Times New Roman" w:cs="Times New Roman"/>
        </w:rPr>
        <w:t>highest grain yield and NPK uptake.</w:t>
      </w:r>
      <w:r w:rsidR="005B0D4D" w:rsidRPr="00FC2733">
        <w:rPr>
          <w:rFonts w:ascii="Times New Roman" w:hAnsi="Times New Roman" w:cs="Times New Roman"/>
        </w:rPr>
        <w:t xml:space="preserve"> Moreover, t</w:t>
      </w:r>
      <w:r w:rsidR="00B51FAA" w:rsidRPr="00FC2733">
        <w:rPr>
          <w:rFonts w:ascii="Times New Roman" w:hAnsi="Times New Roman" w:cs="Times New Roman"/>
        </w:rPr>
        <w:t xml:space="preserve">reatments </w:t>
      </w:r>
      <w:r w:rsidR="005D4891" w:rsidRPr="00FC2733">
        <w:rPr>
          <w:rFonts w:ascii="Times New Roman" w:hAnsi="Times New Roman" w:cs="Times New Roman"/>
        </w:rPr>
        <w:t>PM + RDF</w:t>
      </w:r>
      <w:r w:rsidR="005D4891" w:rsidRPr="00FC2733">
        <w:rPr>
          <w:rFonts w:ascii="Times New Roman" w:hAnsi="Times New Roman" w:cs="Times New Roman"/>
          <w:vertAlign w:val="subscript"/>
        </w:rPr>
        <w:t xml:space="preserve">75 </w:t>
      </w:r>
      <w:r w:rsidR="005D4891" w:rsidRPr="00FC2733">
        <w:rPr>
          <w:rFonts w:ascii="Times New Roman" w:hAnsi="Times New Roman" w:cs="Times New Roman"/>
        </w:rPr>
        <w:t>and FYM + RDF</w:t>
      </w:r>
      <w:r w:rsidR="005D4891" w:rsidRPr="00FC2733">
        <w:rPr>
          <w:rFonts w:ascii="Times New Roman" w:hAnsi="Times New Roman" w:cs="Times New Roman"/>
          <w:vertAlign w:val="subscript"/>
        </w:rPr>
        <w:t xml:space="preserve">75 </w:t>
      </w:r>
      <w:r w:rsidR="005D4891" w:rsidRPr="00FC2733">
        <w:rPr>
          <w:rFonts w:ascii="Times New Roman" w:hAnsi="Times New Roman" w:cs="Times New Roman"/>
        </w:rPr>
        <w:t>showed statistically identical yield with RDF</w:t>
      </w:r>
      <w:r w:rsidR="005D4891" w:rsidRPr="00FC2733">
        <w:rPr>
          <w:rFonts w:ascii="Times New Roman" w:hAnsi="Times New Roman" w:cs="Times New Roman"/>
          <w:vertAlign w:val="subscript"/>
        </w:rPr>
        <w:t>100</w:t>
      </w:r>
      <w:r w:rsidR="005D4891" w:rsidRPr="00FC2733">
        <w:rPr>
          <w:rFonts w:ascii="Times New Roman" w:hAnsi="Times New Roman" w:cs="Times New Roman"/>
        </w:rPr>
        <w:t>,</w:t>
      </w:r>
      <w:r w:rsidR="005D4891" w:rsidRPr="00FC2733">
        <w:rPr>
          <w:rFonts w:ascii="Times New Roman" w:hAnsi="Times New Roman" w:cs="Times New Roman"/>
          <w:vertAlign w:val="subscript"/>
        </w:rPr>
        <w:t xml:space="preserve"> </w:t>
      </w:r>
      <w:r w:rsidR="005D4891" w:rsidRPr="00FC2733">
        <w:rPr>
          <w:rFonts w:ascii="Times New Roman" w:hAnsi="Times New Roman" w:cs="Times New Roman"/>
        </w:rPr>
        <w:t xml:space="preserve">suggesting that 25% mineral fertilizers can be </w:t>
      </w:r>
      <w:r w:rsidR="005B0D4D" w:rsidRPr="00FC2733">
        <w:rPr>
          <w:rFonts w:ascii="Times New Roman" w:hAnsi="Times New Roman" w:cs="Times New Roman"/>
        </w:rPr>
        <w:t>sav</w:t>
      </w:r>
      <w:r w:rsidR="005D4891" w:rsidRPr="00FC2733">
        <w:rPr>
          <w:rFonts w:ascii="Times New Roman" w:hAnsi="Times New Roman" w:cs="Times New Roman"/>
        </w:rPr>
        <w:t xml:space="preserve">ed through </w:t>
      </w:r>
      <w:r w:rsidR="005B0D4D" w:rsidRPr="00FC2733">
        <w:rPr>
          <w:rFonts w:ascii="Times New Roman" w:hAnsi="Times New Roman" w:cs="Times New Roman"/>
        </w:rPr>
        <w:t>this</w:t>
      </w:r>
      <w:r w:rsidR="005D4891" w:rsidRPr="00FC2733">
        <w:rPr>
          <w:rFonts w:ascii="Times New Roman" w:hAnsi="Times New Roman" w:cs="Times New Roman"/>
        </w:rPr>
        <w:t xml:space="preserve"> integration</w:t>
      </w:r>
      <w:r w:rsidR="005B0D4D" w:rsidRPr="00FC2733">
        <w:rPr>
          <w:rFonts w:ascii="Times New Roman" w:hAnsi="Times New Roman" w:cs="Times New Roman"/>
        </w:rPr>
        <w:t xml:space="preserve"> approach</w:t>
      </w:r>
      <w:r w:rsidR="005D4891" w:rsidRPr="00FC2733">
        <w:rPr>
          <w:rFonts w:ascii="Times New Roman" w:hAnsi="Times New Roman" w:cs="Times New Roman"/>
        </w:rPr>
        <w:t>.</w:t>
      </w:r>
      <w:r w:rsidR="00271A9C" w:rsidRPr="00FC2733">
        <w:rPr>
          <w:rFonts w:ascii="Times New Roman" w:hAnsi="Times New Roman" w:cs="Times New Roman"/>
        </w:rPr>
        <w:t xml:space="preserve"> </w:t>
      </w:r>
      <w:r w:rsidRPr="00FC2733">
        <w:rPr>
          <w:rFonts w:ascii="Times New Roman" w:hAnsi="Times New Roman" w:cs="Times New Roman"/>
        </w:rPr>
        <w:t xml:space="preserve">However, further evaluation of this </w:t>
      </w:r>
      <w:r w:rsidR="005B0D4D" w:rsidRPr="00FC2733">
        <w:rPr>
          <w:rFonts w:ascii="Times New Roman" w:hAnsi="Times New Roman" w:cs="Times New Roman"/>
        </w:rPr>
        <w:t>ap</w:t>
      </w:r>
      <w:r w:rsidRPr="00FC2733">
        <w:rPr>
          <w:rFonts w:ascii="Times New Roman" w:hAnsi="Times New Roman" w:cs="Times New Roman"/>
        </w:rPr>
        <w:t xml:space="preserve">proach </w:t>
      </w:r>
      <w:r w:rsidR="005B0D4D" w:rsidRPr="00FC2733">
        <w:rPr>
          <w:rFonts w:ascii="Times New Roman" w:hAnsi="Times New Roman" w:cs="Times New Roman"/>
        </w:rPr>
        <w:t xml:space="preserve">on different soil types </w:t>
      </w:r>
      <w:r w:rsidRPr="00FC2733">
        <w:rPr>
          <w:rFonts w:ascii="Times New Roman" w:hAnsi="Times New Roman" w:cs="Times New Roman"/>
        </w:rPr>
        <w:t xml:space="preserve">is </w:t>
      </w:r>
      <w:r w:rsidR="00E159A6">
        <w:rPr>
          <w:rFonts w:ascii="Times New Roman" w:hAnsi="Times New Roman" w:cs="Times New Roman"/>
        </w:rPr>
        <w:t>warranted</w:t>
      </w:r>
      <w:r w:rsidR="005B0D4D" w:rsidRPr="00FC2733">
        <w:rPr>
          <w:rFonts w:ascii="Times New Roman" w:hAnsi="Times New Roman" w:cs="Times New Roman"/>
        </w:rPr>
        <w:t xml:space="preserve"> to devise concrete recommendations for </w:t>
      </w:r>
      <w:r w:rsidRPr="00FC2733">
        <w:rPr>
          <w:rFonts w:ascii="Times New Roman" w:hAnsi="Times New Roman" w:cs="Times New Roman"/>
        </w:rPr>
        <w:t>adopt</w:t>
      </w:r>
      <w:r w:rsidR="005B0D4D" w:rsidRPr="00FC2733">
        <w:rPr>
          <w:rFonts w:ascii="Times New Roman" w:hAnsi="Times New Roman" w:cs="Times New Roman"/>
        </w:rPr>
        <w:t>ion</w:t>
      </w:r>
      <w:r w:rsidRPr="00FC2733">
        <w:rPr>
          <w:rFonts w:ascii="Times New Roman" w:hAnsi="Times New Roman" w:cs="Times New Roman"/>
        </w:rPr>
        <w:t xml:space="preserve"> on a wider scale.</w:t>
      </w:r>
    </w:p>
    <w:p w:rsidR="00FF28A1" w:rsidRPr="00FC2733" w:rsidRDefault="00EC21BB" w:rsidP="00FC2733">
      <w:pPr>
        <w:spacing w:line="480" w:lineRule="auto"/>
        <w:jc w:val="both"/>
        <w:rPr>
          <w:rFonts w:ascii="Times New Roman" w:hAnsi="Times New Roman" w:cs="Times New Roman"/>
          <w:b/>
          <w:color w:val="1D2228"/>
          <w:shd w:val="clear" w:color="auto" w:fill="FFFFFF"/>
        </w:rPr>
      </w:pPr>
      <w:r w:rsidRPr="00FC2733">
        <w:rPr>
          <w:rFonts w:ascii="Times New Roman" w:hAnsi="Times New Roman" w:cs="Times New Roman"/>
          <w:b/>
          <w:color w:val="1D2228"/>
          <w:shd w:val="clear" w:color="auto" w:fill="FFFFFF"/>
        </w:rPr>
        <w:t>Acknowledgement</w:t>
      </w:r>
    </w:p>
    <w:p w:rsidR="00EC21BB" w:rsidRPr="00FC2733" w:rsidRDefault="00EC21BB" w:rsidP="00FC2733">
      <w:pPr>
        <w:spacing w:line="480" w:lineRule="auto"/>
        <w:jc w:val="both"/>
        <w:rPr>
          <w:rFonts w:ascii="Times New Roman" w:hAnsi="Times New Roman" w:cs="Times New Roman"/>
          <w:color w:val="1D2228"/>
          <w:shd w:val="clear" w:color="auto" w:fill="FFFFFF"/>
        </w:rPr>
      </w:pPr>
      <w:r w:rsidRPr="00FC2733">
        <w:rPr>
          <w:rFonts w:ascii="Times New Roman" w:hAnsi="Times New Roman" w:cs="Times New Roman"/>
          <w:color w:val="1D2228"/>
          <w:shd w:val="clear" w:color="auto" w:fill="FFFFFF"/>
        </w:rPr>
        <w:t>Authors would like to thank Dr. Mahboob Ali Sial, Deputy Chief Scientist/Head Plant Breeding and Genetics Division, Nuclear Institute of Agriculture, Tandojam for providing plant material to conduct this study.</w:t>
      </w:r>
    </w:p>
    <w:p w:rsidR="004D6A35" w:rsidRPr="006C5D91" w:rsidRDefault="00837EB4" w:rsidP="00FC2733">
      <w:pPr>
        <w:spacing w:line="480" w:lineRule="auto"/>
        <w:jc w:val="both"/>
        <w:rPr>
          <w:rFonts w:ascii="Times New Roman" w:hAnsi="Times New Roman" w:cs="Times New Roman"/>
        </w:rPr>
      </w:pPr>
      <w:r w:rsidRPr="006C5D91">
        <w:rPr>
          <w:rFonts w:ascii="Times New Roman" w:hAnsi="Times New Roman" w:cs="Times New Roman"/>
          <w:b/>
        </w:rPr>
        <w:t>References</w:t>
      </w:r>
    </w:p>
    <w:p w:rsidR="00557E92" w:rsidRPr="006C5D91" w:rsidRDefault="000037BC" w:rsidP="006C5D91">
      <w:pPr>
        <w:spacing w:after="0" w:line="480" w:lineRule="auto"/>
        <w:ind w:left="720" w:hanging="720"/>
        <w:jc w:val="both"/>
        <w:rPr>
          <w:rFonts w:ascii="Times New Roman" w:hAnsi="Times New Roman" w:cs="Times New Roman"/>
        </w:rPr>
      </w:pPr>
      <w:r>
        <w:rPr>
          <w:rFonts w:ascii="Times New Roman" w:hAnsi="Times New Roman" w:cs="Times New Roman"/>
        </w:rPr>
        <w:t>Abbas, M., J.A. Shah, M. Irfan and M.Y. Memon,</w:t>
      </w:r>
      <w:r w:rsidR="00557E92" w:rsidRPr="006C5D91">
        <w:rPr>
          <w:rFonts w:ascii="Times New Roman" w:hAnsi="Times New Roman" w:cs="Times New Roman"/>
        </w:rPr>
        <w:t xml:space="preserve"> 2016. Growth and yield performance of candidate wheat variety ‘BWQ-4’ under different nitrogen and phosphorus levels. </w:t>
      </w:r>
      <w:r w:rsidR="00557E92" w:rsidRPr="006C5D91">
        <w:rPr>
          <w:rFonts w:ascii="Times New Roman" w:hAnsi="Times New Roman" w:cs="Times New Roman"/>
          <w:i/>
        </w:rPr>
        <w:t>Am-Eurasian J. Agric. Environ. Sci.,</w:t>
      </w:r>
      <w:r>
        <w:rPr>
          <w:rFonts w:ascii="Times New Roman" w:hAnsi="Times New Roman" w:cs="Times New Roman"/>
        </w:rPr>
        <w:t xml:space="preserve"> 16: 952-959</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Ahmad, R., G</w:t>
      </w:r>
      <w:r w:rsidR="000037BC">
        <w:rPr>
          <w:rFonts w:ascii="Times New Roman" w:hAnsi="Times New Roman" w:cs="Times New Roman"/>
        </w:rPr>
        <w:t>. Jilani, M. Arshad, Z.A. Zahir and A. Khalid,</w:t>
      </w:r>
      <w:r w:rsidRPr="006C5D91">
        <w:rPr>
          <w:rFonts w:ascii="Times New Roman" w:hAnsi="Times New Roman" w:cs="Times New Roman"/>
        </w:rPr>
        <w:t xml:space="preserve"> 2007. Bio-conversion of organic wastes for their recycling in agriculture: An overview of perspectives and prospects. </w:t>
      </w:r>
      <w:r w:rsidRPr="006C5D91">
        <w:rPr>
          <w:rFonts w:ascii="Times New Roman" w:hAnsi="Times New Roman" w:cs="Times New Roman"/>
          <w:i/>
          <w:iCs/>
        </w:rPr>
        <w:t xml:space="preserve">Ann. Microbiol., </w:t>
      </w:r>
      <w:r w:rsidR="000037BC">
        <w:rPr>
          <w:rFonts w:ascii="Times New Roman" w:hAnsi="Times New Roman" w:cs="Times New Roman"/>
        </w:rPr>
        <w:t>57: 471-479</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Akh</w:t>
      </w:r>
      <w:r w:rsidR="000037BC">
        <w:rPr>
          <w:rFonts w:ascii="Times New Roman" w:hAnsi="Times New Roman" w:cs="Times New Roman"/>
        </w:rPr>
        <w:t>tar, M.J., H.N. Asghar, M. Asif</w:t>
      </w:r>
      <w:r w:rsidRPr="006C5D91">
        <w:rPr>
          <w:rFonts w:ascii="Times New Roman" w:hAnsi="Times New Roman" w:cs="Times New Roman"/>
        </w:rPr>
        <w:t xml:space="preserve"> and Z.A. Zah</w:t>
      </w:r>
      <w:r w:rsidR="000037BC">
        <w:rPr>
          <w:rFonts w:ascii="Times New Roman" w:hAnsi="Times New Roman" w:cs="Times New Roman"/>
        </w:rPr>
        <w:t>ir,</w:t>
      </w:r>
      <w:r w:rsidRPr="006C5D91">
        <w:rPr>
          <w:rFonts w:ascii="Times New Roman" w:hAnsi="Times New Roman" w:cs="Times New Roman"/>
        </w:rPr>
        <w:t xml:space="preserve"> 2007.</w:t>
      </w:r>
      <w:r w:rsidRPr="006C5D91">
        <w:rPr>
          <w:rFonts w:ascii="Times New Roman" w:eastAsia="TT76D1o00" w:hAnsi="Times New Roman" w:cs="Times New Roman"/>
        </w:rPr>
        <w:t xml:space="preserve"> </w:t>
      </w:r>
      <w:r w:rsidRPr="006C5D91">
        <w:rPr>
          <w:rFonts w:ascii="Times New Roman" w:hAnsi="Times New Roman" w:cs="Times New Roman"/>
        </w:rPr>
        <w:t>Growth and yield of wheat as affected by compost</w:t>
      </w:r>
      <w:r w:rsidRPr="006C5D91">
        <w:rPr>
          <w:rFonts w:ascii="Times New Roman" w:eastAsia="TT76D1o00" w:hAnsi="Times New Roman" w:cs="Times New Roman"/>
        </w:rPr>
        <w:t xml:space="preserve"> </w:t>
      </w:r>
      <w:r w:rsidRPr="006C5D91">
        <w:rPr>
          <w:rFonts w:ascii="Times New Roman" w:hAnsi="Times New Roman" w:cs="Times New Roman"/>
        </w:rPr>
        <w:t>enriched with chemical fertilizer, L-tryptophan and</w:t>
      </w:r>
      <w:r w:rsidRPr="006C5D91">
        <w:rPr>
          <w:rFonts w:ascii="Times New Roman" w:eastAsia="TT76D1o00" w:hAnsi="Times New Roman" w:cs="Times New Roman"/>
        </w:rPr>
        <w:t xml:space="preserve"> </w:t>
      </w:r>
      <w:r w:rsidRPr="006C5D91">
        <w:rPr>
          <w:rFonts w:ascii="Times New Roman" w:hAnsi="Times New Roman" w:cs="Times New Roman"/>
        </w:rPr>
        <w:t xml:space="preserve">rhizobacteria. </w:t>
      </w:r>
      <w:r w:rsidRPr="006C5D91">
        <w:rPr>
          <w:rFonts w:ascii="Times New Roman" w:hAnsi="Times New Roman" w:cs="Times New Roman"/>
          <w:i/>
        </w:rPr>
        <w:t>Pak. J. Agri. Sci.,</w:t>
      </w:r>
      <w:r w:rsidR="000037BC">
        <w:rPr>
          <w:rFonts w:ascii="Times New Roman" w:hAnsi="Times New Roman" w:cs="Times New Roman"/>
        </w:rPr>
        <w:t xml:space="preserve"> 44: 136-140</w:t>
      </w:r>
    </w:p>
    <w:p w:rsidR="00557E92" w:rsidRPr="006C5D91" w:rsidRDefault="000037BC" w:rsidP="006C5D91">
      <w:pPr>
        <w:autoSpaceDE w:val="0"/>
        <w:autoSpaceDN w:val="0"/>
        <w:adjustRightInd w:val="0"/>
        <w:spacing w:after="0" w:line="480" w:lineRule="auto"/>
        <w:ind w:left="720" w:hanging="720"/>
        <w:jc w:val="both"/>
        <w:rPr>
          <w:rFonts w:ascii="Times New Roman" w:hAnsi="Times New Roman" w:cs="Times New Roman"/>
        </w:rPr>
      </w:pPr>
      <w:r>
        <w:rPr>
          <w:rFonts w:ascii="Times New Roman" w:hAnsi="Times New Roman" w:cs="Times New Roman"/>
        </w:rPr>
        <w:lastRenderedPageBreak/>
        <w:t>Anderson, J.M.</w:t>
      </w:r>
      <w:r w:rsidR="007522DA">
        <w:rPr>
          <w:rFonts w:ascii="Times New Roman" w:hAnsi="Times New Roman" w:cs="Times New Roman"/>
        </w:rPr>
        <w:t xml:space="preserve"> and J.S.I. Ingram,</w:t>
      </w:r>
      <w:r w:rsidR="00557E92" w:rsidRPr="006C5D91">
        <w:rPr>
          <w:rFonts w:ascii="Times New Roman" w:hAnsi="Times New Roman" w:cs="Times New Roman"/>
        </w:rPr>
        <w:t xml:space="preserve"> 1993. </w:t>
      </w:r>
      <w:r w:rsidR="00557E92" w:rsidRPr="006C5D91">
        <w:rPr>
          <w:rFonts w:ascii="Times New Roman" w:hAnsi="Times New Roman" w:cs="Times New Roman"/>
          <w:i/>
          <w:iCs/>
        </w:rPr>
        <w:t>Tropical Soil Biology and Fertility</w:t>
      </w:r>
      <w:r w:rsidR="00557E92" w:rsidRPr="006C5D91">
        <w:rPr>
          <w:rFonts w:ascii="Times New Roman" w:hAnsi="Times New Roman" w:cs="Times New Roman"/>
        </w:rPr>
        <w:t>. Wallingford, UK</w:t>
      </w:r>
      <w:r w:rsidR="007522DA">
        <w:rPr>
          <w:rFonts w:ascii="Times New Roman" w:hAnsi="Times New Roman" w:cs="Times New Roman"/>
        </w:rPr>
        <w:t>: CAB International</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Ant</w:t>
      </w:r>
      <w:r w:rsidR="007522DA">
        <w:rPr>
          <w:rFonts w:ascii="Times New Roman" w:hAnsi="Times New Roman" w:cs="Times New Roman"/>
        </w:rPr>
        <w:t>il, R.S., R.P. Narwal, B. Singh and J.P. Singh,</w:t>
      </w:r>
      <w:r w:rsidRPr="006C5D91">
        <w:rPr>
          <w:rFonts w:ascii="Times New Roman" w:hAnsi="Times New Roman" w:cs="Times New Roman"/>
        </w:rPr>
        <w:t xml:space="preserve"> 2011. Integrated nutrient management for sustainable</w:t>
      </w:r>
      <w:r w:rsidRPr="006C5D91">
        <w:rPr>
          <w:rFonts w:ascii="Times New Roman" w:eastAsia="TT76D1o00" w:hAnsi="Times New Roman" w:cs="Times New Roman"/>
        </w:rPr>
        <w:t xml:space="preserve"> </w:t>
      </w:r>
      <w:r w:rsidRPr="006C5D91">
        <w:rPr>
          <w:rFonts w:ascii="Times New Roman" w:hAnsi="Times New Roman" w:cs="Times New Roman"/>
        </w:rPr>
        <w:t xml:space="preserve">soil health and crop productivity. </w:t>
      </w:r>
      <w:r w:rsidRPr="006C5D91">
        <w:rPr>
          <w:rFonts w:ascii="Times New Roman" w:hAnsi="Times New Roman" w:cs="Times New Roman"/>
          <w:i/>
        </w:rPr>
        <w:t>Indian J. Fert.,</w:t>
      </w:r>
      <w:r w:rsidR="007522DA">
        <w:rPr>
          <w:rFonts w:ascii="Times New Roman" w:hAnsi="Times New Roman" w:cs="Times New Roman"/>
        </w:rPr>
        <w:t xml:space="preserve"> 7: 14-32</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hAnsi="Times New Roman" w:cs="Times New Roman"/>
        </w:rPr>
        <w:t>Benjamin D.</w:t>
      </w:r>
      <w:r w:rsidR="007522DA">
        <w:rPr>
          <w:rFonts w:ascii="Times New Roman" w:hAnsi="Times New Roman" w:cs="Times New Roman"/>
        </w:rPr>
        <w:t>G., F.H.G. Ricardo, F. Swetlana and W. Nicolaus von,</w:t>
      </w:r>
      <w:r w:rsidRPr="006C5D91">
        <w:rPr>
          <w:rFonts w:ascii="Times New Roman" w:hAnsi="Times New Roman" w:cs="Times New Roman"/>
        </w:rPr>
        <w:t xml:space="preserve"> 2013. Plasticity of the Arabidopsis root system under nutrient deficiencies. </w:t>
      </w:r>
      <w:r w:rsidRPr="006C5D91">
        <w:rPr>
          <w:rFonts w:ascii="Times New Roman" w:hAnsi="Times New Roman" w:cs="Times New Roman"/>
          <w:i/>
          <w:iCs/>
        </w:rPr>
        <w:t>Plant Physiol.</w:t>
      </w:r>
      <w:r w:rsidRPr="006C5D91">
        <w:rPr>
          <w:rFonts w:ascii="Times New Roman" w:hAnsi="Times New Roman" w:cs="Times New Roman"/>
          <w:i/>
        </w:rPr>
        <w:t>,</w:t>
      </w:r>
      <w:r w:rsidR="007522DA">
        <w:rPr>
          <w:rFonts w:ascii="Times New Roman" w:hAnsi="Times New Roman" w:cs="Times New Roman"/>
        </w:rPr>
        <w:t xml:space="preserve"> 163: 161-179</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Bhandari, A.L., J.K. Ladha,</w:t>
      </w:r>
      <w:r w:rsidR="007522DA">
        <w:rPr>
          <w:rFonts w:ascii="Times New Roman" w:hAnsi="Times New Roman" w:cs="Times New Roman"/>
        </w:rPr>
        <w:t xml:space="preserve"> H. Pathak, A.T. Padre, D. Dawe and R.K. Gupta,</w:t>
      </w:r>
      <w:r w:rsidRPr="006C5D91">
        <w:rPr>
          <w:rFonts w:ascii="Times New Roman" w:hAnsi="Times New Roman" w:cs="Times New Roman"/>
        </w:rPr>
        <w:t xml:space="preserve"> 2002.Yield and soil nutrient changes in a long term rice-wheat rotation in India.</w:t>
      </w:r>
      <w:r w:rsidRPr="006C5D91">
        <w:rPr>
          <w:rFonts w:ascii="Times New Roman" w:hAnsi="Times New Roman" w:cs="Times New Roman"/>
          <w:i/>
        </w:rPr>
        <w:t xml:space="preserve"> Soil Sci. Soc. Am. J.,</w:t>
      </w:r>
      <w:r w:rsidR="007522DA">
        <w:rPr>
          <w:rFonts w:ascii="Times New Roman" w:hAnsi="Times New Roman" w:cs="Times New Roman"/>
        </w:rPr>
        <w:t xml:space="preserve"> 66: 162-170</w:t>
      </w:r>
    </w:p>
    <w:p w:rsidR="00557E92" w:rsidRPr="006C5D91" w:rsidRDefault="007522DA" w:rsidP="006C5D91">
      <w:pPr>
        <w:autoSpaceDE w:val="0"/>
        <w:autoSpaceDN w:val="0"/>
        <w:adjustRightInd w:val="0"/>
        <w:spacing w:after="0" w:line="480" w:lineRule="auto"/>
        <w:ind w:left="720" w:hanging="720"/>
        <w:jc w:val="both"/>
        <w:rPr>
          <w:rFonts w:ascii="Times New Roman" w:hAnsi="Times New Roman" w:cs="Times New Roman"/>
          <w:bCs/>
        </w:rPr>
      </w:pPr>
      <w:r>
        <w:rPr>
          <w:rFonts w:ascii="Times New Roman" w:eastAsia="TimesNewRomanPSMT" w:hAnsi="Times New Roman" w:cs="Times New Roman"/>
        </w:rPr>
        <w:t>Bokhtiar, S.M.</w:t>
      </w:r>
      <w:r w:rsidR="000158BA">
        <w:rPr>
          <w:rFonts w:ascii="Times New Roman" w:eastAsia="TimesNewRomanPSMT" w:hAnsi="Times New Roman" w:cs="Times New Roman"/>
        </w:rPr>
        <w:t xml:space="preserve"> and K. Sakurai,</w:t>
      </w:r>
      <w:r w:rsidR="00557E92" w:rsidRPr="006C5D91">
        <w:rPr>
          <w:rFonts w:ascii="Times New Roman" w:eastAsia="TimesNewRomanPSMT" w:hAnsi="Times New Roman" w:cs="Times New Roman"/>
        </w:rPr>
        <w:t xml:space="preserve"> 2005. Integrated use of organic</w:t>
      </w:r>
      <w:r w:rsidR="00557E92" w:rsidRPr="006C5D91">
        <w:rPr>
          <w:rFonts w:ascii="Times New Roman" w:hAnsi="Times New Roman" w:cs="Times New Roman"/>
          <w:bCs/>
        </w:rPr>
        <w:t xml:space="preserve"> </w:t>
      </w:r>
      <w:r w:rsidR="00557E92" w:rsidRPr="006C5D91">
        <w:rPr>
          <w:rFonts w:ascii="Times New Roman" w:eastAsia="TimesNewRomanPSMT" w:hAnsi="Times New Roman" w:cs="Times New Roman"/>
        </w:rPr>
        <w:t>manure and chemical fertilizer on growth, yield and quality</w:t>
      </w:r>
      <w:r w:rsidR="00557E92" w:rsidRPr="006C5D91">
        <w:rPr>
          <w:rFonts w:ascii="Times New Roman" w:hAnsi="Times New Roman" w:cs="Times New Roman"/>
          <w:bCs/>
        </w:rPr>
        <w:t xml:space="preserve"> </w:t>
      </w:r>
      <w:r w:rsidR="00557E92" w:rsidRPr="006C5D91">
        <w:rPr>
          <w:rFonts w:ascii="Times New Roman" w:eastAsia="TimesNewRomanPSMT" w:hAnsi="Times New Roman" w:cs="Times New Roman"/>
        </w:rPr>
        <w:t>of sugarcane in high Ganges river flood plain soils of</w:t>
      </w:r>
      <w:r w:rsidR="00557E92" w:rsidRPr="006C5D91">
        <w:rPr>
          <w:rFonts w:ascii="Times New Roman" w:hAnsi="Times New Roman" w:cs="Times New Roman"/>
          <w:bCs/>
        </w:rPr>
        <w:t xml:space="preserve"> </w:t>
      </w:r>
      <w:r w:rsidR="00557E92" w:rsidRPr="006C5D91">
        <w:rPr>
          <w:rFonts w:ascii="Times New Roman" w:eastAsia="TimesNewRomanPSMT" w:hAnsi="Times New Roman" w:cs="Times New Roman"/>
        </w:rPr>
        <w:t xml:space="preserve">Bangladesh. </w:t>
      </w:r>
      <w:r w:rsidR="00557E92" w:rsidRPr="006C5D91">
        <w:rPr>
          <w:rFonts w:ascii="Times New Roman" w:eastAsia="TimesNewRomanPSMT" w:hAnsi="Times New Roman" w:cs="Times New Roman"/>
          <w:i/>
          <w:iCs/>
        </w:rPr>
        <w:t xml:space="preserve">Commun. Soil Sci. Plant Anal., </w:t>
      </w:r>
      <w:r w:rsidR="000158BA">
        <w:rPr>
          <w:rFonts w:ascii="Times New Roman" w:eastAsia="TimesNewRomanPSMT" w:hAnsi="Times New Roman" w:cs="Times New Roman"/>
        </w:rPr>
        <w:t>36: 1823-1837</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Bouyoucos, G.J.</w:t>
      </w:r>
      <w:r w:rsidR="000158BA">
        <w:rPr>
          <w:rFonts w:ascii="Times New Roman" w:hAnsi="Times New Roman" w:cs="Times New Roman"/>
        </w:rPr>
        <w:t>,</w:t>
      </w:r>
      <w:r w:rsidRPr="006C5D91">
        <w:rPr>
          <w:rFonts w:ascii="Times New Roman" w:hAnsi="Times New Roman" w:cs="Times New Roman"/>
        </w:rPr>
        <w:t xml:space="preserve"> 1962. Hydrometer method improved for making particle size analysis of soils. </w:t>
      </w:r>
      <w:r w:rsidRPr="006C5D91">
        <w:rPr>
          <w:rFonts w:ascii="Times New Roman" w:hAnsi="Times New Roman" w:cs="Times New Roman"/>
          <w:i/>
          <w:iCs/>
        </w:rPr>
        <w:t xml:space="preserve">Agron. J., </w:t>
      </w:r>
      <w:r w:rsidR="000158BA">
        <w:rPr>
          <w:rFonts w:ascii="Times New Roman" w:hAnsi="Times New Roman" w:cs="Times New Roman"/>
        </w:rPr>
        <w:t>54: 464-465</w:t>
      </w:r>
    </w:p>
    <w:p w:rsidR="00557E92" w:rsidRPr="006C5D91" w:rsidRDefault="000158BA" w:rsidP="006C5D91">
      <w:pPr>
        <w:spacing w:after="0" w:line="480" w:lineRule="auto"/>
        <w:ind w:left="720" w:hanging="720"/>
        <w:jc w:val="both"/>
        <w:rPr>
          <w:rFonts w:ascii="Times New Roman" w:eastAsia="TT76D1o00" w:hAnsi="Times New Roman" w:cs="Times New Roman"/>
        </w:rPr>
      </w:pPr>
      <w:r>
        <w:rPr>
          <w:rFonts w:ascii="Times New Roman" w:hAnsi="Times New Roman" w:cs="Times New Roman"/>
        </w:rPr>
        <w:t>Brady, N.C. and R.R. Weil,</w:t>
      </w:r>
      <w:r w:rsidR="00557E92" w:rsidRPr="006C5D91">
        <w:rPr>
          <w:rFonts w:ascii="Times New Roman" w:hAnsi="Times New Roman" w:cs="Times New Roman"/>
        </w:rPr>
        <w:t xml:space="preserve"> 2008. </w:t>
      </w:r>
      <w:r w:rsidR="00557E92" w:rsidRPr="006C5D91">
        <w:rPr>
          <w:rFonts w:ascii="Times New Roman" w:hAnsi="Times New Roman" w:cs="Times New Roman"/>
          <w:i/>
        </w:rPr>
        <w:t>The Nature and Properties of Soils,</w:t>
      </w:r>
      <w:r w:rsidR="00557E92" w:rsidRPr="006C5D91">
        <w:rPr>
          <w:rFonts w:ascii="Times New Roman" w:eastAsia="TT76D1o00" w:hAnsi="Times New Roman" w:cs="Times New Roman"/>
        </w:rPr>
        <w:t xml:space="preserve"> </w:t>
      </w:r>
      <w:r w:rsidR="00557E92" w:rsidRPr="006C5D91">
        <w:rPr>
          <w:rFonts w:ascii="Times New Roman" w:hAnsi="Times New Roman" w:cs="Times New Roman"/>
        </w:rPr>
        <w:t>14</w:t>
      </w:r>
      <w:r w:rsidR="00557E92" w:rsidRPr="006C5D91">
        <w:rPr>
          <w:rFonts w:ascii="Times New Roman" w:hAnsi="Times New Roman" w:cs="Times New Roman"/>
          <w:vertAlign w:val="superscript"/>
        </w:rPr>
        <w:t>th</w:t>
      </w:r>
      <w:r w:rsidR="00557E92" w:rsidRPr="006C5D91">
        <w:rPr>
          <w:rFonts w:ascii="Times New Roman" w:hAnsi="Times New Roman" w:cs="Times New Roman"/>
        </w:rPr>
        <w:t xml:space="preserve"> Ed. Prentice Hall, Upper Saddle River, New Jersey, USA</w:t>
      </w:r>
    </w:p>
    <w:p w:rsidR="00557E92" w:rsidRPr="006C5D91" w:rsidRDefault="000158BA" w:rsidP="006C5D91">
      <w:pPr>
        <w:autoSpaceDE w:val="0"/>
        <w:autoSpaceDN w:val="0"/>
        <w:adjustRightInd w:val="0"/>
        <w:spacing w:after="0" w:line="480" w:lineRule="auto"/>
        <w:ind w:left="720" w:hanging="720"/>
        <w:jc w:val="both"/>
        <w:rPr>
          <w:rFonts w:ascii="Times New Roman" w:hAnsi="Times New Roman" w:cs="Times New Roman"/>
          <w:bCs/>
        </w:rPr>
      </w:pPr>
      <w:r>
        <w:rPr>
          <w:rFonts w:ascii="Times New Roman" w:hAnsi="Times New Roman" w:cs="Times New Roman"/>
        </w:rPr>
        <w:t>Bronick, C.J. and R. Lal,</w:t>
      </w:r>
      <w:r w:rsidR="00557E92" w:rsidRPr="006C5D91">
        <w:rPr>
          <w:rFonts w:ascii="Times New Roman" w:hAnsi="Times New Roman" w:cs="Times New Roman"/>
        </w:rPr>
        <w:t xml:space="preserve"> 2005. Soil structure and management: A review. </w:t>
      </w:r>
      <w:r w:rsidR="00557E92" w:rsidRPr="006C5D91">
        <w:rPr>
          <w:rFonts w:ascii="Times New Roman" w:hAnsi="Times New Roman" w:cs="Times New Roman"/>
          <w:i/>
        </w:rPr>
        <w:t>Geoderma,</w:t>
      </w:r>
      <w:r w:rsidR="00557E92" w:rsidRPr="006C5D91">
        <w:rPr>
          <w:rFonts w:ascii="Times New Roman" w:hAnsi="Times New Roman" w:cs="Times New Roman"/>
        </w:rPr>
        <w:t xml:space="preserve"> 124: 1-22.</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eastAsia="TimesNewRomanPSMT" w:hAnsi="Times New Roman" w:cs="Times New Roman"/>
        </w:rPr>
        <w:t>Chaud</w:t>
      </w:r>
      <w:r w:rsidR="000158BA">
        <w:rPr>
          <w:rFonts w:ascii="Times New Roman" w:eastAsia="TimesNewRomanPSMT" w:hAnsi="Times New Roman" w:cs="Times New Roman"/>
        </w:rPr>
        <w:t>hry, A.N., G. Jilani, M.A. Khan</w:t>
      </w:r>
      <w:r w:rsidR="007F1EBF">
        <w:rPr>
          <w:rFonts w:ascii="Times New Roman" w:eastAsia="TimesNewRomanPSMT" w:hAnsi="Times New Roman" w:cs="Times New Roman"/>
        </w:rPr>
        <w:t xml:space="preserve"> and T. Iqbal,</w:t>
      </w:r>
      <w:r w:rsidRPr="006C5D91">
        <w:rPr>
          <w:rFonts w:ascii="Times New Roman" w:eastAsia="TimesNewRomanPSMT" w:hAnsi="Times New Roman" w:cs="Times New Roman"/>
        </w:rPr>
        <w:t xml:space="preserve"> 2009. Improved processing of poultry</w:t>
      </w:r>
      <w:r w:rsidRPr="006C5D91">
        <w:rPr>
          <w:rFonts w:ascii="Times New Roman" w:eastAsia="TT76D1o00" w:hAnsi="Times New Roman" w:cs="Times New Roman"/>
        </w:rPr>
        <w:t xml:space="preserve"> </w:t>
      </w:r>
      <w:r w:rsidRPr="006C5D91">
        <w:rPr>
          <w:rFonts w:ascii="Times New Roman" w:eastAsia="TimesNewRomanPSMT" w:hAnsi="Times New Roman" w:cs="Times New Roman"/>
        </w:rPr>
        <w:t xml:space="preserve">litter to reduce nitrate leaching and enhance its fertilizer quality. </w:t>
      </w:r>
      <w:r w:rsidRPr="006C5D91">
        <w:rPr>
          <w:rFonts w:ascii="Times New Roman" w:eastAsia="TimesNewRomanPSMT" w:hAnsi="Times New Roman" w:cs="Times New Roman"/>
          <w:i/>
        </w:rPr>
        <w:t>Asian J. Chem.,</w:t>
      </w:r>
      <w:r w:rsidRPr="006C5D91">
        <w:rPr>
          <w:rFonts w:ascii="Times New Roman" w:eastAsia="TT76D1o00" w:hAnsi="Times New Roman" w:cs="Times New Roman"/>
        </w:rPr>
        <w:t xml:space="preserve"> </w:t>
      </w:r>
      <w:r w:rsidR="000158BA">
        <w:rPr>
          <w:rFonts w:ascii="Times New Roman" w:eastAsia="TimesNewRomanPSMT" w:hAnsi="Times New Roman" w:cs="Times New Roman"/>
        </w:rPr>
        <w:t>21: 4997-5003</w:t>
      </w:r>
    </w:p>
    <w:p w:rsidR="00557E92" w:rsidRPr="006C5D91" w:rsidRDefault="00557E92" w:rsidP="006C5D91">
      <w:pPr>
        <w:spacing w:after="0" w:line="480" w:lineRule="auto"/>
        <w:ind w:left="720" w:hanging="720"/>
        <w:jc w:val="both"/>
        <w:rPr>
          <w:rFonts w:ascii="Times New Roman" w:hAnsi="Times New Roman" w:cs="Times New Roman"/>
        </w:rPr>
      </w:pPr>
      <w:r w:rsidRPr="006C5D91">
        <w:rPr>
          <w:rFonts w:ascii="Times New Roman" w:hAnsi="Times New Roman" w:cs="Times New Roman"/>
        </w:rPr>
        <w:lastRenderedPageBreak/>
        <w:t>Chaudhry, A.N., M.A. Naeem, G. Jilani</w:t>
      </w:r>
      <w:r w:rsidR="007F1EBF">
        <w:rPr>
          <w:rFonts w:ascii="Times New Roman" w:hAnsi="Times New Roman" w:cs="Times New Roman"/>
        </w:rPr>
        <w:t>, A. Razzaq, D. Zhang, M. Azeem and M. Ahmed,</w:t>
      </w:r>
      <w:r w:rsidRPr="006C5D91">
        <w:rPr>
          <w:rFonts w:ascii="Times New Roman" w:hAnsi="Times New Roman" w:cs="Times New Roman"/>
        </w:rPr>
        <w:t xml:space="preserve"> 2013. Influence of composting and poultry litter storage methods on mineralization and nutrient dynamics. </w:t>
      </w:r>
      <w:r w:rsidRPr="006C5D91">
        <w:rPr>
          <w:rFonts w:ascii="Times New Roman" w:hAnsi="Times New Roman" w:cs="Times New Roman"/>
          <w:i/>
          <w:iCs/>
        </w:rPr>
        <w:t xml:space="preserve">J. Animal Plant Sci., </w:t>
      </w:r>
      <w:r w:rsidR="007F1EBF">
        <w:rPr>
          <w:rFonts w:ascii="Times New Roman" w:hAnsi="Times New Roman" w:cs="Times New Roman"/>
        </w:rPr>
        <w:t>23: 500-506</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eastAsia="TimesNewRomanPSMT" w:hAnsi="Times New Roman" w:cs="Times New Roman"/>
        </w:rPr>
        <w:t>Dutta, S., R. Pal, A. C</w:t>
      </w:r>
      <w:r w:rsidR="007F1EBF">
        <w:rPr>
          <w:rFonts w:ascii="Times New Roman" w:eastAsia="TimesNewRomanPSMT" w:hAnsi="Times New Roman" w:cs="Times New Roman"/>
        </w:rPr>
        <w:t>hakeraborty and K. Chakrabarti,</w:t>
      </w:r>
      <w:r w:rsidRPr="006C5D91">
        <w:rPr>
          <w:rFonts w:ascii="Times New Roman" w:eastAsia="TimesNewRomanPSMT" w:hAnsi="Times New Roman" w:cs="Times New Roman"/>
        </w:rPr>
        <w:t xml:space="preserve"> 2003.</w:t>
      </w:r>
      <w:r w:rsidRPr="006C5D91">
        <w:rPr>
          <w:rFonts w:ascii="Times New Roman" w:hAnsi="Times New Roman" w:cs="Times New Roman"/>
          <w:bCs/>
        </w:rPr>
        <w:t xml:space="preserve"> </w:t>
      </w:r>
      <w:r w:rsidRPr="006C5D91">
        <w:rPr>
          <w:rFonts w:ascii="Times New Roman" w:eastAsia="TimesNewRomanPSMT" w:hAnsi="Times New Roman" w:cs="Times New Roman"/>
        </w:rPr>
        <w:t>Influence of integrated plant nutrient supply system on soil</w:t>
      </w:r>
      <w:r w:rsidRPr="006C5D91">
        <w:rPr>
          <w:rFonts w:ascii="Times New Roman" w:hAnsi="Times New Roman" w:cs="Times New Roman"/>
          <w:bCs/>
        </w:rPr>
        <w:t xml:space="preserve"> </w:t>
      </w:r>
      <w:r w:rsidRPr="006C5D91">
        <w:rPr>
          <w:rFonts w:ascii="Times New Roman" w:eastAsia="TimesNewRomanPSMT" w:hAnsi="Times New Roman" w:cs="Times New Roman"/>
        </w:rPr>
        <w:t xml:space="preserve">quality restoration in a red and laterite soil. </w:t>
      </w:r>
      <w:r w:rsidRPr="006C5D91">
        <w:rPr>
          <w:rFonts w:ascii="Times New Roman" w:eastAsia="TimesNewRomanPSMT" w:hAnsi="Times New Roman" w:cs="Times New Roman"/>
          <w:i/>
          <w:iCs/>
        </w:rPr>
        <w:t>Arch.</w:t>
      </w:r>
      <w:r w:rsidRPr="006C5D91">
        <w:rPr>
          <w:rFonts w:ascii="Times New Roman" w:hAnsi="Times New Roman" w:cs="Times New Roman"/>
          <w:bCs/>
        </w:rPr>
        <w:t xml:space="preserve"> </w:t>
      </w:r>
      <w:r w:rsidRPr="006C5D91">
        <w:rPr>
          <w:rFonts w:ascii="Times New Roman" w:eastAsia="TimesNewRomanPSMT" w:hAnsi="Times New Roman" w:cs="Times New Roman"/>
          <w:i/>
          <w:iCs/>
        </w:rPr>
        <w:t xml:space="preserve">Agron. Soil Sci., </w:t>
      </w:r>
      <w:r w:rsidRPr="006C5D91">
        <w:rPr>
          <w:rFonts w:ascii="Times New Roman" w:eastAsia="TimesNewRomanPSMT" w:hAnsi="Times New Roman" w:cs="Times New Roman"/>
        </w:rPr>
        <w:t>49: 631</w:t>
      </w:r>
      <w:r w:rsidR="007F1EBF">
        <w:rPr>
          <w:rFonts w:ascii="Times New Roman" w:eastAsia="TimesNewRomanPSMT" w:hAnsi="Times New Roman" w:cs="Times New Roman"/>
        </w:rPr>
        <w:t>-637</w:t>
      </w:r>
    </w:p>
    <w:p w:rsidR="00557E92" w:rsidRPr="006C5D91" w:rsidRDefault="007F1EBF" w:rsidP="006C5D91">
      <w:pPr>
        <w:autoSpaceDE w:val="0"/>
        <w:autoSpaceDN w:val="0"/>
        <w:adjustRightInd w:val="0"/>
        <w:spacing w:after="0" w:line="480" w:lineRule="auto"/>
        <w:ind w:left="720" w:hanging="720"/>
        <w:jc w:val="both"/>
        <w:rPr>
          <w:rFonts w:ascii="Times New Roman" w:hAnsi="Times New Roman" w:cs="Times New Roman"/>
        </w:rPr>
      </w:pPr>
      <w:r>
        <w:rPr>
          <w:rFonts w:ascii="Times New Roman" w:hAnsi="Times New Roman" w:cs="Times New Roman"/>
        </w:rPr>
        <w:t>Estefan, G., R. Sommer and J. Ryan,</w:t>
      </w:r>
      <w:r w:rsidR="00557E92" w:rsidRPr="006C5D91">
        <w:rPr>
          <w:rFonts w:ascii="Times New Roman" w:hAnsi="Times New Roman" w:cs="Times New Roman"/>
        </w:rPr>
        <w:t xml:space="preserve"> 2013. Methods of Soil, Plant and Water Analysis: A Manual for the West Asia and North Africa Region. 3</w:t>
      </w:r>
      <w:r w:rsidR="00557E92" w:rsidRPr="007F1EBF">
        <w:rPr>
          <w:rFonts w:ascii="Times New Roman" w:hAnsi="Times New Roman" w:cs="Times New Roman"/>
          <w:vertAlign w:val="superscript"/>
        </w:rPr>
        <w:t>rd</w:t>
      </w:r>
      <w:r w:rsidR="00557E92" w:rsidRPr="006C5D91">
        <w:rPr>
          <w:rFonts w:ascii="Times New Roman" w:hAnsi="Times New Roman" w:cs="Times New Roman"/>
        </w:rPr>
        <w:t xml:space="preserve"> edition. ICARDA, Beirut, Lebanon</w:t>
      </w:r>
    </w:p>
    <w:p w:rsidR="00557E92" w:rsidRPr="006C5D91" w:rsidRDefault="00557E92" w:rsidP="006C5D91">
      <w:pPr>
        <w:spacing w:after="0" w:line="480" w:lineRule="auto"/>
        <w:ind w:left="720" w:hanging="720"/>
        <w:jc w:val="both"/>
        <w:rPr>
          <w:rFonts w:ascii="Times New Roman" w:hAnsi="Times New Roman" w:cs="Times New Roman"/>
        </w:rPr>
      </w:pPr>
      <w:r w:rsidRPr="006C5D91">
        <w:rPr>
          <w:rFonts w:ascii="Times New Roman" w:hAnsi="Times New Roman" w:cs="Times New Roman"/>
        </w:rPr>
        <w:t>Fageria, N.</w:t>
      </w:r>
      <w:r w:rsidR="007F1EBF">
        <w:rPr>
          <w:rFonts w:ascii="Times New Roman" w:hAnsi="Times New Roman" w:cs="Times New Roman"/>
        </w:rPr>
        <w:t>K., O. de Morais and A. dos Santos,</w:t>
      </w:r>
      <w:r w:rsidRPr="006C5D91">
        <w:rPr>
          <w:rFonts w:ascii="Times New Roman" w:hAnsi="Times New Roman" w:cs="Times New Roman"/>
        </w:rPr>
        <w:t xml:space="preserve"> 2010. Nitrogen use efficiency in upland rice genotypes. </w:t>
      </w:r>
      <w:r w:rsidRPr="006C5D91">
        <w:rPr>
          <w:rFonts w:ascii="Times New Roman" w:hAnsi="Times New Roman" w:cs="Times New Roman"/>
          <w:i/>
        </w:rPr>
        <w:t>J. Plant Nutr.,</w:t>
      </w:r>
      <w:r w:rsidR="007F1EBF">
        <w:rPr>
          <w:rFonts w:ascii="Times New Roman" w:hAnsi="Times New Roman" w:cs="Times New Roman"/>
        </w:rPr>
        <w:t xml:space="preserve"> 33: 1696-1711</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Ganai</w:t>
      </w:r>
      <w:r w:rsidR="007F1EBF">
        <w:rPr>
          <w:rFonts w:ascii="Times New Roman" w:hAnsi="Times New Roman" w:cs="Times New Roman"/>
        </w:rPr>
        <w:t>e, A.Q., Z.A. Bhat, S.A. Padder and I. Bashir,</w:t>
      </w:r>
      <w:r w:rsidRPr="006C5D91">
        <w:rPr>
          <w:rFonts w:ascii="Times New Roman" w:hAnsi="Times New Roman" w:cs="Times New Roman"/>
        </w:rPr>
        <w:t xml:space="preserve"> 2015. Effect of long-term application of integrated nutrient management on crop yield and nutrient uptake under rice-wheat cropping sequence. </w:t>
      </w:r>
      <w:r w:rsidRPr="006C5D91">
        <w:rPr>
          <w:rFonts w:ascii="Times New Roman" w:hAnsi="Times New Roman" w:cs="Times New Roman"/>
          <w:i/>
        </w:rPr>
        <w:t>The Ecoscan,</w:t>
      </w:r>
      <w:r w:rsidR="007F1EBF">
        <w:rPr>
          <w:rFonts w:ascii="Times New Roman" w:hAnsi="Times New Roman" w:cs="Times New Roman"/>
        </w:rPr>
        <w:t xml:space="preserve"> 9: 277-283</w:t>
      </w:r>
    </w:p>
    <w:p w:rsidR="00557E92" w:rsidRPr="006C5D91" w:rsidRDefault="00266373" w:rsidP="006C5D91">
      <w:pPr>
        <w:spacing w:after="0" w:line="480" w:lineRule="auto"/>
        <w:ind w:left="720" w:hanging="720"/>
        <w:jc w:val="both"/>
        <w:rPr>
          <w:rFonts w:ascii="Times New Roman" w:hAnsi="Times New Roman" w:cs="Times New Roman"/>
        </w:rPr>
      </w:pPr>
      <w:r>
        <w:rPr>
          <w:rFonts w:ascii="Times New Roman" w:hAnsi="Times New Roman" w:cs="Times New Roman"/>
        </w:rPr>
        <w:t>GOP (Government of Pakistan),</w:t>
      </w:r>
      <w:r w:rsidR="00557E92" w:rsidRPr="006C5D91">
        <w:rPr>
          <w:rFonts w:ascii="Times New Roman" w:hAnsi="Times New Roman" w:cs="Times New Roman"/>
        </w:rPr>
        <w:t xml:space="preserve"> 2020. Pakistan Economic Survey 2019-20. Chapter 2, Agriculture. </w:t>
      </w:r>
      <w:r>
        <w:rPr>
          <w:rFonts w:ascii="Times New Roman" w:hAnsi="Times New Roman" w:cs="Times New Roman"/>
        </w:rPr>
        <w:t xml:space="preserve">Pakistan. pp. 21-22, </w:t>
      </w:r>
      <w:r w:rsidRPr="006C5D91">
        <w:rPr>
          <w:rFonts w:ascii="Times New Roman" w:hAnsi="Times New Roman" w:cs="Times New Roman"/>
        </w:rPr>
        <w:t>Finance Division, Advisory Wing,</w:t>
      </w:r>
      <w:r>
        <w:rPr>
          <w:rFonts w:ascii="Times New Roman" w:hAnsi="Times New Roman" w:cs="Times New Roman"/>
        </w:rPr>
        <w:t xml:space="preserve"> Islamabad</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Ibrahim, M.</w:t>
      </w:r>
      <w:r w:rsidR="00266373">
        <w:rPr>
          <w:rFonts w:ascii="Times New Roman" w:hAnsi="Times New Roman" w:cs="Times New Roman"/>
        </w:rPr>
        <w:t>, K.H. Han, S.K. Ha, Y.S. Zhang</w:t>
      </w:r>
      <w:r w:rsidRPr="006C5D91">
        <w:rPr>
          <w:rFonts w:ascii="Times New Roman" w:hAnsi="Times New Roman" w:cs="Times New Roman"/>
        </w:rPr>
        <w:t xml:space="preserve"> and</w:t>
      </w:r>
      <w:r w:rsidRPr="006C5D91">
        <w:rPr>
          <w:rFonts w:ascii="Times New Roman" w:eastAsia="TT76D1o00" w:hAnsi="Times New Roman" w:cs="Times New Roman"/>
        </w:rPr>
        <w:t xml:space="preserve"> S.O. </w:t>
      </w:r>
      <w:r w:rsidR="00266373">
        <w:rPr>
          <w:rFonts w:ascii="Times New Roman" w:hAnsi="Times New Roman" w:cs="Times New Roman"/>
        </w:rPr>
        <w:t>Hur,</w:t>
      </w:r>
      <w:r w:rsidRPr="006C5D91">
        <w:rPr>
          <w:rFonts w:ascii="Times New Roman" w:hAnsi="Times New Roman" w:cs="Times New Roman"/>
        </w:rPr>
        <w:t xml:space="preserve"> 2012. Physico-chemical characteristics of</w:t>
      </w:r>
      <w:r w:rsidRPr="006C5D91">
        <w:rPr>
          <w:rFonts w:ascii="Times New Roman" w:eastAsia="TT76D1o00" w:hAnsi="Times New Roman" w:cs="Times New Roman"/>
        </w:rPr>
        <w:t xml:space="preserve"> </w:t>
      </w:r>
      <w:r w:rsidRPr="006C5D91">
        <w:rPr>
          <w:rFonts w:ascii="Times New Roman" w:hAnsi="Times New Roman" w:cs="Times New Roman"/>
        </w:rPr>
        <w:t>disturbed soils affected by accumulate of different</w:t>
      </w:r>
      <w:r w:rsidRPr="006C5D91">
        <w:rPr>
          <w:rFonts w:ascii="Times New Roman" w:eastAsia="TT76D1o00" w:hAnsi="Times New Roman" w:cs="Times New Roman"/>
        </w:rPr>
        <w:t xml:space="preserve"> </w:t>
      </w:r>
      <w:r w:rsidRPr="006C5D91">
        <w:rPr>
          <w:rFonts w:ascii="Times New Roman" w:hAnsi="Times New Roman" w:cs="Times New Roman"/>
        </w:rPr>
        <w:t xml:space="preserve">texture in South Korea. </w:t>
      </w:r>
      <w:r w:rsidRPr="006C5D91">
        <w:rPr>
          <w:rFonts w:ascii="Times New Roman" w:hAnsi="Times New Roman" w:cs="Times New Roman"/>
          <w:i/>
          <w:iCs/>
        </w:rPr>
        <w:t>Sains Malays.</w:t>
      </w:r>
      <w:r w:rsidRPr="006C5D91">
        <w:rPr>
          <w:rFonts w:ascii="Times New Roman" w:hAnsi="Times New Roman" w:cs="Times New Roman"/>
        </w:rPr>
        <w:t xml:space="preserve">, </w:t>
      </w:r>
      <w:r w:rsidRPr="006C5D91">
        <w:rPr>
          <w:rFonts w:ascii="Times New Roman" w:hAnsi="Times New Roman" w:cs="Times New Roman"/>
          <w:bCs/>
        </w:rPr>
        <w:t>41</w:t>
      </w:r>
      <w:r w:rsidR="00266373">
        <w:rPr>
          <w:rFonts w:ascii="Times New Roman" w:hAnsi="Times New Roman" w:cs="Times New Roman"/>
        </w:rPr>
        <w:t>: 285-291</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Jackson, M.L.</w:t>
      </w:r>
      <w:r w:rsidR="00266373">
        <w:rPr>
          <w:rFonts w:ascii="Times New Roman" w:hAnsi="Times New Roman" w:cs="Times New Roman"/>
        </w:rPr>
        <w:t>,</w:t>
      </w:r>
      <w:r w:rsidRPr="006C5D91">
        <w:rPr>
          <w:rFonts w:ascii="Times New Roman" w:hAnsi="Times New Roman" w:cs="Times New Roman"/>
        </w:rPr>
        <w:t xml:space="preserve"> 1962. </w:t>
      </w:r>
      <w:r w:rsidRPr="006C5D91">
        <w:rPr>
          <w:rFonts w:ascii="Times New Roman" w:hAnsi="Times New Roman" w:cs="Times New Roman"/>
          <w:i/>
          <w:iCs/>
        </w:rPr>
        <w:t xml:space="preserve">Soil Chemical Analysis, </w:t>
      </w:r>
      <w:r w:rsidRPr="006C5D91">
        <w:rPr>
          <w:rFonts w:ascii="Times New Roman" w:hAnsi="Times New Roman" w:cs="Times New Roman"/>
        </w:rPr>
        <w:t xml:space="preserve">pp: 151-153. Englewood Cliffs, </w:t>
      </w:r>
      <w:r w:rsidR="00C937D3">
        <w:rPr>
          <w:rFonts w:ascii="Times New Roman" w:hAnsi="Times New Roman" w:cs="Times New Roman"/>
        </w:rPr>
        <w:t>NJ: Prentice Hall Inc.</w:t>
      </w:r>
      <w:r w:rsidRPr="006C5D91">
        <w:rPr>
          <w:rFonts w:ascii="Times New Roman" w:hAnsi="Times New Roman" w:cs="Times New Roman"/>
        </w:rPr>
        <w:t xml:space="preserve"> USA</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eastAsia="TimesNewRomanPSMT" w:hAnsi="Times New Roman" w:cs="Times New Roman"/>
        </w:rPr>
        <w:lastRenderedPageBreak/>
        <w:t>Jilani, G., A. Akram, R.M. Ali, F.Y. Haf</w:t>
      </w:r>
      <w:r w:rsidR="00D64D43">
        <w:rPr>
          <w:rFonts w:ascii="Times New Roman" w:eastAsia="TimesNewRomanPSMT" w:hAnsi="Times New Roman" w:cs="Times New Roman"/>
        </w:rPr>
        <w:t>eez, I.H. Shamsi, A.N. Chaudhry</w:t>
      </w:r>
      <w:r w:rsidRPr="006C5D91">
        <w:rPr>
          <w:rFonts w:ascii="Times New Roman" w:eastAsia="TimesNewRomanPSMT" w:hAnsi="Times New Roman" w:cs="Times New Roman"/>
        </w:rPr>
        <w:t xml:space="preserve"> and A.G.</w:t>
      </w:r>
      <w:r w:rsidRPr="006C5D91">
        <w:rPr>
          <w:rFonts w:ascii="Times New Roman" w:eastAsia="TT76D1o00" w:hAnsi="Times New Roman" w:cs="Times New Roman"/>
        </w:rPr>
        <w:t xml:space="preserve"> </w:t>
      </w:r>
      <w:r w:rsidR="00D64D43">
        <w:rPr>
          <w:rFonts w:ascii="Times New Roman" w:eastAsia="TimesNewRomanPSMT" w:hAnsi="Times New Roman" w:cs="Times New Roman"/>
        </w:rPr>
        <w:t>Chaudhry,</w:t>
      </w:r>
      <w:r w:rsidRPr="006C5D91">
        <w:rPr>
          <w:rFonts w:ascii="Times New Roman" w:eastAsia="TimesNewRomanPSMT" w:hAnsi="Times New Roman" w:cs="Times New Roman"/>
        </w:rPr>
        <w:t xml:space="preserve"> 2007. Enhancing crop growth, nutrients availability, economics and</w:t>
      </w:r>
      <w:r w:rsidRPr="006C5D91">
        <w:rPr>
          <w:rFonts w:ascii="Times New Roman" w:eastAsia="TT76D1o00" w:hAnsi="Times New Roman" w:cs="Times New Roman"/>
        </w:rPr>
        <w:t xml:space="preserve"> </w:t>
      </w:r>
      <w:r w:rsidRPr="006C5D91">
        <w:rPr>
          <w:rFonts w:ascii="Times New Roman" w:eastAsia="TimesNewRomanPSMT" w:hAnsi="Times New Roman" w:cs="Times New Roman"/>
        </w:rPr>
        <w:t>beneficial rhizosphere microflora through organic and biofertilizers.</w:t>
      </w:r>
      <w:r w:rsidRPr="006C5D91">
        <w:rPr>
          <w:rFonts w:ascii="Times New Roman" w:eastAsia="TimesNewRomanPSMT" w:hAnsi="Times New Roman" w:cs="Times New Roman"/>
          <w:i/>
        </w:rPr>
        <w:t xml:space="preserve"> Ann.</w:t>
      </w:r>
      <w:r w:rsidRPr="006C5D91">
        <w:rPr>
          <w:rFonts w:ascii="Times New Roman" w:eastAsia="TT76D1o00" w:hAnsi="Times New Roman" w:cs="Times New Roman"/>
          <w:i/>
        </w:rPr>
        <w:t xml:space="preserve"> </w:t>
      </w:r>
      <w:r w:rsidRPr="006C5D91">
        <w:rPr>
          <w:rFonts w:ascii="Times New Roman" w:eastAsia="TimesNewRomanPSMT" w:hAnsi="Times New Roman" w:cs="Times New Roman"/>
          <w:i/>
        </w:rPr>
        <w:t>Microbiol.,</w:t>
      </w:r>
      <w:r w:rsidR="00D64D43">
        <w:rPr>
          <w:rFonts w:ascii="Times New Roman" w:eastAsia="TimesNewRomanPSMT" w:hAnsi="Times New Roman" w:cs="Times New Roman"/>
        </w:rPr>
        <w:t xml:space="preserve"> 57: 177-183</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hAnsi="Times New Roman" w:cs="Times New Roman"/>
          <w:bCs/>
        </w:rPr>
        <w:t>Katkar, R.N.</w:t>
      </w:r>
      <w:r w:rsidR="00D64D43">
        <w:rPr>
          <w:rFonts w:ascii="Times New Roman" w:hAnsi="Times New Roman" w:cs="Times New Roman"/>
          <w:bCs/>
        </w:rPr>
        <w:t>, B.A. Sonune</w:t>
      </w:r>
      <w:r w:rsidRPr="006C5D91">
        <w:rPr>
          <w:rFonts w:ascii="Times New Roman" w:hAnsi="Times New Roman" w:cs="Times New Roman"/>
          <w:bCs/>
        </w:rPr>
        <w:t xml:space="preserve"> and P.R. Kadu</w:t>
      </w:r>
      <w:r w:rsidR="00D64D43">
        <w:rPr>
          <w:rFonts w:ascii="Times New Roman" w:hAnsi="Times New Roman" w:cs="Times New Roman"/>
          <w:bCs/>
        </w:rPr>
        <w:t>,</w:t>
      </w:r>
      <w:r w:rsidRPr="006C5D91">
        <w:rPr>
          <w:rFonts w:ascii="Times New Roman" w:hAnsi="Times New Roman" w:cs="Times New Roman"/>
          <w:bCs/>
        </w:rPr>
        <w:t xml:space="preserve"> 2011. </w:t>
      </w:r>
      <w:r w:rsidRPr="006C5D91">
        <w:rPr>
          <w:rFonts w:ascii="Times New Roman" w:hAnsi="Times New Roman" w:cs="Times New Roman"/>
        </w:rPr>
        <w:t>Long-term effect</w:t>
      </w:r>
      <w:r w:rsidRPr="006C5D91">
        <w:rPr>
          <w:rFonts w:ascii="Times New Roman" w:hAnsi="Times New Roman" w:cs="Times New Roman"/>
          <w:bCs/>
        </w:rPr>
        <w:t xml:space="preserve"> </w:t>
      </w:r>
      <w:r w:rsidRPr="006C5D91">
        <w:rPr>
          <w:rFonts w:ascii="Times New Roman" w:hAnsi="Times New Roman" w:cs="Times New Roman"/>
        </w:rPr>
        <w:t>of fertilization on soil chemical and biological characteristics and</w:t>
      </w:r>
      <w:r w:rsidRPr="006C5D91">
        <w:rPr>
          <w:rFonts w:ascii="Times New Roman" w:hAnsi="Times New Roman" w:cs="Times New Roman"/>
          <w:bCs/>
        </w:rPr>
        <w:t xml:space="preserve"> </w:t>
      </w:r>
      <w:r w:rsidRPr="006C5D91">
        <w:rPr>
          <w:rFonts w:ascii="Times New Roman" w:hAnsi="Times New Roman" w:cs="Times New Roman"/>
        </w:rPr>
        <w:t>productivity under sorghum (</w:t>
      </w:r>
      <w:r w:rsidRPr="006C5D91">
        <w:rPr>
          <w:rFonts w:ascii="Times New Roman" w:hAnsi="Times New Roman" w:cs="Times New Roman"/>
          <w:i/>
          <w:iCs/>
        </w:rPr>
        <w:t>Sorghum bicolor</w:t>
      </w:r>
      <w:r w:rsidRPr="006C5D91">
        <w:rPr>
          <w:rFonts w:ascii="Times New Roman" w:hAnsi="Times New Roman" w:cs="Times New Roman"/>
        </w:rPr>
        <w:t>) - wheat (</w:t>
      </w:r>
      <w:r w:rsidRPr="006C5D91">
        <w:rPr>
          <w:rFonts w:ascii="Times New Roman" w:hAnsi="Times New Roman" w:cs="Times New Roman"/>
          <w:i/>
          <w:iCs/>
        </w:rPr>
        <w:t>Triticum</w:t>
      </w:r>
      <w:r w:rsidRPr="006C5D91">
        <w:rPr>
          <w:rFonts w:ascii="Times New Roman" w:hAnsi="Times New Roman" w:cs="Times New Roman"/>
          <w:bCs/>
        </w:rPr>
        <w:t xml:space="preserve"> </w:t>
      </w:r>
      <w:r w:rsidRPr="006C5D91">
        <w:rPr>
          <w:rFonts w:ascii="Times New Roman" w:hAnsi="Times New Roman" w:cs="Times New Roman"/>
          <w:i/>
          <w:iCs/>
        </w:rPr>
        <w:t>aestivum</w:t>
      </w:r>
      <w:r w:rsidRPr="006C5D91">
        <w:rPr>
          <w:rFonts w:ascii="Times New Roman" w:hAnsi="Times New Roman" w:cs="Times New Roman"/>
        </w:rPr>
        <w:t xml:space="preserve">) system in Vertisol. </w:t>
      </w:r>
      <w:r w:rsidRPr="006C5D91">
        <w:rPr>
          <w:rFonts w:ascii="Times New Roman" w:hAnsi="Times New Roman" w:cs="Times New Roman"/>
          <w:i/>
          <w:iCs/>
        </w:rPr>
        <w:t xml:space="preserve">Indian J. Agri. Sci., </w:t>
      </w:r>
      <w:r w:rsidRPr="006C5D91">
        <w:rPr>
          <w:rFonts w:ascii="Times New Roman" w:hAnsi="Times New Roman" w:cs="Times New Roman"/>
          <w:bCs/>
        </w:rPr>
        <w:t xml:space="preserve">81: </w:t>
      </w:r>
      <w:r w:rsidR="00D64D43">
        <w:rPr>
          <w:rFonts w:ascii="Times New Roman" w:hAnsi="Times New Roman" w:cs="Times New Roman"/>
        </w:rPr>
        <w:t>734-739</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Kumari. G., B.</w:t>
      </w:r>
      <w:r w:rsidR="00D64D43">
        <w:rPr>
          <w:rFonts w:ascii="Times New Roman" w:hAnsi="Times New Roman" w:cs="Times New Roman"/>
        </w:rPr>
        <w:t xml:space="preserve"> Mishra, R. Kumar, B.K. Agarwal and B.P. Singh,</w:t>
      </w:r>
      <w:r w:rsidRPr="006C5D91">
        <w:rPr>
          <w:rFonts w:ascii="Times New Roman" w:hAnsi="Times New Roman" w:cs="Times New Roman"/>
        </w:rPr>
        <w:t xml:space="preserve"> 2011. Long-term effect of manure, fertilizer</w:t>
      </w:r>
      <w:r w:rsidRPr="006C5D91">
        <w:rPr>
          <w:rFonts w:ascii="Times New Roman" w:eastAsia="TT76D1o00" w:hAnsi="Times New Roman" w:cs="Times New Roman"/>
        </w:rPr>
        <w:t xml:space="preserve"> </w:t>
      </w:r>
      <w:r w:rsidRPr="006C5D91">
        <w:rPr>
          <w:rFonts w:ascii="Times New Roman" w:hAnsi="Times New Roman" w:cs="Times New Roman"/>
        </w:rPr>
        <w:t>and lime application on active and passive pools of soil organic carbon under maize-wheat cropping system in an</w:t>
      </w:r>
      <w:r w:rsidRPr="006C5D91">
        <w:rPr>
          <w:rFonts w:ascii="Times New Roman" w:eastAsia="TT76D1o00" w:hAnsi="Times New Roman" w:cs="Times New Roman"/>
        </w:rPr>
        <w:t xml:space="preserve"> </w:t>
      </w:r>
      <w:r w:rsidRPr="006C5D91">
        <w:rPr>
          <w:rFonts w:ascii="Times New Roman" w:hAnsi="Times New Roman" w:cs="Times New Roman"/>
        </w:rPr>
        <w:t xml:space="preserve">alfisol. </w:t>
      </w:r>
      <w:r w:rsidRPr="006C5D91">
        <w:rPr>
          <w:rFonts w:ascii="Times New Roman" w:hAnsi="Times New Roman" w:cs="Times New Roman"/>
          <w:i/>
        </w:rPr>
        <w:t>J. Indian Soc. Soil Sci.,</w:t>
      </w:r>
      <w:r w:rsidRPr="006C5D91">
        <w:rPr>
          <w:rFonts w:ascii="Times New Roman" w:hAnsi="Times New Roman" w:cs="Times New Roman"/>
        </w:rPr>
        <w:t xml:space="preserve"> 59: 245</w:t>
      </w:r>
      <w:r w:rsidR="00D64D43">
        <w:rPr>
          <w:rFonts w:ascii="Times New Roman" w:hAnsi="Times New Roman" w:cs="Times New Roman"/>
        </w:rPr>
        <w:t>-250</w:t>
      </w:r>
    </w:p>
    <w:p w:rsidR="00557E92" w:rsidRPr="006C5D91" w:rsidRDefault="00D64D43" w:rsidP="006C5D91">
      <w:pPr>
        <w:autoSpaceDE w:val="0"/>
        <w:autoSpaceDN w:val="0"/>
        <w:adjustRightInd w:val="0"/>
        <w:spacing w:after="0" w:line="480" w:lineRule="auto"/>
        <w:ind w:left="720" w:hanging="720"/>
        <w:jc w:val="both"/>
        <w:rPr>
          <w:rFonts w:ascii="Times New Roman" w:hAnsi="Times New Roman" w:cs="Times New Roman"/>
          <w:bCs/>
        </w:rPr>
      </w:pPr>
      <w:r>
        <w:rPr>
          <w:rFonts w:ascii="Times New Roman" w:hAnsi="Times New Roman" w:cs="Times New Roman"/>
        </w:rPr>
        <w:t>Li, X., R. Zeng and H. Liao,</w:t>
      </w:r>
      <w:r w:rsidR="00557E92" w:rsidRPr="006C5D91">
        <w:rPr>
          <w:rFonts w:ascii="Times New Roman" w:hAnsi="Times New Roman" w:cs="Times New Roman"/>
        </w:rPr>
        <w:t xml:space="preserve"> 2016. Improving crop nutrient efficiency through root</w:t>
      </w:r>
      <w:r w:rsidR="00557E92" w:rsidRPr="006C5D91">
        <w:rPr>
          <w:rFonts w:ascii="Times New Roman" w:hAnsi="Times New Roman" w:cs="Times New Roman"/>
          <w:bCs/>
        </w:rPr>
        <w:t xml:space="preserve"> </w:t>
      </w:r>
      <w:r w:rsidR="00557E92" w:rsidRPr="006C5D91">
        <w:rPr>
          <w:rFonts w:ascii="Times New Roman" w:hAnsi="Times New Roman" w:cs="Times New Roman"/>
        </w:rPr>
        <w:t xml:space="preserve">architecture modifications. </w:t>
      </w:r>
      <w:r w:rsidR="00557E92" w:rsidRPr="006C5D91">
        <w:rPr>
          <w:rFonts w:ascii="Times New Roman" w:hAnsi="Times New Roman" w:cs="Times New Roman"/>
          <w:i/>
        </w:rPr>
        <w:t>J. Integ.</w:t>
      </w:r>
      <w:r w:rsidR="00557E92" w:rsidRPr="006C5D91">
        <w:rPr>
          <w:rFonts w:ascii="Times New Roman" w:hAnsi="Times New Roman" w:cs="Times New Roman"/>
          <w:bCs/>
          <w:i/>
        </w:rPr>
        <w:t xml:space="preserve"> </w:t>
      </w:r>
      <w:r w:rsidR="00557E92" w:rsidRPr="006C5D91">
        <w:rPr>
          <w:rFonts w:ascii="Times New Roman" w:hAnsi="Times New Roman" w:cs="Times New Roman"/>
          <w:i/>
        </w:rPr>
        <w:t>Plant Biol.,</w:t>
      </w:r>
      <w:r>
        <w:rPr>
          <w:rFonts w:ascii="Times New Roman" w:hAnsi="Times New Roman" w:cs="Times New Roman"/>
        </w:rPr>
        <w:t xml:space="preserve"> 58: 193-202</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Meist</w:t>
      </w:r>
      <w:r w:rsidR="00D64D43">
        <w:rPr>
          <w:rFonts w:ascii="Times New Roman" w:hAnsi="Times New Roman" w:cs="Times New Roman"/>
        </w:rPr>
        <w:t>er, R., M.S. Rajani, D. Ruzicka and D.P. Schachtman,</w:t>
      </w:r>
      <w:r w:rsidRPr="006C5D91">
        <w:rPr>
          <w:rFonts w:ascii="Times New Roman" w:hAnsi="Times New Roman" w:cs="Times New Roman"/>
        </w:rPr>
        <w:t xml:space="preserve"> 2014. Challenges of modifying root traits in crops for agriculture. </w:t>
      </w:r>
      <w:r w:rsidRPr="006C5D91">
        <w:rPr>
          <w:rFonts w:ascii="Times New Roman" w:hAnsi="Times New Roman" w:cs="Times New Roman"/>
          <w:i/>
        </w:rPr>
        <w:t>Trends Plant Sci.,</w:t>
      </w:r>
      <w:r w:rsidR="00D64D43">
        <w:rPr>
          <w:rFonts w:ascii="Times New Roman" w:hAnsi="Times New Roman" w:cs="Times New Roman"/>
        </w:rPr>
        <w:t xml:space="preserve"> 19: 779-788</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hAnsi="Times New Roman" w:cs="Times New Roman"/>
          <w:bCs/>
        </w:rPr>
        <w:t>Mitra, S., A. Roy, A.R. Saha, D.N. Mai</w:t>
      </w:r>
      <w:r w:rsidR="00D64D43">
        <w:rPr>
          <w:rFonts w:ascii="Times New Roman" w:hAnsi="Times New Roman" w:cs="Times New Roman"/>
          <w:bCs/>
        </w:rPr>
        <w:t>tra, M.K. Sinha, B.S. Mahapatra and S. Saha,</w:t>
      </w:r>
      <w:r w:rsidRPr="006C5D91">
        <w:rPr>
          <w:rFonts w:ascii="Times New Roman" w:hAnsi="Times New Roman" w:cs="Times New Roman"/>
          <w:bCs/>
        </w:rPr>
        <w:t xml:space="preserve"> 2010. </w:t>
      </w:r>
      <w:r w:rsidRPr="006C5D91">
        <w:rPr>
          <w:rFonts w:ascii="Times New Roman" w:hAnsi="Times New Roman" w:cs="Times New Roman"/>
        </w:rPr>
        <w:t>Effect of integrated nutrient management on</w:t>
      </w:r>
      <w:r w:rsidRPr="006C5D91">
        <w:rPr>
          <w:rFonts w:ascii="Times New Roman" w:hAnsi="Times New Roman" w:cs="Times New Roman"/>
          <w:bCs/>
        </w:rPr>
        <w:t xml:space="preserve"> </w:t>
      </w:r>
      <w:r w:rsidRPr="006C5D91">
        <w:rPr>
          <w:rFonts w:ascii="Times New Roman" w:hAnsi="Times New Roman" w:cs="Times New Roman"/>
        </w:rPr>
        <w:t>fiber yield, nutrient uptake and soil fertility in jute (</w:t>
      </w:r>
      <w:r w:rsidRPr="006C5D91">
        <w:rPr>
          <w:rFonts w:ascii="Times New Roman" w:hAnsi="Times New Roman" w:cs="Times New Roman"/>
          <w:i/>
          <w:iCs/>
        </w:rPr>
        <w:t>Corchorus olitorius</w:t>
      </w:r>
      <w:r w:rsidRPr="006C5D91">
        <w:rPr>
          <w:rFonts w:ascii="Times New Roman" w:hAnsi="Times New Roman" w:cs="Times New Roman"/>
        </w:rPr>
        <w:t xml:space="preserve">). </w:t>
      </w:r>
      <w:r w:rsidRPr="006C5D91">
        <w:rPr>
          <w:rFonts w:ascii="Times New Roman" w:hAnsi="Times New Roman" w:cs="Times New Roman"/>
          <w:i/>
          <w:iCs/>
        </w:rPr>
        <w:t xml:space="preserve">Indian J. Agri. Sci., </w:t>
      </w:r>
      <w:r w:rsidRPr="006C5D91">
        <w:rPr>
          <w:rFonts w:ascii="Times New Roman" w:hAnsi="Times New Roman" w:cs="Times New Roman"/>
          <w:bCs/>
        </w:rPr>
        <w:t xml:space="preserve">80: </w:t>
      </w:r>
      <w:r w:rsidR="00D64D43">
        <w:rPr>
          <w:rFonts w:ascii="Times New Roman" w:hAnsi="Times New Roman" w:cs="Times New Roman"/>
        </w:rPr>
        <w:t>801-804</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Mulvaney, R.</w:t>
      </w:r>
      <w:r w:rsidR="00D64D43">
        <w:rPr>
          <w:rFonts w:ascii="Times New Roman" w:hAnsi="Times New Roman" w:cs="Times New Roman"/>
        </w:rPr>
        <w:t>L., S. Khan and J.R. Ellsworth,</w:t>
      </w:r>
      <w:r w:rsidRPr="006C5D91">
        <w:rPr>
          <w:rFonts w:ascii="Times New Roman" w:hAnsi="Times New Roman" w:cs="Times New Roman"/>
        </w:rPr>
        <w:t xml:space="preserve"> 2009. Synthetic nitrogen fertilizers deplete soil nitrogen: a global</w:t>
      </w:r>
      <w:r w:rsidRPr="006C5D91">
        <w:rPr>
          <w:rFonts w:ascii="Times New Roman" w:eastAsia="TT76D1o00" w:hAnsi="Times New Roman" w:cs="Times New Roman"/>
        </w:rPr>
        <w:t xml:space="preserve"> </w:t>
      </w:r>
      <w:r w:rsidRPr="006C5D91">
        <w:rPr>
          <w:rFonts w:ascii="Times New Roman" w:hAnsi="Times New Roman" w:cs="Times New Roman"/>
        </w:rPr>
        <w:t xml:space="preserve">dilemma for sustainable cereal production. </w:t>
      </w:r>
      <w:r w:rsidRPr="006C5D91">
        <w:rPr>
          <w:rFonts w:ascii="Times New Roman" w:hAnsi="Times New Roman" w:cs="Times New Roman"/>
          <w:i/>
        </w:rPr>
        <w:t>J. Environ. Qual.,</w:t>
      </w:r>
      <w:r w:rsidR="00D64D43">
        <w:rPr>
          <w:rFonts w:ascii="Times New Roman" w:hAnsi="Times New Roman" w:cs="Times New Roman"/>
        </w:rPr>
        <w:t xml:space="preserve"> 38: 2295-2314</w:t>
      </w:r>
    </w:p>
    <w:p w:rsidR="00557E92" w:rsidRPr="006C5D91" w:rsidRDefault="00D64D43" w:rsidP="006C5D91">
      <w:pPr>
        <w:autoSpaceDE w:val="0"/>
        <w:autoSpaceDN w:val="0"/>
        <w:adjustRightInd w:val="0"/>
        <w:spacing w:after="0" w:line="480" w:lineRule="auto"/>
        <w:ind w:left="720" w:hanging="720"/>
        <w:jc w:val="both"/>
        <w:rPr>
          <w:rFonts w:ascii="Times New Roman" w:hAnsi="Times New Roman" w:cs="Times New Roman"/>
        </w:rPr>
      </w:pPr>
      <w:r>
        <w:rPr>
          <w:rFonts w:ascii="Times New Roman" w:hAnsi="Times New Roman" w:cs="Times New Roman"/>
        </w:rPr>
        <w:lastRenderedPageBreak/>
        <w:t>Nelson, D.W. and L.E. Sommers,</w:t>
      </w:r>
      <w:r w:rsidR="00557E92" w:rsidRPr="006C5D91">
        <w:rPr>
          <w:rFonts w:ascii="Times New Roman" w:hAnsi="Times New Roman" w:cs="Times New Roman"/>
        </w:rPr>
        <w:t xml:space="preserve"> 1982. Total carbon, organic carbon and organic matter. </w:t>
      </w:r>
      <w:r w:rsidR="00557E92" w:rsidRPr="006C5D91">
        <w:rPr>
          <w:rFonts w:ascii="Times New Roman" w:hAnsi="Times New Roman" w:cs="Times New Roman"/>
          <w:i/>
          <w:iCs/>
        </w:rPr>
        <w:t xml:space="preserve">In: Methods of Soil Analysis, Agronomy, No. Part 2: Chemical and Microbiological Properties, </w:t>
      </w:r>
      <w:r w:rsidR="00557E92" w:rsidRPr="006C5D91">
        <w:rPr>
          <w:rFonts w:ascii="Times New Roman" w:hAnsi="Times New Roman" w:cs="Times New Roman"/>
        </w:rPr>
        <w:t>2</w:t>
      </w:r>
      <w:r w:rsidR="00557E92" w:rsidRPr="00D64D43">
        <w:rPr>
          <w:rFonts w:ascii="Times New Roman" w:hAnsi="Times New Roman" w:cs="Times New Roman"/>
          <w:vertAlign w:val="superscript"/>
        </w:rPr>
        <w:t>nd</w:t>
      </w:r>
      <w:r w:rsidR="00557E92" w:rsidRPr="006C5D91">
        <w:rPr>
          <w:rFonts w:ascii="Times New Roman" w:hAnsi="Times New Roman" w:cs="Times New Roman"/>
        </w:rPr>
        <w:t xml:space="preserve"> edition, pp: 5</w:t>
      </w:r>
      <w:r>
        <w:rPr>
          <w:rFonts w:ascii="Times New Roman" w:hAnsi="Times New Roman" w:cs="Times New Roman"/>
        </w:rPr>
        <w:t>39-579. Page, A.L., R.H. Miller</w:t>
      </w:r>
      <w:r w:rsidR="00557E92" w:rsidRPr="006C5D91">
        <w:rPr>
          <w:rFonts w:ascii="Times New Roman" w:hAnsi="Times New Roman" w:cs="Times New Roman"/>
        </w:rPr>
        <w:t xml:space="preserve"> and D.R. Keeney (eds.). American Society of Agronomy, Madison, Wisconsin, USA</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 xml:space="preserve">Pan, S., X. Wen, Z. Wang, U. Ashraf, </w:t>
      </w:r>
      <w:r w:rsidR="00D64D43">
        <w:rPr>
          <w:rFonts w:ascii="Times New Roman" w:hAnsi="Times New Roman" w:cs="Times New Roman"/>
        </w:rPr>
        <w:t>H. Tian, M. Duan, M. Zw, P. Fan and X. Trang,</w:t>
      </w:r>
      <w:r w:rsidRPr="006C5D91">
        <w:rPr>
          <w:rFonts w:ascii="Times New Roman" w:hAnsi="Times New Roman" w:cs="Times New Roman"/>
        </w:rPr>
        <w:t xml:space="preserve"> 2017. Benefits of mechanized deep placement of nitrogen fertilizer in direct-seeded rice in South China. </w:t>
      </w:r>
      <w:r w:rsidRPr="006C5D91">
        <w:rPr>
          <w:rFonts w:ascii="Times New Roman" w:hAnsi="Times New Roman" w:cs="Times New Roman"/>
          <w:i/>
          <w:iCs/>
        </w:rPr>
        <w:t>Field Crops Res.,</w:t>
      </w:r>
      <w:r w:rsidRPr="006C5D91">
        <w:rPr>
          <w:rFonts w:ascii="Times New Roman" w:hAnsi="Times New Roman" w:cs="Times New Roman"/>
        </w:rPr>
        <w:t xml:space="preserve"> </w:t>
      </w:r>
      <w:r w:rsidRPr="006C5D91">
        <w:rPr>
          <w:rFonts w:ascii="Times New Roman" w:hAnsi="Times New Roman" w:cs="Times New Roman"/>
          <w:bCs/>
        </w:rPr>
        <w:t>203</w:t>
      </w:r>
      <w:r w:rsidR="00D64D43">
        <w:rPr>
          <w:rFonts w:ascii="Times New Roman" w:hAnsi="Times New Roman" w:cs="Times New Roman"/>
        </w:rPr>
        <w:t>: 139-149</w:t>
      </w:r>
    </w:p>
    <w:p w:rsidR="00557E92" w:rsidRPr="006C5D91" w:rsidRDefault="00D64D43" w:rsidP="006C5D91">
      <w:pPr>
        <w:spacing w:after="0" w:line="480" w:lineRule="auto"/>
        <w:ind w:left="720" w:hanging="720"/>
        <w:jc w:val="both"/>
        <w:rPr>
          <w:rFonts w:ascii="Times New Roman" w:eastAsia="TT76D1o00" w:hAnsi="Times New Roman" w:cs="Times New Roman"/>
        </w:rPr>
      </w:pPr>
      <w:r>
        <w:rPr>
          <w:rFonts w:ascii="Times New Roman" w:eastAsia="TimesNewRomanPSMT" w:hAnsi="Times New Roman" w:cs="Times New Roman"/>
        </w:rPr>
        <w:t>Pang, X.P. and W. Letey,</w:t>
      </w:r>
      <w:r w:rsidR="00557E92" w:rsidRPr="006C5D91">
        <w:rPr>
          <w:rFonts w:ascii="Times New Roman" w:eastAsia="TimesNewRomanPSMT" w:hAnsi="Times New Roman" w:cs="Times New Roman"/>
        </w:rPr>
        <w:t xml:space="preserve"> 2000. Organic farming: challenge of timing and nitrogen</w:t>
      </w:r>
      <w:r w:rsidR="00557E92" w:rsidRPr="006C5D91">
        <w:rPr>
          <w:rFonts w:ascii="Times New Roman" w:eastAsia="TT76D1o00" w:hAnsi="Times New Roman" w:cs="Times New Roman"/>
        </w:rPr>
        <w:t xml:space="preserve"> </w:t>
      </w:r>
      <w:r w:rsidR="00557E92" w:rsidRPr="006C5D91">
        <w:rPr>
          <w:rFonts w:ascii="Times New Roman" w:eastAsia="TimesNewRomanPSMT" w:hAnsi="Times New Roman" w:cs="Times New Roman"/>
        </w:rPr>
        <w:t xml:space="preserve">availability to crop requirements. </w:t>
      </w:r>
      <w:r w:rsidR="00557E92" w:rsidRPr="006C5D91">
        <w:rPr>
          <w:rFonts w:ascii="Times New Roman" w:eastAsia="TimesNewRomanPSMT" w:hAnsi="Times New Roman" w:cs="Times New Roman"/>
          <w:i/>
        </w:rPr>
        <w:t>Soil Sci. J.,</w:t>
      </w:r>
      <w:r>
        <w:rPr>
          <w:rFonts w:ascii="Times New Roman" w:eastAsia="TimesNewRomanPSMT" w:hAnsi="Times New Roman" w:cs="Times New Roman"/>
        </w:rPr>
        <w:t xml:space="preserve"> 64: 246-253</w:t>
      </w:r>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Rakkiyappan</w:t>
      </w:r>
      <w:r w:rsidR="00D64D43">
        <w:rPr>
          <w:rFonts w:ascii="Times New Roman" w:hAnsi="Times New Roman" w:cs="Times New Roman"/>
        </w:rPr>
        <w:t>, P., S. Thangavelu, R. Malathi</w:t>
      </w:r>
      <w:r w:rsidR="002F285A">
        <w:rPr>
          <w:rFonts w:ascii="Times New Roman" w:hAnsi="Times New Roman" w:cs="Times New Roman"/>
        </w:rPr>
        <w:t xml:space="preserve"> and R. Radhamani, </w:t>
      </w:r>
      <w:r w:rsidRPr="006C5D91">
        <w:rPr>
          <w:rFonts w:ascii="Times New Roman" w:hAnsi="Times New Roman" w:cs="Times New Roman"/>
        </w:rPr>
        <w:t>2001. Effect of biocompost</w:t>
      </w:r>
      <w:r w:rsidRPr="006C5D91">
        <w:rPr>
          <w:rFonts w:ascii="Times New Roman" w:eastAsia="TT76D1o00" w:hAnsi="Times New Roman" w:cs="Times New Roman"/>
        </w:rPr>
        <w:t xml:space="preserve"> </w:t>
      </w:r>
      <w:r w:rsidRPr="006C5D91">
        <w:rPr>
          <w:rFonts w:ascii="Times New Roman" w:hAnsi="Times New Roman" w:cs="Times New Roman"/>
        </w:rPr>
        <w:t>and enriched pressmud on sugarcane yield and quality.</w:t>
      </w:r>
      <w:r w:rsidRPr="006C5D91">
        <w:rPr>
          <w:rFonts w:ascii="Times New Roman" w:eastAsia="TT76D1o00" w:hAnsi="Times New Roman" w:cs="Times New Roman"/>
        </w:rPr>
        <w:t xml:space="preserve"> </w:t>
      </w:r>
      <w:r w:rsidRPr="006C5D91">
        <w:rPr>
          <w:rFonts w:ascii="Times New Roman" w:hAnsi="Times New Roman" w:cs="Times New Roman"/>
          <w:i/>
          <w:iCs/>
        </w:rPr>
        <w:t>Sugar Tech</w:t>
      </w:r>
      <w:r w:rsidRPr="006C5D91">
        <w:rPr>
          <w:rFonts w:ascii="Times New Roman" w:hAnsi="Times New Roman" w:cs="Times New Roman"/>
        </w:rPr>
        <w:t xml:space="preserve">., </w:t>
      </w:r>
      <w:r w:rsidRPr="006C5D91">
        <w:rPr>
          <w:rFonts w:ascii="Times New Roman" w:hAnsi="Times New Roman" w:cs="Times New Roman"/>
          <w:bCs/>
        </w:rPr>
        <w:t>3</w:t>
      </w:r>
      <w:r w:rsidR="002F285A">
        <w:rPr>
          <w:rFonts w:ascii="Times New Roman" w:hAnsi="Times New Roman" w:cs="Times New Roman"/>
        </w:rPr>
        <w:t>: 92-96</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eastAsia="TimesNewRomanPSMT" w:hAnsi="Times New Roman" w:cs="Times New Roman"/>
        </w:rPr>
        <w:t>Randhaw</w:t>
      </w:r>
      <w:r w:rsidR="002F285A">
        <w:rPr>
          <w:rFonts w:ascii="Times New Roman" w:eastAsia="TimesNewRomanPSMT" w:hAnsi="Times New Roman" w:cs="Times New Roman"/>
        </w:rPr>
        <w:t>a, M.S., M. Maqsood, S.A. Wajid and M.A. Haq,</w:t>
      </w:r>
      <w:r w:rsidRPr="006C5D91">
        <w:rPr>
          <w:rFonts w:ascii="Times New Roman" w:hAnsi="Times New Roman" w:cs="Times New Roman"/>
          <w:bCs/>
        </w:rPr>
        <w:t xml:space="preserve"> </w:t>
      </w:r>
      <w:r w:rsidRPr="006C5D91">
        <w:rPr>
          <w:rFonts w:ascii="Times New Roman" w:eastAsia="TimesNewRomanPSMT" w:hAnsi="Times New Roman" w:cs="Times New Roman"/>
        </w:rPr>
        <w:t>2012. Effect of integrated plant nutrition and irrigation</w:t>
      </w:r>
      <w:r w:rsidRPr="006C5D91">
        <w:rPr>
          <w:rFonts w:ascii="Times New Roman" w:hAnsi="Times New Roman" w:cs="Times New Roman"/>
          <w:bCs/>
        </w:rPr>
        <w:t xml:space="preserve"> </w:t>
      </w:r>
      <w:r w:rsidRPr="006C5D91">
        <w:rPr>
          <w:rFonts w:ascii="Times New Roman" w:eastAsia="TimesNewRomanPSMT" w:hAnsi="Times New Roman" w:cs="Times New Roman"/>
        </w:rPr>
        <w:t>scheduling on yield and yield components of maize</w:t>
      </w:r>
      <w:r w:rsidRPr="006C5D91">
        <w:rPr>
          <w:rFonts w:ascii="Times New Roman" w:hAnsi="Times New Roman" w:cs="Times New Roman"/>
          <w:bCs/>
        </w:rPr>
        <w:t xml:space="preserve"> </w:t>
      </w:r>
      <w:r w:rsidRPr="006C5D91">
        <w:rPr>
          <w:rFonts w:ascii="Times New Roman" w:eastAsia="TimesNewRomanPSMT" w:hAnsi="Times New Roman" w:cs="Times New Roman"/>
        </w:rPr>
        <w:t>(Z</w:t>
      </w:r>
      <w:r w:rsidRPr="006C5D91">
        <w:rPr>
          <w:rFonts w:ascii="Times New Roman" w:eastAsia="TimesNewRomanPSMT" w:hAnsi="Times New Roman" w:cs="Times New Roman"/>
          <w:i/>
          <w:iCs/>
        </w:rPr>
        <w:t xml:space="preserve">ea mays </w:t>
      </w:r>
      <w:r w:rsidRPr="006C5D91">
        <w:rPr>
          <w:rFonts w:ascii="Times New Roman" w:eastAsia="TimesNewRomanPSMT" w:hAnsi="Times New Roman" w:cs="Times New Roman"/>
        </w:rPr>
        <w:t xml:space="preserve">L.). </w:t>
      </w:r>
      <w:r w:rsidRPr="006C5D91">
        <w:rPr>
          <w:rFonts w:ascii="Times New Roman" w:eastAsia="TimesNewRomanPSMT" w:hAnsi="Times New Roman" w:cs="Times New Roman"/>
          <w:i/>
        </w:rPr>
        <w:t>Pak. J. Agri. Sci.,</w:t>
      </w:r>
      <w:r w:rsidR="002F285A">
        <w:rPr>
          <w:rFonts w:ascii="Times New Roman" w:eastAsia="TimesNewRomanPSMT" w:hAnsi="Times New Roman" w:cs="Times New Roman"/>
        </w:rPr>
        <w:t xml:space="preserve"> 49: 267-273</w:t>
      </w:r>
    </w:p>
    <w:p w:rsidR="00557E92" w:rsidRPr="006C5D91" w:rsidRDefault="002F285A" w:rsidP="006C5D91">
      <w:pPr>
        <w:autoSpaceDE w:val="0"/>
        <w:autoSpaceDN w:val="0"/>
        <w:adjustRightInd w:val="0"/>
        <w:spacing w:after="0" w:line="480" w:lineRule="auto"/>
        <w:ind w:left="720" w:hanging="720"/>
        <w:jc w:val="both"/>
        <w:rPr>
          <w:rFonts w:ascii="Times New Roman" w:hAnsi="Times New Roman" w:cs="Times New Roman"/>
        </w:rPr>
      </w:pPr>
      <w:r>
        <w:rPr>
          <w:rFonts w:ascii="Times New Roman" w:hAnsi="Times New Roman" w:cs="Times New Roman"/>
          <w:bCs/>
        </w:rPr>
        <w:t>Sabah, N., G. Sarwar and M.A. Tahir,</w:t>
      </w:r>
      <w:r w:rsidR="00557E92" w:rsidRPr="006C5D91">
        <w:rPr>
          <w:rFonts w:ascii="Times New Roman" w:hAnsi="Times New Roman" w:cs="Times New Roman"/>
          <w:bCs/>
        </w:rPr>
        <w:t xml:space="preserve"> 2014. Role of various nutritional sources for improving the yield of wheat under saline-sodic soil environment. </w:t>
      </w:r>
      <w:r w:rsidR="00557E92" w:rsidRPr="006C5D91">
        <w:rPr>
          <w:rFonts w:ascii="Times New Roman" w:hAnsi="Times New Roman" w:cs="Times New Roman"/>
          <w:i/>
          <w:iCs/>
        </w:rPr>
        <w:t>Pak. J. Agri. Sci.,</w:t>
      </w:r>
      <w:r>
        <w:rPr>
          <w:rFonts w:ascii="Times New Roman" w:hAnsi="Times New Roman" w:cs="Times New Roman"/>
          <w:iCs/>
        </w:rPr>
        <w:t xml:space="preserve"> 51: 963-967</w:t>
      </w:r>
    </w:p>
    <w:p w:rsidR="00557E92" w:rsidRPr="006C5D91" w:rsidRDefault="002F285A" w:rsidP="006C5D91">
      <w:pPr>
        <w:spacing w:after="0" w:line="480" w:lineRule="auto"/>
        <w:ind w:left="720" w:hanging="720"/>
        <w:jc w:val="both"/>
        <w:rPr>
          <w:rFonts w:ascii="Times New Roman" w:eastAsia="TT76D1o00" w:hAnsi="Times New Roman" w:cs="Times New Roman"/>
        </w:rPr>
      </w:pPr>
      <w:r>
        <w:rPr>
          <w:rFonts w:ascii="Times New Roman" w:hAnsi="Times New Roman" w:cs="Times New Roman"/>
        </w:rPr>
        <w:t>Saikia, P., S.S. Bhattacharya and K.K. Baruah,</w:t>
      </w:r>
      <w:r w:rsidR="00557E92" w:rsidRPr="006C5D91">
        <w:rPr>
          <w:rFonts w:ascii="Times New Roman" w:eastAsia="TT76D1o00" w:hAnsi="Times New Roman" w:cs="Times New Roman"/>
        </w:rPr>
        <w:t xml:space="preserve"> 2015. </w:t>
      </w:r>
      <w:r w:rsidR="00557E92" w:rsidRPr="006C5D91">
        <w:rPr>
          <w:rFonts w:ascii="Times New Roman" w:hAnsi="Times New Roman" w:cs="Times New Roman"/>
        </w:rPr>
        <w:t>Organic substitution in fertilizer schedule: Impacts</w:t>
      </w:r>
      <w:r w:rsidR="00557E92" w:rsidRPr="006C5D91">
        <w:rPr>
          <w:rFonts w:ascii="Times New Roman" w:eastAsia="TT76D1o00" w:hAnsi="Times New Roman" w:cs="Times New Roman"/>
        </w:rPr>
        <w:t xml:space="preserve"> </w:t>
      </w:r>
      <w:r w:rsidR="00557E92" w:rsidRPr="006C5D91">
        <w:rPr>
          <w:rFonts w:ascii="Times New Roman" w:hAnsi="Times New Roman" w:cs="Times New Roman"/>
        </w:rPr>
        <w:t>on soil health, photosynthetic efficiency, yield and</w:t>
      </w:r>
      <w:r w:rsidR="00557E92" w:rsidRPr="006C5D91">
        <w:rPr>
          <w:rFonts w:ascii="Times New Roman" w:eastAsia="TT76D1o00" w:hAnsi="Times New Roman" w:cs="Times New Roman"/>
        </w:rPr>
        <w:t xml:space="preserve"> </w:t>
      </w:r>
      <w:r w:rsidR="00557E92" w:rsidRPr="006C5D91">
        <w:rPr>
          <w:rFonts w:ascii="Times New Roman" w:hAnsi="Times New Roman" w:cs="Times New Roman"/>
        </w:rPr>
        <w:t xml:space="preserve">assimilation in wheat grown in alluvial soil. </w:t>
      </w:r>
      <w:r w:rsidR="00557E92" w:rsidRPr="006C5D91">
        <w:rPr>
          <w:rFonts w:ascii="Times New Roman" w:hAnsi="Times New Roman" w:cs="Times New Roman"/>
          <w:i/>
          <w:iCs/>
        </w:rPr>
        <w:t>Agri.</w:t>
      </w:r>
      <w:r w:rsidR="00557E92" w:rsidRPr="006C5D91">
        <w:rPr>
          <w:rFonts w:ascii="Times New Roman" w:eastAsia="TT76D1o00" w:hAnsi="Times New Roman" w:cs="Times New Roman"/>
        </w:rPr>
        <w:t xml:space="preserve"> </w:t>
      </w:r>
      <w:r w:rsidR="00557E92" w:rsidRPr="006C5D91">
        <w:rPr>
          <w:rFonts w:ascii="Times New Roman" w:hAnsi="Times New Roman" w:cs="Times New Roman"/>
          <w:i/>
          <w:iCs/>
        </w:rPr>
        <w:t xml:space="preserve">Eco. Environ., </w:t>
      </w:r>
      <w:r w:rsidR="00557E92" w:rsidRPr="006C5D91">
        <w:rPr>
          <w:rFonts w:ascii="Times New Roman" w:hAnsi="Times New Roman" w:cs="Times New Roman"/>
          <w:bCs/>
        </w:rPr>
        <w:t>203</w:t>
      </w:r>
      <w:r>
        <w:rPr>
          <w:rFonts w:ascii="Times New Roman" w:hAnsi="Times New Roman" w:cs="Times New Roman"/>
        </w:rPr>
        <w:t>: 102-109</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eastAsia="TimesNewRomanPSMT" w:hAnsi="Times New Roman" w:cs="Times New Roman"/>
        </w:rPr>
        <w:lastRenderedPageBreak/>
        <w:t>Shah, S.A., S</w:t>
      </w:r>
      <w:r w:rsidR="002F285A">
        <w:rPr>
          <w:rFonts w:ascii="Times New Roman" w:eastAsia="TimesNewRomanPSMT" w:hAnsi="Times New Roman" w:cs="Times New Roman"/>
        </w:rPr>
        <w:t>.M. Shah, W. Mohammad, M. Shafi</w:t>
      </w:r>
      <w:r w:rsidRPr="006C5D91">
        <w:rPr>
          <w:rFonts w:ascii="Times New Roman" w:eastAsia="TimesNewRomanPSMT" w:hAnsi="Times New Roman" w:cs="Times New Roman"/>
        </w:rPr>
        <w:t xml:space="preserve"> and H.</w:t>
      </w:r>
      <w:r w:rsidRPr="006C5D91">
        <w:rPr>
          <w:rFonts w:ascii="Times New Roman" w:hAnsi="Times New Roman" w:cs="Times New Roman"/>
        </w:rPr>
        <w:t xml:space="preserve"> </w:t>
      </w:r>
      <w:r w:rsidR="002F285A">
        <w:rPr>
          <w:rFonts w:ascii="Times New Roman" w:eastAsia="TimesNewRomanPSMT" w:hAnsi="Times New Roman" w:cs="Times New Roman"/>
        </w:rPr>
        <w:t>Nawaz,</w:t>
      </w:r>
      <w:r w:rsidRPr="006C5D91">
        <w:rPr>
          <w:rFonts w:ascii="Times New Roman" w:eastAsia="TimesNewRomanPSMT" w:hAnsi="Times New Roman" w:cs="Times New Roman"/>
        </w:rPr>
        <w:t xml:space="preserve"> 2009. N uptake and yield of wheat as influenced</w:t>
      </w:r>
      <w:r w:rsidRPr="006C5D91">
        <w:rPr>
          <w:rFonts w:ascii="Times New Roman" w:hAnsi="Times New Roman" w:cs="Times New Roman"/>
        </w:rPr>
        <w:t xml:space="preserve"> </w:t>
      </w:r>
      <w:r w:rsidRPr="006C5D91">
        <w:rPr>
          <w:rFonts w:ascii="Times New Roman" w:eastAsia="TimesNewRomanPSMT" w:hAnsi="Times New Roman" w:cs="Times New Roman"/>
        </w:rPr>
        <w:t xml:space="preserve">by integrated use of organic and mineral nitrogen. </w:t>
      </w:r>
      <w:r w:rsidRPr="006C5D91">
        <w:rPr>
          <w:rFonts w:ascii="Times New Roman" w:eastAsia="TimesNewRomanPSMT" w:hAnsi="Times New Roman" w:cs="Times New Roman"/>
          <w:i/>
        </w:rPr>
        <w:t>Int. J.</w:t>
      </w:r>
      <w:r w:rsidRPr="006C5D91">
        <w:rPr>
          <w:rFonts w:ascii="Times New Roman" w:hAnsi="Times New Roman" w:cs="Times New Roman"/>
          <w:i/>
        </w:rPr>
        <w:t xml:space="preserve"> </w:t>
      </w:r>
      <w:r w:rsidRPr="006C5D91">
        <w:rPr>
          <w:rFonts w:ascii="Times New Roman" w:eastAsia="TimesNewRomanPSMT" w:hAnsi="Times New Roman" w:cs="Times New Roman"/>
          <w:i/>
        </w:rPr>
        <w:t>Plant Prod.,</w:t>
      </w:r>
      <w:r w:rsidR="002F285A">
        <w:rPr>
          <w:rFonts w:ascii="Times New Roman" w:eastAsia="TimesNewRomanPSMT" w:hAnsi="Times New Roman" w:cs="Times New Roman"/>
        </w:rPr>
        <w:t xml:space="preserve"> 3: 45-56</w:t>
      </w:r>
    </w:p>
    <w:p w:rsidR="00557E92" w:rsidRPr="006C5D91" w:rsidRDefault="002F285A" w:rsidP="006C5D91">
      <w:pPr>
        <w:autoSpaceDE w:val="0"/>
        <w:autoSpaceDN w:val="0"/>
        <w:adjustRightInd w:val="0"/>
        <w:spacing w:after="0" w:line="480" w:lineRule="auto"/>
        <w:ind w:left="720" w:hanging="720"/>
        <w:jc w:val="both"/>
        <w:rPr>
          <w:rFonts w:ascii="Times New Roman" w:hAnsi="Times New Roman" w:cs="Times New Roman"/>
          <w:bCs/>
        </w:rPr>
      </w:pPr>
      <w:r>
        <w:rPr>
          <w:rFonts w:ascii="Times New Roman" w:hAnsi="Times New Roman" w:cs="Times New Roman"/>
        </w:rPr>
        <w:t>Sharma, S.K. and S.N. Sharma,</w:t>
      </w:r>
      <w:r w:rsidR="00557E92" w:rsidRPr="006C5D91">
        <w:rPr>
          <w:rFonts w:ascii="Times New Roman" w:hAnsi="Times New Roman" w:cs="Times New Roman"/>
        </w:rPr>
        <w:t xml:space="preserve"> 2002. Integrated nutrient management for sustainability of</w:t>
      </w:r>
      <w:r w:rsidR="00557E92" w:rsidRPr="006C5D91">
        <w:rPr>
          <w:rFonts w:ascii="Times New Roman" w:hAnsi="Times New Roman" w:cs="Times New Roman"/>
          <w:bCs/>
        </w:rPr>
        <w:t xml:space="preserve"> </w:t>
      </w:r>
      <w:r w:rsidR="00557E92" w:rsidRPr="006C5D91">
        <w:rPr>
          <w:rFonts w:ascii="Times New Roman" w:hAnsi="Times New Roman" w:cs="Times New Roman"/>
        </w:rPr>
        <w:t>rice (</w:t>
      </w:r>
      <w:r w:rsidR="00557E92" w:rsidRPr="006C5D91">
        <w:rPr>
          <w:rFonts w:ascii="Times New Roman" w:hAnsi="Times New Roman" w:cs="Times New Roman"/>
          <w:i/>
        </w:rPr>
        <w:t>Oryza sativa</w:t>
      </w:r>
      <w:r w:rsidR="00557E92" w:rsidRPr="006C5D91">
        <w:rPr>
          <w:rFonts w:ascii="Times New Roman" w:hAnsi="Times New Roman" w:cs="Times New Roman"/>
        </w:rPr>
        <w:t>)-wheat (</w:t>
      </w:r>
      <w:r w:rsidR="00557E92" w:rsidRPr="006C5D91">
        <w:rPr>
          <w:rFonts w:ascii="Times New Roman" w:hAnsi="Times New Roman" w:cs="Times New Roman"/>
          <w:i/>
        </w:rPr>
        <w:t>Triticum aestivum</w:t>
      </w:r>
      <w:r w:rsidR="00557E92" w:rsidRPr="006C5D91">
        <w:rPr>
          <w:rFonts w:ascii="Times New Roman" w:hAnsi="Times New Roman" w:cs="Times New Roman"/>
        </w:rPr>
        <w:t xml:space="preserve">) cropping system. </w:t>
      </w:r>
      <w:r w:rsidR="00557E92" w:rsidRPr="006C5D91">
        <w:rPr>
          <w:rFonts w:ascii="Times New Roman" w:hAnsi="Times New Roman" w:cs="Times New Roman"/>
          <w:i/>
        </w:rPr>
        <w:t>Indian J. Agri. Sci.,</w:t>
      </w:r>
      <w:r w:rsidR="00557E92" w:rsidRPr="006C5D91">
        <w:rPr>
          <w:rFonts w:ascii="Times New Roman" w:hAnsi="Times New Roman" w:cs="Times New Roman"/>
          <w:bCs/>
        </w:rPr>
        <w:t xml:space="preserve"> </w:t>
      </w:r>
      <w:r>
        <w:rPr>
          <w:rFonts w:ascii="Times New Roman" w:hAnsi="Times New Roman" w:cs="Times New Roman"/>
        </w:rPr>
        <w:t>72: 573-576</w:t>
      </w:r>
    </w:p>
    <w:p w:rsidR="00557E92" w:rsidRPr="006C5D91" w:rsidRDefault="002F285A" w:rsidP="006C5D91">
      <w:pPr>
        <w:autoSpaceDE w:val="0"/>
        <w:autoSpaceDN w:val="0"/>
        <w:adjustRightInd w:val="0"/>
        <w:spacing w:after="0" w:line="480" w:lineRule="auto"/>
        <w:ind w:left="720" w:hanging="720"/>
        <w:jc w:val="both"/>
        <w:rPr>
          <w:rFonts w:ascii="Times New Roman" w:hAnsi="Times New Roman" w:cs="Times New Roman"/>
          <w:bCs/>
        </w:rPr>
      </w:pPr>
      <w:r>
        <w:rPr>
          <w:rFonts w:ascii="Times New Roman" w:hAnsi="Times New Roman" w:cs="Times New Roman"/>
        </w:rPr>
        <w:t>Singh, F., R. Kumar and S. Pal,</w:t>
      </w:r>
      <w:r w:rsidR="00557E92" w:rsidRPr="006C5D91">
        <w:rPr>
          <w:rFonts w:ascii="Times New Roman" w:hAnsi="Times New Roman" w:cs="Times New Roman"/>
        </w:rPr>
        <w:t xml:space="preserve"> 2008. Integrated nutrient management</w:t>
      </w:r>
      <w:r w:rsidR="00557E92" w:rsidRPr="006C5D91">
        <w:rPr>
          <w:rFonts w:ascii="Times New Roman" w:hAnsi="Times New Roman" w:cs="Times New Roman"/>
          <w:bCs/>
        </w:rPr>
        <w:t xml:space="preserve"> </w:t>
      </w:r>
      <w:r w:rsidR="00557E92" w:rsidRPr="006C5D91">
        <w:rPr>
          <w:rFonts w:ascii="Times New Roman" w:hAnsi="Times New Roman" w:cs="Times New Roman"/>
        </w:rPr>
        <w:t xml:space="preserve">in rice-wheat cropping for sustainable productivity. </w:t>
      </w:r>
      <w:r w:rsidR="00557E92" w:rsidRPr="006C5D91">
        <w:rPr>
          <w:rFonts w:ascii="Times New Roman" w:hAnsi="Times New Roman" w:cs="Times New Roman"/>
          <w:i/>
        </w:rPr>
        <w:t>J. Indian Soc. Soil</w:t>
      </w:r>
      <w:r w:rsidR="00557E92" w:rsidRPr="006C5D91">
        <w:rPr>
          <w:rFonts w:ascii="Times New Roman" w:hAnsi="Times New Roman" w:cs="Times New Roman"/>
          <w:bCs/>
          <w:i/>
        </w:rPr>
        <w:t xml:space="preserve"> </w:t>
      </w:r>
      <w:r w:rsidR="00557E92" w:rsidRPr="006C5D91">
        <w:rPr>
          <w:rFonts w:ascii="Times New Roman" w:hAnsi="Times New Roman" w:cs="Times New Roman"/>
          <w:i/>
        </w:rPr>
        <w:t>Sci.,</w:t>
      </w:r>
      <w:r>
        <w:rPr>
          <w:rFonts w:ascii="Times New Roman" w:hAnsi="Times New Roman" w:cs="Times New Roman"/>
        </w:rPr>
        <w:t xml:space="preserve"> 56: 205-208</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hAnsi="Times New Roman" w:cs="Times New Roman"/>
        </w:rPr>
        <w:t>Singh, S., R.N. S</w:t>
      </w:r>
      <w:r w:rsidR="002F285A">
        <w:rPr>
          <w:rFonts w:ascii="Times New Roman" w:hAnsi="Times New Roman" w:cs="Times New Roman"/>
        </w:rPr>
        <w:t>ingh, J. Prasad and B.P. Singh,</w:t>
      </w:r>
      <w:r w:rsidRPr="006C5D91">
        <w:rPr>
          <w:rFonts w:ascii="Times New Roman" w:hAnsi="Times New Roman" w:cs="Times New Roman"/>
        </w:rPr>
        <w:t xml:space="preserve"> 2006. Effect of</w:t>
      </w:r>
      <w:r w:rsidRPr="006C5D91">
        <w:rPr>
          <w:rFonts w:ascii="Times New Roman" w:hAnsi="Times New Roman" w:cs="Times New Roman"/>
          <w:bCs/>
        </w:rPr>
        <w:t xml:space="preserve"> </w:t>
      </w:r>
      <w:r w:rsidRPr="006C5D91">
        <w:rPr>
          <w:rFonts w:ascii="Times New Roman" w:hAnsi="Times New Roman" w:cs="Times New Roman"/>
        </w:rPr>
        <w:t>integrated nutrient management on yield and uptake of nutrients by</w:t>
      </w:r>
      <w:r w:rsidRPr="006C5D91">
        <w:rPr>
          <w:rFonts w:ascii="Times New Roman" w:hAnsi="Times New Roman" w:cs="Times New Roman"/>
          <w:bCs/>
        </w:rPr>
        <w:t xml:space="preserve"> </w:t>
      </w:r>
      <w:r w:rsidRPr="006C5D91">
        <w:rPr>
          <w:rFonts w:ascii="Times New Roman" w:hAnsi="Times New Roman" w:cs="Times New Roman"/>
        </w:rPr>
        <w:t xml:space="preserve">rice and soil fertility in rain fed uplands. </w:t>
      </w:r>
      <w:r w:rsidRPr="006C5D91">
        <w:rPr>
          <w:rFonts w:ascii="Times New Roman" w:hAnsi="Times New Roman" w:cs="Times New Roman"/>
          <w:i/>
        </w:rPr>
        <w:t>J. Indian Soc. Soil Sci.,</w:t>
      </w:r>
      <w:r w:rsidRPr="006C5D91">
        <w:rPr>
          <w:rFonts w:ascii="Times New Roman" w:hAnsi="Times New Roman" w:cs="Times New Roman"/>
        </w:rPr>
        <w:t xml:space="preserve"> 54:</w:t>
      </w:r>
      <w:r w:rsidRPr="006C5D91">
        <w:rPr>
          <w:rFonts w:ascii="Times New Roman" w:hAnsi="Times New Roman" w:cs="Times New Roman"/>
          <w:bCs/>
        </w:rPr>
        <w:t xml:space="preserve"> </w:t>
      </w:r>
      <w:r w:rsidR="002F285A">
        <w:rPr>
          <w:rFonts w:ascii="Times New Roman" w:hAnsi="Times New Roman" w:cs="Times New Roman"/>
        </w:rPr>
        <w:t>327-330</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S</w:t>
      </w:r>
      <w:r w:rsidR="002F285A">
        <w:rPr>
          <w:rFonts w:ascii="Times New Roman" w:hAnsi="Times New Roman" w:cs="Times New Roman"/>
        </w:rPr>
        <w:t>oltanpour, P.N. and S. Workman,</w:t>
      </w:r>
      <w:r w:rsidRPr="006C5D91">
        <w:rPr>
          <w:rFonts w:ascii="Times New Roman" w:hAnsi="Times New Roman" w:cs="Times New Roman"/>
        </w:rPr>
        <w:t xml:space="preserve"> 1979. Modification of the NaHCO</w:t>
      </w:r>
      <w:r w:rsidRPr="006C5D91">
        <w:rPr>
          <w:rFonts w:ascii="Times New Roman" w:hAnsi="Times New Roman" w:cs="Times New Roman"/>
          <w:vertAlign w:val="subscript"/>
        </w:rPr>
        <w:t>3</w:t>
      </w:r>
      <w:r w:rsidRPr="006C5D91">
        <w:rPr>
          <w:rFonts w:ascii="Times New Roman" w:hAnsi="Times New Roman" w:cs="Times New Roman"/>
        </w:rPr>
        <w:t xml:space="preserve"> DTPA soil test to omit carbon black. </w:t>
      </w:r>
      <w:r w:rsidRPr="006C5D91">
        <w:rPr>
          <w:rFonts w:ascii="Times New Roman" w:hAnsi="Times New Roman" w:cs="Times New Roman"/>
          <w:i/>
          <w:iCs/>
        </w:rPr>
        <w:t xml:space="preserve">Commun. Soil Sci. Plant Anal., </w:t>
      </w:r>
      <w:r w:rsidR="002F285A">
        <w:rPr>
          <w:rFonts w:ascii="Times New Roman" w:hAnsi="Times New Roman" w:cs="Times New Roman"/>
        </w:rPr>
        <w:t>10: 1411-1420</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hAnsi="Times New Roman" w:cs="Times New Roman"/>
          <w:bCs/>
        </w:rPr>
        <w:t>Soomro, A.F., S.</w:t>
      </w:r>
      <w:r w:rsidR="002F285A">
        <w:rPr>
          <w:rFonts w:ascii="Times New Roman" w:hAnsi="Times New Roman" w:cs="Times New Roman"/>
          <w:bCs/>
        </w:rPr>
        <w:t xml:space="preserve"> Tunio, F.C. Oad and I. Rajper,</w:t>
      </w:r>
      <w:r w:rsidRPr="006C5D91">
        <w:rPr>
          <w:rFonts w:ascii="Times New Roman" w:hAnsi="Times New Roman" w:cs="Times New Roman"/>
          <w:bCs/>
        </w:rPr>
        <w:t xml:space="preserve"> 2013. Integrated effect of inorganic and organic fertilizers on the</w:t>
      </w:r>
      <w:r w:rsidRPr="006C5D91">
        <w:rPr>
          <w:rFonts w:ascii="Times New Roman" w:hAnsi="Times New Roman" w:cs="Times New Roman"/>
        </w:rPr>
        <w:t xml:space="preserve"> </w:t>
      </w:r>
      <w:r w:rsidRPr="006C5D91">
        <w:rPr>
          <w:rFonts w:ascii="Times New Roman" w:hAnsi="Times New Roman" w:cs="Times New Roman"/>
          <w:bCs/>
        </w:rPr>
        <w:t>yield and quality of sugarcane (</w:t>
      </w:r>
      <w:r w:rsidRPr="006C5D91">
        <w:rPr>
          <w:rFonts w:ascii="Times New Roman" w:hAnsi="Times New Roman" w:cs="Times New Roman"/>
          <w:bCs/>
          <w:i/>
          <w:iCs/>
        </w:rPr>
        <w:t xml:space="preserve">Saccharum officinarum </w:t>
      </w:r>
      <w:r w:rsidRPr="006C5D91">
        <w:rPr>
          <w:rFonts w:ascii="Times New Roman" w:hAnsi="Times New Roman" w:cs="Times New Roman"/>
          <w:bCs/>
        </w:rPr>
        <w:t xml:space="preserve">L.). </w:t>
      </w:r>
      <w:r w:rsidRPr="006C5D91">
        <w:rPr>
          <w:rFonts w:ascii="Times New Roman" w:hAnsi="Times New Roman" w:cs="Times New Roman"/>
          <w:bCs/>
          <w:i/>
          <w:iCs/>
        </w:rPr>
        <w:t>Pak. J. Bot</w:t>
      </w:r>
      <w:r w:rsidRPr="006C5D91">
        <w:rPr>
          <w:rFonts w:ascii="Times New Roman" w:hAnsi="Times New Roman" w:cs="Times New Roman"/>
          <w:bCs/>
          <w:i/>
        </w:rPr>
        <w:t>.,</w:t>
      </w:r>
      <w:r w:rsidRPr="006C5D91">
        <w:rPr>
          <w:rFonts w:ascii="Times New Roman" w:hAnsi="Times New Roman" w:cs="Times New Roman"/>
          <w:bCs/>
        </w:rPr>
        <w:t xml:space="preserve"> 45: 1339-13</w:t>
      </w:r>
      <w:r w:rsidR="002F285A">
        <w:rPr>
          <w:rFonts w:ascii="Times New Roman" w:hAnsi="Times New Roman" w:cs="Times New Roman"/>
          <w:bCs/>
        </w:rPr>
        <w:t>48</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eastAsia="TimesNewRomanPSMT" w:hAnsi="Times New Roman" w:cs="Times New Roman"/>
        </w:rPr>
        <w:t>Spier, T.W., J. Ho</w:t>
      </w:r>
      <w:r w:rsidR="002F285A">
        <w:rPr>
          <w:rFonts w:ascii="Times New Roman" w:eastAsia="TimesNewRomanPSMT" w:hAnsi="Times New Roman" w:cs="Times New Roman"/>
        </w:rPr>
        <w:t>rswell, R.G. Mclaren, G. Fietje</w:t>
      </w:r>
      <w:r w:rsidRPr="006C5D91">
        <w:rPr>
          <w:rFonts w:ascii="Times New Roman" w:eastAsia="TimesNewRomanPSMT" w:hAnsi="Times New Roman" w:cs="Times New Roman"/>
        </w:rPr>
        <w:t xml:space="preserve"> and A.P. Van</w:t>
      </w:r>
      <w:r w:rsidRPr="006C5D91">
        <w:rPr>
          <w:rFonts w:ascii="Times New Roman" w:hAnsi="Times New Roman" w:cs="Times New Roman"/>
          <w:bCs/>
        </w:rPr>
        <w:t xml:space="preserve"> </w:t>
      </w:r>
      <w:r w:rsidR="002F285A">
        <w:rPr>
          <w:rFonts w:ascii="Times New Roman" w:eastAsia="TimesNewRomanPSMT" w:hAnsi="Times New Roman" w:cs="Times New Roman"/>
        </w:rPr>
        <w:t>Schalk,</w:t>
      </w:r>
      <w:r w:rsidRPr="006C5D91">
        <w:rPr>
          <w:rFonts w:ascii="Times New Roman" w:eastAsia="TimesNewRomanPSMT" w:hAnsi="Times New Roman" w:cs="Times New Roman"/>
        </w:rPr>
        <w:t xml:space="preserve"> 2004. Composted biosolids enhance fertility of</w:t>
      </w:r>
      <w:r w:rsidRPr="006C5D91">
        <w:rPr>
          <w:rFonts w:ascii="Times New Roman" w:hAnsi="Times New Roman" w:cs="Times New Roman"/>
          <w:bCs/>
        </w:rPr>
        <w:t xml:space="preserve"> </w:t>
      </w:r>
      <w:r w:rsidRPr="006C5D91">
        <w:rPr>
          <w:rFonts w:ascii="Times New Roman" w:eastAsia="TimesNewRomanPSMT" w:hAnsi="Times New Roman" w:cs="Times New Roman"/>
        </w:rPr>
        <w:t xml:space="preserve">sandy loam soil under dairy pasture. </w:t>
      </w:r>
      <w:r w:rsidRPr="006C5D91">
        <w:rPr>
          <w:rFonts w:ascii="Times New Roman" w:eastAsia="TimesNewRomanPSMT" w:hAnsi="Times New Roman" w:cs="Times New Roman"/>
          <w:i/>
          <w:iCs/>
        </w:rPr>
        <w:t xml:space="preserve">Biol. Fert. Soils, </w:t>
      </w:r>
      <w:r w:rsidR="002F285A">
        <w:rPr>
          <w:rFonts w:ascii="Times New Roman" w:eastAsia="TimesNewRomanPSMT" w:hAnsi="Times New Roman" w:cs="Times New Roman"/>
        </w:rPr>
        <w:t>40: 349-358</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bCs/>
        </w:rPr>
        <w:t>Swarup, A.</w:t>
      </w:r>
      <w:r w:rsidR="002F285A">
        <w:rPr>
          <w:rFonts w:ascii="Times New Roman" w:hAnsi="Times New Roman" w:cs="Times New Roman"/>
          <w:bCs/>
        </w:rPr>
        <w:t>,</w:t>
      </w:r>
      <w:r w:rsidRPr="006C5D91">
        <w:rPr>
          <w:rFonts w:ascii="Times New Roman" w:hAnsi="Times New Roman" w:cs="Times New Roman"/>
          <w:bCs/>
        </w:rPr>
        <w:t xml:space="preserve"> 2010. </w:t>
      </w:r>
      <w:r w:rsidRPr="006C5D91">
        <w:rPr>
          <w:rFonts w:ascii="Times New Roman" w:hAnsi="Times New Roman" w:cs="Times New Roman"/>
        </w:rPr>
        <w:t>Integrated plant nutrient supply and</w:t>
      </w:r>
      <w:r w:rsidRPr="006C5D91">
        <w:rPr>
          <w:rFonts w:ascii="Times New Roman" w:hAnsi="Times New Roman" w:cs="Times New Roman"/>
          <w:bCs/>
        </w:rPr>
        <w:t xml:space="preserve"> </w:t>
      </w:r>
      <w:r w:rsidRPr="006C5D91">
        <w:rPr>
          <w:rFonts w:ascii="Times New Roman" w:hAnsi="Times New Roman" w:cs="Times New Roman"/>
        </w:rPr>
        <w:t>management strategies for enhancing soil quality, input use efficiency</w:t>
      </w:r>
      <w:r w:rsidRPr="006C5D91">
        <w:rPr>
          <w:rFonts w:ascii="Times New Roman" w:hAnsi="Times New Roman" w:cs="Times New Roman"/>
          <w:bCs/>
        </w:rPr>
        <w:t xml:space="preserve"> </w:t>
      </w:r>
      <w:r w:rsidRPr="006C5D91">
        <w:rPr>
          <w:rFonts w:ascii="Times New Roman" w:hAnsi="Times New Roman" w:cs="Times New Roman"/>
        </w:rPr>
        <w:t xml:space="preserve">and crop productivity. </w:t>
      </w:r>
      <w:r w:rsidRPr="006C5D91">
        <w:rPr>
          <w:rFonts w:ascii="Times New Roman" w:hAnsi="Times New Roman" w:cs="Times New Roman"/>
          <w:i/>
          <w:iCs/>
        </w:rPr>
        <w:t>J. Indian Soc. Soil Sci</w:t>
      </w:r>
      <w:r w:rsidRPr="006C5D91">
        <w:rPr>
          <w:rFonts w:ascii="Times New Roman" w:hAnsi="Times New Roman" w:cs="Times New Roman"/>
          <w:i/>
        </w:rPr>
        <w:t>.,</w:t>
      </w:r>
      <w:r w:rsidRPr="006C5D91">
        <w:rPr>
          <w:rFonts w:ascii="Times New Roman" w:hAnsi="Times New Roman" w:cs="Times New Roman"/>
          <w:bCs/>
        </w:rPr>
        <w:t xml:space="preserve"> 58: </w:t>
      </w:r>
      <w:r w:rsidR="002F285A">
        <w:rPr>
          <w:rFonts w:ascii="Times New Roman" w:hAnsi="Times New Roman" w:cs="Times New Roman"/>
        </w:rPr>
        <w:t>25-31</w:t>
      </w:r>
    </w:p>
    <w:p w:rsidR="00557E92" w:rsidRPr="006C5D91" w:rsidRDefault="002F285A" w:rsidP="006C5D91">
      <w:pPr>
        <w:autoSpaceDE w:val="0"/>
        <w:autoSpaceDN w:val="0"/>
        <w:adjustRightInd w:val="0"/>
        <w:spacing w:after="0" w:line="480" w:lineRule="auto"/>
        <w:ind w:left="720" w:hanging="720"/>
        <w:jc w:val="both"/>
        <w:rPr>
          <w:rFonts w:ascii="Times New Roman" w:hAnsi="Times New Roman" w:cs="Times New Roman"/>
        </w:rPr>
      </w:pPr>
      <w:r>
        <w:rPr>
          <w:rFonts w:ascii="Times New Roman" w:hAnsi="Times New Roman" w:cs="Times New Roman"/>
        </w:rPr>
        <w:lastRenderedPageBreak/>
        <w:t>Wu, W. and B. Ma,</w:t>
      </w:r>
      <w:r w:rsidR="00557E92" w:rsidRPr="006C5D91">
        <w:rPr>
          <w:rFonts w:ascii="Times New Roman" w:hAnsi="Times New Roman" w:cs="Times New Roman"/>
        </w:rPr>
        <w:t xml:space="preserve"> 2015. Integrated nutrient management (INM) for sustaining crop productivity and reducing environmental impact: A review. </w:t>
      </w:r>
      <w:r w:rsidR="00557E92" w:rsidRPr="00456E54">
        <w:rPr>
          <w:rFonts w:ascii="Times New Roman" w:hAnsi="Times New Roman" w:cs="Times New Roman"/>
          <w:i/>
        </w:rPr>
        <w:t>Sc</w:t>
      </w:r>
      <w:r w:rsidRPr="00456E54">
        <w:rPr>
          <w:rFonts w:ascii="Times New Roman" w:hAnsi="Times New Roman" w:cs="Times New Roman"/>
          <w:i/>
        </w:rPr>
        <w:t xml:space="preserve">i. Total Environ., </w:t>
      </w:r>
      <w:r>
        <w:rPr>
          <w:rFonts w:ascii="Times New Roman" w:hAnsi="Times New Roman" w:cs="Times New Roman"/>
        </w:rPr>
        <w:t>512: 415-427</w:t>
      </w:r>
    </w:p>
    <w:p w:rsidR="00557E92" w:rsidRPr="006C5D91" w:rsidRDefault="002F285A" w:rsidP="006C5D91">
      <w:pPr>
        <w:autoSpaceDE w:val="0"/>
        <w:autoSpaceDN w:val="0"/>
        <w:adjustRightInd w:val="0"/>
        <w:spacing w:after="0" w:line="480" w:lineRule="auto"/>
        <w:ind w:left="720" w:hanging="720"/>
        <w:jc w:val="both"/>
        <w:rPr>
          <w:rFonts w:ascii="Times New Roman" w:hAnsi="Times New Roman" w:cs="Times New Roman"/>
          <w:bCs/>
        </w:rPr>
      </w:pPr>
      <w:r>
        <w:rPr>
          <w:rFonts w:ascii="Times New Roman" w:hAnsi="Times New Roman" w:cs="Times New Roman"/>
          <w:bCs/>
        </w:rPr>
        <w:t>Wutthida, R. and K. Karel,</w:t>
      </w:r>
      <w:r w:rsidR="00557E92" w:rsidRPr="006C5D91">
        <w:rPr>
          <w:rFonts w:ascii="Times New Roman" w:hAnsi="Times New Roman" w:cs="Times New Roman"/>
          <w:bCs/>
        </w:rPr>
        <w:t xml:space="preserve"> 2015. Effect of nutrients deficiencies on root architecture and growth of winter wheat. </w:t>
      </w:r>
      <w:r w:rsidR="00557E92" w:rsidRPr="006C5D91">
        <w:rPr>
          <w:rFonts w:ascii="Times New Roman" w:hAnsi="Times New Roman" w:cs="Times New Roman"/>
          <w:bCs/>
          <w:i/>
        </w:rPr>
        <w:t>MendelNet,</w:t>
      </w:r>
      <w:r>
        <w:rPr>
          <w:rFonts w:ascii="Times New Roman" w:hAnsi="Times New Roman" w:cs="Times New Roman"/>
          <w:bCs/>
        </w:rPr>
        <w:t xml:space="preserve"> 78-83</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bCs/>
        </w:rPr>
      </w:pPr>
      <w:r w:rsidRPr="006C5D91">
        <w:rPr>
          <w:rFonts w:ascii="Times New Roman" w:hAnsi="Times New Roman" w:cs="Times New Roman"/>
        </w:rPr>
        <w:t>Yaduvanshi, N.P.S.</w:t>
      </w:r>
      <w:r w:rsidR="00063718">
        <w:rPr>
          <w:rFonts w:ascii="Times New Roman" w:hAnsi="Times New Roman" w:cs="Times New Roman"/>
        </w:rPr>
        <w:t>,</w:t>
      </w:r>
      <w:r w:rsidRPr="006C5D91">
        <w:rPr>
          <w:rFonts w:ascii="Times New Roman" w:hAnsi="Times New Roman" w:cs="Times New Roman"/>
        </w:rPr>
        <w:t xml:space="preserve"> 2003. Substitution of inorganic fertilizers by organic manures and the effect in soil fertility in a rice-wheat. Rotation on reclaimed sodic soil in India. </w:t>
      </w:r>
      <w:r w:rsidRPr="006C5D91">
        <w:rPr>
          <w:rFonts w:ascii="Times New Roman" w:hAnsi="Times New Roman" w:cs="Times New Roman"/>
          <w:i/>
        </w:rPr>
        <w:t>Indian J. Agri. Sci.,</w:t>
      </w:r>
      <w:r w:rsidR="00063718">
        <w:rPr>
          <w:rFonts w:ascii="Times New Roman" w:hAnsi="Times New Roman" w:cs="Times New Roman"/>
        </w:rPr>
        <w:t xml:space="preserve"> 140: 161-168</w:t>
      </w:r>
    </w:p>
    <w:p w:rsidR="00557E92" w:rsidRPr="006C5D91" w:rsidRDefault="00557E92" w:rsidP="006C5D91">
      <w:pPr>
        <w:autoSpaceDE w:val="0"/>
        <w:autoSpaceDN w:val="0"/>
        <w:adjustRightInd w:val="0"/>
        <w:spacing w:after="0" w:line="480" w:lineRule="auto"/>
        <w:ind w:left="720" w:hanging="720"/>
        <w:jc w:val="both"/>
        <w:rPr>
          <w:rFonts w:ascii="Times New Roman" w:hAnsi="Times New Roman" w:cs="Times New Roman"/>
        </w:rPr>
      </w:pPr>
      <w:r w:rsidRPr="006C5D91">
        <w:rPr>
          <w:rFonts w:ascii="Times New Roman" w:hAnsi="Times New Roman" w:cs="Times New Roman"/>
        </w:rPr>
        <w:t>Yor</w:t>
      </w:r>
      <w:r w:rsidR="00063718">
        <w:rPr>
          <w:rFonts w:ascii="Times New Roman" w:hAnsi="Times New Roman" w:cs="Times New Roman"/>
        </w:rPr>
        <w:t>k, L.M., S. Slack, M.J. Bennett and M.J. Foulkes,</w:t>
      </w:r>
      <w:r w:rsidRPr="006C5D91">
        <w:rPr>
          <w:rFonts w:ascii="Times New Roman" w:hAnsi="Times New Roman" w:cs="Times New Roman"/>
        </w:rPr>
        <w:t xml:space="preserve"> 2018. Wheat shovelomics I: a field phenotyping approach for characterising the structure and function of root systems in tillering species. bioRxiv. </w:t>
      </w:r>
      <w:hyperlink r:id="rId8" w:history="1">
        <w:r w:rsidR="00DA5DE7" w:rsidRPr="00DA5DE7">
          <w:rPr>
            <w:rStyle w:val="Hyperlink"/>
            <w:rFonts w:ascii="Times New Roman" w:hAnsi="Times New Roman" w:cs="Times New Roman"/>
            <w:color w:val="auto"/>
            <w:u w:val="none"/>
          </w:rPr>
          <w:t xml:space="preserve">doi: </w:t>
        </w:r>
        <w:r w:rsidRPr="00DA5DE7">
          <w:rPr>
            <w:rStyle w:val="Hyperlink"/>
            <w:rFonts w:ascii="Times New Roman" w:hAnsi="Times New Roman" w:cs="Times New Roman"/>
            <w:color w:val="auto"/>
            <w:u w:val="none"/>
          </w:rPr>
          <w:t>10.1101/280875</w:t>
        </w:r>
      </w:hyperlink>
    </w:p>
    <w:p w:rsidR="00557E92" w:rsidRPr="006C5D91" w:rsidRDefault="00557E92" w:rsidP="006C5D91">
      <w:pPr>
        <w:spacing w:after="0" w:line="480" w:lineRule="auto"/>
        <w:ind w:left="720" w:hanging="720"/>
        <w:jc w:val="both"/>
        <w:rPr>
          <w:rFonts w:ascii="Times New Roman" w:eastAsia="TT76D1o00" w:hAnsi="Times New Roman" w:cs="Times New Roman"/>
        </w:rPr>
      </w:pPr>
      <w:r w:rsidRPr="006C5D91">
        <w:rPr>
          <w:rFonts w:ascii="Times New Roman" w:hAnsi="Times New Roman" w:cs="Times New Roman"/>
        </w:rPr>
        <w:t>Zhang, F., Z. Cui, X. Chen, X. Ju, J. Shen, Q. Chen,</w:t>
      </w:r>
      <w:r w:rsidRPr="006C5D91">
        <w:rPr>
          <w:rFonts w:ascii="Times New Roman" w:eastAsia="TT76D1o00" w:hAnsi="Times New Roman" w:cs="Times New Roman"/>
        </w:rPr>
        <w:t xml:space="preserve"> X. </w:t>
      </w:r>
      <w:r w:rsidR="00063718">
        <w:rPr>
          <w:rFonts w:ascii="Times New Roman" w:hAnsi="Times New Roman" w:cs="Times New Roman"/>
        </w:rPr>
        <w:t>Liu, W. Zhang, G. Mi, M. Fan and R. Jiang,</w:t>
      </w:r>
      <w:r w:rsidRPr="006C5D91">
        <w:rPr>
          <w:rFonts w:ascii="Times New Roman" w:hAnsi="Times New Roman" w:cs="Times New Roman"/>
        </w:rPr>
        <w:t xml:space="preserve"> 2012. Integrated nutrient management for food</w:t>
      </w:r>
      <w:r w:rsidRPr="006C5D91">
        <w:rPr>
          <w:rFonts w:ascii="Times New Roman" w:eastAsia="TT76D1o00" w:hAnsi="Times New Roman" w:cs="Times New Roman"/>
        </w:rPr>
        <w:t xml:space="preserve"> </w:t>
      </w:r>
      <w:r w:rsidRPr="006C5D91">
        <w:rPr>
          <w:rFonts w:ascii="Times New Roman" w:hAnsi="Times New Roman" w:cs="Times New Roman"/>
        </w:rPr>
        <w:t xml:space="preserve">security and environmental quality in China. </w:t>
      </w:r>
      <w:r w:rsidRPr="006C5D91">
        <w:rPr>
          <w:rFonts w:ascii="Times New Roman" w:hAnsi="Times New Roman" w:cs="Times New Roman"/>
          <w:i/>
          <w:iCs/>
        </w:rPr>
        <w:t>Adv.</w:t>
      </w:r>
      <w:r w:rsidRPr="006C5D91">
        <w:rPr>
          <w:rFonts w:ascii="Times New Roman" w:eastAsia="TT76D1o00" w:hAnsi="Times New Roman" w:cs="Times New Roman"/>
        </w:rPr>
        <w:t xml:space="preserve"> </w:t>
      </w:r>
      <w:r w:rsidRPr="006C5D91">
        <w:rPr>
          <w:rFonts w:ascii="Times New Roman" w:hAnsi="Times New Roman" w:cs="Times New Roman"/>
          <w:i/>
          <w:iCs/>
        </w:rPr>
        <w:t xml:space="preserve">Agron., </w:t>
      </w:r>
      <w:r w:rsidRPr="006C5D91">
        <w:rPr>
          <w:rFonts w:ascii="Times New Roman" w:hAnsi="Times New Roman" w:cs="Times New Roman"/>
          <w:bCs/>
        </w:rPr>
        <w:t>116</w:t>
      </w:r>
      <w:r w:rsidR="00063718">
        <w:rPr>
          <w:rFonts w:ascii="Times New Roman" w:hAnsi="Times New Roman" w:cs="Times New Roman"/>
        </w:rPr>
        <w:t>: 1-40</w:t>
      </w:r>
    </w:p>
    <w:p w:rsidR="00557E92" w:rsidRPr="006C5D91" w:rsidRDefault="00557E92" w:rsidP="006C5D91">
      <w:pPr>
        <w:spacing w:after="0" w:line="480" w:lineRule="auto"/>
        <w:ind w:left="720" w:hanging="720"/>
        <w:jc w:val="both"/>
        <w:rPr>
          <w:rFonts w:ascii="Times New Roman" w:eastAsia="TimesNewRomanPSMT" w:hAnsi="Times New Roman" w:cs="Times New Roman"/>
        </w:rPr>
      </w:pPr>
      <w:r w:rsidRPr="006C5D91">
        <w:rPr>
          <w:rFonts w:ascii="Times New Roman" w:eastAsia="TimesNewRomanPSMT" w:hAnsi="Times New Roman" w:cs="Times New Roman"/>
        </w:rPr>
        <w:t>Zhang, Q., Y. Chen, G.</w:t>
      </w:r>
      <w:r w:rsidR="00063718">
        <w:rPr>
          <w:rFonts w:ascii="Times New Roman" w:eastAsia="TimesNewRomanPSMT" w:hAnsi="Times New Roman" w:cs="Times New Roman"/>
        </w:rPr>
        <w:t xml:space="preserve"> Jilani, I.H. Shamsi and Q. Yu,</w:t>
      </w:r>
      <w:r w:rsidRPr="006C5D91">
        <w:rPr>
          <w:rFonts w:ascii="Times New Roman" w:eastAsia="TimesNewRomanPSMT" w:hAnsi="Times New Roman" w:cs="Times New Roman"/>
        </w:rPr>
        <w:t xml:space="preserve"> 2010. Model AVSWAT apropos of</w:t>
      </w:r>
      <w:r w:rsidRPr="006C5D91">
        <w:rPr>
          <w:rFonts w:ascii="Times New Roman" w:eastAsia="TT76D1o00" w:hAnsi="Times New Roman" w:cs="Times New Roman"/>
        </w:rPr>
        <w:t xml:space="preserve"> </w:t>
      </w:r>
      <w:r w:rsidRPr="006C5D91">
        <w:rPr>
          <w:rFonts w:ascii="Times New Roman" w:eastAsia="TimesNewRomanPSMT" w:hAnsi="Times New Roman" w:cs="Times New Roman"/>
        </w:rPr>
        <w:t xml:space="preserve">simulating non-point source pollution in Taihu lake basin. </w:t>
      </w:r>
      <w:r w:rsidRPr="006C5D91">
        <w:rPr>
          <w:rFonts w:ascii="Times New Roman" w:eastAsia="TimesNewRomanPSMT" w:hAnsi="Times New Roman" w:cs="Times New Roman"/>
          <w:i/>
        </w:rPr>
        <w:t>J. Hazard. Mater.,</w:t>
      </w:r>
      <w:r w:rsidRPr="006C5D91">
        <w:rPr>
          <w:rFonts w:ascii="Times New Roman" w:eastAsia="TT76D1o00" w:hAnsi="Times New Roman" w:cs="Times New Roman"/>
        </w:rPr>
        <w:t xml:space="preserve"> </w:t>
      </w:r>
      <w:r w:rsidR="00063718">
        <w:rPr>
          <w:rFonts w:ascii="Times New Roman" w:eastAsia="TimesNewRomanPSMT" w:hAnsi="Times New Roman" w:cs="Times New Roman"/>
        </w:rPr>
        <w:t>17: 824-830</w:t>
      </w:r>
    </w:p>
    <w:p w:rsidR="00532BDC" w:rsidRPr="00FC2733" w:rsidRDefault="00532BDC" w:rsidP="00FC2733">
      <w:pPr>
        <w:spacing w:after="0" w:line="480" w:lineRule="auto"/>
        <w:ind w:left="720" w:hanging="720"/>
        <w:jc w:val="both"/>
        <w:rPr>
          <w:rFonts w:ascii="Times New Roman" w:eastAsia="TimesNewRomanPSMT" w:hAnsi="Times New Roman" w:cs="Times New Roman"/>
        </w:rPr>
      </w:pPr>
    </w:p>
    <w:p w:rsidR="00D307F5" w:rsidRDefault="00D307F5" w:rsidP="00FC2733">
      <w:pPr>
        <w:spacing w:after="0" w:line="480" w:lineRule="auto"/>
        <w:ind w:left="720" w:hanging="720"/>
        <w:jc w:val="both"/>
        <w:rPr>
          <w:rFonts w:ascii="Times New Roman" w:eastAsia="TimesNewRomanPSMT" w:hAnsi="Times New Roman" w:cs="Times New Roman"/>
        </w:rPr>
      </w:pPr>
    </w:p>
    <w:p w:rsidR="00001D0F" w:rsidRDefault="00001D0F" w:rsidP="00FC2733">
      <w:pPr>
        <w:spacing w:after="0" w:line="480" w:lineRule="auto"/>
        <w:ind w:left="720" w:hanging="720"/>
        <w:jc w:val="both"/>
        <w:rPr>
          <w:rFonts w:ascii="Times New Roman" w:eastAsia="TimesNewRomanPSMT" w:hAnsi="Times New Roman" w:cs="Times New Roman"/>
        </w:rPr>
      </w:pPr>
    </w:p>
    <w:p w:rsidR="00001D0F" w:rsidRDefault="00001D0F" w:rsidP="00FC2733">
      <w:pPr>
        <w:spacing w:after="0" w:line="480" w:lineRule="auto"/>
        <w:ind w:left="720" w:hanging="720"/>
        <w:jc w:val="both"/>
        <w:rPr>
          <w:rFonts w:ascii="Times New Roman" w:eastAsia="TimesNewRomanPSMT" w:hAnsi="Times New Roman" w:cs="Times New Roman"/>
        </w:rPr>
      </w:pPr>
    </w:p>
    <w:p w:rsidR="00001D0F" w:rsidRPr="00202FC1" w:rsidRDefault="00001D0F" w:rsidP="00001D0F">
      <w:pPr>
        <w:spacing w:line="480" w:lineRule="auto"/>
        <w:rPr>
          <w:rFonts w:ascii="Times New Roman" w:hAnsi="Times New Roman" w:cs="Times New Roman"/>
          <w:sz w:val="20"/>
        </w:rPr>
      </w:pPr>
    </w:p>
    <w:tbl>
      <w:tblPr>
        <w:tblStyle w:val="TableGrid"/>
        <w:tblW w:w="9610" w:type="dxa"/>
        <w:jc w:val="center"/>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5"/>
        <w:gridCol w:w="1350"/>
        <w:gridCol w:w="270"/>
        <w:gridCol w:w="1440"/>
        <w:gridCol w:w="1530"/>
        <w:gridCol w:w="270"/>
        <w:gridCol w:w="1440"/>
        <w:gridCol w:w="1385"/>
      </w:tblGrid>
      <w:tr w:rsidR="00001D0F" w:rsidRPr="003C4269" w:rsidTr="00001D0F">
        <w:trPr>
          <w:jc w:val="center"/>
        </w:trPr>
        <w:tc>
          <w:tcPr>
            <w:tcW w:w="9610" w:type="dxa"/>
            <w:gridSpan w:val="8"/>
            <w:tcBorders>
              <w:bottom w:val="single" w:sz="4" w:space="0" w:color="auto"/>
            </w:tcBorders>
            <w:hideMark/>
          </w:tcPr>
          <w:p w:rsidR="00001D0F" w:rsidRPr="003C4269" w:rsidRDefault="00001D0F" w:rsidP="003C4269">
            <w:pPr>
              <w:spacing w:line="480" w:lineRule="auto"/>
              <w:rPr>
                <w:rFonts w:ascii="Times New Roman" w:hAnsi="Times New Roman" w:cs="Times New Roman"/>
              </w:rPr>
            </w:pPr>
            <w:r w:rsidRPr="003C4269">
              <w:rPr>
                <w:rFonts w:ascii="Times New Roman" w:hAnsi="Times New Roman" w:cs="Times New Roman"/>
                <w:b/>
              </w:rPr>
              <w:lastRenderedPageBreak/>
              <w:t>Table 1</w:t>
            </w:r>
            <w:r w:rsidR="00350562" w:rsidRPr="003C4269">
              <w:rPr>
                <w:rFonts w:ascii="Times New Roman" w:hAnsi="Times New Roman" w:cs="Times New Roman"/>
                <w:b/>
              </w:rPr>
              <w:t xml:space="preserve">: </w:t>
            </w:r>
            <w:r w:rsidR="00350562" w:rsidRPr="003C4269">
              <w:rPr>
                <w:rFonts w:ascii="Times New Roman" w:hAnsi="Times New Roman" w:cs="Times New Roman"/>
              </w:rPr>
              <w:t>Physico-chemical properties of experimental site (down to 0 - 6ʺ and 7 - 12ʺ depths) and nutrient composition of organic amendments (FYM and PM) used in the study</w:t>
            </w:r>
          </w:p>
        </w:tc>
      </w:tr>
      <w:tr w:rsidR="00001D0F" w:rsidRPr="003C4269" w:rsidTr="00001D0F">
        <w:trPr>
          <w:jc w:val="center"/>
        </w:trPr>
        <w:tc>
          <w:tcPr>
            <w:tcW w:w="1925" w:type="dxa"/>
            <w:tcBorders>
              <w:top w:val="single" w:sz="4" w:space="0" w:color="auto"/>
            </w:tcBorders>
            <w:hideMark/>
          </w:tcPr>
          <w:p w:rsidR="00001D0F" w:rsidRPr="003C4269" w:rsidRDefault="00001D0F" w:rsidP="003C4269">
            <w:pPr>
              <w:spacing w:line="480" w:lineRule="auto"/>
              <w:rPr>
                <w:rFonts w:ascii="Times New Roman" w:hAnsi="Times New Roman" w:cs="Times New Roman"/>
                <w:b/>
              </w:rPr>
            </w:pPr>
            <w:r w:rsidRPr="003C4269">
              <w:rPr>
                <w:rFonts w:ascii="Times New Roman" w:hAnsi="Times New Roman" w:cs="Times New Roman"/>
                <w:b/>
              </w:rPr>
              <w:t>Parameters</w:t>
            </w:r>
          </w:p>
        </w:tc>
        <w:tc>
          <w:tcPr>
            <w:tcW w:w="1350" w:type="dxa"/>
            <w:tcBorders>
              <w:top w:val="single" w:sz="4" w:space="0" w:color="auto"/>
            </w:tcBorders>
            <w:hideMark/>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Units</w:t>
            </w:r>
          </w:p>
        </w:tc>
        <w:tc>
          <w:tcPr>
            <w:tcW w:w="270" w:type="dxa"/>
            <w:tcBorders>
              <w:top w:val="single" w:sz="4" w:space="0" w:color="auto"/>
            </w:tcBorders>
          </w:tcPr>
          <w:p w:rsidR="00001D0F" w:rsidRPr="003C4269" w:rsidRDefault="00001D0F" w:rsidP="003C4269">
            <w:pPr>
              <w:spacing w:line="480" w:lineRule="auto"/>
              <w:jc w:val="center"/>
              <w:rPr>
                <w:rFonts w:ascii="Times New Roman" w:hAnsi="Times New Roman" w:cs="Times New Roman"/>
                <w:b/>
              </w:rPr>
            </w:pPr>
          </w:p>
        </w:tc>
        <w:tc>
          <w:tcPr>
            <w:tcW w:w="2970" w:type="dxa"/>
            <w:gridSpan w:val="2"/>
            <w:tcBorders>
              <w:top w:val="single" w:sz="4" w:space="0" w:color="auto"/>
              <w:bottom w:val="single" w:sz="4" w:space="0" w:color="auto"/>
            </w:tcBorders>
            <w:hideMark/>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Soil</w:t>
            </w:r>
          </w:p>
        </w:tc>
        <w:tc>
          <w:tcPr>
            <w:tcW w:w="270" w:type="dxa"/>
            <w:tcBorders>
              <w:top w:val="single" w:sz="4" w:space="0" w:color="auto"/>
            </w:tcBorders>
            <w:hideMark/>
          </w:tcPr>
          <w:p w:rsidR="00001D0F" w:rsidRPr="003C4269" w:rsidRDefault="00001D0F" w:rsidP="003C4269">
            <w:pPr>
              <w:spacing w:line="480" w:lineRule="auto"/>
              <w:jc w:val="center"/>
              <w:rPr>
                <w:rFonts w:ascii="Times New Roman" w:hAnsi="Times New Roman" w:cs="Times New Roman"/>
                <w:b/>
              </w:rPr>
            </w:pPr>
          </w:p>
        </w:tc>
        <w:tc>
          <w:tcPr>
            <w:tcW w:w="2825" w:type="dxa"/>
            <w:gridSpan w:val="2"/>
            <w:tcBorders>
              <w:top w:val="single" w:sz="4" w:space="0" w:color="auto"/>
              <w:bottom w:val="single" w:sz="4" w:space="0" w:color="auto"/>
            </w:tcBorders>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Organic amendments</w:t>
            </w:r>
          </w:p>
        </w:tc>
      </w:tr>
      <w:tr w:rsidR="00001D0F" w:rsidRPr="003C4269" w:rsidTr="00001D0F">
        <w:trPr>
          <w:jc w:val="center"/>
        </w:trPr>
        <w:tc>
          <w:tcPr>
            <w:tcW w:w="1925" w:type="dxa"/>
            <w:tcBorders>
              <w:bottom w:val="single" w:sz="4" w:space="0" w:color="auto"/>
            </w:tcBorders>
            <w:hideMark/>
          </w:tcPr>
          <w:p w:rsidR="00001D0F" w:rsidRPr="003C4269" w:rsidRDefault="00001D0F" w:rsidP="003C4269">
            <w:pPr>
              <w:spacing w:line="480" w:lineRule="auto"/>
              <w:rPr>
                <w:rFonts w:ascii="Times New Roman" w:hAnsi="Times New Roman" w:cs="Times New Roman"/>
                <w:b/>
              </w:rPr>
            </w:pPr>
          </w:p>
        </w:tc>
        <w:tc>
          <w:tcPr>
            <w:tcW w:w="1350" w:type="dxa"/>
            <w:tcBorders>
              <w:bottom w:val="single" w:sz="4" w:space="0" w:color="auto"/>
            </w:tcBorders>
            <w:hideMark/>
          </w:tcPr>
          <w:p w:rsidR="00001D0F" w:rsidRPr="003C4269" w:rsidRDefault="00001D0F" w:rsidP="003C4269">
            <w:pPr>
              <w:spacing w:line="480" w:lineRule="auto"/>
              <w:jc w:val="center"/>
              <w:rPr>
                <w:rFonts w:ascii="Times New Roman" w:hAnsi="Times New Roman" w:cs="Times New Roman"/>
                <w:b/>
              </w:rPr>
            </w:pPr>
          </w:p>
        </w:tc>
        <w:tc>
          <w:tcPr>
            <w:tcW w:w="270"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b/>
              </w:rPr>
            </w:pPr>
          </w:p>
        </w:tc>
        <w:tc>
          <w:tcPr>
            <w:tcW w:w="1440" w:type="dxa"/>
            <w:tcBorders>
              <w:bottom w:val="single" w:sz="4" w:space="0" w:color="auto"/>
            </w:tcBorders>
            <w:hideMark/>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0 – 6″</w:t>
            </w:r>
          </w:p>
        </w:tc>
        <w:tc>
          <w:tcPr>
            <w:tcW w:w="1530"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7 – 12″</w:t>
            </w:r>
          </w:p>
        </w:tc>
        <w:tc>
          <w:tcPr>
            <w:tcW w:w="270" w:type="dxa"/>
            <w:tcBorders>
              <w:bottom w:val="single" w:sz="4" w:space="0" w:color="auto"/>
            </w:tcBorders>
            <w:hideMark/>
          </w:tcPr>
          <w:p w:rsidR="00001D0F" w:rsidRPr="003C4269" w:rsidRDefault="00001D0F" w:rsidP="003C4269">
            <w:pPr>
              <w:spacing w:line="480" w:lineRule="auto"/>
              <w:jc w:val="center"/>
              <w:rPr>
                <w:rFonts w:ascii="Times New Roman" w:hAnsi="Times New Roman" w:cs="Times New Roman"/>
                <w:b/>
              </w:rPr>
            </w:pPr>
          </w:p>
        </w:tc>
        <w:tc>
          <w:tcPr>
            <w:tcW w:w="1440"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FYM</w:t>
            </w:r>
          </w:p>
        </w:tc>
        <w:tc>
          <w:tcPr>
            <w:tcW w:w="1385"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PM</w:t>
            </w:r>
          </w:p>
        </w:tc>
      </w:tr>
      <w:tr w:rsidR="00001D0F" w:rsidRPr="003C4269" w:rsidTr="00001D0F">
        <w:trPr>
          <w:jc w:val="center"/>
        </w:trPr>
        <w:tc>
          <w:tcPr>
            <w:tcW w:w="1925" w:type="dxa"/>
            <w:tcBorders>
              <w:top w:val="single" w:sz="4" w:space="0" w:color="auto"/>
            </w:tcBorders>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Sand</w:t>
            </w:r>
          </w:p>
        </w:tc>
        <w:tc>
          <w:tcPr>
            <w:tcW w:w="1350" w:type="dxa"/>
            <w:tcBorders>
              <w:top w:val="single" w:sz="4" w:space="0" w:color="auto"/>
            </w:tcBorders>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Borders>
              <w:top w:val="single" w:sz="4" w:space="0" w:color="auto"/>
            </w:tcBorders>
          </w:tcPr>
          <w:p w:rsidR="00001D0F" w:rsidRPr="003C4269" w:rsidRDefault="00001D0F" w:rsidP="003C4269">
            <w:pPr>
              <w:spacing w:line="480" w:lineRule="auto"/>
              <w:jc w:val="center"/>
              <w:rPr>
                <w:rFonts w:ascii="Times New Roman" w:hAnsi="Times New Roman" w:cs="Times New Roman"/>
              </w:rPr>
            </w:pPr>
          </w:p>
        </w:tc>
        <w:tc>
          <w:tcPr>
            <w:tcW w:w="1440" w:type="dxa"/>
            <w:tcBorders>
              <w:top w:val="single" w:sz="4" w:space="0" w:color="auto"/>
            </w:tcBorders>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8.10</w:t>
            </w:r>
          </w:p>
        </w:tc>
        <w:tc>
          <w:tcPr>
            <w:tcW w:w="1530" w:type="dxa"/>
            <w:tcBorders>
              <w:top w:val="single" w:sz="4" w:space="0" w:color="auto"/>
            </w:tcBorders>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10.60</w:t>
            </w:r>
          </w:p>
        </w:tc>
        <w:tc>
          <w:tcPr>
            <w:tcW w:w="270" w:type="dxa"/>
            <w:tcBorders>
              <w:top w:val="single" w:sz="4" w:space="0" w:color="auto"/>
            </w:tcBorders>
            <w:hideMark/>
          </w:tcPr>
          <w:p w:rsidR="00001D0F" w:rsidRPr="003C4269" w:rsidRDefault="00001D0F" w:rsidP="003C4269">
            <w:pPr>
              <w:spacing w:line="480" w:lineRule="auto"/>
              <w:rPr>
                <w:rFonts w:ascii="Times New Roman" w:hAnsi="Times New Roman" w:cs="Times New Roman"/>
                <w:b/>
              </w:rPr>
            </w:pPr>
          </w:p>
        </w:tc>
        <w:tc>
          <w:tcPr>
            <w:tcW w:w="1440" w:type="dxa"/>
            <w:tcBorders>
              <w:top w:val="single" w:sz="4" w:space="0" w:color="auto"/>
            </w:tcBorders>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c>
          <w:tcPr>
            <w:tcW w:w="1385" w:type="dxa"/>
            <w:tcBorders>
              <w:top w:val="single" w:sz="4" w:space="0" w:color="auto"/>
            </w:tcBorders>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Silt</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73.58</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71.70</w:t>
            </w:r>
          </w:p>
        </w:tc>
        <w:tc>
          <w:tcPr>
            <w:tcW w:w="270" w:type="dxa"/>
            <w:hideMark/>
          </w:tcPr>
          <w:p w:rsidR="00001D0F" w:rsidRPr="003C4269" w:rsidRDefault="00001D0F" w:rsidP="003C4269">
            <w:pPr>
              <w:spacing w:line="480" w:lineRule="auto"/>
              <w:rPr>
                <w:rFonts w:ascii="Times New Roman" w:hAnsi="Times New Roman" w:cs="Times New Roman"/>
                <w:b/>
              </w:rPr>
            </w:pPr>
          </w:p>
        </w:tc>
        <w:tc>
          <w:tcPr>
            <w:tcW w:w="1440" w:type="dxa"/>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c>
          <w:tcPr>
            <w:tcW w:w="1385" w:type="dxa"/>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Clay</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18.32</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17.70</w:t>
            </w:r>
          </w:p>
        </w:tc>
        <w:tc>
          <w:tcPr>
            <w:tcW w:w="270" w:type="dxa"/>
            <w:hideMark/>
          </w:tcPr>
          <w:p w:rsidR="00001D0F" w:rsidRPr="003C4269" w:rsidRDefault="00001D0F" w:rsidP="003C4269">
            <w:pPr>
              <w:spacing w:line="480" w:lineRule="auto"/>
              <w:rPr>
                <w:rFonts w:ascii="Times New Roman" w:hAnsi="Times New Roman" w:cs="Times New Roman"/>
                <w:b/>
              </w:rPr>
            </w:pPr>
          </w:p>
        </w:tc>
        <w:tc>
          <w:tcPr>
            <w:tcW w:w="1440" w:type="dxa"/>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c>
          <w:tcPr>
            <w:tcW w:w="1385" w:type="dxa"/>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Textural class</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Silt loam</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Silt loam</w:t>
            </w:r>
          </w:p>
        </w:tc>
        <w:tc>
          <w:tcPr>
            <w:tcW w:w="270" w:type="dxa"/>
            <w:hideMark/>
          </w:tcPr>
          <w:p w:rsidR="00001D0F" w:rsidRPr="003C4269" w:rsidRDefault="00001D0F" w:rsidP="003C4269">
            <w:pPr>
              <w:spacing w:line="480" w:lineRule="auto"/>
              <w:rPr>
                <w:rFonts w:ascii="Times New Roman" w:hAnsi="Times New Roman" w:cs="Times New Roman"/>
                <w:b/>
              </w:rPr>
            </w:pPr>
          </w:p>
        </w:tc>
        <w:tc>
          <w:tcPr>
            <w:tcW w:w="1440" w:type="dxa"/>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c>
          <w:tcPr>
            <w:tcW w:w="1385" w:type="dxa"/>
          </w:tcPr>
          <w:p w:rsidR="00001D0F" w:rsidRPr="003C4269" w:rsidRDefault="00001D0F" w:rsidP="003C4269">
            <w:pPr>
              <w:spacing w:line="480" w:lineRule="auto"/>
              <w:jc w:val="center"/>
              <w:rPr>
                <w:rFonts w:ascii="Times New Roman" w:hAnsi="Times New Roman" w:cs="Times New Roman"/>
                <w:b/>
              </w:rPr>
            </w:pPr>
            <w:r w:rsidRPr="003C4269">
              <w:rPr>
                <w:rFonts w:ascii="Times New Roman" w:hAnsi="Times New Roman" w:cs="Times New Roman"/>
                <w:b/>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 xml:space="preserve">pH </w:t>
            </w:r>
            <w:r w:rsidRPr="003C4269">
              <w:rPr>
                <w:rFonts w:ascii="Times New Roman" w:hAnsi="Times New Roman" w:cs="Times New Roman"/>
                <w:vertAlign w:val="subscript"/>
              </w:rPr>
              <w:t>(1:2.5)</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7.20</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7.50</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 xml:space="preserve">EC </w:t>
            </w:r>
            <w:r w:rsidRPr="003C4269">
              <w:rPr>
                <w:rFonts w:ascii="Times New Roman" w:hAnsi="Times New Roman" w:cs="Times New Roman"/>
                <w:vertAlign w:val="subscript"/>
              </w:rPr>
              <w:t>(1:2.5)</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dS m</w:t>
            </w:r>
            <w:r w:rsidRPr="003C4269">
              <w:rPr>
                <w:rFonts w:ascii="Times New Roman" w:hAnsi="Times New Roman" w:cs="Times New Roman"/>
                <w:vertAlign w:val="superscript"/>
              </w:rPr>
              <w:t>-1</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4.18</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2.14</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Organic matter</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0.80</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0.72</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CaCO</w:t>
            </w:r>
            <w:r w:rsidRPr="003C4269">
              <w:rPr>
                <w:rFonts w:ascii="Times New Roman" w:hAnsi="Times New Roman" w:cs="Times New Roman"/>
                <w:vertAlign w:val="subscript"/>
              </w:rPr>
              <w:t>3</w:t>
            </w:r>
            <w:r w:rsidRPr="003C4269">
              <w:rPr>
                <w:rFonts w:ascii="Times New Roman" w:hAnsi="Times New Roman" w:cs="Times New Roman"/>
              </w:rPr>
              <w:t xml:space="preserve"> contents</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5.92</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5.95</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Sodium (Na)</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mg g</w:t>
            </w:r>
            <w:r w:rsidRPr="003C4269">
              <w:rPr>
                <w:rFonts w:ascii="Times New Roman" w:hAnsi="Times New Roman" w:cs="Times New Roman"/>
                <w:vertAlign w:val="superscript"/>
              </w:rPr>
              <w:t>-1</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35.65</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23.00</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r>
      <w:tr w:rsidR="00001D0F" w:rsidRPr="003C4269" w:rsidTr="00001D0F">
        <w:trPr>
          <w:jc w:val="center"/>
        </w:trPr>
        <w:tc>
          <w:tcPr>
            <w:tcW w:w="1925" w:type="dxa"/>
            <w:hideMark/>
          </w:tcPr>
          <w:p w:rsidR="00001D0F" w:rsidRPr="003C4269" w:rsidRDefault="00001D0F" w:rsidP="003C4269">
            <w:pPr>
              <w:spacing w:line="480" w:lineRule="auto"/>
              <w:ind w:left="342" w:hanging="342"/>
              <w:rPr>
                <w:rFonts w:ascii="Times New Roman" w:hAnsi="Times New Roman" w:cs="Times New Roman"/>
              </w:rPr>
            </w:pPr>
            <w:r w:rsidRPr="003C4269">
              <w:rPr>
                <w:rFonts w:ascii="Times New Roman" w:hAnsi="Times New Roman" w:cs="Times New Roman"/>
              </w:rPr>
              <w:t>Chlorides (Cl)</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mg g</w:t>
            </w:r>
            <w:r w:rsidRPr="003C4269">
              <w:rPr>
                <w:rFonts w:ascii="Times New Roman" w:hAnsi="Times New Roman" w:cs="Times New Roman"/>
                <w:vertAlign w:val="superscript"/>
              </w:rPr>
              <w:t>-1</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0.14</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0.27</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w:t>
            </w:r>
          </w:p>
        </w:tc>
      </w:tr>
      <w:tr w:rsidR="00001D0F" w:rsidRPr="003C4269" w:rsidTr="00001D0F">
        <w:trPr>
          <w:jc w:val="center"/>
        </w:trPr>
        <w:tc>
          <w:tcPr>
            <w:tcW w:w="1925" w:type="dxa"/>
            <w:hideMark/>
          </w:tcPr>
          <w:p w:rsidR="00001D0F" w:rsidRPr="003C4269" w:rsidRDefault="00001D0F" w:rsidP="003C4269">
            <w:pPr>
              <w:spacing w:line="480" w:lineRule="auto"/>
              <w:rPr>
                <w:rFonts w:ascii="Times New Roman" w:hAnsi="Times New Roman" w:cs="Times New Roman"/>
              </w:rPr>
            </w:pPr>
            <w:r w:rsidRPr="003C4269">
              <w:rPr>
                <w:rFonts w:ascii="Times New Roman" w:hAnsi="Times New Roman" w:cs="Times New Roman"/>
              </w:rPr>
              <w:t>Nitrogen (N)</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mg g</w:t>
            </w:r>
            <w:r w:rsidRPr="003C4269">
              <w:rPr>
                <w:rFonts w:ascii="Times New Roman" w:hAnsi="Times New Roman" w:cs="Times New Roman"/>
                <w:vertAlign w:val="superscript"/>
              </w:rPr>
              <w:t>-1</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0.53</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0.36</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7.00</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12.0</w:t>
            </w:r>
          </w:p>
        </w:tc>
      </w:tr>
      <w:tr w:rsidR="00001D0F" w:rsidRPr="003C4269" w:rsidTr="00001D0F">
        <w:trPr>
          <w:jc w:val="center"/>
        </w:trPr>
        <w:tc>
          <w:tcPr>
            <w:tcW w:w="1925" w:type="dxa"/>
            <w:hideMark/>
          </w:tcPr>
          <w:p w:rsidR="00001D0F" w:rsidRPr="003C4269" w:rsidRDefault="00001D0F" w:rsidP="003C4269">
            <w:pPr>
              <w:spacing w:line="480" w:lineRule="auto"/>
              <w:rPr>
                <w:rFonts w:ascii="Times New Roman" w:hAnsi="Times New Roman" w:cs="Times New Roman"/>
              </w:rPr>
            </w:pPr>
            <w:r w:rsidRPr="003C4269">
              <w:rPr>
                <w:rFonts w:ascii="Times New Roman" w:hAnsi="Times New Roman" w:cs="Times New Roman"/>
              </w:rPr>
              <w:t>Phosphorus (P)</w:t>
            </w:r>
          </w:p>
        </w:tc>
        <w:tc>
          <w:tcPr>
            <w:tcW w:w="135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mg g</w:t>
            </w:r>
            <w:r w:rsidRPr="003C4269">
              <w:rPr>
                <w:rFonts w:ascii="Times New Roman" w:hAnsi="Times New Roman" w:cs="Times New Roman"/>
                <w:vertAlign w:val="superscript"/>
              </w:rPr>
              <w:t>-1</w:t>
            </w:r>
          </w:p>
        </w:tc>
        <w:tc>
          <w:tcPr>
            <w:tcW w:w="270" w:type="dxa"/>
          </w:tcPr>
          <w:p w:rsidR="00001D0F" w:rsidRPr="003C4269" w:rsidRDefault="00001D0F" w:rsidP="003C4269">
            <w:pPr>
              <w:spacing w:line="480" w:lineRule="auto"/>
              <w:jc w:val="center"/>
              <w:rPr>
                <w:rFonts w:ascii="Times New Roman" w:hAnsi="Times New Roman" w:cs="Times New Roman"/>
              </w:rPr>
            </w:pPr>
          </w:p>
        </w:tc>
        <w:tc>
          <w:tcPr>
            <w:tcW w:w="1440" w:type="dxa"/>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0.0031</w:t>
            </w:r>
          </w:p>
        </w:tc>
        <w:tc>
          <w:tcPr>
            <w:tcW w:w="153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0.0011</w:t>
            </w:r>
          </w:p>
        </w:tc>
        <w:tc>
          <w:tcPr>
            <w:tcW w:w="270" w:type="dxa"/>
            <w:hideMark/>
          </w:tcPr>
          <w:p w:rsidR="00001D0F" w:rsidRPr="003C4269" w:rsidRDefault="00001D0F" w:rsidP="003C4269">
            <w:pPr>
              <w:spacing w:line="480" w:lineRule="auto"/>
              <w:rPr>
                <w:rFonts w:ascii="Times New Roman" w:hAnsi="Times New Roman" w:cs="Times New Roman"/>
              </w:rPr>
            </w:pPr>
          </w:p>
        </w:tc>
        <w:tc>
          <w:tcPr>
            <w:tcW w:w="1440"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2.30</w:t>
            </w:r>
          </w:p>
        </w:tc>
        <w:tc>
          <w:tcPr>
            <w:tcW w:w="1385" w:type="dxa"/>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1.50</w:t>
            </w:r>
          </w:p>
        </w:tc>
      </w:tr>
      <w:tr w:rsidR="00001D0F" w:rsidRPr="003C4269" w:rsidTr="00001D0F">
        <w:trPr>
          <w:jc w:val="center"/>
        </w:trPr>
        <w:tc>
          <w:tcPr>
            <w:tcW w:w="1925" w:type="dxa"/>
            <w:tcBorders>
              <w:bottom w:val="single" w:sz="4" w:space="0" w:color="auto"/>
            </w:tcBorders>
            <w:hideMark/>
          </w:tcPr>
          <w:p w:rsidR="00001D0F" w:rsidRPr="003C4269" w:rsidRDefault="00001D0F" w:rsidP="003C4269">
            <w:pPr>
              <w:spacing w:line="480" w:lineRule="auto"/>
              <w:rPr>
                <w:rFonts w:ascii="Times New Roman" w:hAnsi="Times New Roman" w:cs="Times New Roman"/>
              </w:rPr>
            </w:pPr>
            <w:r w:rsidRPr="003C4269">
              <w:rPr>
                <w:rFonts w:ascii="Times New Roman" w:hAnsi="Times New Roman" w:cs="Times New Roman"/>
              </w:rPr>
              <w:t>Potassium (K)</w:t>
            </w:r>
          </w:p>
        </w:tc>
        <w:tc>
          <w:tcPr>
            <w:tcW w:w="1350" w:type="dxa"/>
            <w:tcBorders>
              <w:bottom w:val="single" w:sz="4" w:space="0" w:color="auto"/>
            </w:tcBorders>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mg g</w:t>
            </w:r>
            <w:r w:rsidRPr="003C4269">
              <w:rPr>
                <w:rFonts w:ascii="Times New Roman" w:hAnsi="Times New Roman" w:cs="Times New Roman"/>
                <w:vertAlign w:val="superscript"/>
              </w:rPr>
              <w:t>-1</w:t>
            </w:r>
          </w:p>
        </w:tc>
        <w:tc>
          <w:tcPr>
            <w:tcW w:w="270"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rPr>
            </w:pPr>
          </w:p>
        </w:tc>
        <w:tc>
          <w:tcPr>
            <w:tcW w:w="1440" w:type="dxa"/>
            <w:tcBorders>
              <w:bottom w:val="single" w:sz="4" w:space="0" w:color="auto"/>
            </w:tcBorders>
            <w:hideMark/>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0.158</w:t>
            </w:r>
          </w:p>
        </w:tc>
        <w:tc>
          <w:tcPr>
            <w:tcW w:w="1530"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0.124</w:t>
            </w:r>
          </w:p>
        </w:tc>
        <w:tc>
          <w:tcPr>
            <w:tcW w:w="270" w:type="dxa"/>
            <w:tcBorders>
              <w:bottom w:val="single" w:sz="4" w:space="0" w:color="auto"/>
            </w:tcBorders>
            <w:hideMark/>
          </w:tcPr>
          <w:p w:rsidR="00001D0F" w:rsidRPr="003C4269" w:rsidRDefault="00001D0F" w:rsidP="003C4269">
            <w:pPr>
              <w:spacing w:line="480" w:lineRule="auto"/>
              <w:rPr>
                <w:rFonts w:ascii="Times New Roman" w:hAnsi="Times New Roman" w:cs="Times New Roman"/>
              </w:rPr>
            </w:pPr>
          </w:p>
        </w:tc>
        <w:tc>
          <w:tcPr>
            <w:tcW w:w="1440"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26.0</w:t>
            </w:r>
          </w:p>
        </w:tc>
        <w:tc>
          <w:tcPr>
            <w:tcW w:w="1385" w:type="dxa"/>
            <w:tcBorders>
              <w:bottom w:val="single" w:sz="4" w:space="0" w:color="auto"/>
            </w:tcBorders>
          </w:tcPr>
          <w:p w:rsidR="00001D0F" w:rsidRPr="003C4269" w:rsidRDefault="00001D0F" w:rsidP="003C4269">
            <w:pPr>
              <w:spacing w:line="480" w:lineRule="auto"/>
              <w:jc w:val="center"/>
              <w:rPr>
                <w:rFonts w:ascii="Times New Roman" w:hAnsi="Times New Roman" w:cs="Times New Roman"/>
              </w:rPr>
            </w:pPr>
            <w:r w:rsidRPr="003C4269">
              <w:rPr>
                <w:rFonts w:ascii="Times New Roman" w:hAnsi="Times New Roman" w:cs="Times New Roman"/>
              </w:rPr>
              <w:t>62.0</w:t>
            </w:r>
          </w:p>
        </w:tc>
      </w:tr>
      <w:tr w:rsidR="00001D0F" w:rsidRPr="003C4269" w:rsidTr="00001D0F">
        <w:trPr>
          <w:jc w:val="center"/>
        </w:trPr>
        <w:tc>
          <w:tcPr>
            <w:tcW w:w="9610" w:type="dxa"/>
            <w:gridSpan w:val="8"/>
            <w:tcBorders>
              <w:top w:val="single" w:sz="4" w:space="0" w:color="auto"/>
            </w:tcBorders>
            <w:hideMark/>
          </w:tcPr>
          <w:p w:rsidR="00001D0F" w:rsidRPr="003C4269" w:rsidRDefault="00001D0F" w:rsidP="003C4269">
            <w:pPr>
              <w:spacing w:line="480" w:lineRule="auto"/>
              <w:rPr>
                <w:rFonts w:ascii="Times New Roman" w:hAnsi="Times New Roman" w:cs="Times New Roman"/>
              </w:rPr>
            </w:pPr>
            <w:r w:rsidRPr="003C4269">
              <w:rPr>
                <w:rFonts w:ascii="Times New Roman" w:hAnsi="Times New Roman" w:cs="Times New Roman"/>
              </w:rPr>
              <w:t>FYM = farm yard manure; PM = press mud</w:t>
            </w:r>
          </w:p>
        </w:tc>
      </w:tr>
    </w:tbl>
    <w:p w:rsidR="00001D0F" w:rsidRDefault="00001D0F" w:rsidP="00001D0F">
      <w:pPr>
        <w:spacing w:line="480" w:lineRule="auto"/>
        <w:rPr>
          <w:rFonts w:ascii="Times New Roman" w:hAnsi="Times New Roman" w:cs="Times New Roman"/>
        </w:rPr>
      </w:pPr>
    </w:p>
    <w:p w:rsidR="00475DA4" w:rsidRDefault="00475DA4" w:rsidP="00001D0F">
      <w:pPr>
        <w:spacing w:line="480" w:lineRule="auto"/>
        <w:rPr>
          <w:rFonts w:ascii="Times New Roman" w:hAnsi="Times New Roman" w:cs="Times New Roman"/>
        </w:rPr>
      </w:pPr>
    </w:p>
    <w:p w:rsidR="00475DA4" w:rsidRPr="00475DA4" w:rsidRDefault="00475DA4" w:rsidP="00001D0F">
      <w:pPr>
        <w:spacing w:line="480" w:lineRule="auto"/>
        <w:rPr>
          <w:rFonts w:ascii="Times New Roman" w:hAnsi="Times New Roman" w:cs="Times New Roman"/>
        </w:rPr>
      </w:pPr>
    </w:p>
    <w:tbl>
      <w:tblPr>
        <w:tblStyle w:val="TableGrid"/>
        <w:tblW w:w="9624" w:type="dxa"/>
        <w:jc w:val="center"/>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2"/>
        <w:gridCol w:w="3420"/>
        <w:gridCol w:w="1800"/>
        <w:gridCol w:w="1205"/>
        <w:gridCol w:w="1350"/>
        <w:gridCol w:w="1267"/>
      </w:tblGrid>
      <w:tr w:rsidR="00001D0F" w:rsidRPr="00ED01E7" w:rsidTr="00001D0F">
        <w:trPr>
          <w:jc w:val="center"/>
        </w:trPr>
        <w:tc>
          <w:tcPr>
            <w:tcW w:w="9624" w:type="dxa"/>
            <w:gridSpan w:val="6"/>
            <w:hideMark/>
          </w:tcPr>
          <w:p w:rsidR="00001D0F" w:rsidRPr="00ED01E7" w:rsidRDefault="00001D0F" w:rsidP="00ED01E7">
            <w:pPr>
              <w:spacing w:line="480" w:lineRule="auto"/>
              <w:ind w:left="720" w:hanging="720"/>
              <w:jc w:val="both"/>
              <w:rPr>
                <w:rStyle w:val="Strong"/>
                <w:rFonts w:ascii="Times New Roman" w:hAnsi="Times New Roman" w:cs="Times New Roman"/>
              </w:rPr>
            </w:pPr>
            <w:r w:rsidRPr="00ED01E7">
              <w:rPr>
                <w:rStyle w:val="Strong"/>
                <w:rFonts w:ascii="Times New Roman" w:hAnsi="Times New Roman" w:cs="Times New Roman"/>
              </w:rPr>
              <w:lastRenderedPageBreak/>
              <w:t>Table 2</w:t>
            </w:r>
            <w:r w:rsidR="00475DA4" w:rsidRPr="00ED01E7">
              <w:rPr>
                <w:rStyle w:val="Strong"/>
                <w:rFonts w:ascii="Times New Roman" w:hAnsi="Times New Roman" w:cs="Times New Roman"/>
              </w:rPr>
              <w:t xml:space="preserve">: </w:t>
            </w:r>
            <w:r w:rsidR="00475DA4" w:rsidRPr="00ED01E7">
              <w:rPr>
                <w:rStyle w:val="Strong"/>
                <w:rFonts w:ascii="Times New Roman" w:hAnsi="Times New Roman" w:cs="Times New Roman"/>
                <w:b w:val="0"/>
              </w:rPr>
              <w:t>Detail of treatments used in individual plot (</w:t>
            </w:r>
            <w:r w:rsidR="00475DA4" w:rsidRPr="00ED01E7">
              <w:rPr>
                <w:rStyle w:val="Strong"/>
                <w:rFonts w:ascii="Times New Roman" w:hAnsi="Times New Roman" w:cs="Times New Roman"/>
                <w:b w:val="0"/>
                <w:i/>
              </w:rPr>
              <w:t>n</w:t>
            </w:r>
            <w:r w:rsidR="00475DA4" w:rsidRPr="00ED01E7">
              <w:rPr>
                <w:rStyle w:val="Strong"/>
                <w:rFonts w:ascii="Times New Roman" w:hAnsi="Times New Roman" w:cs="Times New Roman"/>
                <w:b w:val="0"/>
              </w:rPr>
              <w:t xml:space="preserve"> = 3)</w:t>
            </w:r>
          </w:p>
        </w:tc>
      </w:tr>
      <w:tr w:rsidR="00001D0F" w:rsidRPr="00ED01E7" w:rsidTr="00001D0F">
        <w:trPr>
          <w:trHeight w:val="291"/>
          <w:jc w:val="center"/>
        </w:trPr>
        <w:tc>
          <w:tcPr>
            <w:tcW w:w="582" w:type="dxa"/>
            <w:tcBorders>
              <w:top w:val="single" w:sz="4" w:space="0" w:color="auto"/>
              <w:bottom w:val="single" w:sz="4" w:space="0" w:color="auto"/>
            </w:tcBorders>
            <w:hideMark/>
          </w:tcPr>
          <w:p w:rsidR="00001D0F" w:rsidRPr="00ED01E7" w:rsidRDefault="00001D0F" w:rsidP="00ED01E7">
            <w:pPr>
              <w:spacing w:line="480" w:lineRule="auto"/>
              <w:jc w:val="both"/>
              <w:rPr>
                <w:rStyle w:val="Strong"/>
                <w:rFonts w:ascii="Times New Roman" w:hAnsi="Times New Roman" w:cs="Times New Roman"/>
                <w:b w:val="0"/>
              </w:rPr>
            </w:pPr>
          </w:p>
        </w:tc>
        <w:tc>
          <w:tcPr>
            <w:tcW w:w="3420" w:type="dxa"/>
            <w:tcBorders>
              <w:top w:val="single" w:sz="4" w:space="0" w:color="auto"/>
              <w:bottom w:val="single" w:sz="4" w:space="0" w:color="auto"/>
            </w:tcBorders>
          </w:tcPr>
          <w:p w:rsidR="00001D0F" w:rsidRPr="00ED01E7" w:rsidRDefault="00001D0F" w:rsidP="00ED01E7">
            <w:pPr>
              <w:spacing w:line="480" w:lineRule="auto"/>
              <w:rPr>
                <w:rStyle w:val="Strong"/>
                <w:rFonts w:ascii="Times New Roman" w:hAnsi="Times New Roman" w:cs="Times New Roman"/>
              </w:rPr>
            </w:pPr>
            <w:r w:rsidRPr="00ED01E7">
              <w:rPr>
                <w:rStyle w:val="Strong"/>
                <w:rFonts w:ascii="Times New Roman" w:hAnsi="Times New Roman" w:cs="Times New Roman"/>
              </w:rPr>
              <w:t>Treatments</w:t>
            </w:r>
          </w:p>
        </w:tc>
        <w:tc>
          <w:tcPr>
            <w:tcW w:w="1800" w:type="dxa"/>
            <w:tcBorders>
              <w:top w:val="single" w:sz="4" w:space="0" w:color="auto"/>
              <w:bottom w:val="single" w:sz="4" w:space="0" w:color="auto"/>
            </w:tcBorders>
            <w:hideMark/>
          </w:tcPr>
          <w:p w:rsidR="00001D0F" w:rsidRPr="00ED01E7" w:rsidRDefault="00001D0F" w:rsidP="00ED01E7">
            <w:pPr>
              <w:spacing w:line="480" w:lineRule="auto"/>
              <w:rPr>
                <w:rStyle w:val="Strong"/>
                <w:rFonts w:ascii="Times New Roman" w:hAnsi="Times New Roman" w:cs="Times New Roman"/>
              </w:rPr>
            </w:pPr>
            <w:r w:rsidRPr="00ED01E7">
              <w:rPr>
                <w:rStyle w:val="Strong"/>
                <w:rFonts w:ascii="Times New Roman" w:hAnsi="Times New Roman" w:cs="Times New Roman"/>
              </w:rPr>
              <w:t>Abbreviation</w:t>
            </w:r>
          </w:p>
        </w:tc>
        <w:tc>
          <w:tcPr>
            <w:tcW w:w="1205" w:type="dxa"/>
            <w:tcBorders>
              <w:top w:val="single" w:sz="4" w:space="0" w:color="auto"/>
              <w:bottom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rPr>
            </w:pPr>
            <w:r w:rsidRPr="00ED01E7">
              <w:rPr>
                <w:rStyle w:val="Strong"/>
                <w:rFonts w:ascii="Times New Roman" w:hAnsi="Times New Roman" w:cs="Times New Roman"/>
              </w:rPr>
              <w:t>N</w:t>
            </w:r>
          </w:p>
        </w:tc>
        <w:tc>
          <w:tcPr>
            <w:tcW w:w="1350" w:type="dxa"/>
            <w:tcBorders>
              <w:top w:val="single" w:sz="4" w:space="0" w:color="auto"/>
              <w:bottom w:val="single" w:sz="4" w:space="0" w:color="auto"/>
            </w:tcBorders>
          </w:tcPr>
          <w:p w:rsidR="00001D0F" w:rsidRPr="00ED01E7" w:rsidRDefault="00001D0F" w:rsidP="00ED01E7">
            <w:pPr>
              <w:spacing w:line="480" w:lineRule="auto"/>
              <w:jc w:val="center"/>
              <w:rPr>
                <w:rStyle w:val="Strong"/>
                <w:rFonts w:ascii="Times New Roman" w:hAnsi="Times New Roman" w:cs="Times New Roman"/>
              </w:rPr>
            </w:pPr>
            <w:r w:rsidRPr="00ED01E7">
              <w:rPr>
                <w:rStyle w:val="Strong"/>
                <w:rFonts w:ascii="Times New Roman" w:hAnsi="Times New Roman" w:cs="Times New Roman"/>
              </w:rPr>
              <w:t>P</w:t>
            </w:r>
            <w:r w:rsidRPr="00ED01E7">
              <w:rPr>
                <w:rStyle w:val="Strong"/>
                <w:rFonts w:ascii="Times New Roman" w:hAnsi="Times New Roman" w:cs="Times New Roman"/>
                <w:vertAlign w:val="subscript"/>
              </w:rPr>
              <w:t>2</w:t>
            </w:r>
            <w:r w:rsidRPr="00ED01E7">
              <w:rPr>
                <w:rStyle w:val="Strong"/>
                <w:rFonts w:ascii="Times New Roman" w:hAnsi="Times New Roman" w:cs="Times New Roman"/>
              </w:rPr>
              <w:t>O</w:t>
            </w:r>
            <w:r w:rsidRPr="00ED01E7">
              <w:rPr>
                <w:rStyle w:val="Strong"/>
                <w:rFonts w:ascii="Times New Roman" w:hAnsi="Times New Roman" w:cs="Times New Roman"/>
                <w:vertAlign w:val="subscript"/>
              </w:rPr>
              <w:t>5</w:t>
            </w:r>
          </w:p>
        </w:tc>
        <w:tc>
          <w:tcPr>
            <w:tcW w:w="1267" w:type="dxa"/>
            <w:tcBorders>
              <w:top w:val="single" w:sz="4" w:space="0" w:color="auto"/>
              <w:bottom w:val="single" w:sz="4" w:space="0" w:color="auto"/>
            </w:tcBorders>
          </w:tcPr>
          <w:p w:rsidR="00001D0F" w:rsidRPr="00ED01E7" w:rsidRDefault="00001D0F" w:rsidP="00ED01E7">
            <w:pPr>
              <w:spacing w:line="480" w:lineRule="auto"/>
              <w:jc w:val="center"/>
              <w:rPr>
                <w:rStyle w:val="Strong"/>
                <w:rFonts w:ascii="Times New Roman" w:hAnsi="Times New Roman" w:cs="Times New Roman"/>
              </w:rPr>
            </w:pPr>
            <w:r w:rsidRPr="00ED01E7">
              <w:rPr>
                <w:rStyle w:val="Strong"/>
                <w:rFonts w:ascii="Times New Roman" w:hAnsi="Times New Roman" w:cs="Times New Roman"/>
              </w:rPr>
              <w:t>K</w:t>
            </w:r>
            <w:r w:rsidRPr="00ED01E7">
              <w:rPr>
                <w:rStyle w:val="Strong"/>
                <w:rFonts w:ascii="Times New Roman" w:hAnsi="Times New Roman" w:cs="Times New Roman"/>
                <w:vertAlign w:val="subscript"/>
              </w:rPr>
              <w:t>2</w:t>
            </w:r>
            <w:r w:rsidRPr="00ED01E7">
              <w:rPr>
                <w:rStyle w:val="Strong"/>
                <w:rFonts w:ascii="Times New Roman" w:hAnsi="Times New Roman" w:cs="Times New Roman"/>
              </w:rPr>
              <w:t>O</w:t>
            </w:r>
          </w:p>
        </w:tc>
      </w:tr>
      <w:tr w:rsidR="00001D0F" w:rsidRPr="00ED01E7" w:rsidTr="00001D0F">
        <w:trPr>
          <w:jc w:val="center"/>
        </w:trPr>
        <w:tc>
          <w:tcPr>
            <w:tcW w:w="582" w:type="dxa"/>
            <w:tcBorders>
              <w:top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1</w:t>
            </w:r>
          </w:p>
        </w:tc>
        <w:tc>
          <w:tcPr>
            <w:tcW w:w="3420" w:type="dxa"/>
            <w:tcBorders>
              <w:top w:val="single" w:sz="4" w:space="0" w:color="auto"/>
            </w:tcBorders>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Control</w:t>
            </w:r>
          </w:p>
        </w:tc>
        <w:tc>
          <w:tcPr>
            <w:tcW w:w="1800" w:type="dxa"/>
            <w:tcBorders>
              <w:top w:val="single" w:sz="4" w:space="0" w:color="auto"/>
            </w:tcBorders>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Control</w:t>
            </w:r>
          </w:p>
        </w:tc>
        <w:tc>
          <w:tcPr>
            <w:tcW w:w="1205" w:type="dxa"/>
            <w:tcBorders>
              <w:top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c>
          <w:tcPr>
            <w:tcW w:w="1350" w:type="dxa"/>
            <w:tcBorders>
              <w:top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c>
          <w:tcPr>
            <w:tcW w:w="1267" w:type="dxa"/>
            <w:tcBorders>
              <w:top w:val="single" w:sz="4" w:space="0" w:color="auto"/>
            </w:tcBorders>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2</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RDF (100%)</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RDF</w:t>
            </w:r>
            <w:r w:rsidRPr="00ED01E7">
              <w:rPr>
                <w:rFonts w:ascii="Times New Roman" w:hAnsi="Times New Roman" w:cs="Times New Roman"/>
                <w:vertAlign w:val="subscript"/>
              </w:rPr>
              <w:t>100</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120</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90</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60</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3</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FYM (10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FYM</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4</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FYM (10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 + RDF (100%)</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FYM + RDF</w:t>
            </w:r>
            <w:r w:rsidRPr="00ED01E7">
              <w:rPr>
                <w:rFonts w:ascii="Times New Roman" w:hAnsi="Times New Roman" w:cs="Times New Roman"/>
                <w:vertAlign w:val="subscript"/>
              </w:rPr>
              <w:t>100</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120</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90</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60</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5</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FYM (10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 + RDF (75%)</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FYM + RDF</w:t>
            </w:r>
            <w:r w:rsidRPr="00ED01E7">
              <w:rPr>
                <w:rFonts w:ascii="Times New Roman" w:hAnsi="Times New Roman" w:cs="Times New Roman"/>
                <w:vertAlign w:val="subscript"/>
              </w:rPr>
              <w:t>75</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90</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67.5</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45</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6</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FYM (10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 + RDF (50%)</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FYM + RDF</w:t>
            </w:r>
            <w:r w:rsidRPr="00ED01E7">
              <w:rPr>
                <w:rFonts w:ascii="Times New Roman" w:hAnsi="Times New Roman" w:cs="Times New Roman"/>
                <w:vertAlign w:val="subscript"/>
              </w:rPr>
              <w:t>50</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60</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45</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30</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7</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PM (5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PM</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8</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PM (5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 + RDF (100%)</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PM + RDF</w:t>
            </w:r>
            <w:r w:rsidRPr="00ED01E7">
              <w:rPr>
                <w:rFonts w:ascii="Times New Roman" w:hAnsi="Times New Roman" w:cs="Times New Roman"/>
                <w:vertAlign w:val="subscript"/>
              </w:rPr>
              <w:t>100</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120</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90</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60</w:t>
            </w:r>
          </w:p>
        </w:tc>
      </w:tr>
      <w:tr w:rsidR="00001D0F" w:rsidRPr="00ED01E7" w:rsidTr="00001D0F">
        <w:trPr>
          <w:jc w:val="center"/>
        </w:trPr>
        <w:tc>
          <w:tcPr>
            <w:tcW w:w="582"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9</w:t>
            </w:r>
          </w:p>
        </w:tc>
        <w:tc>
          <w:tcPr>
            <w:tcW w:w="3420" w:type="dxa"/>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PM (5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 + RDF (75%)</w:t>
            </w:r>
          </w:p>
        </w:tc>
        <w:tc>
          <w:tcPr>
            <w:tcW w:w="1800" w:type="dxa"/>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PM + RDF</w:t>
            </w:r>
            <w:r w:rsidRPr="00ED01E7">
              <w:rPr>
                <w:rFonts w:ascii="Times New Roman" w:hAnsi="Times New Roman" w:cs="Times New Roman"/>
                <w:vertAlign w:val="subscript"/>
              </w:rPr>
              <w:t>75</w:t>
            </w:r>
          </w:p>
        </w:tc>
        <w:tc>
          <w:tcPr>
            <w:tcW w:w="1205"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90</w:t>
            </w:r>
          </w:p>
        </w:tc>
        <w:tc>
          <w:tcPr>
            <w:tcW w:w="1350" w:type="dxa"/>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67.5</w:t>
            </w:r>
          </w:p>
        </w:tc>
        <w:tc>
          <w:tcPr>
            <w:tcW w:w="1267" w:type="dxa"/>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45</w:t>
            </w:r>
          </w:p>
        </w:tc>
      </w:tr>
      <w:tr w:rsidR="00001D0F" w:rsidRPr="00ED01E7" w:rsidTr="00001D0F">
        <w:trPr>
          <w:jc w:val="center"/>
        </w:trPr>
        <w:tc>
          <w:tcPr>
            <w:tcW w:w="582" w:type="dxa"/>
            <w:tcBorders>
              <w:bottom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T</w:t>
            </w:r>
            <w:r w:rsidRPr="00ED01E7">
              <w:rPr>
                <w:rStyle w:val="Strong"/>
                <w:rFonts w:ascii="Times New Roman" w:hAnsi="Times New Roman" w:cs="Times New Roman"/>
                <w:b w:val="0"/>
                <w:vertAlign w:val="subscript"/>
              </w:rPr>
              <w:t>10</w:t>
            </w:r>
          </w:p>
        </w:tc>
        <w:tc>
          <w:tcPr>
            <w:tcW w:w="3420" w:type="dxa"/>
            <w:tcBorders>
              <w:bottom w:val="single" w:sz="4" w:space="0" w:color="auto"/>
            </w:tcBorders>
          </w:tcPr>
          <w:p w:rsidR="00001D0F" w:rsidRPr="00ED01E7" w:rsidRDefault="00001D0F" w:rsidP="00ED01E7">
            <w:pPr>
              <w:spacing w:line="480" w:lineRule="auto"/>
              <w:jc w:val="both"/>
              <w:rPr>
                <w:rStyle w:val="Strong"/>
                <w:rFonts w:ascii="Times New Roman" w:hAnsi="Times New Roman" w:cs="Times New Roman"/>
                <w:b w:val="0"/>
              </w:rPr>
            </w:pPr>
            <w:r w:rsidRPr="00ED01E7">
              <w:rPr>
                <w:rStyle w:val="Strong"/>
                <w:rFonts w:ascii="Times New Roman" w:hAnsi="Times New Roman" w:cs="Times New Roman"/>
                <w:b w:val="0"/>
              </w:rPr>
              <w:t>PM (5 t ha</w:t>
            </w:r>
            <w:r w:rsidRPr="00ED01E7">
              <w:rPr>
                <w:rStyle w:val="Strong"/>
                <w:rFonts w:ascii="Times New Roman" w:hAnsi="Times New Roman" w:cs="Times New Roman"/>
                <w:b w:val="0"/>
                <w:vertAlign w:val="superscript"/>
              </w:rPr>
              <w:t>-1</w:t>
            </w:r>
            <w:r w:rsidRPr="00ED01E7">
              <w:rPr>
                <w:rStyle w:val="Strong"/>
                <w:rFonts w:ascii="Times New Roman" w:hAnsi="Times New Roman" w:cs="Times New Roman"/>
                <w:b w:val="0"/>
              </w:rPr>
              <w:t>) + RDF (50%)</w:t>
            </w:r>
          </w:p>
        </w:tc>
        <w:tc>
          <w:tcPr>
            <w:tcW w:w="1800" w:type="dxa"/>
            <w:tcBorders>
              <w:bottom w:val="single" w:sz="4" w:space="0" w:color="auto"/>
            </w:tcBorders>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PM + RDF</w:t>
            </w:r>
            <w:r w:rsidRPr="00ED01E7">
              <w:rPr>
                <w:rFonts w:ascii="Times New Roman" w:hAnsi="Times New Roman" w:cs="Times New Roman"/>
                <w:vertAlign w:val="subscript"/>
              </w:rPr>
              <w:t>50</w:t>
            </w:r>
          </w:p>
        </w:tc>
        <w:tc>
          <w:tcPr>
            <w:tcW w:w="1205" w:type="dxa"/>
            <w:tcBorders>
              <w:bottom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60</w:t>
            </w:r>
          </w:p>
        </w:tc>
        <w:tc>
          <w:tcPr>
            <w:tcW w:w="1350" w:type="dxa"/>
            <w:tcBorders>
              <w:bottom w:val="single" w:sz="4" w:space="0" w:color="auto"/>
            </w:tcBorders>
            <w:hideMark/>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45</w:t>
            </w:r>
          </w:p>
        </w:tc>
        <w:tc>
          <w:tcPr>
            <w:tcW w:w="1267" w:type="dxa"/>
            <w:tcBorders>
              <w:bottom w:val="single" w:sz="4" w:space="0" w:color="auto"/>
            </w:tcBorders>
          </w:tcPr>
          <w:p w:rsidR="00001D0F" w:rsidRPr="00ED01E7" w:rsidRDefault="00001D0F" w:rsidP="00ED01E7">
            <w:pPr>
              <w:spacing w:line="480" w:lineRule="auto"/>
              <w:jc w:val="center"/>
              <w:rPr>
                <w:rStyle w:val="Strong"/>
                <w:rFonts w:ascii="Times New Roman" w:hAnsi="Times New Roman" w:cs="Times New Roman"/>
                <w:b w:val="0"/>
              </w:rPr>
            </w:pPr>
            <w:r w:rsidRPr="00ED01E7">
              <w:rPr>
                <w:rStyle w:val="Strong"/>
                <w:rFonts w:ascii="Times New Roman" w:hAnsi="Times New Roman" w:cs="Times New Roman"/>
                <w:b w:val="0"/>
              </w:rPr>
              <w:t>30</w:t>
            </w:r>
          </w:p>
        </w:tc>
      </w:tr>
      <w:tr w:rsidR="00001D0F" w:rsidRPr="00ED01E7" w:rsidTr="00001D0F">
        <w:trPr>
          <w:jc w:val="center"/>
        </w:trPr>
        <w:tc>
          <w:tcPr>
            <w:tcW w:w="9624" w:type="dxa"/>
            <w:gridSpan w:val="6"/>
            <w:tcBorders>
              <w:top w:val="single" w:sz="4" w:space="0" w:color="auto"/>
            </w:tcBorders>
            <w:hideMark/>
          </w:tcPr>
          <w:p w:rsidR="00001D0F" w:rsidRPr="00ED01E7" w:rsidRDefault="00001D0F" w:rsidP="00ED01E7">
            <w:pPr>
              <w:spacing w:line="480" w:lineRule="auto"/>
              <w:jc w:val="both"/>
              <w:rPr>
                <w:rFonts w:ascii="Times New Roman" w:hAnsi="Times New Roman" w:cs="Times New Roman"/>
              </w:rPr>
            </w:pPr>
            <w:r w:rsidRPr="00ED01E7">
              <w:rPr>
                <w:rFonts w:ascii="Times New Roman" w:hAnsi="Times New Roman" w:cs="Times New Roman"/>
              </w:rPr>
              <w:t>RDF = recommended dose of fertilizer; FYM = farm yard manure; PM = press mud;</w:t>
            </w:r>
          </w:p>
          <w:p w:rsidR="00001D0F" w:rsidRPr="00ED01E7" w:rsidRDefault="00001D0F" w:rsidP="00ED01E7">
            <w:pPr>
              <w:spacing w:line="480" w:lineRule="auto"/>
              <w:jc w:val="both"/>
              <w:rPr>
                <w:rStyle w:val="Strong"/>
                <w:rFonts w:ascii="Times New Roman" w:hAnsi="Times New Roman" w:cs="Times New Roman"/>
                <w:b w:val="0"/>
                <w:bCs w:val="0"/>
                <w:vertAlign w:val="superscript"/>
              </w:rPr>
            </w:pPr>
            <w:r w:rsidRPr="00ED01E7">
              <w:rPr>
                <w:rFonts w:ascii="Times New Roman" w:hAnsi="Times New Roman" w:cs="Times New Roman"/>
              </w:rPr>
              <w:t>Fertilizer (N, P, K) levels are based on kg ha</w:t>
            </w:r>
            <w:r w:rsidRPr="00ED01E7">
              <w:rPr>
                <w:rFonts w:ascii="Times New Roman" w:hAnsi="Times New Roman" w:cs="Times New Roman"/>
                <w:vertAlign w:val="superscript"/>
              </w:rPr>
              <w:t>-1</w:t>
            </w:r>
          </w:p>
        </w:tc>
      </w:tr>
    </w:tbl>
    <w:p w:rsidR="00001D0F" w:rsidRPr="00797C19" w:rsidRDefault="00001D0F" w:rsidP="00001D0F">
      <w:pPr>
        <w:spacing w:line="480" w:lineRule="auto"/>
        <w:rPr>
          <w:rFonts w:ascii="Times New Roman" w:hAnsi="Times New Roman" w:cs="Times New Roman"/>
        </w:rPr>
      </w:pPr>
    </w:p>
    <w:p w:rsidR="00001D0F" w:rsidRDefault="00001D0F" w:rsidP="00FC2733">
      <w:pPr>
        <w:spacing w:after="0" w:line="480" w:lineRule="auto"/>
        <w:ind w:left="720" w:hanging="720"/>
        <w:jc w:val="both"/>
        <w:rPr>
          <w:rFonts w:ascii="Times New Roman" w:eastAsia="TimesNewRomanPSMT" w:hAnsi="Times New Roman" w:cs="Times New Roman"/>
        </w:rPr>
      </w:pPr>
    </w:p>
    <w:p w:rsidR="001A7064" w:rsidRDefault="001A7064" w:rsidP="001A7064">
      <w:pPr>
        <w:jc w:val="both"/>
        <w:rPr>
          <w:rFonts w:ascii="Times New Roman" w:hAnsi="Times New Roman" w:cs="Times New Roman"/>
          <w:b/>
        </w:rPr>
      </w:pPr>
    </w:p>
    <w:p w:rsidR="001A7064" w:rsidRDefault="001A7064" w:rsidP="001A7064">
      <w:pPr>
        <w:jc w:val="both"/>
        <w:rPr>
          <w:rFonts w:ascii="Times New Roman" w:hAnsi="Times New Roman" w:cs="Times New Roman"/>
          <w:b/>
        </w:rPr>
      </w:pPr>
      <w:r w:rsidRPr="001D44BA">
        <w:rPr>
          <w:rFonts w:ascii="Times New Roman" w:hAnsi="Times New Roman" w:cs="Times New Roman"/>
          <w:b/>
          <w:noProof/>
        </w:rPr>
        <w:lastRenderedPageBreak/>
        <w:drawing>
          <wp:inline distT="0" distB="0" distL="0" distR="0">
            <wp:extent cx="5943600" cy="34747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064" w:rsidRPr="00776F94" w:rsidRDefault="001A7064" w:rsidP="001A7064">
      <w:pPr>
        <w:spacing w:line="480" w:lineRule="auto"/>
        <w:jc w:val="both"/>
        <w:rPr>
          <w:rFonts w:ascii="Times New Roman" w:hAnsi="Times New Roman" w:cs="Times New Roman"/>
        </w:rPr>
      </w:pPr>
      <w:r>
        <w:rPr>
          <w:rFonts w:ascii="Times New Roman" w:hAnsi="Times New Roman" w:cs="Times New Roman"/>
          <w:b/>
        </w:rPr>
        <w:t>Fig.</w:t>
      </w:r>
      <w:r w:rsidRPr="00776F94">
        <w:rPr>
          <w:rFonts w:ascii="Times New Roman" w:hAnsi="Times New Roman" w:cs="Times New Roman"/>
          <w:b/>
        </w:rPr>
        <w:t xml:space="preserve"> 1</w:t>
      </w:r>
      <w:r>
        <w:rPr>
          <w:rFonts w:ascii="Times New Roman" w:hAnsi="Times New Roman" w:cs="Times New Roman"/>
          <w:b/>
        </w:rPr>
        <w:t xml:space="preserve">: </w:t>
      </w:r>
      <w:r w:rsidRPr="00FC2733">
        <w:rPr>
          <w:rFonts w:ascii="Times New Roman" w:hAnsi="Times New Roman" w:cs="Times New Roman"/>
        </w:rPr>
        <w:t>Daily maximum and minimum temperatures (ºC day</w:t>
      </w:r>
      <w:r w:rsidRPr="00FC2733">
        <w:rPr>
          <w:rFonts w:ascii="Times New Roman" w:hAnsi="Times New Roman" w:cs="Times New Roman"/>
          <w:vertAlign w:val="superscript"/>
        </w:rPr>
        <w:t>-1</w:t>
      </w:r>
      <w:r w:rsidRPr="00FC2733">
        <w:rPr>
          <w:rFonts w:ascii="Times New Roman" w:hAnsi="Times New Roman" w:cs="Times New Roman"/>
        </w:rPr>
        <w:t>), relative humidity (% day</w:t>
      </w:r>
      <w:r w:rsidRPr="00FC2733">
        <w:rPr>
          <w:rFonts w:ascii="Times New Roman" w:hAnsi="Times New Roman" w:cs="Times New Roman"/>
          <w:vertAlign w:val="superscript"/>
        </w:rPr>
        <w:t>-1</w:t>
      </w:r>
      <w:r w:rsidRPr="00FC2733">
        <w:rPr>
          <w:rFonts w:ascii="Times New Roman" w:hAnsi="Times New Roman" w:cs="Times New Roman"/>
        </w:rPr>
        <w:t>), sunshine (hours day</w:t>
      </w:r>
      <w:r w:rsidRPr="00FC2733">
        <w:rPr>
          <w:rFonts w:ascii="Times New Roman" w:hAnsi="Times New Roman" w:cs="Times New Roman"/>
          <w:vertAlign w:val="superscript"/>
        </w:rPr>
        <w:t>-1</w:t>
      </w:r>
      <w:r w:rsidRPr="00FC2733">
        <w:rPr>
          <w:rFonts w:ascii="Times New Roman" w:hAnsi="Times New Roman" w:cs="Times New Roman"/>
        </w:rPr>
        <w:t>), evaporation (mm day</w:t>
      </w:r>
      <w:r w:rsidRPr="00FC2733">
        <w:rPr>
          <w:rFonts w:ascii="Times New Roman" w:hAnsi="Times New Roman" w:cs="Times New Roman"/>
          <w:vertAlign w:val="superscript"/>
        </w:rPr>
        <w:t>-1</w:t>
      </w:r>
      <w:r w:rsidRPr="00FC2733">
        <w:rPr>
          <w:rFonts w:ascii="Times New Roman" w:hAnsi="Times New Roman" w:cs="Times New Roman"/>
        </w:rPr>
        <w:t>), and rainfall (mm day</w:t>
      </w:r>
      <w:r w:rsidRPr="00FC2733">
        <w:rPr>
          <w:rFonts w:ascii="Times New Roman" w:hAnsi="Times New Roman" w:cs="Times New Roman"/>
          <w:vertAlign w:val="superscript"/>
        </w:rPr>
        <w:t>-1</w:t>
      </w:r>
      <w:r w:rsidRPr="00FC2733">
        <w:rPr>
          <w:rFonts w:ascii="Times New Roman" w:hAnsi="Times New Roman" w:cs="Times New Roman"/>
        </w:rPr>
        <w:t>) during the whole growing period of wheat crop</w:t>
      </w:r>
    </w:p>
    <w:p w:rsidR="001A7064" w:rsidRPr="007D7959" w:rsidRDefault="001A7064" w:rsidP="001A7064">
      <w:r>
        <w:rPr>
          <w:noProof/>
        </w:rPr>
        <w:lastRenderedPageBreak/>
        <w:drawing>
          <wp:inline distT="0" distB="0" distL="0" distR="0">
            <wp:extent cx="4623816" cy="6766560"/>
            <wp:effectExtent l="19050" t="0" r="5334" b="0"/>
            <wp:docPr id="4" name="Picture 1" descr="C:\Users\IRFAN\Desktop\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FAN\Desktop\Fig. 2.png"/>
                    <pic:cNvPicPr>
                      <a:picLocks noChangeAspect="1" noChangeArrowheads="1"/>
                    </pic:cNvPicPr>
                  </pic:nvPicPr>
                  <pic:blipFill>
                    <a:blip r:embed="rId10"/>
                    <a:srcRect/>
                    <a:stretch>
                      <a:fillRect/>
                    </a:stretch>
                  </pic:blipFill>
                  <pic:spPr bwMode="auto">
                    <a:xfrm>
                      <a:off x="0" y="0"/>
                      <a:ext cx="4623816" cy="6766560"/>
                    </a:xfrm>
                    <a:prstGeom prst="rect">
                      <a:avLst/>
                    </a:prstGeom>
                    <a:noFill/>
                    <a:ln w="9525">
                      <a:noFill/>
                      <a:miter lim="800000"/>
                      <a:headEnd/>
                      <a:tailEnd/>
                    </a:ln>
                  </pic:spPr>
                </pic:pic>
              </a:graphicData>
            </a:graphic>
          </wp:inline>
        </w:drawing>
      </w:r>
    </w:p>
    <w:p w:rsidR="00735662" w:rsidRPr="00FC2733" w:rsidRDefault="001A7064" w:rsidP="00A319F9">
      <w:pPr>
        <w:spacing w:line="240" w:lineRule="auto"/>
        <w:contextualSpacing/>
        <w:jc w:val="both"/>
        <w:rPr>
          <w:rFonts w:ascii="Times New Roman" w:hAnsi="Times New Roman" w:cs="Times New Roman"/>
        </w:rPr>
      </w:pPr>
      <w:r w:rsidRPr="00776F94">
        <w:rPr>
          <w:rFonts w:ascii="Times New Roman" w:hAnsi="Times New Roman" w:cs="Times New Roman"/>
          <w:b/>
        </w:rPr>
        <w:t>Fig</w:t>
      </w:r>
      <w:r>
        <w:rPr>
          <w:rFonts w:ascii="Times New Roman" w:hAnsi="Times New Roman" w:cs="Times New Roman"/>
          <w:b/>
        </w:rPr>
        <w:t>.</w:t>
      </w:r>
      <w:r w:rsidRPr="00776F94">
        <w:rPr>
          <w:rFonts w:ascii="Times New Roman" w:hAnsi="Times New Roman" w:cs="Times New Roman"/>
          <w:b/>
        </w:rPr>
        <w:t xml:space="preserve"> 2</w:t>
      </w:r>
      <w:r w:rsidR="00735662">
        <w:rPr>
          <w:rFonts w:ascii="Times New Roman" w:hAnsi="Times New Roman" w:cs="Times New Roman"/>
          <w:b/>
        </w:rPr>
        <w:t xml:space="preserve">: </w:t>
      </w:r>
      <w:r w:rsidR="00735662" w:rsidRPr="00FC2733">
        <w:rPr>
          <w:rFonts w:ascii="Times New Roman" w:hAnsi="Times New Roman" w:cs="Times New Roman"/>
        </w:rPr>
        <w:t>Variation in different components of root system architecture (</w:t>
      </w:r>
      <w:r w:rsidR="00735662" w:rsidRPr="00FC2733">
        <w:rPr>
          <w:rFonts w:ascii="Times New Roman" w:hAnsi="Times New Roman" w:cs="Times New Roman"/>
          <w:i/>
        </w:rPr>
        <w:t>i.e.</w:t>
      </w:r>
      <w:r w:rsidR="00735662" w:rsidRPr="00FC2733">
        <w:rPr>
          <w:rFonts w:ascii="Times New Roman" w:hAnsi="Times New Roman" w:cs="Times New Roman"/>
        </w:rPr>
        <w:t xml:space="preserve"> root length, surface area, No. of root tips, average root diameter, and root volume) of wheat in response to integrated plant nutrient management. Treatment details are given in Table 2. Each plotted point is the mean ± SE of three replicates. Significant highest value for each root trait is indicated by * (LSD test, </w:t>
      </w:r>
      <w:r w:rsidR="00735662" w:rsidRPr="00FC2733">
        <w:rPr>
          <w:rFonts w:ascii="Times New Roman" w:hAnsi="Times New Roman" w:cs="Times New Roman"/>
          <w:i/>
          <w:iCs/>
        </w:rPr>
        <w:t xml:space="preserve">P </w:t>
      </w:r>
      <w:r w:rsidR="00735662" w:rsidRPr="00FC2733">
        <w:rPr>
          <w:rFonts w:ascii="Times New Roman" w:hAnsi="Times New Roman" w:cs="Times New Roman"/>
        </w:rPr>
        <w:t>≤ 0.05)</w:t>
      </w:r>
    </w:p>
    <w:p w:rsidR="0083339F" w:rsidRDefault="0083339F" w:rsidP="0083339F">
      <w:pPr>
        <w:tabs>
          <w:tab w:val="left" w:pos="900"/>
          <w:tab w:val="left" w:pos="990"/>
        </w:tabs>
        <w:spacing w:line="480" w:lineRule="auto"/>
        <w:jc w:val="both"/>
        <w:rPr>
          <w:rFonts w:ascii="Times New Roman" w:hAnsi="Times New Roman" w:cs="Times New Roman"/>
          <w:b/>
        </w:rPr>
      </w:pPr>
    </w:p>
    <w:p w:rsidR="001A7064" w:rsidRPr="00473A5E" w:rsidRDefault="001A7064" w:rsidP="00B10297">
      <w:pPr>
        <w:tabs>
          <w:tab w:val="left" w:pos="900"/>
          <w:tab w:val="left" w:pos="990"/>
        </w:tabs>
        <w:spacing w:line="360" w:lineRule="auto"/>
        <w:jc w:val="both"/>
        <w:rPr>
          <w:rFonts w:ascii="Times New Roman" w:hAnsi="Times New Roman" w:cs="Times New Roman"/>
        </w:rPr>
      </w:pPr>
      <w:r w:rsidRPr="00DD2D24">
        <w:rPr>
          <w:rFonts w:ascii="Times New Roman" w:hAnsi="Times New Roman" w:cs="Times New Roman"/>
          <w:b/>
          <w:noProof/>
        </w:rPr>
        <w:drawing>
          <wp:anchor distT="0" distB="0" distL="114300" distR="114300" simplePos="0" relativeHeight="251660288" behindDoc="0" locked="0" layoutInCell="1" allowOverlap="1">
            <wp:simplePos x="0" y="0"/>
            <wp:positionH relativeFrom="margin">
              <wp:align>center</wp:align>
            </wp:positionH>
            <wp:positionV relativeFrom="margin">
              <wp:posOffset>2371725</wp:posOffset>
            </wp:positionV>
            <wp:extent cx="5943600" cy="2743200"/>
            <wp:effectExtent l="0" t="0" r="0" b="0"/>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DD2D24">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943600" cy="2466975"/>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b/>
        </w:rPr>
        <w:t>Fig.</w:t>
      </w:r>
      <w:r w:rsidRPr="00776F94">
        <w:rPr>
          <w:rFonts w:ascii="Times New Roman" w:hAnsi="Times New Roman" w:cs="Times New Roman"/>
          <w:b/>
        </w:rPr>
        <w:t xml:space="preserve"> 3</w:t>
      </w:r>
      <w:r w:rsidR="0083339F">
        <w:rPr>
          <w:rFonts w:ascii="Times New Roman" w:hAnsi="Times New Roman" w:cs="Times New Roman"/>
          <w:b/>
        </w:rPr>
        <w:t xml:space="preserve">: </w:t>
      </w:r>
      <w:r w:rsidR="0083339F" w:rsidRPr="00FC2733">
        <w:rPr>
          <w:rFonts w:ascii="Times New Roman" w:hAnsi="Times New Roman" w:cs="Times New Roman"/>
        </w:rPr>
        <w:t>Spike length, 100-grain weight, No. of tillers m</w:t>
      </w:r>
      <w:r w:rsidR="0083339F" w:rsidRPr="00FC2733">
        <w:rPr>
          <w:rFonts w:ascii="Times New Roman" w:hAnsi="Times New Roman" w:cs="Times New Roman"/>
          <w:vertAlign w:val="superscript"/>
        </w:rPr>
        <w:t>-2</w:t>
      </w:r>
      <w:r w:rsidR="0083339F" w:rsidRPr="00FC2733">
        <w:rPr>
          <w:rFonts w:ascii="Times New Roman" w:hAnsi="Times New Roman" w:cs="Times New Roman"/>
        </w:rPr>
        <w:t xml:space="preserve"> </w:t>
      </w:r>
      <w:r w:rsidR="0083339F" w:rsidRPr="00FC2733">
        <w:rPr>
          <w:rFonts w:ascii="Times New Roman" w:hAnsi="Times New Roman" w:cs="Times New Roman"/>
          <w:b/>
        </w:rPr>
        <w:t>(a)</w:t>
      </w:r>
      <w:r w:rsidR="00974783">
        <w:rPr>
          <w:rFonts w:ascii="Times New Roman" w:hAnsi="Times New Roman" w:cs="Times New Roman"/>
        </w:rPr>
        <w:t xml:space="preserve"> and g</w:t>
      </w:r>
      <w:r w:rsidR="0083339F" w:rsidRPr="00FC2733">
        <w:rPr>
          <w:rFonts w:ascii="Times New Roman" w:hAnsi="Times New Roman" w:cs="Times New Roman"/>
        </w:rPr>
        <w:t xml:space="preserve">rain yield, straw yield, biological yield </w:t>
      </w:r>
      <w:r w:rsidR="0083339F" w:rsidRPr="00FC2733">
        <w:rPr>
          <w:rFonts w:ascii="Times New Roman" w:hAnsi="Times New Roman" w:cs="Times New Roman"/>
          <w:b/>
        </w:rPr>
        <w:t>(b)</w:t>
      </w:r>
      <w:r w:rsidR="0083339F" w:rsidRPr="00FC2733">
        <w:rPr>
          <w:rFonts w:ascii="Times New Roman" w:hAnsi="Times New Roman" w:cs="Times New Roman"/>
        </w:rPr>
        <w:t xml:space="preserve"> of wheat in response to integrated plant nutrient management. Treatment details are given in Table 2. Each individual bar/point is the mean ± SE of three replicates. Bars with the same color but not sharing identical letter(s) differ significantly from each other (LSD test, </w:t>
      </w:r>
      <w:r w:rsidR="0083339F" w:rsidRPr="00FC2733">
        <w:rPr>
          <w:rFonts w:ascii="Times New Roman" w:hAnsi="Times New Roman" w:cs="Times New Roman"/>
          <w:i/>
          <w:iCs/>
        </w:rPr>
        <w:t xml:space="preserve">P </w:t>
      </w:r>
      <w:r w:rsidR="0083339F" w:rsidRPr="00FC2733">
        <w:rPr>
          <w:rFonts w:ascii="Times New Roman" w:hAnsi="Times New Roman" w:cs="Times New Roman"/>
        </w:rPr>
        <w:t>≤ 0.05)</w:t>
      </w:r>
    </w:p>
    <w:p w:rsidR="001A7064" w:rsidRDefault="001A7064" w:rsidP="001A7064">
      <w:pPr>
        <w:tabs>
          <w:tab w:val="left" w:pos="810"/>
          <w:tab w:val="left" w:pos="900"/>
          <w:tab w:val="left" w:pos="990"/>
          <w:tab w:val="left" w:pos="8550"/>
          <w:tab w:val="left" w:pos="8640"/>
        </w:tabs>
      </w:pPr>
    </w:p>
    <w:p w:rsidR="001A7064" w:rsidRDefault="008151DD" w:rsidP="00B10297">
      <w:pPr>
        <w:tabs>
          <w:tab w:val="left" w:pos="810"/>
          <w:tab w:val="left" w:pos="900"/>
          <w:tab w:val="left" w:pos="990"/>
          <w:tab w:val="left" w:pos="8550"/>
          <w:tab w:val="left" w:pos="8640"/>
        </w:tabs>
        <w:spacing w:line="240" w:lineRule="auto"/>
        <w:jc w:val="both"/>
        <w:rPr>
          <w:rFonts w:ascii="Times New Roman" w:hAnsi="Times New Roman" w:cs="Times New Roman"/>
          <w:b/>
        </w:rPr>
      </w:pPr>
      <w:r>
        <w:rPr>
          <w:noProof/>
        </w:rPr>
        <w:lastRenderedPageBreak/>
        <w:drawing>
          <wp:anchor distT="0" distB="0" distL="114300" distR="114300" simplePos="0" relativeHeight="251663360" behindDoc="0" locked="0" layoutInCell="1" allowOverlap="1">
            <wp:simplePos x="0" y="0"/>
            <wp:positionH relativeFrom="margin">
              <wp:posOffset>-1905</wp:posOffset>
            </wp:positionH>
            <wp:positionV relativeFrom="margin">
              <wp:posOffset>4360545</wp:posOffset>
            </wp:positionV>
            <wp:extent cx="5943600" cy="2560320"/>
            <wp:effectExtent l="0" t="0" r="0" b="0"/>
            <wp:wrapSquare wrapText="bothSides"/>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drawing>
          <wp:anchor distT="0" distB="0" distL="114300" distR="114300" simplePos="0" relativeHeight="251662336" behindDoc="0" locked="0" layoutInCell="1" allowOverlap="1">
            <wp:simplePos x="0" y="0"/>
            <wp:positionH relativeFrom="margin">
              <wp:posOffset>-1905</wp:posOffset>
            </wp:positionH>
            <wp:positionV relativeFrom="margin">
              <wp:posOffset>2179320</wp:posOffset>
            </wp:positionV>
            <wp:extent cx="5943600" cy="2381250"/>
            <wp:effectExtent l="0" t="0" r="0" b="0"/>
            <wp:wrapSquare wrapText="bothSides"/>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drawing>
          <wp:anchor distT="0" distB="0" distL="114300" distR="114300" simplePos="0" relativeHeight="251661312" behindDoc="0" locked="0" layoutInCell="1" allowOverlap="1">
            <wp:simplePos x="0" y="0"/>
            <wp:positionH relativeFrom="margin">
              <wp:posOffset>-1905</wp:posOffset>
            </wp:positionH>
            <wp:positionV relativeFrom="margin">
              <wp:align>top</wp:align>
            </wp:positionV>
            <wp:extent cx="5943600" cy="2377440"/>
            <wp:effectExtent l="0" t="0" r="0" b="0"/>
            <wp:wrapSquare wrapText="bothSides"/>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A7064">
        <w:rPr>
          <w:rFonts w:ascii="Times New Roman" w:hAnsi="Times New Roman" w:cs="Times New Roman"/>
          <w:b/>
        </w:rPr>
        <w:t>Fig.</w:t>
      </w:r>
      <w:r w:rsidR="001A7064" w:rsidRPr="00A71545">
        <w:rPr>
          <w:rFonts w:ascii="Times New Roman" w:hAnsi="Times New Roman" w:cs="Times New Roman"/>
          <w:b/>
        </w:rPr>
        <w:t xml:space="preserve"> 4</w:t>
      </w:r>
      <w:r w:rsidR="00974783">
        <w:rPr>
          <w:rFonts w:ascii="Times New Roman" w:hAnsi="Times New Roman" w:cs="Times New Roman"/>
          <w:b/>
        </w:rPr>
        <w:t xml:space="preserve">: </w:t>
      </w:r>
      <w:r w:rsidR="00974783" w:rsidRPr="00FC2733">
        <w:rPr>
          <w:rFonts w:ascii="Times New Roman" w:hAnsi="Times New Roman" w:cs="Times New Roman"/>
        </w:rPr>
        <w:t>Nutrient uptake (</w:t>
      </w:r>
      <w:r w:rsidR="00974783" w:rsidRPr="00FC2733">
        <w:rPr>
          <w:rFonts w:ascii="Times New Roman" w:hAnsi="Times New Roman" w:cs="Times New Roman"/>
          <w:i/>
        </w:rPr>
        <w:t>i.e.</w:t>
      </w:r>
      <w:r w:rsidR="00974783" w:rsidRPr="00FC2733">
        <w:rPr>
          <w:rFonts w:ascii="Times New Roman" w:hAnsi="Times New Roman" w:cs="Times New Roman"/>
        </w:rPr>
        <w:t xml:space="preserve"> grain, straw, and total) by wheat in response to integrated plant nutrient management; nitrogen uptake </w:t>
      </w:r>
      <w:r w:rsidR="00974783" w:rsidRPr="00FC2733">
        <w:rPr>
          <w:rFonts w:ascii="Times New Roman" w:hAnsi="Times New Roman" w:cs="Times New Roman"/>
          <w:b/>
        </w:rPr>
        <w:t>(a)</w:t>
      </w:r>
      <w:r w:rsidR="00974783" w:rsidRPr="00FC2733">
        <w:rPr>
          <w:rFonts w:ascii="Times New Roman" w:hAnsi="Times New Roman" w:cs="Times New Roman"/>
        </w:rPr>
        <w:t xml:space="preserve">, phosphorus uptake </w:t>
      </w:r>
      <w:r w:rsidR="00974783" w:rsidRPr="00FC2733">
        <w:rPr>
          <w:rFonts w:ascii="Times New Roman" w:hAnsi="Times New Roman" w:cs="Times New Roman"/>
          <w:b/>
        </w:rPr>
        <w:t>(b)</w:t>
      </w:r>
      <w:r w:rsidR="00974783" w:rsidRPr="00FC2733">
        <w:rPr>
          <w:rFonts w:ascii="Times New Roman" w:hAnsi="Times New Roman" w:cs="Times New Roman"/>
        </w:rPr>
        <w:t xml:space="preserve">, and potassium uptake </w:t>
      </w:r>
      <w:r w:rsidR="00974783" w:rsidRPr="00FC2733">
        <w:rPr>
          <w:rFonts w:ascii="Times New Roman" w:hAnsi="Times New Roman" w:cs="Times New Roman"/>
          <w:b/>
        </w:rPr>
        <w:t>(c)</w:t>
      </w:r>
      <w:r w:rsidR="00974783" w:rsidRPr="00FC2733">
        <w:rPr>
          <w:rFonts w:ascii="Times New Roman" w:hAnsi="Times New Roman" w:cs="Times New Roman"/>
        </w:rPr>
        <w:t xml:space="preserve">. Treatment details are given in Table 2. Each individual bar/point is the mean ± SE of three replicates. Bars with the same color but not sharing identical letter(s) differ significantly from each other (LSD test, </w:t>
      </w:r>
      <w:r w:rsidR="00974783" w:rsidRPr="00FC2733">
        <w:rPr>
          <w:rFonts w:ascii="Times New Roman" w:hAnsi="Times New Roman" w:cs="Times New Roman"/>
          <w:i/>
          <w:iCs/>
        </w:rPr>
        <w:t xml:space="preserve">P </w:t>
      </w:r>
      <w:r w:rsidR="00974783" w:rsidRPr="00FC2733">
        <w:rPr>
          <w:rFonts w:ascii="Times New Roman" w:hAnsi="Times New Roman" w:cs="Times New Roman"/>
        </w:rPr>
        <w:t>≤ 0.05)</w:t>
      </w:r>
    </w:p>
    <w:p w:rsidR="001A7064" w:rsidRDefault="001A7064" w:rsidP="001A7064">
      <w:pPr>
        <w:tabs>
          <w:tab w:val="left" w:pos="810"/>
          <w:tab w:val="left" w:pos="900"/>
          <w:tab w:val="left" w:pos="990"/>
          <w:tab w:val="left" w:pos="8550"/>
          <w:tab w:val="left" w:pos="8640"/>
        </w:tabs>
        <w:rPr>
          <w:rFonts w:ascii="Times New Roman" w:hAnsi="Times New Roman" w:cs="Times New Roman"/>
          <w:b/>
        </w:rPr>
      </w:pPr>
      <w:r w:rsidRPr="003F3705">
        <w:rPr>
          <w:rFonts w:ascii="Times New Roman" w:hAnsi="Times New Roman" w:cs="Times New Roman"/>
          <w:b/>
          <w:noProof/>
        </w:rPr>
        <w:lastRenderedPageBreak/>
        <w:drawing>
          <wp:anchor distT="0" distB="0" distL="114300" distR="114300" simplePos="0" relativeHeight="251665408" behindDoc="0" locked="0" layoutInCell="1" allowOverlap="1">
            <wp:simplePos x="0" y="0"/>
            <wp:positionH relativeFrom="margin">
              <wp:posOffset>-182880</wp:posOffset>
            </wp:positionH>
            <wp:positionV relativeFrom="margin">
              <wp:posOffset>2398395</wp:posOffset>
            </wp:positionV>
            <wp:extent cx="5943600" cy="2743200"/>
            <wp:effectExtent l="0" t="0" r="0" b="0"/>
            <wp:wrapSquare wrapText="bothSides"/>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3F3705">
        <w:rPr>
          <w:rFonts w:ascii="Times New Roman" w:hAnsi="Times New Roman" w:cs="Times New Roman"/>
          <w:b/>
          <w:noProof/>
        </w:rPr>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5943600" cy="2466975"/>
            <wp:effectExtent l="0" t="0" r="0" b="0"/>
            <wp:wrapSquare wrapText="bothSides"/>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B0E72" w:rsidRPr="00FC2733" w:rsidRDefault="001A7064" w:rsidP="00B10297">
      <w:pPr>
        <w:tabs>
          <w:tab w:val="left" w:pos="810"/>
          <w:tab w:val="left" w:pos="900"/>
          <w:tab w:val="left" w:pos="990"/>
          <w:tab w:val="left" w:pos="8550"/>
          <w:tab w:val="left" w:pos="8640"/>
        </w:tabs>
        <w:spacing w:line="360" w:lineRule="auto"/>
        <w:rPr>
          <w:rFonts w:ascii="Times New Roman" w:hAnsi="Times New Roman" w:cs="Times New Roman"/>
        </w:rPr>
      </w:pPr>
      <w:r w:rsidRPr="00A71545">
        <w:rPr>
          <w:rFonts w:ascii="Times New Roman" w:hAnsi="Times New Roman" w:cs="Times New Roman"/>
          <w:b/>
        </w:rPr>
        <w:t>Fig</w:t>
      </w:r>
      <w:r>
        <w:rPr>
          <w:rFonts w:ascii="Times New Roman" w:hAnsi="Times New Roman" w:cs="Times New Roman"/>
          <w:b/>
        </w:rPr>
        <w:t>.</w:t>
      </w:r>
      <w:r w:rsidRPr="00A71545">
        <w:rPr>
          <w:rFonts w:ascii="Times New Roman" w:hAnsi="Times New Roman" w:cs="Times New Roman"/>
          <w:b/>
        </w:rPr>
        <w:t xml:space="preserve"> 5</w:t>
      </w:r>
      <w:r w:rsidR="00B10297">
        <w:rPr>
          <w:rFonts w:ascii="Times New Roman" w:hAnsi="Times New Roman" w:cs="Times New Roman"/>
          <w:b/>
        </w:rPr>
        <w:t xml:space="preserve">: </w:t>
      </w:r>
      <w:r w:rsidR="00B10297" w:rsidRPr="00FC2733">
        <w:rPr>
          <w:rFonts w:ascii="Times New Roman" w:hAnsi="Times New Roman" w:cs="Times New Roman"/>
        </w:rPr>
        <w:t xml:space="preserve">Recovery efficiency </w:t>
      </w:r>
      <w:r w:rsidR="00B10297" w:rsidRPr="00FC2733">
        <w:rPr>
          <w:rFonts w:ascii="Times New Roman" w:hAnsi="Times New Roman" w:cs="Times New Roman"/>
          <w:b/>
        </w:rPr>
        <w:t xml:space="preserve">(a) </w:t>
      </w:r>
      <w:r w:rsidR="00B10297" w:rsidRPr="00FC2733">
        <w:rPr>
          <w:rFonts w:ascii="Times New Roman" w:hAnsi="Times New Roman" w:cs="Times New Roman"/>
        </w:rPr>
        <w:t xml:space="preserve">and agronomic efficiency </w:t>
      </w:r>
      <w:r w:rsidR="00B10297" w:rsidRPr="00FC2733">
        <w:rPr>
          <w:rFonts w:ascii="Times New Roman" w:hAnsi="Times New Roman" w:cs="Times New Roman"/>
          <w:b/>
        </w:rPr>
        <w:t>(b)</w:t>
      </w:r>
      <w:r w:rsidR="00B10297" w:rsidRPr="00FC2733">
        <w:rPr>
          <w:rFonts w:ascii="Times New Roman" w:hAnsi="Times New Roman" w:cs="Times New Roman"/>
        </w:rPr>
        <w:t xml:space="preserve"> of nitrogen, phosphorus, and potassium by wheat in response to integrated plant nutrient management. Treatment details are given in Table 2. Each individual bar is the mean ± SE of three replicates.</w:t>
      </w:r>
    </w:p>
    <w:sectPr w:rsidR="000B0E72" w:rsidRPr="00FC2733" w:rsidSect="0040369F">
      <w:footerReference w:type="default" r:id="rId18"/>
      <w:pgSz w:w="12240" w:h="15840"/>
      <w:pgMar w:top="1728" w:right="1728"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E5B" w:rsidRDefault="00793E5B" w:rsidP="00965663">
      <w:pPr>
        <w:spacing w:after="0" w:line="240" w:lineRule="auto"/>
      </w:pPr>
      <w:r>
        <w:separator/>
      </w:r>
    </w:p>
  </w:endnote>
  <w:endnote w:type="continuationSeparator" w:id="1">
    <w:p w:rsidR="00793E5B" w:rsidRDefault="00793E5B" w:rsidP="00965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76D1o00">
    <w:altName w:val="Arial Unicode MS"/>
    <w:panose1 w:val="00000000000000000000"/>
    <w:charset w:val="81"/>
    <w:family w:val="auto"/>
    <w:notTrueType/>
    <w:pitch w:val="default"/>
    <w:sig w:usb0="00000001" w:usb1="09060000" w:usb2="00000010" w:usb3="00000000" w:csb0="0008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9329"/>
      <w:docPartObj>
        <w:docPartGallery w:val="Page Numbers (Bottom of Page)"/>
        <w:docPartUnique/>
      </w:docPartObj>
    </w:sdtPr>
    <w:sdtEndPr>
      <w:rPr>
        <w:rFonts w:ascii="Times New Roman" w:hAnsi="Times New Roman" w:cs="Times New Roman"/>
      </w:rPr>
    </w:sdtEndPr>
    <w:sdtContent>
      <w:p w:rsidR="008259A7" w:rsidRPr="00521688" w:rsidRDefault="00C13E1D" w:rsidP="00521688">
        <w:pPr>
          <w:pStyle w:val="Footer"/>
          <w:jc w:val="right"/>
          <w:rPr>
            <w:rFonts w:ascii="Times New Roman" w:hAnsi="Times New Roman" w:cs="Times New Roman"/>
          </w:rPr>
        </w:pPr>
        <w:r w:rsidRPr="00521688">
          <w:rPr>
            <w:rFonts w:ascii="Times New Roman" w:hAnsi="Times New Roman" w:cs="Times New Roman"/>
          </w:rPr>
          <w:fldChar w:fldCharType="begin"/>
        </w:r>
        <w:r w:rsidR="008259A7" w:rsidRPr="00521688">
          <w:rPr>
            <w:rFonts w:ascii="Times New Roman" w:hAnsi="Times New Roman" w:cs="Times New Roman"/>
          </w:rPr>
          <w:instrText xml:space="preserve"> PAGE   \* MERGEFORMAT </w:instrText>
        </w:r>
        <w:r w:rsidRPr="00521688">
          <w:rPr>
            <w:rFonts w:ascii="Times New Roman" w:hAnsi="Times New Roman" w:cs="Times New Roman"/>
          </w:rPr>
          <w:fldChar w:fldCharType="separate"/>
        </w:r>
        <w:r w:rsidR="00924CC8">
          <w:rPr>
            <w:rFonts w:ascii="Times New Roman" w:hAnsi="Times New Roman" w:cs="Times New Roman"/>
            <w:noProof/>
          </w:rPr>
          <w:t>28</w:t>
        </w:r>
        <w:r w:rsidRPr="00521688">
          <w:rPr>
            <w:rFonts w:ascii="Times New Roman" w:hAnsi="Times New Roman" w:cs="Times New Roman"/>
          </w:rPr>
          <w:fldChar w:fldCharType="end"/>
        </w:r>
      </w:p>
    </w:sdtContent>
  </w:sdt>
  <w:p w:rsidR="008259A7" w:rsidRDefault="00825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E5B" w:rsidRDefault="00793E5B" w:rsidP="00965663">
      <w:pPr>
        <w:spacing w:after="0" w:line="240" w:lineRule="auto"/>
      </w:pPr>
      <w:r>
        <w:separator/>
      </w:r>
    </w:p>
  </w:footnote>
  <w:footnote w:type="continuationSeparator" w:id="1">
    <w:p w:rsidR="00793E5B" w:rsidRDefault="00793E5B" w:rsidP="00965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4C1C"/>
    <w:multiLevelType w:val="hybridMultilevel"/>
    <w:tmpl w:val="87286DC4"/>
    <w:lvl w:ilvl="0" w:tplc="94CE20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B124D"/>
    <w:multiLevelType w:val="hybridMultilevel"/>
    <w:tmpl w:val="06CE80A8"/>
    <w:lvl w:ilvl="0" w:tplc="07546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48960E6"/>
    <w:multiLevelType w:val="multilevel"/>
    <w:tmpl w:val="C112880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D0AB1"/>
    <w:rsid w:val="000006EF"/>
    <w:rsid w:val="00001845"/>
    <w:rsid w:val="00001D0F"/>
    <w:rsid w:val="000029A3"/>
    <w:rsid w:val="00003756"/>
    <w:rsid w:val="000037BC"/>
    <w:rsid w:val="0000583A"/>
    <w:rsid w:val="00010524"/>
    <w:rsid w:val="00010E01"/>
    <w:rsid w:val="000158BA"/>
    <w:rsid w:val="00015BD9"/>
    <w:rsid w:val="0001650E"/>
    <w:rsid w:val="000233AA"/>
    <w:rsid w:val="000235AA"/>
    <w:rsid w:val="000260D0"/>
    <w:rsid w:val="00026310"/>
    <w:rsid w:val="00026619"/>
    <w:rsid w:val="00031D03"/>
    <w:rsid w:val="00032050"/>
    <w:rsid w:val="00032779"/>
    <w:rsid w:val="00033612"/>
    <w:rsid w:val="00033B40"/>
    <w:rsid w:val="0003437A"/>
    <w:rsid w:val="000347A6"/>
    <w:rsid w:val="00035C2A"/>
    <w:rsid w:val="00036261"/>
    <w:rsid w:val="00036B18"/>
    <w:rsid w:val="00037FA1"/>
    <w:rsid w:val="00040093"/>
    <w:rsid w:val="00040659"/>
    <w:rsid w:val="000417F7"/>
    <w:rsid w:val="00046603"/>
    <w:rsid w:val="00047507"/>
    <w:rsid w:val="00051EBD"/>
    <w:rsid w:val="00052380"/>
    <w:rsid w:val="000523D7"/>
    <w:rsid w:val="00052458"/>
    <w:rsid w:val="000526E0"/>
    <w:rsid w:val="00052A00"/>
    <w:rsid w:val="00053DF3"/>
    <w:rsid w:val="00053FDC"/>
    <w:rsid w:val="00055B3A"/>
    <w:rsid w:val="00056C2B"/>
    <w:rsid w:val="00063718"/>
    <w:rsid w:val="000645A8"/>
    <w:rsid w:val="00064E2D"/>
    <w:rsid w:val="000665D4"/>
    <w:rsid w:val="0006725A"/>
    <w:rsid w:val="00070C01"/>
    <w:rsid w:val="00071DFC"/>
    <w:rsid w:val="000726E2"/>
    <w:rsid w:val="00072AB6"/>
    <w:rsid w:val="00075A83"/>
    <w:rsid w:val="000767CA"/>
    <w:rsid w:val="0007725C"/>
    <w:rsid w:val="000807F0"/>
    <w:rsid w:val="00080E14"/>
    <w:rsid w:val="0008190B"/>
    <w:rsid w:val="0008225A"/>
    <w:rsid w:val="0008282A"/>
    <w:rsid w:val="00083218"/>
    <w:rsid w:val="0008391B"/>
    <w:rsid w:val="00084139"/>
    <w:rsid w:val="0008516B"/>
    <w:rsid w:val="000859EA"/>
    <w:rsid w:val="00085F4F"/>
    <w:rsid w:val="000901B5"/>
    <w:rsid w:val="00090409"/>
    <w:rsid w:val="000930AF"/>
    <w:rsid w:val="00094F09"/>
    <w:rsid w:val="0009523E"/>
    <w:rsid w:val="0009577C"/>
    <w:rsid w:val="00097765"/>
    <w:rsid w:val="00097A3E"/>
    <w:rsid w:val="000A04B8"/>
    <w:rsid w:val="000A1F41"/>
    <w:rsid w:val="000A320C"/>
    <w:rsid w:val="000A488E"/>
    <w:rsid w:val="000A5454"/>
    <w:rsid w:val="000A572C"/>
    <w:rsid w:val="000A5AFF"/>
    <w:rsid w:val="000A63F2"/>
    <w:rsid w:val="000B0E72"/>
    <w:rsid w:val="000B1B87"/>
    <w:rsid w:val="000B2102"/>
    <w:rsid w:val="000B4D23"/>
    <w:rsid w:val="000B6317"/>
    <w:rsid w:val="000B700B"/>
    <w:rsid w:val="000C1DB1"/>
    <w:rsid w:val="000C3C70"/>
    <w:rsid w:val="000C453F"/>
    <w:rsid w:val="000C5632"/>
    <w:rsid w:val="000C70B3"/>
    <w:rsid w:val="000C7F31"/>
    <w:rsid w:val="000D078A"/>
    <w:rsid w:val="000D0E37"/>
    <w:rsid w:val="000D2014"/>
    <w:rsid w:val="000D2ADB"/>
    <w:rsid w:val="000D32DA"/>
    <w:rsid w:val="000D3C92"/>
    <w:rsid w:val="000D4A08"/>
    <w:rsid w:val="000D5CC0"/>
    <w:rsid w:val="000E0823"/>
    <w:rsid w:val="000E1516"/>
    <w:rsid w:val="000E1ECB"/>
    <w:rsid w:val="000E28B1"/>
    <w:rsid w:val="000E2AA5"/>
    <w:rsid w:val="000E3E36"/>
    <w:rsid w:val="000E44C9"/>
    <w:rsid w:val="000E44F7"/>
    <w:rsid w:val="000E6389"/>
    <w:rsid w:val="000E6725"/>
    <w:rsid w:val="000E673D"/>
    <w:rsid w:val="000E6B21"/>
    <w:rsid w:val="000E7EF1"/>
    <w:rsid w:val="000F1346"/>
    <w:rsid w:val="000F209C"/>
    <w:rsid w:val="000F3F99"/>
    <w:rsid w:val="001008EF"/>
    <w:rsid w:val="00100B1B"/>
    <w:rsid w:val="00103502"/>
    <w:rsid w:val="00104460"/>
    <w:rsid w:val="00104561"/>
    <w:rsid w:val="00106159"/>
    <w:rsid w:val="0010647F"/>
    <w:rsid w:val="0010708A"/>
    <w:rsid w:val="001071A5"/>
    <w:rsid w:val="001078CB"/>
    <w:rsid w:val="00107A52"/>
    <w:rsid w:val="00107C42"/>
    <w:rsid w:val="00111828"/>
    <w:rsid w:val="001140A5"/>
    <w:rsid w:val="001159BC"/>
    <w:rsid w:val="001165BA"/>
    <w:rsid w:val="001200DE"/>
    <w:rsid w:val="00121970"/>
    <w:rsid w:val="0012572D"/>
    <w:rsid w:val="001274BA"/>
    <w:rsid w:val="0013020D"/>
    <w:rsid w:val="001345D3"/>
    <w:rsid w:val="00134E47"/>
    <w:rsid w:val="00135679"/>
    <w:rsid w:val="00135C38"/>
    <w:rsid w:val="00141A78"/>
    <w:rsid w:val="00141AF5"/>
    <w:rsid w:val="001427E7"/>
    <w:rsid w:val="00142B09"/>
    <w:rsid w:val="00142FF8"/>
    <w:rsid w:val="00143B5D"/>
    <w:rsid w:val="00143EE3"/>
    <w:rsid w:val="001455CD"/>
    <w:rsid w:val="00145D8C"/>
    <w:rsid w:val="001460B0"/>
    <w:rsid w:val="0014691D"/>
    <w:rsid w:val="00146A00"/>
    <w:rsid w:val="0015073C"/>
    <w:rsid w:val="00154BCE"/>
    <w:rsid w:val="00155165"/>
    <w:rsid w:val="00156908"/>
    <w:rsid w:val="00157092"/>
    <w:rsid w:val="0015731B"/>
    <w:rsid w:val="00157616"/>
    <w:rsid w:val="00157C05"/>
    <w:rsid w:val="00160261"/>
    <w:rsid w:val="00160967"/>
    <w:rsid w:val="00164448"/>
    <w:rsid w:val="00165AB0"/>
    <w:rsid w:val="00165C0B"/>
    <w:rsid w:val="00165FC3"/>
    <w:rsid w:val="001669CC"/>
    <w:rsid w:val="00167658"/>
    <w:rsid w:val="00171B34"/>
    <w:rsid w:val="0017225B"/>
    <w:rsid w:val="00172869"/>
    <w:rsid w:val="0017729E"/>
    <w:rsid w:val="0018005B"/>
    <w:rsid w:val="001812D3"/>
    <w:rsid w:val="0018152F"/>
    <w:rsid w:val="001831A9"/>
    <w:rsid w:val="001837E3"/>
    <w:rsid w:val="00183B01"/>
    <w:rsid w:val="00183C99"/>
    <w:rsid w:val="00183D58"/>
    <w:rsid w:val="0018406E"/>
    <w:rsid w:val="00184817"/>
    <w:rsid w:val="001873F1"/>
    <w:rsid w:val="0019048C"/>
    <w:rsid w:val="00191F35"/>
    <w:rsid w:val="00192003"/>
    <w:rsid w:val="00192E2A"/>
    <w:rsid w:val="00196369"/>
    <w:rsid w:val="001964B5"/>
    <w:rsid w:val="00197199"/>
    <w:rsid w:val="00197415"/>
    <w:rsid w:val="001A03CC"/>
    <w:rsid w:val="001A28F7"/>
    <w:rsid w:val="001A5D01"/>
    <w:rsid w:val="001A6E31"/>
    <w:rsid w:val="001A7064"/>
    <w:rsid w:val="001A77E9"/>
    <w:rsid w:val="001B1395"/>
    <w:rsid w:val="001B1657"/>
    <w:rsid w:val="001B246B"/>
    <w:rsid w:val="001B4A2D"/>
    <w:rsid w:val="001B4E9B"/>
    <w:rsid w:val="001B54F6"/>
    <w:rsid w:val="001B5BCE"/>
    <w:rsid w:val="001B7166"/>
    <w:rsid w:val="001B76EB"/>
    <w:rsid w:val="001C0335"/>
    <w:rsid w:val="001C0A08"/>
    <w:rsid w:val="001C1EB0"/>
    <w:rsid w:val="001C22D3"/>
    <w:rsid w:val="001C3AF6"/>
    <w:rsid w:val="001C3FCA"/>
    <w:rsid w:val="001C41CE"/>
    <w:rsid w:val="001C462E"/>
    <w:rsid w:val="001C468D"/>
    <w:rsid w:val="001C6566"/>
    <w:rsid w:val="001C66DD"/>
    <w:rsid w:val="001C67A1"/>
    <w:rsid w:val="001C67E8"/>
    <w:rsid w:val="001D0F5B"/>
    <w:rsid w:val="001D1422"/>
    <w:rsid w:val="001D1B53"/>
    <w:rsid w:val="001D2C15"/>
    <w:rsid w:val="001D310C"/>
    <w:rsid w:val="001D353D"/>
    <w:rsid w:val="001D569B"/>
    <w:rsid w:val="001D5B84"/>
    <w:rsid w:val="001D6EB2"/>
    <w:rsid w:val="001E068A"/>
    <w:rsid w:val="001E1020"/>
    <w:rsid w:val="001E1C11"/>
    <w:rsid w:val="001E4642"/>
    <w:rsid w:val="001E5184"/>
    <w:rsid w:val="001E5E0F"/>
    <w:rsid w:val="001E6B74"/>
    <w:rsid w:val="001E71D8"/>
    <w:rsid w:val="001F1590"/>
    <w:rsid w:val="001F25AC"/>
    <w:rsid w:val="001F3FB6"/>
    <w:rsid w:val="001F7E9A"/>
    <w:rsid w:val="0020041E"/>
    <w:rsid w:val="00203AF9"/>
    <w:rsid w:val="00204633"/>
    <w:rsid w:val="00204791"/>
    <w:rsid w:val="0021063F"/>
    <w:rsid w:val="00211C10"/>
    <w:rsid w:val="002125F9"/>
    <w:rsid w:val="0021636C"/>
    <w:rsid w:val="00217350"/>
    <w:rsid w:val="00217756"/>
    <w:rsid w:val="00221EAA"/>
    <w:rsid w:val="00226BD9"/>
    <w:rsid w:val="00227C4D"/>
    <w:rsid w:val="00227F8A"/>
    <w:rsid w:val="0023067E"/>
    <w:rsid w:val="0023160B"/>
    <w:rsid w:val="00231FB4"/>
    <w:rsid w:val="00237331"/>
    <w:rsid w:val="002376FD"/>
    <w:rsid w:val="00237F12"/>
    <w:rsid w:val="0024072B"/>
    <w:rsid w:val="00240DFE"/>
    <w:rsid w:val="002419DE"/>
    <w:rsid w:val="002422EE"/>
    <w:rsid w:val="0024244B"/>
    <w:rsid w:val="002425ED"/>
    <w:rsid w:val="002426D4"/>
    <w:rsid w:val="00244E46"/>
    <w:rsid w:val="00245B6A"/>
    <w:rsid w:val="002472D4"/>
    <w:rsid w:val="00247FAE"/>
    <w:rsid w:val="00251F99"/>
    <w:rsid w:val="00252498"/>
    <w:rsid w:val="00253692"/>
    <w:rsid w:val="002543E6"/>
    <w:rsid w:val="00254F6D"/>
    <w:rsid w:val="002558B2"/>
    <w:rsid w:val="00265915"/>
    <w:rsid w:val="002659F2"/>
    <w:rsid w:val="00266373"/>
    <w:rsid w:val="002668F5"/>
    <w:rsid w:val="00266B51"/>
    <w:rsid w:val="002671A3"/>
    <w:rsid w:val="002709CB"/>
    <w:rsid w:val="002716C2"/>
    <w:rsid w:val="00271A9C"/>
    <w:rsid w:val="00272946"/>
    <w:rsid w:val="00275523"/>
    <w:rsid w:val="00275D4A"/>
    <w:rsid w:val="00276B62"/>
    <w:rsid w:val="002775DB"/>
    <w:rsid w:val="00277C9A"/>
    <w:rsid w:val="00280185"/>
    <w:rsid w:val="0028189C"/>
    <w:rsid w:val="00282157"/>
    <w:rsid w:val="002821C9"/>
    <w:rsid w:val="0028286A"/>
    <w:rsid w:val="00283C8F"/>
    <w:rsid w:val="00284660"/>
    <w:rsid w:val="002848C7"/>
    <w:rsid w:val="00286313"/>
    <w:rsid w:val="002863FB"/>
    <w:rsid w:val="00286948"/>
    <w:rsid w:val="00287869"/>
    <w:rsid w:val="00293951"/>
    <w:rsid w:val="00293AD0"/>
    <w:rsid w:val="00293B6C"/>
    <w:rsid w:val="00294C4F"/>
    <w:rsid w:val="00295AEF"/>
    <w:rsid w:val="00295FEF"/>
    <w:rsid w:val="00296418"/>
    <w:rsid w:val="00296D90"/>
    <w:rsid w:val="002A2228"/>
    <w:rsid w:val="002A23D4"/>
    <w:rsid w:val="002A5C68"/>
    <w:rsid w:val="002A6C1C"/>
    <w:rsid w:val="002A766F"/>
    <w:rsid w:val="002B1B79"/>
    <w:rsid w:val="002B3A73"/>
    <w:rsid w:val="002B3AAE"/>
    <w:rsid w:val="002B45C7"/>
    <w:rsid w:val="002B48CF"/>
    <w:rsid w:val="002B59C1"/>
    <w:rsid w:val="002B7A9F"/>
    <w:rsid w:val="002C0C27"/>
    <w:rsid w:val="002C1CB3"/>
    <w:rsid w:val="002C27DC"/>
    <w:rsid w:val="002C2946"/>
    <w:rsid w:val="002C31BC"/>
    <w:rsid w:val="002C6C78"/>
    <w:rsid w:val="002D0AD7"/>
    <w:rsid w:val="002D2B5B"/>
    <w:rsid w:val="002D31D1"/>
    <w:rsid w:val="002D3268"/>
    <w:rsid w:val="002D3CA9"/>
    <w:rsid w:val="002D4032"/>
    <w:rsid w:val="002D4829"/>
    <w:rsid w:val="002D6DDD"/>
    <w:rsid w:val="002D7A36"/>
    <w:rsid w:val="002E00EF"/>
    <w:rsid w:val="002E0940"/>
    <w:rsid w:val="002E1B9F"/>
    <w:rsid w:val="002E1F7A"/>
    <w:rsid w:val="002E3854"/>
    <w:rsid w:val="002E3B11"/>
    <w:rsid w:val="002E7667"/>
    <w:rsid w:val="002E76C6"/>
    <w:rsid w:val="002F0182"/>
    <w:rsid w:val="002F0EED"/>
    <w:rsid w:val="002F285A"/>
    <w:rsid w:val="002F37CC"/>
    <w:rsid w:val="002F441C"/>
    <w:rsid w:val="002F49CC"/>
    <w:rsid w:val="002F63F4"/>
    <w:rsid w:val="002F7791"/>
    <w:rsid w:val="00304298"/>
    <w:rsid w:val="00304B9F"/>
    <w:rsid w:val="003054F3"/>
    <w:rsid w:val="00305E73"/>
    <w:rsid w:val="00307592"/>
    <w:rsid w:val="00307DAE"/>
    <w:rsid w:val="00310C87"/>
    <w:rsid w:val="0031123C"/>
    <w:rsid w:val="00311900"/>
    <w:rsid w:val="003124BE"/>
    <w:rsid w:val="00313A1F"/>
    <w:rsid w:val="00314D79"/>
    <w:rsid w:val="00314F87"/>
    <w:rsid w:val="003157E9"/>
    <w:rsid w:val="0031621C"/>
    <w:rsid w:val="00316909"/>
    <w:rsid w:val="003205AD"/>
    <w:rsid w:val="00321E02"/>
    <w:rsid w:val="00322444"/>
    <w:rsid w:val="00323A9D"/>
    <w:rsid w:val="00324689"/>
    <w:rsid w:val="00324F62"/>
    <w:rsid w:val="00327D58"/>
    <w:rsid w:val="00332E32"/>
    <w:rsid w:val="00333F2F"/>
    <w:rsid w:val="00334BB2"/>
    <w:rsid w:val="00334C15"/>
    <w:rsid w:val="003359A3"/>
    <w:rsid w:val="003360E0"/>
    <w:rsid w:val="00337416"/>
    <w:rsid w:val="00340C9A"/>
    <w:rsid w:val="00341C7F"/>
    <w:rsid w:val="0034306B"/>
    <w:rsid w:val="00343646"/>
    <w:rsid w:val="00343B14"/>
    <w:rsid w:val="00344330"/>
    <w:rsid w:val="00346500"/>
    <w:rsid w:val="0034754A"/>
    <w:rsid w:val="00350562"/>
    <w:rsid w:val="00350AE1"/>
    <w:rsid w:val="00352FB2"/>
    <w:rsid w:val="00353150"/>
    <w:rsid w:val="003535C3"/>
    <w:rsid w:val="003557BB"/>
    <w:rsid w:val="003563CE"/>
    <w:rsid w:val="003601A2"/>
    <w:rsid w:val="003616A7"/>
    <w:rsid w:val="00362946"/>
    <w:rsid w:val="00363496"/>
    <w:rsid w:val="003639F4"/>
    <w:rsid w:val="00364407"/>
    <w:rsid w:val="00364833"/>
    <w:rsid w:val="00364920"/>
    <w:rsid w:val="00367D12"/>
    <w:rsid w:val="00371913"/>
    <w:rsid w:val="00373FBA"/>
    <w:rsid w:val="00374AEA"/>
    <w:rsid w:val="00374DDE"/>
    <w:rsid w:val="00375BB8"/>
    <w:rsid w:val="00376CE4"/>
    <w:rsid w:val="00377D41"/>
    <w:rsid w:val="003802C8"/>
    <w:rsid w:val="00381A9C"/>
    <w:rsid w:val="00381BCA"/>
    <w:rsid w:val="003838FB"/>
    <w:rsid w:val="00385000"/>
    <w:rsid w:val="0038650C"/>
    <w:rsid w:val="00386781"/>
    <w:rsid w:val="00387183"/>
    <w:rsid w:val="00387F2A"/>
    <w:rsid w:val="00390C0C"/>
    <w:rsid w:val="00391151"/>
    <w:rsid w:val="003911A6"/>
    <w:rsid w:val="00391DA7"/>
    <w:rsid w:val="00393EC2"/>
    <w:rsid w:val="003944C0"/>
    <w:rsid w:val="00395B92"/>
    <w:rsid w:val="003961F5"/>
    <w:rsid w:val="00396331"/>
    <w:rsid w:val="003A01E5"/>
    <w:rsid w:val="003A20FD"/>
    <w:rsid w:val="003A4499"/>
    <w:rsid w:val="003A4959"/>
    <w:rsid w:val="003A5C90"/>
    <w:rsid w:val="003A61CC"/>
    <w:rsid w:val="003A6956"/>
    <w:rsid w:val="003A6CB3"/>
    <w:rsid w:val="003A6CFB"/>
    <w:rsid w:val="003A711D"/>
    <w:rsid w:val="003A7BE9"/>
    <w:rsid w:val="003A7FB3"/>
    <w:rsid w:val="003B1053"/>
    <w:rsid w:val="003B12A9"/>
    <w:rsid w:val="003B17E4"/>
    <w:rsid w:val="003B21C0"/>
    <w:rsid w:val="003B2D03"/>
    <w:rsid w:val="003B3ABE"/>
    <w:rsid w:val="003B6EC4"/>
    <w:rsid w:val="003C0F74"/>
    <w:rsid w:val="003C16F3"/>
    <w:rsid w:val="003C3589"/>
    <w:rsid w:val="003C3B24"/>
    <w:rsid w:val="003C4269"/>
    <w:rsid w:val="003C4783"/>
    <w:rsid w:val="003C76DC"/>
    <w:rsid w:val="003D0A15"/>
    <w:rsid w:val="003D0EB0"/>
    <w:rsid w:val="003D24EC"/>
    <w:rsid w:val="003D2AA5"/>
    <w:rsid w:val="003D378C"/>
    <w:rsid w:val="003D463D"/>
    <w:rsid w:val="003D522F"/>
    <w:rsid w:val="003D58B6"/>
    <w:rsid w:val="003E0C4C"/>
    <w:rsid w:val="003E30F7"/>
    <w:rsid w:val="003F0AB1"/>
    <w:rsid w:val="003F0E68"/>
    <w:rsid w:val="003F12D7"/>
    <w:rsid w:val="003F2BD0"/>
    <w:rsid w:val="003F2EBB"/>
    <w:rsid w:val="004000F7"/>
    <w:rsid w:val="0040098B"/>
    <w:rsid w:val="004020DF"/>
    <w:rsid w:val="00402DB3"/>
    <w:rsid w:val="0040369F"/>
    <w:rsid w:val="00410585"/>
    <w:rsid w:val="004107F1"/>
    <w:rsid w:val="0041155A"/>
    <w:rsid w:val="00411F56"/>
    <w:rsid w:val="00412297"/>
    <w:rsid w:val="0041467A"/>
    <w:rsid w:val="00416A50"/>
    <w:rsid w:val="00416E88"/>
    <w:rsid w:val="00420E6D"/>
    <w:rsid w:val="0042153D"/>
    <w:rsid w:val="00421C32"/>
    <w:rsid w:val="00422A56"/>
    <w:rsid w:val="0042370B"/>
    <w:rsid w:val="00424CBE"/>
    <w:rsid w:val="004262E9"/>
    <w:rsid w:val="00426A71"/>
    <w:rsid w:val="0043231E"/>
    <w:rsid w:val="00433131"/>
    <w:rsid w:val="00433741"/>
    <w:rsid w:val="004349E7"/>
    <w:rsid w:val="00434BC3"/>
    <w:rsid w:val="00434D7A"/>
    <w:rsid w:val="004350F8"/>
    <w:rsid w:val="004354CB"/>
    <w:rsid w:val="00435613"/>
    <w:rsid w:val="00435984"/>
    <w:rsid w:val="00435DF3"/>
    <w:rsid w:val="00437BC1"/>
    <w:rsid w:val="0044108F"/>
    <w:rsid w:val="00441776"/>
    <w:rsid w:val="00441C8D"/>
    <w:rsid w:val="004432BC"/>
    <w:rsid w:val="00444672"/>
    <w:rsid w:val="0044500C"/>
    <w:rsid w:val="00447D14"/>
    <w:rsid w:val="00450CB0"/>
    <w:rsid w:val="00450E22"/>
    <w:rsid w:val="00450E50"/>
    <w:rsid w:val="00452609"/>
    <w:rsid w:val="00453AD2"/>
    <w:rsid w:val="00453BEE"/>
    <w:rsid w:val="004546EA"/>
    <w:rsid w:val="00454FC4"/>
    <w:rsid w:val="00455248"/>
    <w:rsid w:val="00455B57"/>
    <w:rsid w:val="00456E54"/>
    <w:rsid w:val="0046028B"/>
    <w:rsid w:val="00460668"/>
    <w:rsid w:val="00461EA8"/>
    <w:rsid w:val="004632F6"/>
    <w:rsid w:val="00463B58"/>
    <w:rsid w:val="004649EF"/>
    <w:rsid w:val="00465890"/>
    <w:rsid w:val="00466D75"/>
    <w:rsid w:val="004672B3"/>
    <w:rsid w:val="004672B8"/>
    <w:rsid w:val="00470438"/>
    <w:rsid w:val="00470ADE"/>
    <w:rsid w:val="00472276"/>
    <w:rsid w:val="0047387C"/>
    <w:rsid w:val="00475552"/>
    <w:rsid w:val="00475B1B"/>
    <w:rsid w:val="00475B8F"/>
    <w:rsid w:val="00475C2A"/>
    <w:rsid w:val="00475DA4"/>
    <w:rsid w:val="00477571"/>
    <w:rsid w:val="00480DEA"/>
    <w:rsid w:val="00481D7D"/>
    <w:rsid w:val="004836D0"/>
    <w:rsid w:val="00484C8B"/>
    <w:rsid w:val="00486F31"/>
    <w:rsid w:val="00491C3C"/>
    <w:rsid w:val="00491FE7"/>
    <w:rsid w:val="00492A13"/>
    <w:rsid w:val="00493E7B"/>
    <w:rsid w:val="00497899"/>
    <w:rsid w:val="004A1AA5"/>
    <w:rsid w:val="004A61BD"/>
    <w:rsid w:val="004A6855"/>
    <w:rsid w:val="004B0712"/>
    <w:rsid w:val="004B0882"/>
    <w:rsid w:val="004B193F"/>
    <w:rsid w:val="004B44DF"/>
    <w:rsid w:val="004B4E6E"/>
    <w:rsid w:val="004B675E"/>
    <w:rsid w:val="004B6B17"/>
    <w:rsid w:val="004B6F64"/>
    <w:rsid w:val="004B7274"/>
    <w:rsid w:val="004B75A7"/>
    <w:rsid w:val="004B7804"/>
    <w:rsid w:val="004C1ECC"/>
    <w:rsid w:val="004C276C"/>
    <w:rsid w:val="004C2E6B"/>
    <w:rsid w:val="004C32DD"/>
    <w:rsid w:val="004C33B8"/>
    <w:rsid w:val="004C3539"/>
    <w:rsid w:val="004C467C"/>
    <w:rsid w:val="004C71D9"/>
    <w:rsid w:val="004D1F98"/>
    <w:rsid w:val="004D21D9"/>
    <w:rsid w:val="004D3E25"/>
    <w:rsid w:val="004D3E51"/>
    <w:rsid w:val="004D533C"/>
    <w:rsid w:val="004D60DF"/>
    <w:rsid w:val="004D678E"/>
    <w:rsid w:val="004D6A35"/>
    <w:rsid w:val="004D733F"/>
    <w:rsid w:val="004D786F"/>
    <w:rsid w:val="004E0199"/>
    <w:rsid w:val="004E042A"/>
    <w:rsid w:val="004E07D3"/>
    <w:rsid w:val="004E3EDE"/>
    <w:rsid w:val="004E4119"/>
    <w:rsid w:val="004E511D"/>
    <w:rsid w:val="004E52F3"/>
    <w:rsid w:val="004E6AA7"/>
    <w:rsid w:val="004F171B"/>
    <w:rsid w:val="004F2069"/>
    <w:rsid w:val="004F29CA"/>
    <w:rsid w:val="004F3584"/>
    <w:rsid w:val="004F6CEE"/>
    <w:rsid w:val="004F6E2A"/>
    <w:rsid w:val="00500D8B"/>
    <w:rsid w:val="0050242F"/>
    <w:rsid w:val="00503444"/>
    <w:rsid w:val="00503B76"/>
    <w:rsid w:val="00504463"/>
    <w:rsid w:val="005049F0"/>
    <w:rsid w:val="00504D9F"/>
    <w:rsid w:val="0050598C"/>
    <w:rsid w:val="00506156"/>
    <w:rsid w:val="00506B11"/>
    <w:rsid w:val="005073D7"/>
    <w:rsid w:val="005079F0"/>
    <w:rsid w:val="00510717"/>
    <w:rsid w:val="005121A7"/>
    <w:rsid w:val="00512EF0"/>
    <w:rsid w:val="00514EF1"/>
    <w:rsid w:val="00514F8C"/>
    <w:rsid w:val="00516690"/>
    <w:rsid w:val="00517392"/>
    <w:rsid w:val="00521688"/>
    <w:rsid w:val="00522A70"/>
    <w:rsid w:val="00522EB3"/>
    <w:rsid w:val="0052304E"/>
    <w:rsid w:val="0052305A"/>
    <w:rsid w:val="00523505"/>
    <w:rsid w:val="00523DE7"/>
    <w:rsid w:val="00523E77"/>
    <w:rsid w:val="005257BC"/>
    <w:rsid w:val="0052670E"/>
    <w:rsid w:val="00526BE6"/>
    <w:rsid w:val="00532BDC"/>
    <w:rsid w:val="00534858"/>
    <w:rsid w:val="00534979"/>
    <w:rsid w:val="005372C9"/>
    <w:rsid w:val="00537379"/>
    <w:rsid w:val="00540A21"/>
    <w:rsid w:val="00541FA5"/>
    <w:rsid w:val="00542A86"/>
    <w:rsid w:val="00544005"/>
    <w:rsid w:val="005452FF"/>
    <w:rsid w:val="0054537E"/>
    <w:rsid w:val="0054622D"/>
    <w:rsid w:val="00546E7B"/>
    <w:rsid w:val="00550879"/>
    <w:rsid w:val="00551D5D"/>
    <w:rsid w:val="00551D9D"/>
    <w:rsid w:val="0055458F"/>
    <w:rsid w:val="005549F8"/>
    <w:rsid w:val="00554B14"/>
    <w:rsid w:val="00555321"/>
    <w:rsid w:val="00556B40"/>
    <w:rsid w:val="005571D4"/>
    <w:rsid w:val="00557E31"/>
    <w:rsid w:val="00557E92"/>
    <w:rsid w:val="005602B9"/>
    <w:rsid w:val="00562099"/>
    <w:rsid w:val="00564B6C"/>
    <w:rsid w:val="00567D6E"/>
    <w:rsid w:val="005704D7"/>
    <w:rsid w:val="005710BC"/>
    <w:rsid w:val="005719DB"/>
    <w:rsid w:val="005724F8"/>
    <w:rsid w:val="00575F5C"/>
    <w:rsid w:val="005760E4"/>
    <w:rsid w:val="00576448"/>
    <w:rsid w:val="005764B4"/>
    <w:rsid w:val="00577021"/>
    <w:rsid w:val="00577AF6"/>
    <w:rsid w:val="00581136"/>
    <w:rsid w:val="0058164B"/>
    <w:rsid w:val="0058171D"/>
    <w:rsid w:val="00583AD3"/>
    <w:rsid w:val="00584AC0"/>
    <w:rsid w:val="00585C1D"/>
    <w:rsid w:val="00591874"/>
    <w:rsid w:val="005921EA"/>
    <w:rsid w:val="00593966"/>
    <w:rsid w:val="0059472F"/>
    <w:rsid w:val="00595682"/>
    <w:rsid w:val="005958AA"/>
    <w:rsid w:val="00596558"/>
    <w:rsid w:val="00596F45"/>
    <w:rsid w:val="005979DA"/>
    <w:rsid w:val="00597D35"/>
    <w:rsid w:val="005A1728"/>
    <w:rsid w:val="005A3CF6"/>
    <w:rsid w:val="005A441F"/>
    <w:rsid w:val="005A63E6"/>
    <w:rsid w:val="005A7BCF"/>
    <w:rsid w:val="005B0D4D"/>
    <w:rsid w:val="005B1676"/>
    <w:rsid w:val="005B2738"/>
    <w:rsid w:val="005B43D8"/>
    <w:rsid w:val="005B4441"/>
    <w:rsid w:val="005B4D3D"/>
    <w:rsid w:val="005B62D6"/>
    <w:rsid w:val="005C4603"/>
    <w:rsid w:val="005C4745"/>
    <w:rsid w:val="005C59F8"/>
    <w:rsid w:val="005C620C"/>
    <w:rsid w:val="005C6E64"/>
    <w:rsid w:val="005D2D38"/>
    <w:rsid w:val="005D35FC"/>
    <w:rsid w:val="005D3D71"/>
    <w:rsid w:val="005D4891"/>
    <w:rsid w:val="005D4D0E"/>
    <w:rsid w:val="005D6357"/>
    <w:rsid w:val="005D7DFF"/>
    <w:rsid w:val="005E0DF2"/>
    <w:rsid w:val="005E3691"/>
    <w:rsid w:val="005E5359"/>
    <w:rsid w:val="005E5596"/>
    <w:rsid w:val="005E764B"/>
    <w:rsid w:val="005F1349"/>
    <w:rsid w:val="005F1582"/>
    <w:rsid w:val="005F1F23"/>
    <w:rsid w:val="005F383B"/>
    <w:rsid w:val="005F4401"/>
    <w:rsid w:val="005F47E1"/>
    <w:rsid w:val="005F5E3E"/>
    <w:rsid w:val="005F6AE3"/>
    <w:rsid w:val="006018EF"/>
    <w:rsid w:val="006019A3"/>
    <w:rsid w:val="006021F5"/>
    <w:rsid w:val="006026E7"/>
    <w:rsid w:val="00603307"/>
    <w:rsid w:val="006058C7"/>
    <w:rsid w:val="00606051"/>
    <w:rsid w:val="00607442"/>
    <w:rsid w:val="00607903"/>
    <w:rsid w:val="00610F27"/>
    <w:rsid w:val="006159CA"/>
    <w:rsid w:val="0061612D"/>
    <w:rsid w:val="0061697A"/>
    <w:rsid w:val="00617548"/>
    <w:rsid w:val="00620278"/>
    <w:rsid w:val="00621BF1"/>
    <w:rsid w:val="006225F7"/>
    <w:rsid w:val="006276D6"/>
    <w:rsid w:val="006309A0"/>
    <w:rsid w:val="00631615"/>
    <w:rsid w:val="00631A6E"/>
    <w:rsid w:val="00640202"/>
    <w:rsid w:val="00645093"/>
    <w:rsid w:val="006467C0"/>
    <w:rsid w:val="00650534"/>
    <w:rsid w:val="0065148C"/>
    <w:rsid w:val="00654DA2"/>
    <w:rsid w:val="00655F24"/>
    <w:rsid w:val="00657EA0"/>
    <w:rsid w:val="006608FA"/>
    <w:rsid w:val="00660D2B"/>
    <w:rsid w:val="00661D16"/>
    <w:rsid w:val="006656E6"/>
    <w:rsid w:val="00667E37"/>
    <w:rsid w:val="00671BF6"/>
    <w:rsid w:val="0067437B"/>
    <w:rsid w:val="00675D1E"/>
    <w:rsid w:val="00675EA6"/>
    <w:rsid w:val="00676896"/>
    <w:rsid w:val="0067713C"/>
    <w:rsid w:val="00677557"/>
    <w:rsid w:val="0067764F"/>
    <w:rsid w:val="0067789F"/>
    <w:rsid w:val="00683513"/>
    <w:rsid w:val="00684F25"/>
    <w:rsid w:val="00685260"/>
    <w:rsid w:val="00687898"/>
    <w:rsid w:val="00687C94"/>
    <w:rsid w:val="00687E2C"/>
    <w:rsid w:val="00687FC7"/>
    <w:rsid w:val="00690312"/>
    <w:rsid w:val="00691A99"/>
    <w:rsid w:val="0069435A"/>
    <w:rsid w:val="00695784"/>
    <w:rsid w:val="00695C37"/>
    <w:rsid w:val="0069738D"/>
    <w:rsid w:val="006A1666"/>
    <w:rsid w:val="006A1AC8"/>
    <w:rsid w:val="006A21D7"/>
    <w:rsid w:val="006A2FE2"/>
    <w:rsid w:val="006A36D1"/>
    <w:rsid w:val="006A4A6C"/>
    <w:rsid w:val="006A4E49"/>
    <w:rsid w:val="006A5300"/>
    <w:rsid w:val="006A643B"/>
    <w:rsid w:val="006A64F8"/>
    <w:rsid w:val="006A6730"/>
    <w:rsid w:val="006A70FD"/>
    <w:rsid w:val="006A7723"/>
    <w:rsid w:val="006A780F"/>
    <w:rsid w:val="006B1886"/>
    <w:rsid w:val="006B3112"/>
    <w:rsid w:val="006B3E0A"/>
    <w:rsid w:val="006B72BE"/>
    <w:rsid w:val="006B7994"/>
    <w:rsid w:val="006C1448"/>
    <w:rsid w:val="006C1842"/>
    <w:rsid w:val="006C1B9F"/>
    <w:rsid w:val="006C1C10"/>
    <w:rsid w:val="006C4A49"/>
    <w:rsid w:val="006C5390"/>
    <w:rsid w:val="006C5D91"/>
    <w:rsid w:val="006D084C"/>
    <w:rsid w:val="006D1225"/>
    <w:rsid w:val="006D1D8D"/>
    <w:rsid w:val="006D46D3"/>
    <w:rsid w:val="006D5626"/>
    <w:rsid w:val="006E113F"/>
    <w:rsid w:val="006E1493"/>
    <w:rsid w:val="006E227F"/>
    <w:rsid w:val="006E3FAA"/>
    <w:rsid w:val="006E51B2"/>
    <w:rsid w:val="006E7696"/>
    <w:rsid w:val="006E7AED"/>
    <w:rsid w:val="006E7B2F"/>
    <w:rsid w:val="006E7EAD"/>
    <w:rsid w:val="006F0623"/>
    <w:rsid w:val="006F16A0"/>
    <w:rsid w:val="006F1ED5"/>
    <w:rsid w:val="006F1F3A"/>
    <w:rsid w:val="006F2060"/>
    <w:rsid w:val="006F5A9F"/>
    <w:rsid w:val="006F5BF4"/>
    <w:rsid w:val="006F7240"/>
    <w:rsid w:val="0070073C"/>
    <w:rsid w:val="007007CF"/>
    <w:rsid w:val="00703456"/>
    <w:rsid w:val="0070595C"/>
    <w:rsid w:val="00705A71"/>
    <w:rsid w:val="00706406"/>
    <w:rsid w:val="00706969"/>
    <w:rsid w:val="0070731D"/>
    <w:rsid w:val="00707583"/>
    <w:rsid w:val="00710964"/>
    <w:rsid w:val="007118BB"/>
    <w:rsid w:val="00713BE7"/>
    <w:rsid w:val="007148E9"/>
    <w:rsid w:val="0071539C"/>
    <w:rsid w:val="00715D4C"/>
    <w:rsid w:val="007160F5"/>
    <w:rsid w:val="00721C3A"/>
    <w:rsid w:val="007220BE"/>
    <w:rsid w:val="00722A7C"/>
    <w:rsid w:val="00726185"/>
    <w:rsid w:val="007300A4"/>
    <w:rsid w:val="007313DD"/>
    <w:rsid w:val="007317AD"/>
    <w:rsid w:val="00733675"/>
    <w:rsid w:val="00735662"/>
    <w:rsid w:val="007356DB"/>
    <w:rsid w:val="007357C7"/>
    <w:rsid w:val="007367A2"/>
    <w:rsid w:val="00737983"/>
    <w:rsid w:val="00740076"/>
    <w:rsid w:val="00740CED"/>
    <w:rsid w:val="00741B4D"/>
    <w:rsid w:val="00742137"/>
    <w:rsid w:val="0074498C"/>
    <w:rsid w:val="00745180"/>
    <w:rsid w:val="00746FC5"/>
    <w:rsid w:val="00747D78"/>
    <w:rsid w:val="00750248"/>
    <w:rsid w:val="00750A4F"/>
    <w:rsid w:val="0075202C"/>
    <w:rsid w:val="007522DA"/>
    <w:rsid w:val="0075377D"/>
    <w:rsid w:val="00753956"/>
    <w:rsid w:val="00754533"/>
    <w:rsid w:val="00754F99"/>
    <w:rsid w:val="00755436"/>
    <w:rsid w:val="00755598"/>
    <w:rsid w:val="0075659A"/>
    <w:rsid w:val="0075756A"/>
    <w:rsid w:val="0076038A"/>
    <w:rsid w:val="007608F6"/>
    <w:rsid w:val="007611E0"/>
    <w:rsid w:val="007648E4"/>
    <w:rsid w:val="00765641"/>
    <w:rsid w:val="00770E4C"/>
    <w:rsid w:val="00771EF3"/>
    <w:rsid w:val="00773B41"/>
    <w:rsid w:val="00773E5B"/>
    <w:rsid w:val="00774490"/>
    <w:rsid w:val="00774E9F"/>
    <w:rsid w:val="0077624E"/>
    <w:rsid w:val="0077662F"/>
    <w:rsid w:val="00780252"/>
    <w:rsid w:val="007829BF"/>
    <w:rsid w:val="007830E0"/>
    <w:rsid w:val="00784D11"/>
    <w:rsid w:val="00784F3F"/>
    <w:rsid w:val="0078610C"/>
    <w:rsid w:val="00786946"/>
    <w:rsid w:val="00786CCF"/>
    <w:rsid w:val="00787D4E"/>
    <w:rsid w:val="00787FC3"/>
    <w:rsid w:val="007923E1"/>
    <w:rsid w:val="00792E0A"/>
    <w:rsid w:val="00793E5B"/>
    <w:rsid w:val="00793FE2"/>
    <w:rsid w:val="00794058"/>
    <w:rsid w:val="0079547F"/>
    <w:rsid w:val="007A024B"/>
    <w:rsid w:val="007A0C92"/>
    <w:rsid w:val="007A1796"/>
    <w:rsid w:val="007A4403"/>
    <w:rsid w:val="007A4DA4"/>
    <w:rsid w:val="007A50A3"/>
    <w:rsid w:val="007A5AA0"/>
    <w:rsid w:val="007A5EE0"/>
    <w:rsid w:val="007A7B09"/>
    <w:rsid w:val="007B0932"/>
    <w:rsid w:val="007B26AA"/>
    <w:rsid w:val="007B28DD"/>
    <w:rsid w:val="007B352D"/>
    <w:rsid w:val="007B3634"/>
    <w:rsid w:val="007B5BFC"/>
    <w:rsid w:val="007B5EC8"/>
    <w:rsid w:val="007B7954"/>
    <w:rsid w:val="007C1186"/>
    <w:rsid w:val="007C2290"/>
    <w:rsid w:val="007C2FF3"/>
    <w:rsid w:val="007D1C33"/>
    <w:rsid w:val="007D247A"/>
    <w:rsid w:val="007D45BF"/>
    <w:rsid w:val="007D4A52"/>
    <w:rsid w:val="007D6C08"/>
    <w:rsid w:val="007D701D"/>
    <w:rsid w:val="007D7AA5"/>
    <w:rsid w:val="007E0845"/>
    <w:rsid w:val="007E0DDA"/>
    <w:rsid w:val="007E51AB"/>
    <w:rsid w:val="007E52AB"/>
    <w:rsid w:val="007E550D"/>
    <w:rsid w:val="007E5546"/>
    <w:rsid w:val="007E6636"/>
    <w:rsid w:val="007E6D2A"/>
    <w:rsid w:val="007E7253"/>
    <w:rsid w:val="007E7ACA"/>
    <w:rsid w:val="007F19BC"/>
    <w:rsid w:val="007F1EBF"/>
    <w:rsid w:val="007F212D"/>
    <w:rsid w:val="007F292E"/>
    <w:rsid w:val="007F2A92"/>
    <w:rsid w:val="007F4272"/>
    <w:rsid w:val="007F661A"/>
    <w:rsid w:val="007F70D2"/>
    <w:rsid w:val="008016E3"/>
    <w:rsid w:val="0080184E"/>
    <w:rsid w:val="0080199E"/>
    <w:rsid w:val="00803D7E"/>
    <w:rsid w:val="00804F77"/>
    <w:rsid w:val="00805284"/>
    <w:rsid w:val="0080638A"/>
    <w:rsid w:val="00806EA2"/>
    <w:rsid w:val="00806FD2"/>
    <w:rsid w:val="008076D7"/>
    <w:rsid w:val="0080799E"/>
    <w:rsid w:val="00810FA9"/>
    <w:rsid w:val="00813D7C"/>
    <w:rsid w:val="008146FB"/>
    <w:rsid w:val="008149D1"/>
    <w:rsid w:val="008151DD"/>
    <w:rsid w:val="00817112"/>
    <w:rsid w:val="00817115"/>
    <w:rsid w:val="008203C2"/>
    <w:rsid w:val="00820799"/>
    <w:rsid w:val="008213BC"/>
    <w:rsid w:val="00821868"/>
    <w:rsid w:val="00823EED"/>
    <w:rsid w:val="0082444D"/>
    <w:rsid w:val="00825569"/>
    <w:rsid w:val="008259A7"/>
    <w:rsid w:val="008259B8"/>
    <w:rsid w:val="0082617E"/>
    <w:rsid w:val="00826C5C"/>
    <w:rsid w:val="00827D56"/>
    <w:rsid w:val="0083107F"/>
    <w:rsid w:val="00831381"/>
    <w:rsid w:val="0083170A"/>
    <w:rsid w:val="008319EA"/>
    <w:rsid w:val="008323C6"/>
    <w:rsid w:val="0083339F"/>
    <w:rsid w:val="00834C98"/>
    <w:rsid w:val="00835343"/>
    <w:rsid w:val="00835DD4"/>
    <w:rsid w:val="00837D01"/>
    <w:rsid w:val="00837EB4"/>
    <w:rsid w:val="008402E7"/>
    <w:rsid w:val="00840A1A"/>
    <w:rsid w:val="00840BD0"/>
    <w:rsid w:val="00840D87"/>
    <w:rsid w:val="00841302"/>
    <w:rsid w:val="00841EAB"/>
    <w:rsid w:val="00842220"/>
    <w:rsid w:val="00842653"/>
    <w:rsid w:val="00842A34"/>
    <w:rsid w:val="00843678"/>
    <w:rsid w:val="00843767"/>
    <w:rsid w:val="00847BF4"/>
    <w:rsid w:val="00850C51"/>
    <w:rsid w:val="00851800"/>
    <w:rsid w:val="00851B1D"/>
    <w:rsid w:val="00852D6C"/>
    <w:rsid w:val="00852D82"/>
    <w:rsid w:val="0085397D"/>
    <w:rsid w:val="00855FCB"/>
    <w:rsid w:val="00856271"/>
    <w:rsid w:val="008569A2"/>
    <w:rsid w:val="00857294"/>
    <w:rsid w:val="00861473"/>
    <w:rsid w:val="00866FB9"/>
    <w:rsid w:val="00871AD1"/>
    <w:rsid w:val="008725AD"/>
    <w:rsid w:val="00874DCC"/>
    <w:rsid w:val="008775F9"/>
    <w:rsid w:val="008802D0"/>
    <w:rsid w:val="00880A95"/>
    <w:rsid w:val="00880DDF"/>
    <w:rsid w:val="008815A8"/>
    <w:rsid w:val="00882142"/>
    <w:rsid w:val="0088290F"/>
    <w:rsid w:val="00883CAD"/>
    <w:rsid w:val="008875BB"/>
    <w:rsid w:val="00890B1E"/>
    <w:rsid w:val="00891886"/>
    <w:rsid w:val="008938E7"/>
    <w:rsid w:val="00893AAA"/>
    <w:rsid w:val="00893B3F"/>
    <w:rsid w:val="008945B5"/>
    <w:rsid w:val="00894A44"/>
    <w:rsid w:val="00894F68"/>
    <w:rsid w:val="008977B0"/>
    <w:rsid w:val="008A00D4"/>
    <w:rsid w:val="008A0332"/>
    <w:rsid w:val="008A0C2A"/>
    <w:rsid w:val="008A4183"/>
    <w:rsid w:val="008A4A54"/>
    <w:rsid w:val="008A590D"/>
    <w:rsid w:val="008A6D54"/>
    <w:rsid w:val="008A7003"/>
    <w:rsid w:val="008A76F5"/>
    <w:rsid w:val="008B0F1B"/>
    <w:rsid w:val="008B1D30"/>
    <w:rsid w:val="008B24AA"/>
    <w:rsid w:val="008B3F68"/>
    <w:rsid w:val="008B48CE"/>
    <w:rsid w:val="008B5FE2"/>
    <w:rsid w:val="008B74E4"/>
    <w:rsid w:val="008C126F"/>
    <w:rsid w:val="008C17AA"/>
    <w:rsid w:val="008C1F1D"/>
    <w:rsid w:val="008C25E4"/>
    <w:rsid w:val="008C3080"/>
    <w:rsid w:val="008C5317"/>
    <w:rsid w:val="008C75C6"/>
    <w:rsid w:val="008D073E"/>
    <w:rsid w:val="008D24C5"/>
    <w:rsid w:val="008D2F21"/>
    <w:rsid w:val="008D68EF"/>
    <w:rsid w:val="008E1627"/>
    <w:rsid w:val="008E5803"/>
    <w:rsid w:val="008E6DB2"/>
    <w:rsid w:val="008F03BF"/>
    <w:rsid w:val="008F0477"/>
    <w:rsid w:val="008F0E36"/>
    <w:rsid w:val="008F282A"/>
    <w:rsid w:val="008F4301"/>
    <w:rsid w:val="008F5AFE"/>
    <w:rsid w:val="008F6793"/>
    <w:rsid w:val="008F754C"/>
    <w:rsid w:val="009011E5"/>
    <w:rsid w:val="009012E3"/>
    <w:rsid w:val="00901771"/>
    <w:rsid w:val="00901A7A"/>
    <w:rsid w:val="009021AE"/>
    <w:rsid w:val="009024B4"/>
    <w:rsid w:val="00903BD4"/>
    <w:rsid w:val="00904018"/>
    <w:rsid w:val="0090535F"/>
    <w:rsid w:val="00906102"/>
    <w:rsid w:val="009073F8"/>
    <w:rsid w:val="00907419"/>
    <w:rsid w:val="009102FE"/>
    <w:rsid w:val="00910772"/>
    <w:rsid w:val="00910A7F"/>
    <w:rsid w:val="0091179D"/>
    <w:rsid w:val="00912EA1"/>
    <w:rsid w:val="00915CCD"/>
    <w:rsid w:val="00917EFE"/>
    <w:rsid w:val="00920A8D"/>
    <w:rsid w:val="00921CBE"/>
    <w:rsid w:val="0092228E"/>
    <w:rsid w:val="00924CC8"/>
    <w:rsid w:val="009261BE"/>
    <w:rsid w:val="00926EC1"/>
    <w:rsid w:val="00932EC2"/>
    <w:rsid w:val="009361E5"/>
    <w:rsid w:val="009367BC"/>
    <w:rsid w:val="00940BE3"/>
    <w:rsid w:val="00940C05"/>
    <w:rsid w:val="00943D45"/>
    <w:rsid w:val="00944B0A"/>
    <w:rsid w:val="00945D2B"/>
    <w:rsid w:val="00950393"/>
    <w:rsid w:val="00950F0C"/>
    <w:rsid w:val="00952659"/>
    <w:rsid w:val="00953423"/>
    <w:rsid w:val="00953B62"/>
    <w:rsid w:val="0095448A"/>
    <w:rsid w:val="00954968"/>
    <w:rsid w:val="009549C6"/>
    <w:rsid w:val="00956D1E"/>
    <w:rsid w:val="009605E7"/>
    <w:rsid w:val="00961311"/>
    <w:rsid w:val="009616A1"/>
    <w:rsid w:val="00962EA4"/>
    <w:rsid w:val="00965465"/>
    <w:rsid w:val="009654CD"/>
    <w:rsid w:val="00965663"/>
    <w:rsid w:val="00967BD0"/>
    <w:rsid w:val="009709F5"/>
    <w:rsid w:val="009715C3"/>
    <w:rsid w:val="009735BE"/>
    <w:rsid w:val="00974783"/>
    <w:rsid w:val="0097494F"/>
    <w:rsid w:val="0097540F"/>
    <w:rsid w:val="0098104F"/>
    <w:rsid w:val="0098160F"/>
    <w:rsid w:val="00981CA9"/>
    <w:rsid w:val="00983524"/>
    <w:rsid w:val="00983A6F"/>
    <w:rsid w:val="00984BDB"/>
    <w:rsid w:val="0098523D"/>
    <w:rsid w:val="00985ABA"/>
    <w:rsid w:val="00985B02"/>
    <w:rsid w:val="00985D92"/>
    <w:rsid w:val="0098611E"/>
    <w:rsid w:val="00986831"/>
    <w:rsid w:val="009905AA"/>
    <w:rsid w:val="009934B1"/>
    <w:rsid w:val="009940CE"/>
    <w:rsid w:val="00994214"/>
    <w:rsid w:val="00994484"/>
    <w:rsid w:val="00994CF1"/>
    <w:rsid w:val="00996C7A"/>
    <w:rsid w:val="009974F7"/>
    <w:rsid w:val="009A01BC"/>
    <w:rsid w:val="009A101C"/>
    <w:rsid w:val="009A1702"/>
    <w:rsid w:val="009A2D5A"/>
    <w:rsid w:val="009B05A5"/>
    <w:rsid w:val="009C2FAF"/>
    <w:rsid w:val="009C4AB4"/>
    <w:rsid w:val="009C4D6E"/>
    <w:rsid w:val="009C5B08"/>
    <w:rsid w:val="009C7F70"/>
    <w:rsid w:val="009D338D"/>
    <w:rsid w:val="009D45FA"/>
    <w:rsid w:val="009D4A3F"/>
    <w:rsid w:val="009D4FFE"/>
    <w:rsid w:val="009D795A"/>
    <w:rsid w:val="009E1DAA"/>
    <w:rsid w:val="009E2B88"/>
    <w:rsid w:val="009E3286"/>
    <w:rsid w:val="009E37DB"/>
    <w:rsid w:val="009E3985"/>
    <w:rsid w:val="009E3A11"/>
    <w:rsid w:val="009E76D5"/>
    <w:rsid w:val="009F0A52"/>
    <w:rsid w:val="009F3809"/>
    <w:rsid w:val="009F3DB8"/>
    <w:rsid w:val="009F438B"/>
    <w:rsid w:val="009F5338"/>
    <w:rsid w:val="009F5EFE"/>
    <w:rsid w:val="009F78CC"/>
    <w:rsid w:val="009F7C84"/>
    <w:rsid w:val="009F7E4D"/>
    <w:rsid w:val="00A020CB"/>
    <w:rsid w:val="00A04E62"/>
    <w:rsid w:val="00A0635A"/>
    <w:rsid w:val="00A07676"/>
    <w:rsid w:val="00A14D81"/>
    <w:rsid w:val="00A16134"/>
    <w:rsid w:val="00A16216"/>
    <w:rsid w:val="00A20295"/>
    <w:rsid w:val="00A2518F"/>
    <w:rsid w:val="00A257F3"/>
    <w:rsid w:val="00A271EE"/>
    <w:rsid w:val="00A30759"/>
    <w:rsid w:val="00A31107"/>
    <w:rsid w:val="00A319F9"/>
    <w:rsid w:val="00A33260"/>
    <w:rsid w:val="00A34024"/>
    <w:rsid w:val="00A34222"/>
    <w:rsid w:val="00A34B22"/>
    <w:rsid w:val="00A34FF8"/>
    <w:rsid w:val="00A3510B"/>
    <w:rsid w:val="00A3541F"/>
    <w:rsid w:val="00A40A83"/>
    <w:rsid w:val="00A41089"/>
    <w:rsid w:val="00A430FC"/>
    <w:rsid w:val="00A43187"/>
    <w:rsid w:val="00A43522"/>
    <w:rsid w:val="00A43920"/>
    <w:rsid w:val="00A44248"/>
    <w:rsid w:val="00A44277"/>
    <w:rsid w:val="00A45154"/>
    <w:rsid w:val="00A4579B"/>
    <w:rsid w:val="00A46774"/>
    <w:rsid w:val="00A4773E"/>
    <w:rsid w:val="00A51018"/>
    <w:rsid w:val="00A53E85"/>
    <w:rsid w:val="00A53FEF"/>
    <w:rsid w:val="00A551CA"/>
    <w:rsid w:val="00A570C1"/>
    <w:rsid w:val="00A57696"/>
    <w:rsid w:val="00A615C6"/>
    <w:rsid w:val="00A61ABB"/>
    <w:rsid w:val="00A62B13"/>
    <w:rsid w:val="00A62E43"/>
    <w:rsid w:val="00A6588A"/>
    <w:rsid w:val="00A66A82"/>
    <w:rsid w:val="00A66EB5"/>
    <w:rsid w:val="00A678B1"/>
    <w:rsid w:val="00A67D5C"/>
    <w:rsid w:val="00A71EED"/>
    <w:rsid w:val="00A732E6"/>
    <w:rsid w:val="00A73EA1"/>
    <w:rsid w:val="00A75165"/>
    <w:rsid w:val="00A76E4E"/>
    <w:rsid w:val="00A807AF"/>
    <w:rsid w:val="00A80EEE"/>
    <w:rsid w:val="00A82C8F"/>
    <w:rsid w:val="00A838BD"/>
    <w:rsid w:val="00A850B0"/>
    <w:rsid w:val="00A85A30"/>
    <w:rsid w:val="00A8649D"/>
    <w:rsid w:val="00A868B4"/>
    <w:rsid w:val="00A87407"/>
    <w:rsid w:val="00A90D28"/>
    <w:rsid w:val="00A93AB7"/>
    <w:rsid w:val="00A9486C"/>
    <w:rsid w:val="00A953B4"/>
    <w:rsid w:val="00AA0146"/>
    <w:rsid w:val="00AA0388"/>
    <w:rsid w:val="00AA4B88"/>
    <w:rsid w:val="00AA5937"/>
    <w:rsid w:val="00AB0961"/>
    <w:rsid w:val="00AB1626"/>
    <w:rsid w:val="00AB17FB"/>
    <w:rsid w:val="00AB199E"/>
    <w:rsid w:val="00AB54D0"/>
    <w:rsid w:val="00AB609D"/>
    <w:rsid w:val="00AB6FE0"/>
    <w:rsid w:val="00AB73BC"/>
    <w:rsid w:val="00AC11ED"/>
    <w:rsid w:val="00AC4765"/>
    <w:rsid w:val="00AC48D0"/>
    <w:rsid w:val="00AC7C1F"/>
    <w:rsid w:val="00AC7ED2"/>
    <w:rsid w:val="00AD0AB1"/>
    <w:rsid w:val="00AD1004"/>
    <w:rsid w:val="00AD2FA8"/>
    <w:rsid w:val="00AD5895"/>
    <w:rsid w:val="00AD63DC"/>
    <w:rsid w:val="00AD66B5"/>
    <w:rsid w:val="00AD673D"/>
    <w:rsid w:val="00AE2F48"/>
    <w:rsid w:val="00AE666C"/>
    <w:rsid w:val="00AE6999"/>
    <w:rsid w:val="00AF03EC"/>
    <w:rsid w:val="00AF061B"/>
    <w:rsid w:val="00AF2505"/>
    <w:rsid w:val="00AF2BED"/>
    <w:rsid w:val="00AF41AD"/>
    <w:rsid w:val="00AF4D00"/>
    <w:rsid w:val="00AF629A"/>
    <w:rsid w:val="00AF6793"/>
    <w:rsid w:val="00AF783D"/>
    <w:rsid w:val="00B00FA6"/>
    <w:rsid w:val="00B032BF"/>
    <w:rsid w:val="00B05AE4"/>
    <w:rsid w:val="00B06B74"/>
    <w:rsid w:val="00B06C81"/>
    <w:rsid w:val="00B06D3F"/>
    <w:rsid w:val="00B079C9"/>
    <w:rsid w:val="00B10297"/>
    <w:rsid w:val="00B10778"/>
    <w:rsid w:val="00B10AD0"/>
    <w:rsid w:val="00B1108C"/>
    <w:rsid w:val="00B13844"/>
    <w:rsid w:val="00B13AF7"/>
    <w:rsid w:val="00B15504"/>
    <w:rsid w:val="00B16122"/>
    <w:rsid w:val="00B1642A"/>
    <w:rsid w:val="00B16A1B"/>
    <w:rsid w:val="00B20BFC"/>
    <w:rsid w:val="00B214BB"/>
    <w:rsid w:val="00B239EA"/>
    <w:rsid w:val="00B2517C"/>
    <w:rsid w:val="00B255D0"/>
    <w:rsid w:val="00B26886"/>
    <w:rsid w:val="00B26C94"/>
    <w:rsid w:val="00B302FA"/>
    <w:rsid w:val="00B30399"/>
    <w:rsid w:val="00B3085C"/>
    <w:rsid w:val="00B319C2"/>
    <w:rsid w:val="00B31B30"/>
    <w:rsid w:val="00B331A2"/>
    <w:rsid w:val="00B339E6"/>
    <w:rsid w:val="00B417C2"/>
    <w:rsid w:val="00B417FE"/>
    <w:rsid w:val="00B433C5"/>
    <w:rsid w:val="00B442C5"/>
    <w:rsid w:val="00B44E50"/>
    <w:rsid w:val="00B452AA"/>
    <w:rsid w:val="00B45810"/>
    <w:rsid w:val="00B504D3"/>
    <w:rsid w:val="00B51ABE"/>
    <w:rsid w:val="00B51E2E"/>
    <w:rsid w:val="00B51FAA"/>
    <w:rsid w:val="00B52300"/>
    <w:rsid w:val="00B53BC4"/>
    <w:rsid w:val="00B54537"/>
    <w:rsid w:val="00B560C9"/>
    <w:rsid w:val="00B6047F"/>
    <w:rsid w:val="00B6145C"/>
    <w:rsid w:val="00B61B70"/>
    <w:rsid w:val="00B61C0F"/>
    <w:rsid w:val="00B61DFF"/>
    <w:rsid w:val="00B623B2"/>
    <w:rsid w:val="00B66656"/>
    <w:rsid w:val="00B66727"/>
    <w:rsid w:val="00B67C83"/>
    <w:rsid w:val="00B704CC"/>
    <w:rsid w:val="00B713E6"/>
    <w:rsid w:val="00B728CB"/>
    <w:rsid w:val="00B7292E"/>
    <w:rsid w:val="00B72AE9"/>
    <w:rsid w:val="00B75A6D"/>
    <w:rsid w:val="00B75F7C"/>
    <w:rsid w:val="00B76751"/>
    <w:rsid w:val="00B76AE3"/>
    <w:rsid w:val="00B77FB6"/>
    <w:rsid w:val="00B8021B"/>
    <w:rsid w:val="00B811A9"/>
    <w:rsid w:val="00B81B94"/>
    <w:rsid w:val="00B81F64"/>
    <w:rsid w:val="00B8401E"/>
    <w:rsid w:val="00B869DC"/>
    <w:rsid w:val="00B87453"/>
    <w:rsid w:val="00B904CD"/>
    <w:rsid w:val="00B90D3C"/>
    <w:rsid w:val="00B90FFF"/>
    <w:rsid w:val="00B92F70"/>
    <w:rsid w:val="00B93802"/>
    <w:rsid w:val="00B93D04"/>
    <w:rsid w:val="00B95281"/>
    <w:rsid w:val="00BA04B1"/>
    <w:rsid w:val="00BA5038"/>
    <w:rsid w:val="00BA59BA"/>
    <w:rsid w:val="00BB09CF"/>
    <w:rsid w:val="00BB14AF"/>
    <w:rsid w:val="00BB2877"/>
    <w:rsid w:val="00BB292F"/>
    <w:rsid w:val="00BB29D6"/>
    <w:rsid w:val="00BB4772"/>
    <w:rsid w:val="00BB4B56"/>
    <w:rsid w:val="00BB6599"/>
    <w:rsid w:val="00BB6F12"/>
    <w:rsid w:val="00BC0DE5"/>
    <w:rsid w:val="00BC1CE6"/>
    <w:rsid w:val="00BC4A2F"/>
    <w:rsid w:val="00BC4DAA"/>
    <w:rsid w:val="00BD0EA8"/>
    <w:rsid w:val="00BD1706"/>
    <w:rsid w:val="00BD4C64"/>
    <w:rsid w:val="00BD4F17"/>
    <w:rsid w:val="00BD6549"/>
    <w:rsid w:val="00BD6AC5"/>
    <w:rsid w:val="00BE1BD6"/>
    <w:rsid w:val="00BE3C1D"/>
    <w:rsid w:val="00BE420A"/>
    <w:rsid w:val="00BE47AA"/>
    <w:rsid w:val="00BE5002"/>
    <w:rsid w:val="00BE63E9"/>
    <w:rsid w:val="00BE648B"/>
    <w:rsid w:val="00BE6D98"/>
    <w:rsid w:val="00BE74CC"/>
    <w:rsid w:val="00BF1CA0"/>
    <w:rsid w:val="00BF1D1F"/>
    <w:rsid w:val="00BF3481"/>
    <w:rsid w:val="00BF3520"/>
    <w:rsid w:val="00BF3C5B"/>
    <w:rsid w:val="00BF3D3B"/>
    <w:rsid w:val="00BF3DA3"/>
    <w:rsid w:val="00BF3E53"/>
    <w:rsid w:val="00BF5696"/>
    <w:rsid w:val="00BF570D"/>
    <w:rsid w:val="00BF7ADA"/>
    <w:rsid w:val="00C03123"/>
    <w:rsid w:val="00C03168"/>
    <w:rsid w:val="00C04554"/>
    <w:rsid w:val="00C051F7"/>
    <w:rsid w:val="00C0651E"/>
    <w:rsid w:val="00C072A8"/>
    <w:rsid w:val="00C12396"/>
    <w:rsid w:val="00C12478"/>
    <w:rsid w:val="00C13E1D"/>
    <w:rsid w:val="00C14DD9"/>
    <w:rsid w:val="00C14DDC"/>
    <w:rsid w:val="00C15170"/>
    <w:rsid w:val="00C16946"/>
    <w:rsid w:val="00C1695C"/>
    <w:rsid w:val="00C16CDB"/>
    <w:rsid w:val="00C211D5"/>
    <w:rsid w:val="00C2139A"/>
    <w:rsid w:val="00C21ECF"/>
    <w:rsid w:val="00C22460"/>
    <w:rsid w:val="00C22BE1"/>
    <w:rsid w:val="00C2468D"/>
    <w:rsid w:val="00C24D96"/>
    <w:rsid w:val="00C250EE"/>
    <w:rsid w:val="00C25B52"/>
    <w:rsid w:val="00C30887"/>
    <w:rsid w:val="00C319EE"/>
    <w:rsid w:val="00C3309D"/>
    <w:rsid w:val="00C330DD"/>
    <w:rsid w:val="00C33D0F"/>
    <w:rsid w:val="00C3602A"/>
    <w:rsid w:val="00C413E5"/>
    <w:rsid w:val="00C419CB"/>
    <w:rsid w:val="00C430F1"/>
    <w:rsid w:val="00C4360A"/>
    <w:rsid w:val="00C44E93"/>
    <w:rsid w:val="00C459DB"/>
    <w:rsid w:val="00C46F73"/>
    <w:rsid w:val="00C50732"/>
    <w:rsid w:val="00C52B47"/>
    <w:rsid w:val="00C53E1A"/>
    <w:rsid w:val="00C5637B"/>
    <w:rsid w:val="00C56536"/>
    <w:rsid w:val="00C60459"/>
    <w:rsid w:val="00C60959"/>
    <w:rsid w:val="00C61817"/>
    <w:rsid w:val="00C624AF"/>
    <w:rsid w:val="00C639DF"/>
    <w:rsid w:val="00C63C50"/>
    <w:rsid w:val="00C64209"/>
    <w:rsid w:val="00C650CB"/>
    <w:rsid w:val="00C66AE6"/>
    <w:rsid w:val="00C673F4"/>
    <w:rsid w:val="00C67E4E"/>
    <w:rsid w:val="00C70EB8"/>
    <w:rsid w:val="00C714E3"/>
    <w:rsid w:val="00C73C68"/>
    <w:rsid w:val="00C7418C"/>
    <w:rsid w:val="00C742DA"/>
    <w:rsid w:val="00C746CF"/>
    <w:rsid w:val="00C74A1D"/>
    <w:rsid w:val="00C753DA"/>
    <w:rsid w:val="00C760B1"/>
    <w:rsid w:val="00C77E02"/>
    <w:rsid w:val="00C80CC8"/>
    <w:rsid w:val="00C815A4"/>
    <w:rsid w:val="00C85CD7"/>
    <w:rsid w:val="00C90530"/>
    <w:rsid w:val="00C90C36"/>
    <w:rsid w:val="00C92566"/>
    <w:rsid w:val="00C93017"/>
    <w:rsid w:val="00C937D3"/>
    <w:rsid w:val="00C94356"/>
    <w:rsid w:val="00C95B55"/>
    <w:rsid w:val="00C963B1"/>
    <w:rsid w:val="00C970C0"/>
    <w:rsid w:val="00CA020C"/>
    <w:rsid w:val="00CA1135"/>
    <w:rsid w:val="00CA1569"/>
    <w:rsid w:val="00CA278B"/>
    <w:rsid w:val="00CA2908"/>
    <w:rsid w:val="00CA2D94"/>
    <w:rsid w:val="00CA2DB0"/>
    <w:rsid w:val="00CA43CC"/>
    <w:rsid w:val="00CA5C81"/>
    <w:rsid w:val="00CA5F35"/>
    <w:rsid w:val="00CA6870"/>
    <w:rsid w:val="00CA6972"/>
    <w:rsid w:val="00CA7AA0"/>
    <w:rsid w:val="00CB0960"/>
    <w:rsid w:val="00CB0D25"/>
    <w:rsid w:val="00CB14D9"/>
    <w:rsid w:val="00CB22F7"/>
    <w:rsid w:val="00CB25DD"/>
    <w:rsid w:val="00CB27AB"/>
    <w:rsid w:val="00CB4B25"/>
    <w:rsid w:val="00CB6D6F"/>
    <w:rsid w:val="00CB7806"/>
    <w:rsid w:val="00CC1171"/>
    <w:rsid w:val="00CC4198"/>
    <w:rsid w:val="00CC535C"/>
    <w:rsid w:val="00CC5C73"/>
    <w:rsid w:val="00CC6BE4"/>
    <w:rsid w:val="00CC7D3D"/>
    <w:rsid w:val="00CD1614"/>
    <w:rsid w:val="00CD36EE"/>
    <w:rsid w:val="00CD411A"/>
    <w:rsid w:val="00CD4D8F"/>
    <w:rsid w:val="00CD7219"/>
    <w:rsid w:val="00CD76ED"/>
    <w:rsid w:val="00CD77C1"/>
    <w:rsid w:val="00CE1DF4"/>
    <w:rsid w:val="00CE1F47"/>
    <w:rsid w:val="00CE2FF2"/>
    <w:rsid w:val="00CE33DB"/>
    <w:rsid w:val="00CE39B1"/>
    <w:rsid w:val="00CE53E1"/>
    <w:rsid w:val="00CE65B3"/>
    <w:rsid w:val="00CE73B1"/>
    <w:rsid w:val="00CF0FF8"/>
    <w:rsid w:val="00CF13EA"/>
    <w:rsid w:val="00CF2123"/>
    <w:rsid w:val="00CF2825"/>
    <w:rsid w:val="00CF2DC1"/>
    <w:rsid w:val="00CF4D68"/>
    <w:rsid w:val="00CF6887"/>
    <w:rsid w:val="00CF6B7A"/>
    <w:rsid w:val="00CF73E4"/>
    <w:rsid w:val="00D00F84"/>
    <w:rsid w:val="00D02894"/>
    <w:rsid w:val="00D04B27"/>
    <w:rsid w:val="00D05DA1"/>
    <w:rsid w:val="00D07051"/>
    <w:rsid w:val="00D10BB8"/>
    <w:rsid w:val="00D11F15"/>
    <w:rsid w:val="00D1284A"/>
    <w:rsid w:val="00D1409E"/>
    <w:rsid w:val="00D153EF"/>
    <w:rsid w:val="00D16067"/>
    <w:rsid w:val="00D16D26"/>
    <w:rsid w:val="00D21B6C"/>
    <w:rsid w:val="00D307F5"/>
    <w:rsid w:val="00D3166B"/>
    <w:rsid w:val="00D3224E"/>
    <w:rsid w:val="00D329ED"/>
    <w:rsid w:val="00D32D5D"/>
    <w:rsid w:val="00D3458D"/>
    <w:rsid w:val="00D412B0"/>
    <w:rsid w:val="00D421D2"/>
    <w:rsid w:val="00D43D4A"/>
    <w:rsid w:val="00D450D3"/>
    <w:rsid w:val="00D45695"/>
    <w:rsid w:val="00D47B16"/>
    <w:rsid w:val="00D530B0"/>
    <w:rsid w:val="00D54E2A"/>
    <w:rsid w:val="00D558F0"/>
    <w:rsid w:val="00D55EA6"/>
    <w:rsid w:val="00D560ED"/>
    <w:rsid w:val="00D60892"/>
    <w:rsid w:val="00D610CF"/>
    <w:rsid w:val="00D61F67"/>
    <w:rsid w:val="00D64152"/>
    <w:rsid w:val="00D6498D"/>
    <w:rsid w:val="00D64D43"/>
    <w:rsid w:val="00D659CE"/>
    <w:rsid w:val="00D65FFE"/>
    <w:rsid w:val="00D73F54"/>
    <w:rsid w:val="00D74335"/>
    <w:rsid w:val="00D75789"/>
    <w:rsid w:val="00D75DC3"/>
    <w:rsid w:val="00D7609D"/>
    <w:rsid w:val="00D76D5C"/>
    <w:rsid w:val="00D77B03"/>
    <w:rsid w:val="00D80327"/>
    <w:rsid w:val="00D81998"/>
    <w:rsid w:val="00D83534"/>
    <w:rsid w:val="00D85D33"/>
    <w:rsid w:val="00D8758F"/>
    <w:rsid w:val="00D90022"/>
    <w:rsid w:val="00D906BD"/>
    <w:rsid w:val="00D90A24"/>
    <w:rsid w:val="00D910D7"/>
    <w:rsid w:val="00D91683"/>
    <w:rsid w:val="00D92926"/>
    <w:rsid w:val="00D93EDA"/>
    <w:rsid w:val="00DA16B5"/>
    <w:rsid w:val="00DA586C"/>
    <w:rsid w:val="00DA5B78"/>
    <w:rsid w:val="00DA5DE7"/>
    <w:rsid w:val="00DA6CA5"/>
    <w:rsid w:val="00DA7367"/>
    <w:rsid w:val="00DB01E8"/>
    <w:rsid w:val="00DB0CEC"/>
    <w:rsid w:val="00DB14F5"/>
    <w:rsid w:val="00DB24BC"/>
    <w:rsid w:val="00DB2CEB"/>
    <w:rsid w:val="00DB3665"/>
    <w:rsid w:val="00DB451C"/>
    <w:rsid w:val="00DB58DC"/>
    <w:rsid w:val="00DB7121"/>
    <w:rsid w:val="00DB7F5A"/>
    <w:rsid w:val="00DC03D7"/>
    <w:rsid w:val="00DC0541"/>
    <w:rsid w:val="00DC056F"/>
    <w:rsid w:val="00DC08C6"/>
    <w:rsid w:val="00DC12B9"/>
    <w:rsid w:val="00DC1A6F"/>
    <w:rsid w:val="00DC38EE"/>
    <w:rsid w:val="00DC6E95"/>
    <w:rsid w:val="00DC7D06"/>
    <w:rsid w:val="00DD29BC"/>
    <w:rsid w:val="00DD3577"/>
    <w:rsid w:val="00DD3BA8"/>
    <w:rsid w:val="00DD4260"/>
    <w:rsid w:val="00DD7318"/>
    <w:rsid w:val="00DE07CF"/>
    <w:rsid w:val="00DE0FB7"/>
    <w:rsid w:val="00DE1212"/>
    <w:rsid w:val="00DE1F76"/>
    <w:rsid w:val="00DE277F"/>
    <w:rsid w:val="00DE5ED8"/>
    <w:rsid w:val="00DE78E5"/>
    <w:rsid w:val="00DF0D30"/>
    <w:rsid w:val="00DF0F8E"/>
    <w:rsid w:val="00DF11C3"/>
    <w:rsid w:val="00DF1384"/>
    <w:rsid w:val="00DF17EA"/>
    <w:rsid w:val="00DF2E88"/>
    <w:rsid w:val="00DF2FB1"/>
    <w:rsid w:val="00DF6658"/>
    <w:rsid w:val="00DF6D14"/>
    <w:rsid w:val="00DF7C15"/>
    <w:rsid w:val="00DF7CEB"/>
    <w:rsid w:val="00E010EF"/>
    <w:rsid w:val="00E026E9"/>
    <w:rsid w:val="00E02E73"/>
    <w:rsid w:val="00E05763"/>
    <w:rsid w:val="00E06FA5"/>
    <w:rsid w:val="00E0774B"/>
    <w:rsid w:val="00E07EB2"/>
    <w:rsid w:val="00E115BE"/>
    <w:rsid w:val="00E12C8B"/>
    <w:rsid w:val="00E136B0"/>
    <w:rsid w:val="00E14F35"/>
    <w:rsid w:val="00E159A6"/>
    <w:rsid w:val="00E1659E"/>
    <w:rsid w:val="00E20269"/>
    <w:rsid w:val="00E20CAA"/>
    <w:rsid w:val="00E21194"/>
    <w:rsid w:val="00E21CCE"/>
    <w:rsid w:val="00E24017"/>
    <w:rsid w:val="00E2407F"/>
    <w:rsid w:val="00E243B4"/>
    <w:rsid w:val="00E247CD"/>
    <w:rsid w:val="00E31083"/>
    <w:rsid w:val="00E314F4"/>
    <w:rsid w:val="00E327F7"/>
    <w:rsid w:val="00E33264"/>
    <w:rsid w:val="00E35503"/>
    <w:rsid w:val="00E40254"/>
    <w:rsid w:val="00E42751"/>
    <w:rsid w:val="00E42E7F"/>
    <w:rsid w:val="00E469BD"/>
    <w:rsid w:val="00E51722"/>
    <w:rsid w:val="00E55235"/>
    <w:rsid w:val="00E5609A"/>
    <w:rsid w:val="00E56E43"/>
    <w:rsid w:val="00E6026F"/>
    <w:rsid w:val="00E62126"/>
    <w:rsid w:val="00E638B5"/>
    <w:rsid w:val="00E70725"/>
    <w:rsid w:val="00E707AD"/>
    <w:rsid w:val="00E709D0"/>
    <w:rsid w:val="00E71A05"/>
    <w:rsid w:val="00E72278"/>
    <w:rsid w:val="00E72329"/>
    <w:rsid w:val="00E7397D"/>
    <w:rsid w:val="00E75126"/>
    <w:rsid w:val="00E77560"/>
    <w:rsid w:val="00E80852"/>
    <w:rsid w:val="00E81604"/>
    <w:rsid w:val="00E81D75"/>
    <w:rsid w:val="00E830DF"/>
    <w:rsid w:val="00E83915"/>
    <w:rsid w:val="00E90257"/>
    <w:rsid w:val="00E90E0D"/>
    <w:rsid w:val="00E911FB"/>
    <w:rsid w:val="00E912A1"/>
    <w:rsid w:val="00E92201"/>
    <w:rsid w:val="00E92AD6"/>
    <w:rsid w:val="00E944A3"/>
    <w:rsid w:val="00E95C78"/>
    <w:rsid w:val="00E97874"/>
    <w:rsid w:val="00EA1019"/>
    <w:rsid w:val="00EA26DD"/>
    <w:rsid w:val="00EA6793"/>
    <w:rsid w:val="00EB4661"/>
    <w:rsid w:val="00EB5A72"/>
    <w:rsid w:val="00EB5B61"/>
    <w:rsid w:val="00EB6E7C"/>
    <w:rsid w:val="00EC1105"/>
    <w:rsid w:val="00EC1997"/>
    <w:rsid w:val="00EC21BB"/>
    <w:rsid w:val="00EC3B30"/>
    <w:rsid w:val="00EC5252"/>
    <w:rsid w:val="00EC7F5C"/>
    <w:rsid w:val="00ED0100"/>
    <w:rsid w:val="00ED01E7"/>
    <w:rsid w:val="00ED02F2"/>
    <w:rsid w:val="00ED0E91"/>
    <w:rsid w:val="00ED27E7"/>
    <w:rsid w:val="00EE0F9F"/>
    <w:rsid w:val="00EE1463"/>
    <w:rsid w:val="00EE1D81"/>
    <w:rsid w:val="00EE4ECB"/>
    <w:rsid w:val="00EE6386"/>
    <w:rsid w:val="00EE7AB1"/>
    <w:rsid w:val="00EF3154"/>
    <w:rsid w:val="00EF4330"/>
    <w:rsid w:val="00EF4B5C"/>
    <w:rsid w:val="00EF4EE3"/>
    <w:rsid w:val="00EF622F"/>
    <w:rsid w:val="00EF7A82"/>
    <w:rsid w:val="00F00023"/>
    <w:rsid w:val="00F001DF"/>
    <w:rsid w:val="00F007F2"/>
    <w:rsid w:val="00F017F0"/>
    <w:rsid w:val="00F04188"/>
    <w:rsid w:val="00F0798F"/>
    <w:rsid w:val="00F07C7E"/>
    <w:rsid w:val="00F102F2"/>
    <w:rsid w:val="00F120AD"/>
    <w:rsid w:val="00F144C4"/>
    <w:rsid w:val="00F21A45"/>
    <w:rsid w:val="00F23109"/>
    <w:rsid w:val="00F23573"/>
    <w:rsid w:val="00F23D88"/>
    <w:rsid w:val="00F24719"/>
    <w:rsid w:val="00F24FF7"/>
    <w:rsid w:val="00F25B4B"/>
    <w:rsid w:val="00F274E5"/>
    <w:rsid w:val="00F303E6"/>
    <w:rsid w:val="00F315C8"/>
    <w:rsid w:val="00F315D0"/>
    <w:rsid w:val="00F31F24"/>
    <w:rsid w:val="00F31F2D"/>
    <w:rsid w:val="00F330B4"/>
    <w:rsid w:val="00F3388F"/>
    <w:rsid w:val="00F34038"/>
    <w:rsid w:val="00F34078"/>
    <w:rsid w:val="00F350A4"/>
    <w:rsid w:val="00F35E43"/>
    <w:rsid w:val="00F36E99"/>
    <w:rsid w:val="00F37458"/>
    <w:rsid w:val="00F3749B"/>
    <w:rsid w:val="00F4256C"/>
    <w:rsid w:val="00F43B77"/>
    <w:rsid w:val="00F442A8"/>
    <w:rsid w:val="00F44F36"/>
    <w:rsid w:val="00F44F86"/>
    <w:rsid w:val="00F4517B"/>
    <w:rsid w:val="00F45D09"/>
    <w:rsid w:val="00F5049A"/>
    <w:rsid w:val="00F514D8"/>
    <w:rsid w:val="00F51B11"/>
    <w:rsid w:val="00F521C3"/>
    <w:rsid w:val="00F52248"/>
    <w:rsid w:val="00F52575"/>
    <w:rsid w:val="00F533C7"/>
    <w:rsid w:val="00F539FF"/>
    <w:rsid w:val="00F53F4E"/>
    <w:rsid w:val="00F55A5D"/>
    <w:rsid w:val="00F60228"/>
    <w:rsid w:val="00F62545"/>
    <w:rsid w:val="00F70FEC"/>
    <w:rsid w:val="00F71FAD"/>
    <w:rsid w:val="00F7392B"/>
    <w:rsid w:val="00F77739"/>
    <w:rsid w:val="00F80555"/>
    <w:rsid w:val="00F80DF5"/>
    <w:rsid w:val="00F80F0F"/>
    <w:rsid w:val="00F82ED5"/>
    <w:rsid w:val="00F84D43"/>
    <w:rsid w:val="00F85418"/>
    <w:rsid w:val="00F864E6"/>
    <w:rsid w:val="00F86DD6"/>
    <w:rsid w:val="00F86F20"/>
    <w:rsid w:val="00F87231"/>
    <w:rsid w:val="00F91699"/>
    <w:rsid w:val="00F9192E"/>
    <w:rsid w:val="00F9285D"/>
    <w:rsid w:val="00F933A3"/>
    <w:rsid w:val="00F94D0A"/>
    <w:rsid w:val="00F94DFA"/>
    <w:rsid w:val="00F95BEC"/>
    <w:rsid w:val="00F96D59"/>
    <w:rsid w:val="00FA05CC"/>
    <w:rsid w:val="00FA31F2"/>
    <w:rsid w:val="00FA3E53"/>
    <w:rsid w:val="00FA6A95"/>
    <w:rsid w:val="00FB0D18"/>
    <w:rsid w:val="00FB25EB"/>
    <w:rsid w:val="00FB3004"/>
    <w:rsid w:val="00FB37EE"/>
    <w:rsid w:val="00FB381D"/>
    <w:rsid w:val="00FB4982"/>
    <w:rsid w:val="00FB5E59"/>
    <w:rsid w:val="00FB774A"/>
    <w:rsid w:val="00FC1C27"/>
    <w:rsid w:val="00FC2733"/>
    <w:rsid w:val="00FC4C9A"/>
    <w:rsid w:val="00FC5DF6"/>
    <w:rsid w:val="00FC6788"/>
    <w:rsid w:val="00FC6882"/>
    <w:rsid w:val="00FD098B"/>
    <w:rsid w:val="00FD0D5C"/>
    <w:rsid w:val="00FD28EB"/>
    <w:rsid w:val="00FD2ECB"/>
    <w:rsid w:val="00FD3537"/>
    <w:rsid w:val="00FD3D13"/>
    <w:rsid w:val="00FD3E3A"/>
    <w:rsid w:val="00FD43FA"/>
    <w:rsid w:val="00FD5E8E"/>
    <w:rsid w:val="00FD6F50"/>
    <w:rsid w:val="00FD7984"/>
    <w:rsid w:val="00FE0B95"/>
    <w:rsid w:val="00FE1A4C"/>
    <w:rsid w:val="00FE326B"/>
    <w:rsid w:val="00FE3D23"/>
    <w:rsid w:val="00FE3E66"/>
    <w:rsid w:val="00FE711F"/>
    <w:rsid w:val="00FE7E33"/>
    <w:rsid w:val="00FF076C"/>
    <w:rsid w:val="00FF0A78"/>
    <w:rsid w:val="00FF15B8"/>
    <w:rsid w:val="00FF28A1"/>
    <w:rsid w:val="00FF4D07"/>
    <w:rsid w:val="00FF5165"/>
    <w:rsid w:val="00FF57CB"/>
    <w:rsid w:val="00FF5B93"/>
    <w:rsid w:val="00FF6022"/>
    <w:rsid w:val="00FF655C"/>
    <w:rsid w:val="00FF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4B"/>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A6C1C"/>
    <w:rPr>
      <w:color w:val="0000FF" w:themeColor="hyperlink"/>
      <w:u w:val="single"/>
    </w:rPr>
  </w:style>
  <w:style w:type="character" w:styleId="Strong">
    <w:name w:val="Strong"/>
    <w:basedOn w:val="DefaultParagraphFont"/>
    <w:uiPriority w:val="22"/>
    <w:qFormat/>
    <w:rsid w:val="0065148C"/>
    <w:rPr>
      <w:b/>
      <w:bCs/>
    </w:rPr>
  </w:style>
  <w:style w:type="paragraph" w:styleId="BalloonText">
    <w:name w:val="Balloon Text"/>
    <w:basedOn w:val="Normal"/>
    <w:link w:val="BalloonTextChar"/>
    <w:uiPriority w:val="99"/>
    <w:semiHidden/>
    <w:unhideWhenUsed/>
    <w:rsid w:val="0090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18"/>
    <w:rPr>
      <w:rFonts w:ascii="Tahoma" w:hAnsi="Tahoma" w:cs="Tahoma"/>
      <w:sz w:val="16"/>
      <w:szCs w:val="16"/>
    </w:rPr>
  </w:style>
  <w:style w:type="character" w:customStyle="1" w:styleId="A13">
    <w:name w:val="A13"/>
    <w:uiPriority w:val="99"/>
    <w:rsid w:val="007E550D"/>
    <w:rPr>
      <w:color w:val="000000"/>
      <w:sz w:val="16"/>
      <w:szCs w:val="16"/>
      <w:u w:val="single"/>
    </w:rPr>
  </w:style>
  <w:style w:type="table" w:styleId="TableGrid">
    <w:name w:val="Table Grid"/>
    <w:basedOn w:val="TableNormal"/>
    <w:uiPriority w:val="59"/>
    <w:rsid w:val="00E24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2ADB"/>
    <w:pPr>
      <w:autoSpaceDE w:val="0"/>
      <w:autoSpaceDN w:val="0"/>
      <w:adjustRightInd w:val="0"/>
      <w:spacing w:after="0" w:line="240" w:lineRule="auto"/>
    </w:pPr>
    <w:rPr>
      <w:rFonts w:ascii="Times New Roman" w:hAnsi="Times New Roman" w:cs="Times New Roman"/>
      <w:color w:val="000000"/>
    </w:rPr>
  </w:style>
  <w:style w:type="paragraph" w:styleId="Header">
    <w:name w:val="header"/>
    <w:basedOn w:val="Normal"/>
    <w:link w:val="HeaderChar"/>
    <w:uiPriority w:val="99"/>
    <w:semiHidden/>
    <w:unhideWhenUsed/>
    <w:rsid w:val="00965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663"/>
  </w:style>
  <w:style w:type="paragraph" w:styleId="Footer">
    <w:name w:val="footer"/>
    <w:basedOn w:val="Normal"/>
    <w:link w:val="FooterChar"/>
    <w:uiPriority w:val="99"/>
    <w:unhideWhenUsed/>
    <w:rsid w:val="0096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63"/>
  </w:style>
  <w:style w:type="character" w:styleId="LineNumber">
    <w:name w:val="line number"/>
    <w:basedOn w:val="DefaultParagraphFont"/>
    <w:uiPriority w:val="99"/>
    <w:semiHidden/>
    <w:unhideWhenUsed/>
    <w:rsid w:val="00B61DFF"/>
  </w:style>
</w:styles>
</file>

<file path=word/webSettings.xml><?xml version="1.0" encoding="utf-8"?>
<w:webSettings xmlns:r="http://schemas.openxmlformats.org/officeDocument/2006/relationships" xmlns:w="http://schemas.openxmlformats.org/wordprocessingml/2006/main">
  <w:divs>
    <w:div w:id="14159319">
      <w:bodyDiv w:val="1"/>
      <w:marLeft w:val="0"/>
      <w:marRight w:val="0"/>
      <w:marTop w:val="0"/>
      <w:marBottom w:val="0"/>
      <w:divBdr>
        <w:top w:val="none" w:sz="0" w:space="0" w:color="auto"/>
        <w:left w:val="none" w:sz="0" w:space="0" w:color="auto"/>
        <w:bottom w:val="none" w:sz="0" w:space="0" w:color="auto"/>
        <w:right w:val="none" w:sz="0" w:space="0" w:color="auto"/>
      </w:divBdr>
    </w:div>
    <w:div w:id="379863405">
      <w:bodyDiv w:val="1"/>
      <w:marLeft w:val="0"/>
      <w:marRight w:val="0"/>
      <w:marTop w:val="0"/>
      <w:marBottom w:val="0"/>
      <w:divBdr>
        <w:top w:val="none" w:sz="0" w:space="0" w:color="auto"/>
        <w:left w:val="none" w:sz="0" w:space="0" w:color="auto"/>
        <w:bottom w:val="none" w:sz="0" w:space="0" w:color="auto"/>
        <w:right w:val="none" w:sz="0" w:space="0" w:color="auto"/>
      </w:divBdr>
    </w:div>
    <w:div w:id="914819098">
      <w:bodyDiv w:val="1"/>
      <w:marLeft w:val="0"/>
      <w:marRight w:val="0"/>
      <w:marTop w:val="0"/>
      <w:marBottom w:val="0"/>
      <w:divBdr>
        <w:top w:val="none" w:sz="0" w:space="0" w:color="auto"/>
        <w:left w:val="none" w:sz="0" w:space="0" w:color="auto"/>
        <w:bottom w:val="none" w:sz="0" w:space="0" w:color="auto"/>
        <w:right w:val="none" w:sz="0" w:space="0" w:color="auto"/>
      </w:divBdr>
    </w:div>
    <w:div w:id="1522162949">
      <w:bodyDiv w:val="1"/>
      <w:marLeft w:val="0"/>
      <w:marRight w:val="0"/>
      <w:marTop w:val="0"/>
      <w:marBottom w:val="0"/>
      <w:divBdr>
        <w:top w:val="none" w:sz="0" w:space="0" w:color="auto"/>
        <w:left w:val="none" w:sz="0" w:space="0" w:color="auto"/>
        <w:bottom w:val="none" w:sz="0" w:space="0" w:color="auto"/>
        <w:right w:val="none" w:sz="0" w:space="0" w:color="auto"/>
      </w:divBdr>
    </w:div>
    <w:div w:id="21311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80875"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fan1513_uaf@yahoo.com"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Nitrogen\Z_Meteorological%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uHammad%20Irfan\Desktop\IPNMS\1_Manuscript\Z_IPNMS_Wheat_2018-19_Modified%20for%20Efficienci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uHammad%20Irfan\Desktop\IPNMS\1_Manuscript\Z_IPNMS_Wheat_2018-19_Modified%20for%20Efficienci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MuHammad%20Irfan\Desktop\IPNMS\1_Manuscript\Z_IPNMS_Wheat_2018-19_Modified%20for%20Efficienci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uHammad%20Irfan\Desktop\IPNMS\1_Manuscript\Z_IPNMS_Wheat_2018-19_Modified%20for%20Efficiencie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MuHammad%20Irfan\Desktop\IPNMS\1_Manuscript\Z_IPNMS_Wheat_2018-19_Modified%20for%20Efficie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uHammad%20Irfan\Desktop\IPNMS\1_Manuscript\Z_IPNMS_Wheat_2018-19_Modified%20for%20Efficiencie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uHammad%20Irfan\Desktop\IPNMS\1_Manuscript\Z_IPNMS_Wheat_2018-19_Modified%20for%20Efficienc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78945420284003"/>
          <c:y val="2.3217247097844309E-2"/>
          <c:w val="0.80842014940440132"/>
          <c:h val="0.85084577114428328"/>
        </c:manualLayout>
      </c:layout>
      <c:barChart>
        <c:barDir val="col"/>
        <c:grouping val="clustered"/>
        <c:ser>
          <c:idx val="3"/>
          <c:order val="3"/>
          <c:tx>
            <c:strRef>
              <c:f>Sheet1!$F$2</c:f>
              <c:strCache>
                <c:ptCount val="1"/>
                <c:pt idx="0">
                  <c:v>Rainfall</c:v>
                </c:pt>
              </c:strCache>
            </c:strRef>
          </c:tx>
          <c:spPr>
            <a:solidFill>
              <a:sysClr val="windowText" lastClr="000000"/>
            </a:solidFill>
            <a:ln>
              <a:solidFill>
                <a:sysClr val="windowText" lastClr="000000"/>
              </a:solidFill>
            </a:ln>
          </c:spPr>
          <c:dPt>
            <c:idx val="73"/>
            <c:spPr>
              <a:solidFill>
                <a:schemeClr val="tx1"/>
              </a:solidFill>
              <a:ln w="9525">
                <a:solidFill>
                  <a:sysClr val="windowText" lastClr="000000"/>
                </a:solidFill>
              </a:ln>
            </c:spPr>
          </c:dPt>
          <c:dPt>
            <c:idx val="113"/>
            <c:spPr>
              <a:solidFill>
                <a:schemeClr val="tx1"/>
              </a:solidFill>
              <a:ln>
                <a:solidFill>
                  <a:schemeClr val="tx1"/>
                </a:solidFill>
              </a:ln>
            </c:spPr>
          </c:dPt>
          <c:val>
            <c:numRef>
              <c:f>Sheet1!$F$3:$F$154</c:f>
              <c:numCache>
                <c:formatCode>0.0</c:formatCode>
                <c:ptCount val="15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16</c:v>
                </c:pt>
                <c:pt idx="74">
                  <c:v>10</c:v>
                </c:pt>
                <c:pt idx="75">
                  <c:v>0</c:v>
                </c:pt>
                <c:pt idx="76">
                  <c:v>0</c:v>
                </c:pt>
                <c:pt idx="77">
                  <c:v>0</c:v>
                </c:pt>
                <c:pt idx="78">
                  <c:v>0</c:v>
                </c:pt>
                <c:pt idx="79">
                  <c:v>0</c:v>
                </c:pt>
                <c:pt idx="80">
                  <c:v>0</c:v>
                </c:pt>
                <c:pt idx="81">
                  <c:v>0</c:v>
                </c:pt>
                <c:pt idx="82">
                  <c:v>0</c:v>
                </c:pt>
                <c:pt idx="83">
                  <c:v>2</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1</c:v>
                </c:pt>
                <c:pt idx="101">
                  <c:v>0</c:v>
                </c:pt>
                <c:pt idx="102">
                  <c:v>0</c:v>
                </c:pt>
                <c:pt idx="103">
                  <c:v>0</c:v>
                </c:pt>
                <c:pt idx="104">
                  <c:v>0</c:v>
                </c:pt>
                <c:pt idx="105">
                  <c:v>0</c:v>
                </c:pt>
                <c:pt idx="106">
                  <c:v>0</c:v>
                </c:pt>
                <c:pt idx="107">
                  <c:v>0</c:v>
                </c:pt>
                <c:pt idx="108">
                  <c:v>0</c:v>
                </c:pt>
                <c:pt idx="109">
                  <c:v>1</c:v>
                </c:pt>
                <c:pt idx="110">
                  <c:v>0</c:v>
                </c:pt>
                <c:pt idx="111">
                  <c:v>0</c:v>
                </c:pt>
                <c:pt idx="112">
                  <c:v>0</c:v>
                </c:pt>
                <c:pt idx="113">
                  <c:v>5</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numCache>
            </c:numRef>
          </c:val>
        </c:ser>
        <c:axId val="61938688"/>
        <c:axId val="61917824"/>
      </c:barChart>
      <c:lineChart>
        <c:grouping val="standard"/>
        <c:ser>
          <c:idx val="0"/>
          <c:order val="0"/>
          <c:tx>
            <c:strRef>
              <c:f>Sheet1!$C$2</c:f>
              <c:strCache>
                <c:ptCount val="1"/>
                <c:pt idx="0">
                  <c:v>Maximum temperature</c:v>
                </c:pt>
              </c:strCache>
            </c:strRef>
          </c:tx>
          <c:spPr>
            <a:ln w="25400">
              <a:solidFill>
                <a:srgbClr val="00B050"/>
              </a:solidFill>
              <a:prstDash val="sysDash"/>
            </a:ln>
          </c:spPr>
          <c:marker>
            <c:symbol val="none"/>
          </c:marker>
          <c:val>
            <c:numRef>
              <c:f>Sheet1!$C$3:$C$154</c:f>
              <c:numCache>
                <c:formatCode>0</c:formatCode>
                <c:ptCount val="152"/>
                <c:pt idx="0">
                  <c:v>32.5</c:v>
                </c:pt>
                <c:pt idx="1">
                  <c:v>34</c:v>
                </c:pt>
                <c:pt idx="2">
                  <c:v>36</c:v>
                </c:pt>
                <c:pt idx="3">
                  <c:v>33.5</c:v>
                </c:pt>
                <c:pt idx="4">
                  <c:v>31.5</c:v>
                </c:pt>
                <c:pt idx="5">
                  <c:v>29.5</c:v>
                </c:pt>
                <c:pt idx="6">
                  <c:v>30.5</c:v>
                </c:pt>
                <c:pt idx="7">
                  <c:v>33</c:v>
                </c:pt>
                <c:pt idx="8">
                  <c:v>32.5</c:v>
                </c:pt>
                <c:pt idx="9">
                  <c:v>31.5</c:v>
                </c:pt>
                <c:pt idx="10">
                  <c:v>30.5</c:v>
                </c:pt>
                <c:pt idx="11">
                  <c:v>28.5</c:v>
                </c:pt>
                <c:pt idx="12">
                  <c:v>29.5</c:v>
                </c:pt>
                <c:pt idx="13">
                  <c:v>33.5</c:v>
                </c:pt>
                <c:pt idx="14">
                  <c:v>28</c:v>
                </c:pt>
                <c:pt idx="15">
                  <c:v>33</c:v>
                </c:pt>
                <c:pt idx="16">
                  <c:v>34.5</c:v>
                </c:pt>
                <c:pt idx="17">
                  <c:v>31.5</c:v>
                </c:pt>
                <c:pt idx="18">
                  <c:v>28</c:v>
                </c:pt>
                <c:pt idx="19">
                  <c:v>28</c:v>
                </c:pt>
                <c:pt idx="20">
                  <c:v>27</c:v>
                </c:pt>
                <c:pt idx="21">
                  <c:v>29</c:v>
                </c:pt>
                <c:pt idx="22">
                  <c:v>33.5</c:v>
                </c:pt>
                <c:pt idx="23">
                  <c:v>34</c:v>
                </c:pt>
                <c:pt idx="24">
                  <c:v>27.5</c:v>
                </c:pt>
                <c:pt idx="25">
                  <c:v>27</c:v>
                </c:pt>
                <c:pt idx="26">
                  <c:v>31.5</c:v>
                </c:pt>
                <c:pt idx="27">
                  <c:v>29</c:v>
                </c:pt>
                <c:pt idx="28">
                  <c:v>26</c:v>
                </c:pt>
                <c:pt idx="29">
                  <c:v>27.5</c:v>
                </c:pt>
                <c:pt idx="30">
                  <c:v>27.5</c:v>
                </c:pt>
                <c:pt idx="31">
                  <c:v>28.5</c:v>
                </c:pt>
                <c:pt idx="32">
                  <c:v>23.5</c:v>
                </c:pt>
                <c:pt idx="33">
                  <c:v>23</c:v>
                </c:pt>
                <c:pt idx="34">
                  <c:v>23.5</c:v>
                </c:pt>
                <c:pt idx="35">
                  <c:v>23.5</c:v>
                </c:pt>
                <c:pt idx="36">
                  <c:v>22.5</c:v>
                </c:pt>
                <c:pt idx="37">
                  <c:v>22.5</c:v>
                </c:pt>
                <c:pt idx="38">
                  <c:v>22.5</c:v>
                </c:pt>
                <c:pt idx="39">
                  <c:v>24</c:v>
                </c:pt>
                <c:pt idx="40">
                  <c:v>28.5</c:v>
                </c:pt>
                <c:pt idx="41">
                  <c:v>24</c:v>
                </c:pt>
                <c:pt idx="42">
                  <c:v>23.5</c:v>
                </c:pt>
                <c:pt idx="43">
                  <c:v>24</c:v>
                </c:pt>
                <c:pt idx="44">
                  <c:v>23</c:v>
                </c:pt>
                <c:pt idx="45">
                  <c:v>21.5</c:v>
                </c:pt>
                <c:pt idx="46">
                  <c:v>24</c:v>
                </c:pt>
                <c:pt idx="47">
                  <c:v>27</c:v>
                </c:pt>
                <c:pt idx="48">
                  <c:v>26.5</c:v>
                </c:pt>
                <c:pt idx="49">
                  <c:v>28</c:v>
                </c:pt>
                <c:pt idx="50">
                  <c:v>28</c:v>
                </c:pt>
                <c:pt idx="51">
                  <c:v>24.5</c:v>
                </c:pt>
                <c:pt idx="52">
                  <c:v>23.5</c:v>
                </c:pt>
                <c:pt idx="53">
                  <c:v>28.5</c:v>
                </c:pt>
                <c:pt idx="54">
                  <c:v>25.5</c:v>
                </c:pt>
                <c:pt idx="55">
                  <c:v>26</c:v>
                </c:pt>
                <c:pt idx="56">
                  <c:v>27</c:v>
                </c:pt>
                <c:pt idx="57">
                  <c:v>23</c:v>
                </c:pt>
                <c:pt idx="58">
                  <c:v>21.5</c:v>
                </c:pt>
                <c:pt idx="59">
                  <c:v>22</c:v>
                </c:pt>
                <c:pt idx="60">
                  <c:v>23.5</c:v>
                </c:pt>
                <c:pt idx="61">
                  <c:v>24</c:v>
                </c:pt>
                <c:pt idx="62">
                  <c:v>28</c:v>
                </c:pt>
                <c:pt idx="63">
                  <c:v>23</c:v>
                </c:pt>
                <c:pt idx="64">
                  <c:v>22.5</c:v>
                </c:pt>
                <c:pt idx="65">
                  <c:v>22.5</c:v>
                </c:pt>
                <c:pt idx="66">
                  <c:v>23.5</c:v>
                </c:pt>
                <c:pt idx="67">
                  <c:v>26.5</c:v>
                </c:pt>
                <c:pt idx="68">
                  <c:v>25</c:v>
                </c:pt>
                <c:pt idx="69">
                  <c:v>23.5</c:v>
                </c:pt>
                <c:pt idx="70">
                  <c:v>25.5</c:v>
                </c:pt>
                <c:pt idx="71">
                  <c:v>23.5</c:v>
                </c:pt>
                <c:pt idx="72">
                  <c:v>29.5</c:v>
                </c:pt>
                <c:pt idx="73">
                  <c:v>18.5</c:v>
                </c:pt>
                <c:pt idx="74">
                  <c:v>22.5</c:v>
                </c:pt>
                <c:pt idx="75">
                  <c:v>21</c:v>
                </c:pt>
                <c:pt idx="76">
                  <c:v>21</c:v>
                </c:pt>
                <c:pt idx="77">
                  <c:v>23.5</c:v>
                </c:pt>
                <c:pt idx="78">
                  <c:v>24.5</c:v>
                </c:pt>
                <c:pt idx="79">
                  <c:v>21.5</c:v>
                </c:pt>
                <c:pt idx="80">
                  <c:v>24.5</c:v>
                </c:pt>
                <c:pt idx="81">
                  <c:v>27</c:v>
                </c:pt>
                <c:pt idx="82">
                  <c:v>30</c:v>
                </c:pt>
                <c:pt idx="83">
                  <c:v>22.5</c:v>
                </c:pt>
                <c:pt idx="84">
                  <c:v>20.5</c:v>
                </c:pt>
                <c:pt idx="85">
                  <c:v>21.5</c:v>
                </c:pt>
                <c:pt idx="86">
                  <c:v>23</c:v>
                </c:pt>
                <c:pt idx="87">
                  <c:v>25.5</c:v>
                </c:pt>
                <c:pt idx="88">
                  <c:v>27.5</c:v>
                </c:pt>
                <c:pt idx="89">
                  <c:v>26.5</c:v>
                </c:pt>
                <c:pt idx="90">
                  <c:v>22</c:v>
                </c:pt>
                <c:pt idx="91">
                  <c:v>22.5</c:v>
                </c:pt>
                <c:pt idx="92">
                  <c:v>24</c:v>
                </c:pt>
                <c:pt idx="93">
                  <c:v>26.5</c:v>
                </c:pt>
                <c:pt idx="94">
                  <c:v>24.5</c:v>
                </c:pt>
                <c:pt idx="95">
                  <c:v>25</c:v>
                </c:pt>
                <c:pt idx="96">
                  <c:v>24</c:v>
                </c:pt>
                <c:pt idx="97">
                  <c:v>27</c:v>
                </c:pt>
                <c:pt idx="98">
                  <c:v>27</c:v>
                </c:pt>
                <c:pt idx="99">
                  <c:v>28.5</c:v>
                </c:pt>
                <c:pt idx="100">
                  <c:v>29.5</c:v>
                </c:pt>
                <c:pt idx="101">
                  <c:v>30.5</c:v>
                </c:pt>
                <c:pt idx="102">
                  <c:v>29.5</c:v>
                </c:pt>
                <c:pt idx="103">
                  <c:v>26.5</c:v>
                </c:pt>
                <c:pt idx="104">
                  <c:v>24</c:v>
                </c:pt>
                <c:pt idx="105">
                  <c:v>25.5</c:v>
                </c:pt>
                <c:pt idx="106">
                  <c:v>26</c:v>
                </c:pt>
                <c:pt idx="107">
                  <c:v>28</c:v>
                </c:pt>
                <c:pt idx="108">
                  <c:v>28.5</c:v>
                </c:pt>
                <c:pt idx="109">
                  <c:v>27.5</c:v>
                </c:pt>
                <c:pt idx="110">
                  <c:v>27</c:v>
                </c:pt>
                <c:pt idx="111">
                  <c:v>28.5</c:v>
                </c:pt>
                <c:pt idx="112">
                  <c:v>29.5</c:v>
                </c:pt>
                <c:pt idx="113">
                  <c:v>25</c:v>
                </c:pt>
                <c:pt idx="114">
                  <c:v>22</c:v>
                </c:pt>
                <c:pt idx="115">
                  <c:v>25</c:v>
                </c:pt>
                <c:pt idx="116">
                  <c:v>29.5</c:v>
                </c:pt>
                <c:pt idx="117">
                  <c:v>30.5</c:v>
                </c:pt>
                <c:pt idx="118">
                  <c:v>32</c:v>
                </c:pt>
                <c:pt idx="119">
                  <c:v>27.5</c:v>
                </c:pt>
                <c:pt idx="120">
                  <c:v>28</c:v>
                </c:pt>
                <c:pt idx="121">
                  <c:v>30.5</c:v>
                </c:pt>
                <c:pt idx="122">
                  <c:v>28.5</c:v>
                </c:pt>
                <c:pt idx="123">
                  <c:v>28.5</c:v>
                </c:pt>
                <c:pt idx="124">
                  <c:v>26</c:v>
                </c:pt>
                <c:pt idx="125">
                  <c:v>27.5</c:v>
                </c:pt>
                <c:pt idx="126">
                  <c:v>29.5</c:v>
                </c:pt>
                <c:pt idx="127">
                  <c:v>29.5</c:v>
                </c:pt>
                <c:pt idx="128">
                  <c:v>32</c:v>
                </c:pt>
                <c:pt idx="129">
                  <c:v>34.5</c:v>
                </c:pt>
                <c:pt idx="130">
                  <c:v>34</c:v>
                </c:pt>
                <c:pt idx="131">
                  <c:v>31.5</c:v>
                </c:pt>
                <c:pt idx="132">
                  <c:v>32.5</c:v>
                </c:pt>
                <c:pt idx="133">
                  <c:v>34.5</c:v>
                </c:pt>
                <c:pt idx="134">
                  <c:v>37</c:v>
                </c:pt>
                <c:pt idx="135">
                  <c:v>30</c:v>
                </c:pt>
                <c:pt idx="136">
                  <c:v>33.5</c:v>
                </c:pt>
                <c:pt idx="137">
                  <c:v>36</c:v>
                </c:pt>
                <c:pt idx="138">
                  <c:v>40</c:v>
                </c:pt>
                <c:pt idx="139">
                  <c:v>40.5</c:v>
                </c:pt>
                <c:pt idx="140">
                  <c:v>41.5</c:v>
                </c:pt>
                <c:pt idx="141">
                  <c:v>39</c:v>
                </c:pt>
                <c:pt idx="142">
                  <c:v>39</c:v>
                </c:pt>
                <c:pt idx="143">
                  <c:v>41.5</c:v>
                </c:pt>
                <c:pt idx="144">
                  <c:v>43</c:v>
                </c:pt>
                <c:pt idx="145">
                  <c:v>43</c:v>
                </c:pt>
                <c:pt idx="146">
                  <c:v>43.5</c:v>
                </c:pt>
                <c:pt idx="147">
                  <c:v>42</c:v>
                </c:pt>
                <c:pt idx="148">
                  <c:v>41</c:v>
                </c:pt>
                <c:pt idx="149">
                  <c:v>43.5</c:v>
                </c:pt>
                <c:pt idx="150">
                  <c:v>41</c:v>
                </c:pt>
                <c:pt idx="151">
                  <c:v>41.5</c:v>
                </c:pt>
              </c:numCache>
            </c:numRef>
          </c:val>
        </c:ser>
        <c:ser>
          <c:idx val="1"/>
          <c:order val="1"/>
          <c:tx>
            <c:strRef>
              <c:f>Sheet1!$D$2</c:f>
              <c:strCache>
                <c:ptCount val="1"/>
                <c:pt idx="0">
                  <c:v>Minimum temperature</c:v>
                </c:pt>
              </c:strCache>
            </c:strRef>
          </c:tx>
          <c:spPr>
            <a:ln w="25400">
              <a:solidFill>
                <a:schemeClr val="tx1"/>
              </a:solidFill>
              <a:prstDash val="sysDot"/>
            </a:ln>
          </c:spPr>
          <c:marker>
            <c:symbol val="none"/>
          </c:marker>
          <c:val>
            <c:numRef>
              <c:f>Sheet1!$D$3:$D$154</c:f>
              <c:numCache>
                <c:formatCode>0</c:formatCode>
                <c:ptCount val="152"/>
                <c:pt idx="0">
                  <c:v>15</c:v>
                </c:pt>
                <c:pt idx="1">
                  <c:v>14.5</c:v>
                </c:pt>
                <c:pt idx="2">
                  <c:v>15</c:v>
                </c:pt>
                <c:pt idx="3">
                  <c:v>12.5</c:v>
                </c:pt>
                <c:pt idx="4">
                  <c:v>19</c:v>
                </c:pt>
                <c:pt idx="5">
                  <c:v>15</c:v>
                </c:pt>
                <c:pt idx="6">
                  <c:v>16</c:v>
                </c:pt>
                <c:pt idx="7">
                  <c:v>15</c:v>
                </c:pt>
                <c:pt idx="8">
                  <c:v>14.5</c:v>
                </c:pt>
                <c:pt idx="9">
                  <c:v>14</c:v>
                </c:pt>
                <c:pt idx="10">
                  <c:v>17.5</c:v>
                </c:pt>
                <c:pt idx="11">
                  <c:v>16.5</c:v>
                </c:pt>
                <c:pt idx="12">
                  <c:v>16</c:v>
                </c:pt>
                <c:pt idx="13">
                  <c:v>14.5</c:v>
                </c:pt>
                <c:pt idx="14">
                  <c:v>14.5</c:v>
                </c:pt>
                <c:pt idx="15">
                  <c:v>14.5</c:v>
                </c:pt>
                <c:pt idx="16">
                  <c:v>15</c:v>
                </c:pt>
                <c:pt idx="17">
                  <c:v>14</c:v>
                </c:pt>
                <c:pt idx="18">
                  <c:v>16.5</c:v>
                </c:pt>
                <c:pt idx="19">
                  <c:v>15</c:v>
                </c:pt>
                <c:pt idx="20">
                  <c:v>14</c:v>
                </c:pt>
                <c:pt idx="21">
                  <c:v>14.5</c:v>
                </c:pt>
                <c:pt idx="22">
                  <c:v>13.5</c:v>
                </c:pt>
                <c:pt idx="23">
                  <c:v>13</c:v>
                </c:pt>
                <c:pt idx="24">
                  <c:v>14.5</c:v>
                </c:pt>
                <c:pt idx="25">
                  <c:v>14</c:v>
                </c:pt>
                <c:pt idx="26">
                  <c:v>13</c:v>
                </c:pt>
                <c:pt idx="27">
                  <c:v>12.5</c:v>
                </c:pt>
                <c:pt idx="28">
                  <c:v>13.5</c:v>
                </c:pt>
                <c:pt idx="29">
                  <c:v>12.5</c:v>
                </c:pt>
                <c:pt idx="30">
                  <c:v>13</c:v>
                </c:pt>
                <c:pt idx="31">
                  <c:v>13</c:v>
                </c:pt>
                <c:pt idx="32">
                  <c:v>13</c:v>
                </c:pt>
                <c:pt idx="33">
                  <c:v>12</c:v>
                </c:pt>
                <c:pt idx="34">
                  <c:v>10</c:v>
                </c:pt>
                <c:pt idx="35">
                  <c:v>9.8000000000000007</c:v>
                </c:pt>
                <c:pt idx="36">
                  <c:v>7</c:v>
                </c:pt>
                <c:pt idx="37">
                  <c:v>7.5</c:v>
                </c:pt>
                <c:pt idx="38">
                  <c:v>7.5</c:v>
                </c:pt>
                <c:pt idx="39">
                  <c:v>7</c:v>
                </c:pt>
                <c:pt idx="40">
                  <c:v>4</c:v>
                </c:pt>
                <c:pt idx="41">
                  <c:v>6.5</c:v>
                </c:pt>
                <c:pt idx="42">
                  <c:v>7</c:v>
                </c:pt>
                <c:pt idx="43">
                  <c:v>7</c:v>
                </c:pt>
                <c:pt idx="44">
                  <c:v>7.5</c:v>
                </c:pt>
                <c:pt idx="45">
                  <c:v>7</c:v>
                </c:pt>
                <c:pt idx="46">
                  <c:v>8.5</c:v>
                </c:pt>
                <c:pt idx="47">
                  <c:v>7.5</c:v>
                </c:pt>
                <c:pt idx="48">
                  <c:v>5.5</c:v>
                </c:pt>
                <c:pt idx="49">
                  <c:v>5.5</c:v>
                </c:pt>
                <c:pt idx="50">
                  <c:v>5</c:v>
                </c:pt>
                <c:pt idx="51">
                  <c:v>6</c:v>
                </c:pt>
                <c:pt idx="52">
                  <c:v>7</c:v>
                </c:pt>
                <c:pt idx="53">
                  <c:v>8.5</c:v>
                </c:pt>
                <c:pt idx="54">
                  <c:v>10</c:v>
                </c:pt>
                <c:pt idx="55">
                  <c:v>7</c:v>
                </c:pt>
                <c:pt idx="56">
                  <c:v>8.5</c:v>
                </c:pt>
                <c:pt idx="57">
                  <c:v>12</c:v>
                </c:pt>
                <c:pt idx="58">
                  <c:v>11.5</c:v>
                </c:pt>
                <c:pt idx="59">
                  <c:v>9.5</c:v>
                </c:pt>
                <c:pt idx="60">
                  <c:v>8</c:v>
                </c:pt>
                <c:pt idx="61">
                  <c:v>7.5</c:v>
                </c:pt>
                <c:pt idx="62">
                  <c:v>9</c:v>
                </c:pt>
                <c:pt idx="63">
                  <c:v>9</c:v>
                </c:pt>
                <c:pt idx="64">
                  <c:v>11.5</c:v>
                </c:pt>
                <c:pt idx="65">
                  <c:v>9.5</c:v>
                </c:pt>
                <c:pt idx="66">
                  <c:v>8.5</c:v>
                </c:pt>
                <c:pt idx="67">
                  <c:v>7</c:v>
                </c:pt>
                <c:pt idx="68">
                  <c:v>7.5</c:v>
                </c:pt>
                <c:pt idx="69">
                  <c:v>9</c:v>
                </c:pt>
                <c:pt idx="70">
                  <c:v>7</c:v>
                </c:pt>
                <c:pt idx="71">
                  <c:v>7.5</c:v>
                </c:pt>
                <c:pt idx="72">
                  <c:v>7</c:v>
                </c:pt>
                <c:pt idx="73">
                  <c:v>10</c:v>
                </c:pt>
                <c:pt idx="74">
                  <c:v>6.5</c:v>
                </c:pt>
                <c:pt idx="75">
                  <c:v>6.5</c:v>
                </c:pt>
                <c:pt idx="76">
                  <c:v>7</c:v>
                </c:pt>
                <c:pt idx="77">
                  <c:v>6</c:v>
                </c:pt>
                <c:pt idx="78">
                  <c:v>6.5</c:v>
                </c:pt>
                <c:pt idx="79">
                  <c:v>7</c:v>
                </c:pt>
                <c:pt idx="80">
                  <c:v>7</c:v>
                </c:pt>
                <c:pt idx="81">
                  <c:v>7.5</c:v>
                </c:pt>
                <c:pt idx="82">
                  <c:v>7.5</c:v>
                </c:pt>
                <c:pt idx="83">
                  <c:v>11</c:v>
                </c:pt>
                <c:pt idx="84">
                  <c:v>7</c:v>
                </c:pt>
                <c:pt idx="85">
                  <c:v>8</c:v>
                </c:pt>
                <c:pt idx="86">
                  <c:v>8</c:v>
                </c:pt>
                <c:pt idx="87">
                  <c:v>8</c:v>
                </c:pt>
                <c:pt idx="88">
                  <c:v>9</c:v>
                </c:pt>
                <c:pt idx="89">
                  <c:v>11</c:v>
                </c:pt>
                <c:pt idx="90">
                  <c:v>8.5</c:v>
                </c:pt>
                <c:pt idx="91">
                  <c:v>6.5</c:v>
                </c:pt>
                <c:pt idx="92">
                  <c:v>7.5</c:v>
                </c:pt>
                <c:pt idx="93">
                  <c:v>8</c:v>
                </c:pt>
                <c:pt idx="94">
                  <c:v>9</c:v>
                </c:pt>
                <c:pt idx="95">
                  <c:v>10</c:v>
                </c:pt>
                <c:pt idx="96">
                  <c:v>10</c:v>
                </c:pt>
                <c:pt idx="97">
                  <c:v>10.5</c:v>
                </c:pt>
                <c:pt idx="98">
                  <c:v>9</c:v>
                </c:pt>
                <c:pt idx="99">
                  <c:v>8.5</c:v>
                </c:pt>
                <c:pt idx="100">
                  <c:v>8.5</c:v>
                </c:pt>
                <c:pt idx="101">
                  <c:v>12.5</c:v>
                </c:pt>
                <c:pt idx="102">
                  <c:v>14.5</c:v>
                </c:pt>
                <c:pt idx="103">
                  <c:v>16.5</c:v>
                </c:pt>
                <c:pt idx="104">
                  <c:v>10.5</c:v>
                </c:pt>
                <c:pt idx="105">
                  <c:v>9.5</c:v>
                </c:pt>
                <c:pt idx="106">
                  <c:v>11.5</c:v>
                </c:pt>
                <c:pt idx="107">
                  <c:v>11.5</c:v>
                </c:pt>
                <c:pt idx="108">
                  <c:v>12</c:v>
                </c:pt>
                <c:pt idx="109">
                  <c:v>12</c:v>
                </c:pt>
                <c:pt idx="110">
                  <c:v>12.5</c:v>
                </c:pt>
                <c:pt idx="111">
                  <c:v>9.5</c:v>
                </c:pt>
                <c:pt idx="112">
                  <c:v>11.5</c:v>
                </c:pt>
                <c:pt idx="113">
                  <c:v>13.5</c:v>
                </c:pt>
                <c:pt idx="114">
                  <c:v>10.5</c:v>
                </c:pt>
                <c:pt idx="115">
                  <c:v>11.5</c:v>
                </c:pt>
                <c:pt idx="116">
                  <c:v>11</c:v>
                </c:pt>
                <c:pt idx="117">
                  <c:v>13</c:v>
                </c:pt>
                <c:pt idx="118">
                  <c:v>13.5</c:v>
                </c:pt>
                <c:pt idx="119">
                  <c:v>15</c:v>
                </c:pt>
                <c:pt idx="120">
                  <c:v>14</c:v>
                </c:pt>
                <c:pt idx="121">
                  <c:v>15</c:v>
                </c:pt>
                <c:pt idx="122">
                  <c:v>13</c:v>
                </c:pt>
                <c:pt idx="123">
                  <c:v>13</c:v>
                </c:pt>
                <c:pt idx="124">
                  <c:v>14</c:v>
                </c:pt>
                <c:pt idx="125">
                  <c:v>11</c:v>
                </c:pt>
                <c:pt idx="126">
                  <c:v>13</c:v>
                </c:pt>
                <c:pt idx="127">
                  <c:v>13.5</c:v>
                </c:pt>
                <c:pt idx="128">
                  <c:v>13.5</c:v>
                </c:pt>
                <c:pt idx="129">
                  <c:v>14</c:v>
                </c:pt>
                <c:pt idx="130">
                  <c:v>13</c:v>
                </c:pt>
                <c:pt idx="131">
                  <c:v>15</c:v>
                </c:pt>
                <c:pt idx="132">
                  <c:v>15</c:v>
                </c:pt>
                <c:pt idx="133">
                  <c:v>17.5</c:v>
                </c:pt>
                <c:pt idx="134">
                  <c:v>17.5</c:v>
                </c:pt>
                <c:pt idx="135">
                  <c:v>18</c:v>
                </c:pt>
                <c:pt idx="136">
                  <c:v>17</c:v>
                </c:pt>
                <c:pt idx="137">
                  <c:v>16.5</c:v>
                </c:pt>
                <c:pt idx="138">
                  <c:v>18</c:v>
                </c:pt>
                <c:pt idx="139">
                  <c:v>18.5</c:v>
                </c:pt>
                <c:pt idx="140">
                  <c:v>17.5</c:v>
                </c:pt>
                <c:pt idx="141">
                  <c:v>18</c:v>
                </c:pt>
                <c:pt idx="142">
                  <c:v>17.5</c:v>
                </c:pt>
                <c:pt idx="143">
                  <c:v>17</c:v>
                </c:pt>
                <c:pt idx="144">
                  <c:v>18</c:v>
                </c:pt>
                <c:pt idx="145">
                  <c:v>19</c:v>
                </c:pt>
                <c:pt idx="146">
                  <c:v>21.5</c:v>
                </c:pt>
                <c:pt idx="147">
                  <c:v>20.5</c:v>
                </c:pt>
                <c:pt idx="148">
                  <c:v>22</c:v>
                </c:pt>
                <c:pt idx="149">
                  <c:v>22.5</c:v>
                </c:pt>
                <c:pt idx="150">
                  <c:v>21</c:v>
                </c:pt>
                <c:pt idx="151">
                  <c:v>20.5</c:v>
                </c:pt>
              </c:numCache>
            </c:numRef>
          </c:val>
        </c:ser>
        <c:ser>
          <c:idx val="2"/>
          <c:order val="2"/>
          <c:tx>
            <c:strRef>
              <c:f>Sheet1!$E$2</c:f>
              <c:strCache>
                <c:ptCount val="1"/>
                <c:pt idx="0">
                  <c:v>Relative humidity</c:v>
                </c:pt>
              </c:strCache>
            </c:strRef>
          </c:tx>
          <c:spPr>
            <a:ln w="25400">
              <a:solidFill>
                <a:srgbClr val="FF0000"/>
              </a:solidFill>
              <a:prstDash val="sysDash"/>
            </a:ln>
          </c:spPr>
          <c:marker>
            <c:symbol val="none"/>
          </c:marker>
          <c:val>
            <c:numRef>
              <c:f>Sheet1!$E$3:$E$154</c:f>
              <c:numCache>
                <c:formatCode>0</c:formatCode>
                <c:ptCount val="152"/>
                <c:pt idx="0">
                  <c:v>57</c:v>
                </c:pt>
                <c:pt idx="1">
                  <c:v>58</c:v>
                </c:pt>
                <c:pt idx="2">
                  <c:v>55</c:v>
                </c:pt>
                <c:pt idx="3">
                  <c:v>61</c:v>
                </c:pt>
                <c:pt idx="4">
                  <c:v>69</c:v>
                </c:pt>
                <c:pt idx="5">
                  <c:v>62</c:v>
                </c:pt>
                <c:pt idx="6">
                  <c:v>54</c:v>
                </c:pt>
                <c:pt idx="7">
                  <c:v>52</c:v>
                </c:pt>
                <c:pt idx="8">
                  <c:v>62</c:v>
                </c:pt>
                <c:pt idx="9">
                  <c:v>68</c:v>
                </c:pt>
                <c:pt idx="10">
                  <c:v>59</c:v>
                </c:pt>
                <c:pt idx="11">
                  <c:v>63</c:v>
                </c:pt>
                <c:pt idx="12">
                  <c:v>59</c:v>
                </c:pt>
                <c:pt idx="13">
                  <c:v>55</c:v>
                </c:pt>
                <c:pt idx="14">
                  <c:v>61</c:v>
                </c:pt>
                <c:pt idx="15">
                  <c:v>55</c:v>
                </c:pt>
                <c:pt idx="16">
                  <c:v>59</c:v>
                </c:pt>
                <c:pt idx="17">
                  <c:v>60</c:v>
                </c:pt>
                <c:pt idx="18">
                  <c:v>65</c:v>
                </c:pt>
                <c:pt idx="19">
                  <c:v>60</c:v>
                </c:pt>
                <c:pt idx="20">
                  <c:v>66</c:v>
                </c:pt>
                <c:pt idx="21">
                  <c:v>60</c:v>
                </c:pt>
                <c:pt idx="22">
                  <c:v>52</c:v>
                </c:pt>
                <c:pt idx="23">
                  <c:v>60</c:v>
                </c:pt>
                <c:pt idx="24">
                  <c:v>65</c:v>
                </c:pt>
                <c:pt idx="25">
                  <c:v>62</c:v>
                </c:pt>
                <c:pt idx="26">
                  <c:v>56</c:v>
                </c:pt>
                <c:pt idx="27">
                  <c:v>66</c:v>
                </c:pt>
                <c:pt idx="28">
                  <c:v>65</c:v>
                </c:pt>
                <c:pt idx="29">
                  <c:v>64</c:v>
                </c:pt>
                <c:pt idx="30">
                  <c:v>69</c:v>
                </c:pt>
                <c:pt idx="31">
                  <c:v>71</c:v>
                </c:pt>
                <c:pt idx="32">
                  <c:v>69</c:v>
                </c:pt>
                <c:pt idx="33">
                  <c:v>65</c:v>
                </c:pt>
                <c:pt idx="34">
                  <c:v>63</c:v>
                </c:pt>
                <c:pt idx="35">
                  <c:v>57</c:v>
                </c:pt>
                <c:pt idx="36">
                  <c:v>53</c:v>
                </c:pt>
                <c:pt idx="37">
                  <c:v>58</c:v>
                </c:pt>
                <c:pt idx="38">
                  <c:v>64</c:v>
                </c:pt>
                <c:pt idx="39">
                  <c:v>64</c:v>
                </c:pt>
                <c:pt idx="40">
                  <c:v>53</c:v>
                </c:pt>
                <c:pt idx="41">
                  <c:v>57</c:v>
                </c:pt>
                <c:pt idx="42">
                  <c:v>55</c:v>
                </c:pt>
                <c:pt idx="43">
                  <c:v>56</c:v>
                </c:pt>
                <c:pt idx="44">
                  <c:v>56</c:v>
                </c:pt>
                <c:pt idx="45">
                  <c:v>62</c:v>
                </c:pt>
                <c:pt idx="46">
                  <c:v>61</c:v>
                </c:pt>
                <c:pt idx="47">
                  <c:v>51</c:v>
                </c:pt>
                <c:pt idx="48">
                  <c:v>53</c:v>
                </c:pt>
                <c:pt idx="49">
                  <c:v>52</c:v>
                </c:pt>
                <c:pt idx="50">
                  <c:v>55</c:v>
                </c:pt>
                <c:pt idx="51">
                  <c:v>54</c:v>
                </c:pt>
                <c:pt idx="52">
                  <c:v>57</c:v>
                </c:pt>
                <c:pt idx="53">
                  <c:v>57</c:v>
                </c:pt>
                <c:pt idx="54">
                  <c:v>60</c:v>
                </c:pt>
                <c:pt idx="55">
                  <c:v>59</c:v>
                </c:pt>
                <c:pt idx="56">
                  <c:v>57</c:v>
                </c:pt>
                <c:pt idx="57">
                  <c:v>62</c:v>
                </c:pt>
                <c:pt idx="58">
                  <c:v>58</c:v>
                </c:pt>
                <c:pt idx="59">
                  <c:v>58</c:v>
                </c:pt>
                <c:pt idx="60">
                  <c:v>57</c:v>
                </c:pt>
                <c:pt idx="61">
                  <c:v>58</c:v>
                </c:pt>
                <c:pt idx="62">
                  <c:v>68</c:v>
                </c:pt>
                <c:pt idx="63">
                  <c:v>68</c:v>
                </c:pt>
                <c:pt idx="64">
                  <c:v>62</c:v>
                </c:pt>
                <c:pt idx="65">
                  <c:v>63</c:v>
                </c:pt>
                <c:pt idx="66">
                  <c:v>58</c:v>
                </c:pt>
                <c:pt idx="67">
                  <c:v>55</c:v>
                </c:pt>
                <c:pt idx="68">
                  <c:v>62</c:v>
                </c:pt>
                <c:pt idx="69">
                  <c:v>59</c:v>
                </c:pt>
                <c:pt idx="70">
                  <c:v>57</c:v>
                </c:pt>
                <c:pt idx="71">
                  <c:v>63</c:v>
                </c:pt>
                <c:pt idx="72">
                  <c:v>64</c:v>
                </c:pt>
                <c:pt idx="73">
                  <c:v>86</c:v>
                </c:pt>
                <c:pt idx="74">
                  <c:v>72</c:v>
                </c:pt>
                <c:pt idx="75">
                  <c:v>62</c:v>
                </c:pt>
                <c:pt idx="76">
                  <c:v>60</c:v>
                </c:pt>
                <c:pt idx="77">
                  <c:v>58</c:v>
                </c:pt>
                <c:pt idx="78">
                  <c:v>60</c:v>
                </c:pt>
                <c:pt idx="79">
                  <c:v>55</c:v>
                </c:pt>
                <c:pt idx="80">
                  <c:v>51</c:v>
                </c:pt>
                <c:pt idx="81">
                  <c:v>55</c:v>
                </c:pt>
                <c:pt idx="82">
                  <c:v>54</c:v>
                </c:pt>
                <c:pt idx="83">
                  <c:v>69</c:v>
                </c:pt>
                <c:pt idx="84">
                  <c:v>62</c:v>
                </c:pt>
                <c:pt idx="85">
                  <c:v>65</c:v>
                </c:pt>
                <c:pt idx="86">
                  <c:v>64</c:v>
                </c:pt>
                <c:pt idx="87">
                  <c:v>62</c:v>
                </c:pt>
                <c:pt idx="88">
                  <c:v>58</c:v>
                </c:pt>
                <c:pt idx="89">
                  <c:v>52</c:v>
                </c:pt>
                <c:pt idx="90">
                  <c:v>48</c:v>
                </c:pt>
                <c:pt idx="91">
                  <c:v>42</c:v>
                </c:pt>
                <c:pt idx="92">
                  <c:v>47</c:v>
                </c:pt>
                <c:pt idx="93">
                  <c:v>50</c:v>
                </c:pt>
                <c:pt idx="94">
                  <c:v>51</c:v>
                </c:pt>
                <c:pt idx="95">
                  <c:v>52</c:v>
                </c:pt>
                <c:pt idx="96">
                  <c:v>58</c:v>
                </c:pt>
                <c:pt idx="97">
                  <c:v>53</c:v>
                </c:pt>
                <c:pt idx="98">
                  <c:v>50</c:v>
                </c:pt>
                <c:pt idx="99">
                  <c:v>45</c:v>
                </c:pt>
                <c:pt idx="100">
                  <c:v>47</c:v>
                </c:pt>
                <c:pt idx="101">
                  <c:v>56</c:v>
                </c:pt>
                <c:pt idx="102">
                  <c:v>60</c:v>
                </c:pt>
                <c:pt idx="103">
                  <c:v>71</c:v>
                </c:pt>
                <c:pt idx="104">
                  <c:v>65</c:v>
                </c:pt>
                <c:pt idx="105">
                  <c:v>57</c:v>
                </c:pt>
                <c:pt idx="106">
                  <c:v>55</c:v>
                </c:pt>
                <c:pt idx="107">
                  <c:v>54</c:v>
                </c:pt>
                <c:pt idx="108">
                  <c:v>53</c:v>
                </c:pt>
                <c:pt idx="109">
                  <c:v>57</c:v>
                </c:pt>
                <c:pt idx="110">
                  <c:v>48</c:v>
                </c:pt>
                <c:pt idx="111">
                  <c:v>45</c:v>
                </c:pt>
                <c:pt idx="112">
                  <c:v>62</c:v>
                </c:pt>
                <c:pt idx="113">
                  <c:v>77</c:v>
                </c:pt>
                <c:pt idx="114">
                  <c:v>69</c:v>
                </c:pt>
                <c:pt idx="115">
                  <c:v>64</c:v>
                </c:pt>
                <c:pt idx="116">
                  <c:v>56</c:v>
                </c:pt>
                <c:pt idx="117">
                  <c:v>50</c:v>
                </c:pt>
                <c:pt idx="118">
                  <c:v>51</c:v>
                </c:pt>
                <c:pt idx="119">
                  <c:v>57</c:v>
                </c:pt>
                <c:pt idx="120">
                  <c:v>59</c:v>
                </c:pt>
                <c:pt idx="121">
                  <c:v>56</c:v>
                </c:pt>
                <c:pt idx="122">
                  <c:v>50</c:v>
                </c:pt>
                <c:pt idx="123">
                  <c:v>47</c:v>
                </c:pt>
                <c:pt idx="124">
                  <c:v>57</c:v>
                </c:pt>
                <c:pt idx="125">
                  <c:v>53</c:v>
                </c:pt>
                <c:pt idx="126">
                  <c:v>42</c:v>
                </c:pt>
                <c:pt idx="127">
                  <c:v>45</c:v>
                </c:pt>
                <c:pt idx="128">
                  <c:v>41</c:v>
                </c:pt>
                <c:pt idx="129">
                  <c:v>41</c:v>
                </c:pt>
                <c:pt idx="130">
                  <c:v>44</c:v>
                </c:pt>
                <c:pt idx="131">
                  <c:v>52</c:v>
                </c:pt>
                <c:pt idx="132">
                  <c:v>49</c:v>
                </c:pt>
                <c:pt idx="133">
                  <c:v>43</c:v>
                </c:pt>
                <c:pt idx="134">
                  <c:v>42</c:v>
                </c:pt>
                <c:pt idx="135">
                  <c:v>56</c:v>
                </c:pt>
                <c:pt idx="136">
                  <c:v>52</c:v>
                </c:pt>
                <c:pt idx="137">
                  <c:v>44</c:v>
                </c:pt>
                <c:pt idx="138">
                  <c:v>42</c:v>
                </c:pt>
                <c:pt idx="139">
                  <c:v>37</c:v>
                </c:pt>
                <c:pt idx="140">
                  <c:v>45</c:v>
                </c:pt>
                <c:pt idx="141">
                  <c:v>36</c:v>
                </c:pt>
                <c:pt idx="142">
                  <c:v>38</c:v>
                </c:pt>
                <c:pt idx="143">
                  <c:v>39</c:v>
                </c:pt>
                <c:pt idx="144">
                  <c:v>39</c:v>
                </c:pt>
                <c:pt idx="145">
                  <c:v>43</c:v>
                </c:pt>
                <c:pt idx="146">
                  <c:v>41</c:v>
                </c:pt>
                <c:pt idx="147">
                  <c:v>49</c:v>
                </c:pt>
                <c:pt idx="148">
                  <c:v>52</c:v>
                </c:pt>
                <c:pt idx="149">
                  <c:v>41</c:v>
                </c:pt>
                <c:pt idx="150">
                  <c:v>44</c:v>
                </c:pt>
                <c:pt idx="151">
                  <c:v>46</c:v>
                </c:pt>
              </c:numCache>
            </c:numRef>
          </c:val>
        </c:ser>
        <c:ser>
          <c:idx val="4"/>
          <c:order val="4"/>
          <c:tx>
            <c:strRef>
              <c:f>Sheet1!$G$2</c:f>
              <c:strCache>
                <c:ptCount val="1"/>
                <c:pt idx="0">
                  <c:v>Sunshine</c:v>
                </c:pt>
              </c:strCache>
            </c:strRef>
          </c:tx>
          <c:spPr>
            <a:ln w="25400">
              <a:solidFill>
                <a:srgbClr val="0070C0"/>
              </a:solidFill>
            </a:ln>
          </c:spPr>
          <c:marker>
            <c:symbol val="none"/>
          </c:marker>
          <c:val>
            <c:numRef>
              <c:f>Sheet1!$G$3:$G$154</c:f>
              <c:numCache>
                <c:formatCode>0.0</c:formatCode>
                <c:ptCount val="152"/>
                <c:pt idx="0">
                  <c:v>8.1</c:v>
                </c:pt>
                <c:pt idx="1">
                  <c:v>8.1</c:v>
                </c:pt>
                <c:pt idx="2">
                  <c:v>7.9</c:v>
                </c:pt>
                <c:pt idx="3">
                  <c:v>5</c:v>
                </c:pt>
                <c:pt idx="4">
                  <c:v>4.5</c:v>
                </c:pt>
                <c:pt idx="5">
                  <c:v>6.7</c:v>
                </c:pt>
                <c:pt idx="6">
                  <c:v>8.3000000000000007</c:v>
                </c:pt>
                <c:pt idx="7">
                  <c:v>8.2000000000000011</c:v>
                </c:pt>
                <c:pt idx="8">
                  <c:v>7.8</c:v>
                </c:pt>
                <c:pt idx="9">
                  <c:v>7.2</c:v>
                </c:pt>
                <c:pt idx="10">
                  <c:v>8.2000000000000011</c:v>
                </c:pt>
                <c:pt idx="11">
                  <c:v>7.5</c:v>
                </c:pt>
                <c:pt idx="12">
                  <c:v>8.2000000000000011</c:v>
                </c:pt>
                <c:pt idx="13">
                  <c:v>7.8</c:v>
                </c:pt>
                <c:pt idx="14">
                  <c:v>8.2000000000000011</c:v>
                </c:pt>
                <c:pt idx="15">
                  <c:v>8.2000000000000011</c:v>
                </c:pt>
                <c:pt idx="16">
                  <c:v>7.3</c:v>
                </c:pt>
                <c:pt idx="17">
                  <c:v>4.3</c:v>
                </c:pt>
                <c:pt idx="18">
                  <c:v>1</c:v>
                </c:pt>
                <c:pt idx="19">
                  <c:v>8.2000000000000011</c:v>
                </c:pt>
                <c:pt idx="20">
                  <c:v>8.2000000000000011</c:v>
                </c:pt>
                <c:pt idx="21">
                  <c:v>8.2000000000000011</c:v>
                </c:pt>
                <c:pt idx="22">
                  <c:v>7.7</c:v>
                </c:pt>
                <c:pt idx="23">
                  <c:v>6.8</c:v>
                </c:pt>
                <c:pt idx="24">
                  <c:v>8</c:v>
                </c:pt>
                <c:pt idx="25">
                  <c:v>8.4</c:v>
                </c:pt>
                <c:pt idx="26">
                  <c:v>8.8000000000000007</c:v>
                </c:pt>
                <c:pt idx="27">
                  <c:v>8.7000000000000011</c:v>
                </c:pt>
                <c:pt idx="28">
                  <c:v>8.7000000000000011</c:v>
                </c:pt>
                <c:pt idx="29">
                  <c:v>7.6</c:v>
                </c:pt>
                <c:pt idx="30">
                  <c:v>7.4</c:v>
                </c:pt>
                <c:pt idx="31">
                  <c:v>7.3</c:v>
                </c:pt>
                <c:pt idx="32">
                  <c:v>7.8</c:v>
                </c:pt>
                <c:pt idx="33">
                  <c:v>8.2000000000000011</c:v>
                </c:pt>
                <c:pt idx="34">
                  <c:v>8.6</c:v>
                </c:pt>
                <c:pt idx="35">
                  <c:v>8.7000000000000011</c:v>
                </c:pt>
                <c:pt idx="36">
                  <c:v>9.3000000000000007</c:v>
                </c:pt>
                <c:pt idx="37">
                  <c:v>8.9</c:v>
                </c:pt>
                <c:pt idx="38">
                  <c:v>8.7000000000000011</c:v>
                </c:pt>
                <c:pt idx="39">
                  <c:v>9.2000000000000011</c:v>
                </c:pt>
                <c:pt idx="40">
                  <c:v>9.4</c:v>
                </c:pt>
                <c:pt idx="41">
                  <c:v>9</c:v>
                </c:pt>
                <c:pt idx="42">
                  <c:v>8.5</c:v>
                </c:pt>
                <c:pt idx="43">
                  <c:v>8.9</c:v>
                </c:pt>
                <c:pt idx="44">
                  <c:v>8.6</c:v>
                </c:pt>
                <c:pt idx="45">
                  <c:v>7.9</c:v>
                </c:pt>
                <c:pt idx="46">
                  <c:v>8.6</c:v>
                </c:pt>
                <c:pt idx="47">
                  <c:v>8.8000000000000007</c:v>
                </c:pt>
                <c:pt idx="48">
                  <c:v>7.9</c:v>
                </c:pt>
                <c:pt idx="49">
                  <c:v>7.7</c:v>
                </c:pt>
                <c:pt idx="50">
                  <c:v>8.6</c:v>
                </c:pt>
                <c:pt idx="51">
                  <c:v>9.3000000000000007</c:v>
                </c:pt>
                <c:pt idx="52">
                  <c:v>8.7000000000000011</c:v>
                </c:pt>
                <c:pt idx="53">
                  <c:v>8.7000000000000011</c:v>
                </c:pt>
                <c:pt idx="54">
                  <c:v>8.6</c:v>
                </c:pt>
                <c:pt idx="55">
                  <c:v>8.6</c:v>
                </c:pt>
                <c:pt idx="56">
                  <c:v>3.6</c:v>
                </c:pt>
                <c:pt idx="57">
                  <c:v>6.5</c:v>
                </c:pt>
                <c:pt idx="58">
                  <c:v>7.9</c:v>
                </c:pt>
                <c:pt idx="59">
                  <c:v>8.1</c:v>
                </c:pt>
                <c:pt idx="60">
                  <c:v>8</c:v>
                </c:pt>
                <c:pt idx="61">
                  <c:v>7.7</c:v>
                </c:pt>
                <c:pt idx="62">
                  <c:v>6.1</c:v>
                </c:pt>
                <c:pt idx="63">
                  <c:v>1.9000000000000001</c:v>
                </c:pt>
                <c:pt idx="64">
                  <c:v>7.1</c:v>
                </c:pt>
                <c:pt idx="65">
                  <c:v>8.4</c:v>
                </c:pt>
                <c:pt idx="66">
                  <c:v>8.4</c:v>
                </c:pt>
                <c:pt idx="67">
                  <c:v>8.7000000000000011</c:v>
                </c:pt>
                <c:pt idx="68">
                  <c:v>8.2000000000000011</c:v>
                </c:pt>
                <c:pt idx="69">
                  <c:v>9</c:v>
                </c:pt>
                <c:pt idx="70">
                  <c:v>9.1</c:v>
                </c:pt>
                <c:pt idx="71">
                  <c:v>8.4</c:v>
                </c:pt>
                <c:pt idx="72">
                  <c:v>7.9</c:v>
                </c:pt>
                <c:pt idx="73">
                  <c:v>2.7</c:v>
                </c:pt>
                <c:pt idx="74">
                  <c:v>7.5</c:v>
                </c:pt>
                <c:pt idx="75">
                  <c:v>9.2000000000000011</c:v>
                </c:pt>
                <c:pt idx="76">
                  <c:v>9.3000000000000007</c:v>
                </c:pt>
                <c:pt idx="77">
                  <c:v>9.4</c:v>
                </c:pt>
                <c:pt idx="78">
                  <c:v>9.2000000000000011</c:v>
                </c:pt>
                <c:pt idx="79">
                  <c:v>9.2000000000000011</c:v>
                </c:pt>
                <c:pt idx="80">
                  <c:v>9.5</c:v>
                </c:pt>
                <c:pt idx="81">
                  <c:v>9.2000000000000011</c:v>
                </c:pt>
                <c:pt idx="82">
                  <c:v>6.1</c:v>
                </c:pt>
                <c:pt idx="83">
                  <c:v>7.6</c:v>
                </c:pt>
                <c:pt idx="84">
                  <c:v>8.9</c:v>
                </c:pt>
                <c:pt idx="85">
                  <c:v>9.3000000000000007</c:v>
                </c:pt>
                <c:pt idx="86">
                  <c:v>9.2000000000000011</c:v>
                </c:pt>
                <c:pt idx="87">
                  <c:v>8.9</c:v>
                </c:pt>
                <c:pt idx="88">
                  <c:v>8.9</c:v>
                </c:pt>
                <c:pt idx="89">
                  <c:v>8.6</c:v>
                </c:pt>
                <c:pt idx="90">
                  <c:v>8.9</c:v>
                </c:pt>
                <c:pt idx="91">
                  <c:v>8.7000000000000011</c:v>
                </c:pt>
                <c:pt idx="92">
                  <c:v>9</c:v>
                </c:pt>
                <c:pt idx="93">
                  <c:v>8.9</c:v>
                </c:pt>
                <c:pt idx="94">
                  <c:v>9.1</c:v>
                </c:pt>
                <c:pt idx="95">
                  <c:v>9.4</c:v>
                </c:pt>
                <c:pt idx="96">
                  <c:v>9.2000000000000011</c:v>
                </c:pt>
                <c:pt idx="97">
                  <c:v>9.1</c:v>
                </c:pt>
                <c:pt idx="98">
                  <c:v>9.3000000000000007</c:v>
                </c:pt>
                <c:pt idx="99">
                  <c:v>9</c:v>
                </c:pt>
                <c:pt idx="100">
                  <c:v>6.6</c:v>
                </c:pt>
                <c:pt idx="101">
                  <c:v>6.3</c:v>
                </c:pt>
                <c:pt idx="102">
                  <c:v>6.4</c:v>
                </c:pt>
                <c:pt idx="103">
                  <c:v>5.5</c:v>
                </c:pt>
                <c:pt idx="104">
                  <c:v>6.8</c:v>
                </c:pt>
                <c:pt idx="105">
                  <c:v>8.4</c:v>
                </c:pt>
                <c:pt idx="106">
                  <c:v>7.1</c:v>
                </c:pt>
                <c:pt idx="107">
                  <c:v>9.5</c:v>
                </c:pt>
                <c:pt idx="108">
                  <c:v>7.1</c:v>
                </c:pt>
                <c:pt idx="109">
                  <c:v>9</c:v>
                </c:pt>
                <c:pt idx="110">
                  <c:v>9.7000000000000011</c:v>
                </c:pt>
                <c:pt idx="111">
                  <c:v>8.6</c:v>
                </c:pt>
                <c:pt idx="112">
                  <c:v>6.3</c:v>
                </c:pt>
                <c:pt idx="113">
                  <c:v>4.2</c:v>
                </c:pt>
                <c:pt idx="114">
                  <c:v>5</c:v>
                </c:pt>
                <c:pt idx="115">
                  <c:v>9</c:v>
                </c:pt>
                <c:pt idx="116">
                  <c:v>9</c:v>
                </c:pt>
                <c:pt idx="117">
                  <c:v>9.8000000000000007</c:v>
                </c:pt>
                <c:pt idx="118">
                  <c:v>9.7000000000000011</c:v>
                </c:pt>
                <c:pt idx="119">
                  <c:v>9.4</c:v>
                </c:pt>
                <c:pt idx="120">
                  <c:v>9.7000000000000011</c:v>
                </c:pt>
                <c:pt idx="121">
                  <c:v>8</c:v>
                </c:pt>
                <c:pt idx="122">
                  <c:v>9.9</c:v>
                </c:pt>
                <c:pt idx="123">
                  <c:v>5.3</c:v>
                </c:pt>
                <c:pt idx="124">
                  <c:v>9.2000000000000011</c:v>
                </c:pt>
                <c:pt idx="125">
                  <c:v>10.1</c:v>
                </c:pt>
                <c:pt idx="126">
                  <c:v>10.4</c:v>
                </c:pt>
                <c:pt idx="127">
                  <c:v>7.9</c:v>
                </c:pt>
                <c:pt idx="128">
                  <c:v>10.7</c:v>
                </c:pt>
                <c:pt idx="129">
                  <c:v>10</c:v>
                </c:pt>
                <c:pt idx="130">
                  <c:v>10.7</c:v>
                </c:pt>
                <c:pt idx="131">
                  <c:v>10.6</c:v>
                </c:pt>
                <c:pt idx="132">
                  <c:v>10.6</c:v>
                </c:pt>
                <c:pt idx="133">
                  <c:v>10.200000000000001</c:v>
                </c:pt>
                <c:pt idx="134">
                  <c:v>10.4</c:v>
                </c:pt>
                <c:pt idx="135">
                  <c:v>9.9</c:v>
                </c:pt>
                <c:pt idx="136">
                  <c:v>8.6</c:v>
                </c:pt>
                <c:pt idx="137">
                  <c:v>9.1</c:v>
                </c:pt>
                <c:pt idx="138">
                  <c:v>9.8000000000000007</c:v>
                </c:pt>
                <c:pt idx="139">
                  <c:v>9.5</c:v>
                </c:pt>
                <c:pt idx="140">
                  <c:v>7.8</c:v>
                </c:pt>
                <c:pt idx="141">
                  <c:v>10.4</c:v>
                </c:pt>
                <c:pt idx="142">
                  <c:v>10.200000000000001</c:v>
                </c:pt>
                <c:pt idx="143">
                  <c:v>10.200000000000001</c:v>
                </c:pt>
                <c:pt idx="144">
                  <c:v>10.4</c:v>
                </c:pt>
                <c:pt idx="145">
                  <c:v>9.6</c:v>
                </c:pt>
                <c:pt idx="146">
                  <c:v>10.3</c:v>
                </c:pt>
                <c:pt idx="147">
                  <c:v>9.9</c:v>
                </c:pt>
                <c:pt idx="148">
                  <c:v>9.9</c:v>
                </c:pt>
                <c:pt idx="149">
                  <c:v>8.6</c:v>
                </c:pt>
                <c:pt idx="150">
                  <c:v>10</c:v>
                </c:pt>
                <c:pt idx="151">
                  <c:v>8.5</c:v>
                </c:pt>
              </c:numCache>
            </c:numRef>
          </c:val>
        </c:ser>
        <c:ser>
          <c:idx val="5"/>
          <c:order val="5"/>
          <c:tx>
            <c:strRef>
              <c:f>Sheet1!$H$2</c:f>
              <c:strCache>
                <c:ptCount val="1"/>
                <c:pt idx="0">
                  <c:v>Evaporation</c:v>
                </c:pt>
              </c:strCache>
            </c:strRef>
          </c:tx>
          <c:spPr>
            <a:ln w="25400">
              <a:solidFill>
                <a:schemeClr val="tx1"/>
              </a:solidFill>
            </a:ln>
          </c:spPr>
          <c:marker>
            <c:symbol val="none"/>
          </c:marker>
          <c:val>
            <c:numRef>
              <c:f>Sheet1!$H$3:$H$154</c:f>
              <c:numCache>
                <c:formatCode>0.0</c:formatCode>
                <c:ptCount val="152"/>
                <c:pt idx="0">
                  <c:v>4.8</c:v>
                </c:pt>
                <c:pt idx="1">
                  <c:v>5</c:v>
                </c:pt>
                <c:pt idx="2">
                  <c:v>4.8</c:v>
                </c:pt>
                <c:pt idx="3">
                  <c:v>3.6</c:v>
                </c:pt>
                <c:pt idx="4">
                  <c:v>4.8</c:v>
                </c:pt>
                <c:pt idx="5">
                  <c:v>2.8</c:v>
                </c:pt>
                <c:pt idx="6">
                  <c:v>4.5999999999999996</c:v>
                </c:pt>
                <c:pt idx="7">
                  <c:v>4.4000000000000004</c:v>
                </c:pt>
                <c:pt idx="8">
                  <c:v>3</c:v>
                </c:pt>
                <c:pt idx="9">
                  <c:v>3.3</c:v>
                </c:pt>
                <c:pt idx="10">
                  <c:v>4.5999999999999996</c:v>
                </c:pt>
                <c:pt idx="11">
                  <c:v>4.0999999999999996</c:v>
                </c:pt>
                <c:pt idx="12">
                  <c:v>4</c:v>
                </c:pt>
                <c:pt idx="13">
                  <c:v>3.3</c:v>
                </c:pt>
                <c:pt idx="14">
                  <c:v>4</c:v>
                </c:pt>
                <c:pt idx="15">
                  <c:v>4.3</c:v>
                </c:pt>
                <c:pt idx="16">
                  <c:v>4.3</c:v>
                </c:pt>
                <c:pt idx="17">
                  <c:v>4</c:v>
                </c:pt>
                <c:pt idx="18">
                  <c:v>3.8</c:v>
                </c:pt>
                <c:pt idx="19">
                  <c:v>4</c:v>
                </c:pt>
                <c:pt idx="20">
                  <c:v>3.6</c:v>
                </c:pt>
                <c:pt idx="21">
                  <c:v>3.8</c:v>
                </c:pt>
                <c:pt idx="22">
                  <c:v>3.5</c:v>
                </c:pt>
                <c:pt idx="23">
                  <c:v>4</c:v>
                </c:pt>
                <c:pt idx="24">
                  <c:v>4.5</c:v>
                </c:pt>
                <c:pt idx="25">
                  <c:v>4</c:v>
                </c:pt>
                <c:pt idx="26">
                  <c:v>4.3</c:v>
                </c:pt>
                <c:pt idx="27">
                  <c:v>4.3</c:v>
                </c:pt>
                <c:pt idx="28">
                  <c:v>3.7</c:v>
                </c:pt>
                <c:pt idx="29">
                  <c:v>4.2</c:v>
                </c:pt>
                <c:pt idx="30">
                  <c:v>4.0999999999999996</c:v>
                </c:pt>
                <c:pt idx="31">
                  <c:v>4.2</c:v>
                </c:pt>
                <c:pt idx="32">
                  <c:v>4</c:v>
                </c:pt>
                <c:pt idx="33">
                  <c:v>3.3</c:v>
                </c:pt>
                <c:pt idx="34">
                  <c:v>3.5</c:v>
                </c:pt>
                <c:pt idx="35">
                  <c:v>3.3</c:v>
                </c:pt>
                <c:pt idx="36">
                  <c:v>3.5</c:v>
                </c:pt>
                <c:pt idx="37">
                  <c:v>3.6</c:v>
                </c:pt>
                <c:pt idx="38">
                  <c:v>3.3</c:v>
                </c:pt>
                <c:pt idx="39">
                  <c:v>3.3</c:v>
                </c:pt>
                <c:pt idx="40">
                  <c:v>4.3</c:v>
                </c:pt>
                <c:pt idx="41">
                  <c:v>3.8</c:v>
                </c:pt>
                <c:pt idx="42">
                  <c:v>3.6</c:v>
                </c:pt>
                <c:pt idx="43">
                  <c:v>3.3</c:v>
                </c:pt>
                <c:pt idx="44">
                  <c:v>4.0999999999999996</c:v>
                </c:pt>
                <c:pt idx="45">
                  <c:v>3.5</c:v>
                </c:pt>
                <c:pt idx="46">
                  <c:v>3.6</c:v>
                </c:pt>
                <c:pt idx="47">
                  <c:v>4</c:v>
                </c:pt>
                <c:pt idx="48">
                  <c:v>3.8</c:v>
                </c:pt>
                <c:pt idx="49">
                  <c:v>3.8</c:v>
                </c:pt>
                <c:pt idx="50">
                  <c:v>3.8</c:v>
                </c:pt>
                <c:pt idx="51">
                  <c:v>3.6</c:v>
                </c:pt>
                <c:pt idx="52">
                  <c:v>3.6</c:v>
                </c:pt>
                <c:pt idx="53">
                  <c:v>3.5</c:v>
                </c:pt>
                <c:pt idx="54">
                  <c:v>3.3</c:v>
                </c:pt>
                <c:pt idx="55">
                  <c:v>3.6</c:v>
                </c:pt>
                <c:pt idx="56">
                  <c:v>4</c:v>
                </c:pt>
                <c:pt idx="57">
                  <c:v>4.3</c:v>
                </c:pt>
                <c:pt idx="58">
                  <c:v>4</c:v>
                </c:pt>
                <c:pt idx="59">
                  <c:v>4.5999999999999996</c:v>
                </c:pt>
                <c:pt idx="60">
                  <c:v>4.5</c:v>
                </c:pt>
                <c:pt idx="61">
                  <c:v>4.2</c:v>
                </c:pt>
                <c:pt idx="62">
                  <c:v>5.3</c:v>
                </c:pt>
                <c:pt idx="63">
                  <c:v>4.5</c:v>
                </c:pt>
                <c:pt idx="64">
                  <c:v>4.3</c:v>
                </c:pt>
                <c:pt idx="65">
                  <c:v>3.6</c:v>
                </c:pt>
                <c:pt idx="66">
                  <c:v>3.1</c:v>
                </c:pt>
                <c:pt idx="67">
                  <c:v>3.8</c:v>
                </c:pt>
                <c:pt idx="68">
                  <c:v>4</c:v>
                </c:pt>
                <c:pt idx="69">
                  <c:v>3.5</c:v>
                </c:pt>
                <c:pt idx="70">
                  <c:v>4.3</c:v>
                </c:pt>
                <c:pt idx="71">
                  <c:v>3.8</c:v>
                </c:pt>
                <c:pt idx="72">
                  <c:v>3.1</c:v>
                </c:pt>
                <c:pt idx="73">
                  <c:v>0.5</c:v>
                </c:pt>
                <c:pt idx="74">
                  <c:v>1.8</c:v>
                </c:pt>
                <c:pt idx="75">
                  <c:v>2.8</c:v>
                </c:pt>
                <c:pt idx="76">
                  <c:v>2.2999999999999998</c:v>
                </c:pt>
                <c:pt idx="77">
                  <c:v>3.8</c:v>
                </c:pt>
                <c:pt idx="78">
                  <c:v>4.8</c:v>
                </c:pt>
                <c:pt idx="79">
                  <c:v>4.3</c:v>
                </c:pt>
                <c:pt idx="80">
                  <c:v>3.3</c:v>
                </c:pt>
                <c:pt idx="81">
                  <c:v>3.8</c:v>
                </c:pt>
                <c:pt idx="82">
                  <c:v>3.3</c:v>
                </c:pt>
                <c:pt idx="83">
                  <c:v>3</c:v>
                </c:pt>
                <c:pt idx="84">
                  <c:v>3.6</c:v>
                </c:pt>
                <c:pt idx="85">
                  <c:v>3.7</c:v>
                </c:pt>
                <c:pt idx="86">
                  <c:v>4.5999999999999996</c:v>
                </c:pt>
                <c:pt idx="87">
                  <c:v>3.8</c:v>
                </c:pt>
                <c:pt idx="88">
                  <c:v>5.5</c:v>
                </c:pt>
                <c:pt idx="89">
                  <c:v>5.6</c:v>
                </c:pt>
                <c:pt idx="90">
                  <c:v>5.0999999999999996</c:v>
                </c:pt>
                <c:pt idx="91">
                  <c:v>5.5</c:v>
                </c:pt>
                <c:pt idx="92">
                  <c:v>5.9</c:v>
                </c:pt>
                <c:pt idx="93">
                  <c:v>7.1</c:v>
                </c:pt>
                <c:pt idx="94">
                  <c:v>6.9</c:v>
                </c:pt>
                <c:pt idx="95">
                  <c:v>5.3</c:v>
                </c:pt>
                <c:pt idx="96">
                  <c:v>4.8</c:v>
                </c:pt>
                <c:pt idx="97">
                  <c:v>2.8</c:v>
                </c:pt>
                <c:pt idx="98">
                  <c:v>3.9</c:v>
                </c:pt>
                <c:pt idx="99">
                  <c:v>3.1</c:v>
                </c:pt>
                <c:pt idx="100">
                  <c:v>2.2000000000000002</c:v>
                </c:pt>
                <c:pt idx="101">
                  <c:v>5.6</c:v>
                </c:pt>
                <c:pt idx="102">
                  <c:v>3.1</c:v>
                </c:pt>
                <c:pt idx="103">
                  <c:v>2.8</c:v>
                </c:pt>
                <c:pt idx="104">
                  <c:v>3.8</c:v>
                </c:pt>
                <c:pt idx="105">
                  <c:v>4.5</c:v>
                </c:pt>
                <c:pt idx="106">
                  <c:v>4.0999999999999996</c:v>
                </c:pt>
                <c:pt idx="107">
                  <c:v>4.5</c:v>
                </c:pt>
                <c:pt idx="108">
                  <c:v>3.8</c:v>
                </c:pt>
                <c:pt idx="109">
                  <c:v>4.5999999999999996</c:v>
                </c:pt>
                <c:pt idx="110">
                  <c:v>4</c:v>
                </c:pt>
                <c:pt idx="111">
                  <c:v>4.5999999999999996</c:v>
                </c:pt>
                <c:pt idx="112">
                  <c:v>3.8</c:v>
                </c:pt>
                <c:pt idx="113">
                  <c:v>3.2</c:v>
                </c:pt>
                <c:pt idx="114">
                  <c:v>4.3</c:v>
                </c:pt>
                <c:pt idx="115">
                  <c:v>5.0999999999999996</c:v>
                </c:pt>
                <c:pt idx="116">
                  <c:v>5.8</c:v>
                </c:pt>
                <c:pt idx="117">
                  <c:v>6.1</c:v>
                </c:pt>
                <c:pt idx="118">
                  <c:v>6.6</c:v>
                </c:pt>
                <c:pt idx="119">
                  <c:v>6</c:v>
                </c:pt>
                <c:pt idx="120">
                  <c:v>5.9</c:v>
                </c:pt>
                <c:pt idx="121">
                  <c:v>3.8</c:v>
                </c:pt>
                <c:pt idx="122">
                  <c:v>5.3</c:v>
                </c:pt>
                <c:pt idx="123">
                  <c:v>5.8</c:v>
                </c:pt>
                <c:pt idx="124">
                  <c:v>5.6</c:v>
                </c:pt>
                <c:pt idx="125">
                  <c:v>4.5999999999999996</c:v>
                </c:pt>
                <c:pt idx="126">
                  <c:v>5.3</c:v>
                </c:pt>
                <c:pt idx="127">
                  <c:v>4.9000000000000004</c:v>
                </c:pt>
                <c:pt idx="128">
                  <c:v>4.5999999999999996</c:v>
                </c:pt>
                <c:pt idx="129">
                  <c:v>5.6</c:v>
                </c:pt>
                <c:pt idx="130">
                  <c:v>5.3</c:v>
                </c:pt>
                <c:pt idx="131">
                  <c:v>5.6</c:v>
                </c:pt>
                <c:pt idx="132">
                  <c:v>4.5</c:v>
                </c:pt>
                <c:pt idx="133">
                  <c:v>6</c:v>
                </c:pt>
                <c:pt idx="134">
                  <c:v>5.5</c:v>
                </c:pt>
                <c:pt idx="135">
                  <c:v>4.5999999999999996</c:v>
                </c:pt>
                <c:pt idx="136">
                  <c:v>5.3</c:v>
                </c:pt>
                <c:pt idx="137">
                  <c:v>5.9</c:v>
                </c:pt>
                <c:pt idx="138">
                  <c:v>6.1</c:v>
                </c:pt>
                <c:pt idx="139">
                  <c:v>6.1</c:v>
                </c:pt>
                <c:pt idx="140">
                  <c:v>6.3</c:v>
                </c:pt>
                <c:pt idx="141">
                  <c:v>5.9</c:v>
                </c:pt>
                <c:pt idx="142">
                  <c:v>5.3</c:v>
                </c:pt>
                <c:pt idx="143">
                  <c:v>5.6</c:v>
                </c:pt>
                <c:pt idx="144">
                  <c:v>6.1</c:v>
                </c:pt>
                <c:pt idx="145">
                  <c:v>6.1</c:v>
                </c:pt>
                <c:pt idx="146">
                  <c:v>6.1</c:v>
                </c:pt>
                <c:pt idx="147">
                  <c:v>6.6</c:v>
                </c:pt>
                <c:pt idx="148">
                  <c:v>5.6</c:v>
                </c:pt>
                <c:pt idx="149">
                  <c:v>5.3</c:v>
                </c:pt>
                <c:pt idx="150">
                  <c:v>5.9</c:v>
                </c:pt>
                <c:pt idx="151">
                  <c:v>6.8</c:v>
                </c:pt>
              </c:numCache>
            </c:numRef>
          </c:val>
        </c:ser>
        <c:marker val="1"/>
        <c:axId val="61774464"/>
        <c:axId val="61915904"/>
      </c:lineChart>
      <c:catAx>
        <c:axId val="61774464"/>
        <c:scaling>
          <c:orientation val="minMax"/>
        </c:scaling>
        <c:axPos val="b"/>
        <c:title>
          <c:tx>
            <c:rich>
              <a:bodyPr/>
              <a:lstStyle/>
              <a:p>
                <a:pPr>
                  <a:defRPr b="1"/>
                </a:pPr>
                <a:r>
                  <a:rPr lang="en-US" b="1"/>
                  <a:t>Days</a:t>
                </a:r>
              </a:p>
            </c:rich>
          </c:tx>
        </c:title>
        <c:tickLblPos val="nextTo"/>
        <c:spPr>
          <a:ln w="3175">
            <a:solidFill>
              <a:sysClr val="windowText" lastClr="000000"/>
            </a:solidFill>
          </a:ln>
        </c:spPr>
        <c:crossAx val="61915904"/>
        <c:crosses val="autoZero"/>
        <c:auto val="1"/>
        <c:lblAlgn val="ctr"/>
        <c:lblOffset val="100"/>
        <c:tickLblSkip val="5"/>
      </c:catAx>
      <c:valAx>
        <c:axId val="61915904"/>
        <c:scaling>
          <c:orientation val="minMax"/>
        </c:scaling>
        <c:axPos val="l"/>
        <c:title>
          <c:tx>
            <c:rich>
              <a:bodyPr rot="-5400000" vert="horz"/>
              <a:lstStyle/>
              <a:p>
                <a:pPr>
                  <a:defRPr sz="950" b="1"/>
                </a:pPr>
                <a:r>
                  <a:rPr lang="en-US" sz="950" b="1" i="0" baseline="0"/>
                  <a:t>Max. &amp; min. temperature (ᵒC d</a:t>
                </a:r>
                <a:r>
                  <a:rPr lang="en-US" sz="950" b="1" i="0" baseline="30000"/>
                  <a:t>-1</a:t>
                </a:r>
                <a:r>
                  <a:rPr lang="en-US" sz="950" b="1" i="0" baseline="0"/>
                  <a:t>), relative humidity</a:t>
                </a:r>
                <a:endParaRPr lang="en-US" sz="950" b="1"/>
              </a:p>
              <a:p>
                <a:pPr>
                  <a:defRPr sz="950" b="1"/>
                </a:pPr>
                <a:r>
                  <a:rPr lang="en-US" sz="950" b="1" i="0" baseline="0"/>
                  <a:t>(% d</a:t>
                </a:r>
                <a:r>
                  <a:rPr lang="en-US" sz="950" b="1" i="0" baseline="30000"/>
                  <a:t>-1</a:t>
                </a:r>
                <a:r>
                  <a:rPr lang="en-US" sz="950" b="1" i="0" baseline="0"/>
                  <a:t>), sunshine (h d</a:t>
                </a:r>
                <a:r>
                  <a:rPr lang="en-US" sz="950" b="1" i="0" baseline="30000"/>
                  <a:t>-1</a:t>
                </a:r>
                <a:r>
                  <a:rPr lang="en-US" sz="950" b="1" i="0" baseline="0"/>
                  <a:t>) and evaporation (mm d</a:t>
                </a:r>
                <a:r>
                  <a:rPr lang="en-US" sz="950" b="1" i="0" baseline="30000"/>
                  <a:t>-1</a:t>
                </a:r>
                <a:r>
                  <a:rPr lang="en-US" sz="950" b="1" i="0" baseline="0"/>
                  <a:t>)</a:t>
                </a:r>
              </a:p>
            </c:rich>
          </c:tx>
        </c:title>
        <c:numFmt formatCode="0" sourceLinked="1"/>
        <c:tickLblPos val="nextTo"/>
        <c:spPr>
          <a:ln w="3175">
            <a:solidFill>
              <a:sysClr val="windowText" lastClr="000000"/>
            </a:solidFill>
          </a:ln>
        </c:spPr>
        <c:crossAx val="61774464"/>
        <c:crosses val="autoZero"/>
        <c:crossBetween val="between"/>
      </c:valAx>
      <c:valAx>
        <c:axId val="61917824"/>
        <c:scaling>
          <c:orientation val="minMax"/>
        </c:scaling>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en-US" sz="1000" b="1" i="0" baseline="0"/>
                  <a:t>Rainfall (mm d</a:t>
                </a:r>
                <a:r>
                  <a:rPr lang="en-US" sz="1000" b="1" i="0" baseline="30000"/>
                  <a:t>-1</a:t>
                </a:r>
                <a:r>
                  <a:rPr lang="en-US" sz="1000" b="1" i="0" baseline="0"/>
                  <a:t>)</a:t>
                </a:r>
                <a:endParaRPr lang="en-US" sz="1000" b="1"/>
              </a:p>
            </c:rich>
          </c:tx>
        </c:title>
        <c:numFmt formatCode="0.0" sourceLinked="1"/>
        <c:tickLblPos val="nextTo"/>
        <c:spPr>
          <a:ln w="3175">
            <a:solidFill>
              <a:sysClr val="windowText" lastClr="000000"/>
            </a:solidFill>
          </a:ln>
        </c:spPr>
        <c:crossAx val="61938688"/>
        <c:crosses val="max"/>
        <c:crossBetween val="between"/>
      </c:valAx>
      <c:catAx>
        <c:axId val="61938688"/>
        <c:scaling>
          <c:orientation val="minMax"/>
        </c:scaling>
        <c:delete val="1"/>
        <c:axPos val="b"/>
        <c:tickLblPos val="nextTo"/>
        <c:crossAx val="61917824"/>
        <c:crosses val="autoZero"/>
        <c:auto val="1"/>
        <c:lblAlgn val="ctr"/>
        <c:lblOffset val="100"/>
      </c:catAx>
      <c:spPr>
        <a:ln w="3175">
          <a:solidFill>
            <a:sysClr val="windowText" lastClr="000000"/>
          </a:solidFill>
        </a:ln>
      </c:spPr>
    </c:plotArea>
    <c:legend>
      <c:legendPos val="r"/>
      <c:layout>
        <c:manualLayout>
          <c:xMode val="edge"/>
          <c:yMode val="edge"/>
          <c:x val="0.10634262063395976"/>
          <c:y val="3.6011543333202792E-2"/>
          <c:w val="0.25858738811494902"/>
          <c:h val="0.19064385043974769"/>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6325322615923641E-2"/>
          <c:y val="2.2817460317460452E-2"/>
          <c:w val="0.82494952554008294"/>
          <c:h val="0.82764654418197725"/>
        </c:manualLayout>
      </c:layout>
      <c:barChart>
        <c:barDir val="col"/>
        <c:grouping val="clustered"/>
        <c:ser>
          <c:idx val="0"/>
          <c:order val="0"/>
          <c:tx>
            <c:strRef>
              <c:f>Sheet3!$J$2</c:f>
              <c:strCache>
                <c:ptCount val="1"/>
                <c:pt idx="0">
                  <c:v>Grain yield</c:v>
                </c:pt>
              </c:strCache>
            </c:strRef>
          </c:tx>
          <c:spPr>
            <a:solidFill>
              <a:srgbClr val="00B0F0"/>
            </a:solidFill>
            <a:ln w="3175">
              <a:solidFill>
                <a:sysClr val="windowText" lastClr="000000"/>
              </a:solidFill>
            </a:ln>
          </c:spPr>
          <c:dLbls>
            <c:dLbl>
              <c:idx val="0"/>
              <c:tx>
                <c:rich>
                  <a:bodyPr/>
                  <a:lstStyle/>
                  <a:p>
                    <a:r>
                      <a:rPr lang="en-US" sz="900" i="1"/>
                      <a:t>e</a:t>
                    </a:r>
                  </a:p>
                </c:rich>
              </c:tx>
              <c:showVal val="1"/>
            </c:dLbl>
            <c:dLbl>
              <c:idx val="2"/>
              <c:tx>
                <c:rich>
                  <a:bodyPr/>
                  <a:lstStyle/>
                  <a:p>
                    <a:r>
                      <a:rPr lang="en-US" sz="900" i="1"/>
                      <a:t>b</a:t>
                    </a:r>
                  </a:p>
                </c:rich>
              </c:tx>
              <c:showVal val="1"/>
            </c:dLbl>
            <c:dLbl>
              <c:idx val="4"/>
              <c:tx>
                <c:rich>
                  <a:bodyPr/>
                  <a:lstStyle/>
                  <a:p>
                    <a:r>
                      <a:rPr lang="en-US" sz="900" i="1"/>
                      <a:t>d</a:t>
                    </a:r>
                  </a:p>
                </c:rich>
              </c:tx>
              <c:showVal val="1"/>
            </c:dLbl>
            <c:dLbl>
              <c:idx val="5"/>
              <c:tx>
                <c:rich>
                  <a:bodyPr/>
                  <a:lstStyle/>
                  <a:p>
                    <a:r>
                      <a:rPr lang="en-US" sz="900" i="1"/>
                      <a:t>a</a:t>
                    </a:r>
                  </a:p>
                </c:rich>
              </c:tx>
              <c:showVal val="1"/>
            </c:dLbl>
            <c:dLbl>
              <c:idx val="6"/>
              <c:tx>
                <c:rich>
                  <a:bodyPr/>
                  <a:lstStyle/>
                  <a:p>
                    <a:r>
                      <a:rPr lang="en-US" sz="900" i="1"/>
                      <a:t>b</a:t>
                    </a:r>
                  </a:p>
                </c:rich>
              </c:tx>
              <c:showVal val="1"/>
            </c:dLbl>
            <c:dLbl>
              <c:idx val="7"/>
              <c:layout>
                <c:manualLayout>
                  <c:x val="0"/>
                  <c:y val="8.1699346405228867E-3"/>
                </c:manualLayout>
              </c:layout>
              <c:tx>
                <c:rich>
                  <a:bodyPr/>
                  <a:lstStyle/>
                  <a:p>
                    <a:r>
                      <a:rPr lang="en-US" sz="900" i="1"/>
                      <a:t>c</a:t>
                    </a:r>
                  </a:p>
                </c:rich>
              </c:tx>
              <c:showVal val="1"/>
            </c:dLbl>
            <c:dLbl>
              <c:idx val="9"/>
              <c:tx>
                <c:rich>
                  <a:bodyPr/>
                  <a:lstStyle/>
                  <a:p>
                    <a:r>
                      <a:rPr lang="en-US" sz="900" i="1"/>
                      <a:t>d</a:t>
                    </a:r>
                  </a:p>
                </c:rich>
              </c:tx>
              <c:showVal val="1"/>
            </c:dLbl>
            <c:dLbl>
              <c:idx val="10"/>
              <c:tx>
                <c:rich>
                  <a:bodyPr/>
                  <a:lstStyle/>
                  <a:p>
                    <a:r>
                      <a:rPr lang="en-US" sz="900" i="1"/>
                      <a:t>a</a:t>
                    </a:r>
                  </a:p>
                </c:rich>
              </c:tx>
              <c:showVal val="1"/>
            </c:dLbl>
            <c:dLbl>
              <c:idx val="11"/>
              <c:tx>
                <c:rich>
                  <a:bodyPr/>
                  <a:lstStyle/>
                  <a:p>
                    <a:r>
                      <a:rPr lang="en-US" sz="900" i="1"/>
                      <a:t>b</a:t>
                    </a:r>
                  </a:p>
                </c:rich>
              </c:tx>
              <c:showVal val="1"/>
            </c:dLbl>
            <c:dLbl>
              <c:idx val="12"/>
              <c:tx>
                <c:rich>
                  <a:bodyPr/>
                  <a:lstStyle/>
                  <a:p>
                    <a:r>
                      <a:rPr lang="en-US" sz="900" i="1"/>
                      <a:t>c</a:t>
                    </a:r>
                  </a:p>
                </c:rich>
              </c:tx>
              <c:showVal val="1"/>
            </c:dLbl>
            <c:txPr>
              <a:bodyPr/>
              <a:lstStyle/>
              <a:p>
                <a:pPr>
                  <a:defRPr sz="900" i="1"/>
                </a:pPr>
                <a:endParaRPr lang="en-US"/>
              </a:p>
            </c:txPr>
            <c:showVal val="1"/>
          </c:dLbls>
          <c:errBars>
            <c:errBarType val="both"/>
            <c:errValType val="cust"/>
            <c:plus>
              <c:numRef>
                <c:f>Sheet3!$J$18:$J$30</c:f>
                <c:numCache>
                  <c:formatCode>General</c:formatCode>
                  <c:ptCount val="13"/>
                  <c:pt idx="0">
                    <c:v>0.14224771546198944</c:v>
                  </c:pt>
                  <c:pt idx="2">
                    <c:v>8.8710629429516866E-2</c:v>
                  </c:pt>
                  <c:pt idx="4">
                    <c:v>5.6390278015095913E-2</c:v>
                  </c:pt>
                  <c:pt idx="5">
                    <c:v>0.14966450949187596</c:v>
                  </c:pt>
                  <c:pt idx="6">
                    <c:v>0.11611848287848447</c:v>
                  </c:pt>
                  <c:pt idx="7">
                    <c:v>3.0472315981485257E-2</c:v>
                  </c:pt>
                  <c:pt idx="9">
                    <c:v>9.9279909267904032E-2</c:v>
                  </c:pt>
                  <c:pt idx="10">
                    <c:v>9.0331367014250596E-2</c:v>
                  </c:pt>
                  <c:pt idx="11">
                    <c:v>0.15561981927104651</c:v>
                  </c:pt>
                  <c:pt idx="12">
                    <c:v>0.10083187245029172</c:v>
                  </c:pt>
                </c:numCache>
              </c:numRef>
            </c:plus>
            <c:minus>
              <c:numRef>
                <c:f>Sheet3!$J$18:$J$30</c:f>
                <c:numCache>
                  <c:formatCode>General</c:formatCode>
                  <c:ptCount val="13"/>
                  <c:pt idx="0">
                    <c:v>0.14224771546198944</c:v>
                  </c:pt>
                  <c:pt idx="2">
                    <c:v>8.8710629429516866E-2</c:v>
                  </c:pt>
                  <c:pt idx="4">
                    <c:v>5.6390278015095913E-2</c:v>
                  </c:pt>
                  <c:pt idx="5">
                    <c:v>0.14966450949187596</c:v>
                  </c:pt>
                  <c:pt idx="6">
                    <c:v>0.11611848287848447</c:v>
                  </c:pt>
                  <c:pt idx="7">
                    <c:v>3.0472315981485257E-2</c:v>
                  </c:pt>
                  <c:pt idx="9">
                    <c:v>9.9279909267904032E-2</c:v>
                  </c:pt>
                  <c:pt idx="10">
                    <c:v>9.0331367014250596E-2</c:v>
                  </c:pt>
                  <c:pt idx="11">
                    <c:v>0.15561981927104651</c:v>
                  </c:pt>
                  <c:pt idx="12">
                    <c:v>0.10083187245029172</c:v>
                  </c:pt>
                </c:numCache>
              </c:numRef>
            </c:minus>
          </c:errBars>
          <c:cat>
            <c:strRef>
              <c:f>Sheet3!$H$3:$I$15</c:f>
              <c:strCache>
                <c:ptCount val="13"/>
                <c:pt idx="0">
                  <c:v>Control</c:v>
                </c:pt>
                <c:pt idx="2">
                  <c:v>RDF-100</c:v>
                </c:pt>
                <c:pt idx="4">
                  <c:v>FYM</c:v>
                </c:pt>
                <c:pt idx="5">
                  <c:v>FYM + RDF-100</c:v>
                </c:pt>
                <c:pt idx="6">
                  <c:v>FYM + RDF-75</c:v>
                </c:pt>
                <c:pt idx="7">
                  <c:v>FYM + RDF-50</c:v>
                </c:pt>
                <c:pt idx="9">
                  <c:v>PM</c:v>
                </c:pt>
                <c:pt idx="10">
                  <c:v>PM + RDF-100</c:v>
                </c:pt>
                <c:pt idx="11">
                  <c:v>PM + RDF-75</c:v>
                </c:pt>
                <c:pt idx="12">
                  <c:v>PM + RDF-50</c:v>
                </c:pt>
              </c:strCache>
            </c:strRef>
          </c:cat>
          <c:val>
            <c:numRef>
              <c:f>Sheet3!$J$3:$J$15</c:f>
              <c:numCache>
                <c:formatCode>General</c:formatCode>
                <c:ptCount val="13"/>
                <c:pt idx="0" formatCode="0.0">
                  <c:v>2.6802666666666672</c:v>
                </c:pt>
                <c:pt idx="2" formatCode="0.0">
                  <c:v>4.9026666666666694</c:v>
                </c:pt>
                <c:pt idx="4" formatCode="0.0">
                  <c:v>3.1602666666666672</c:v>
                </c:pt>
                <c:pt idx="5" formatCode="0.0">
                  <c:v>5.3472000000000008</c:v>
                </c:pt>
                <c:pt idx="6" formatCode="0.0">
                  <c:v>4.6701333333333332</c:v>
                </c:pt>
                <c:pt idx="7" formatCode="0.0">
                  <c:v>3.9882666666666666</c:v>
                </c:pt>
                <c:pt idx="9" formatCode="0.0">
                  <c:v>3.2767999999999997</c:v>
                </c:pt>
                <c:pt idx="10" formatCode="0.0">
                  <c:v>5.5970666666666666</c:v>
                </c:pt>
                <c:pt idx="11" formatCode="0.0">
                  <c:v>4.8255999999999855</c:v>
                </c:pt>
                <c:pt idx="12" formatCode="0.0">
                  <c:v>4.3050666666666668</c:v>
                </c:pt>
              </c:numCache>
            </c:numRef>
          </c:val>
        </c:ser>
        <c:ser>
          <c:idx val="1"/>
          <c:order val="1"/>
          <c:tx>
            <c:strRef>
              <c:f>Sheet3!$K$2</c:f>
              <c:strCache>
                <c:ptCount val="1"/>
                <c:pt idx="0">
                  <c:v>Straw yield</c:v>
                </c:pt>
              </c:strCache>
            </c:strRef>
          </c:tx>
          <c:spPr>
            <a:solidFill>
              <a:srgbClr val="002060"/>
            </a:solidFill>
            <a:ln w="3175">
              <a:solidFill>
                <a:sysClr val="windowText" lastClr="000000"/>
              </a:solidFill>
            </a:ln>
          </c:spPr>
          <c:dLbls>
            <c:dLbl>
              <c:idx val="0"/>
              <c:tx>
                <c:rich>
                  <a:bodyPr/>
                  <a:lstStyle/>
                  <a:p>
                    <a:r>
                      <a:rPr lang="en-US" sz="900" i="1"/>
                      <a:t>f</a:t>
                    </a:r>
                  </a:p>
                </c:rich>
              </c:tx>
              <c:showVal val="1"/>
            </c:dLbl>
            <c:dLbl>
              <c:idx val="2"/>
              <c:tx>
                <c:rich>
                  <a:bodyPr/>
                  <a:lstStyle/>
                  <a:p>
                    <a:r>
                      <a:rPr lang="en-US" sz="900" i="1"/>
                      <a:t>ab</a:t>
                    </a:r>
                  </a:p>
                </c:rich>
              </c:tx>
              <c:showVal val="1"/>
            </c:dLbl>
            <c:dLbl>
              <c:idx val="4"/>
              <c:layout>
                <c:manualLayout>
                  <c:x val="0"/>
                  <c:y val="-2.04248366013072E-2"/>
                </c:manualLayout>
              </c:layout>
              <c:tx>
                <c:rich>
                  <a:bodyPr/>
                  <a:lstStyle/>
                  <a:p>
                    <a:r>
                      <a:rPr lang="en-US" sz="900" i="1"/>
                      <a:t>d-f</a:t>
                    </a:r>
                  </a:p>
                </c:rich>
              </c:tx>
              <c:showVal val="1"/>
            </c:dLbl>
            <c:dLbl>
              <c:idx val="5"/>
              <c:layout>
                <c:manualLayout>
                  <c:x val="0"/>
                  <c:y val="-4.0849673202614399E-3"/>
                </c:manualLayout>
              </c:layout>
              <c:tx>
                <c:rich>
                  <a:bodyPr/>
                  <a:lstStyle/>
                  <a:p>
                    <a:r>
                      <a:rPr lang="en-US" sz="900" i="1"/>
                      <a:t>a</a:t>
                    </a:r>
                  </a:p>
                </c:rich>
              </c:tx>
              <c:showVal val="1"/>
            </c:dLbl>
            <c:dLbl>
              <c:idx val="6"/>
              <c:layout>
                <c:manualLayout>
                  <c:x val="0"/>
                  <c:y val="-8.1699346405228867E-3"/>
                </c:manualLayout>
              </c:layout>
              <c:tx>
                <c:rich>
                  <a:bodyPr/>
                  <a:lstStyle/>
                  <a:p>
                    <a:r>
                      <a:rPr lang="en-US" sz="900" i="1"/>
                      <a:t>b-d</a:t>
                    </a:r>
                  </a:p>
                </c:rich>
              </c:tx>
              <c:showVal val="1"/>
            </c:dLbl>
            <c:dLbl>
              <c:idx val="7"/>
              <c:tx>
                <c:rich>
                  <a:bodyPr/>
                  <a:lstStyle/>
                  <a:p>
                    <a:r>
                      <a:rPr lang="en-US" sz="900" i="1"/>
                      <a:t>c-e</a:t>
                    </a:r>
                  </a:p>
                </c:rich>
              </c:tx>
              <c:showVal val="1"/>
            </c:dLbl>
            <c:dLbl>
              <c:idx val="9"/>
              <c:tx>
                <c:rich>
                  <a:bodyPr/>
                  <a:lstStyle/>
                  <a:p>
                    <a:r>
                      <a:rPr lang="en-US" sz="900" i="1"/>
                      <a:t>ef</a:t>
                    </a:r>
                  </a:p>
                </c:rich>
              </c:tx>
              <c:showVal val="1"/>
            </c:dLbl>
            <c:dLbl>
              <c:idx val="10"/>
              <c:layout>
                <c:manualLayout>
                  <c:x val="0"/>
                  <c:y val="1.089238845144357E-3"/>
                </c:manualLayout>
              </c:layout>
              <c:tx>
                <c:rich>
                  <a:bodyPr/>
                  <a:lstStyle/>
                  <a:p>
                    <a:r>
                      <a:rPr lang="en-US" sz="900" i="1"/>
                      <a:t>a</a:t>
                    </a:r>
                  </a:p>
                </c:rich>
              </c:tx>
              <c:showVal val="1"/>
            </c:dLbl>
            <c:dLbl>
              <c:idx val="11"/>
              <c:layout>
                <c:manualLayout>
                  <c:x val="0"/>
                  <c:y val="-2.4509803921568631E-2"/>
                </c:manualLayout>
              </c:layout>
              <c:tx>
                <c:rich>
                  <a:bodyPr/>
                  <a:lstStyle/>
                  <a:p>
                    <a:r>
                      <a:rPr lang="en-US" sz="900" i="1"/>
                      <a:t>bc</a:t>
                    </a:r>
                  </a:p>
                </c:rich>
              </c:tx>
              <c:showVal val="1"/>
            </c:dLbl>
            <c:dLbl>
              <c:idx val="12"/>
              <c:tx>
                <c:rich>
                  <a:bodyPr/>
                  <a:lstStyle/>
                  <a:p>
                    <a:r>
                      <a:rPr lang="en-US" sz="900" i="1"/>
                      <a:t>cd</a:t>
                    </a:r>
                  </a:p>
                </c:rich>
              </c:tx>
              <c:showVal val="1"/>
            </c:dLbl>
            <c:txPr>
              <a:bodyPr/>
              <a:lstStyle/>
              <a:p>
                <a:pPr>
                  <a:defRPr sz="900" i="1"/>
                </a:pPr>
                <a:endParaRPr lang="en-US"/>
              </a:p>
            </c:txPr>
            <c:showVal val="1"/>
          </c:dLbls>
          <c:errBars>
            <c:errBarType val="both"/>
            <c:errValType val="cust"/>
            <c:plus>
              <c:numRef>
                <c:f>Sheet3!$K$18:$K$30</c:f>
                <c:numCache>
                  <c:formatCode>General</c:formatCode>
                  <c:ptCount val="13"/>
                  <c:pt idx="0">
                    <c:v>0.10250600488973703</c:v>
                  </c:pt>
                  <c:pt idx="2">
                    <c:v>0.13804946296931081</c:v>
                  </c:pt>
                  <c:pt idx="4">
                    <c:v>0.30148527674121456</c:v>
                  </c:pt>
                  <c:pt idx="5">
                    <c:v>0.25319949593484697</c:v>
                  </c:pt>
                  <c:pt idx="6">
                    <c:v>0.29796175737999575</c:v>
                  </c:pt>
                  <c:pt idx="7">
                    <c:v>0.23644773686975196</c:v>
                  </c:pt>
                  <c:pt idx="9">
                    <c:v>0.15197934855574163</c:v>
                  </c:pt>
                  <c:pt idx="10">
                    <c:v>0.29250056698708093</c:v>
                  </c:pt>
                  <c:pt idx="11">
                    <c:v>0.41910378747374782</c:v>
                  </c:pt>
                  <c:pt idx="12">
                    <c:v>0.14603244411653457</c:v>
                  </c:pt>
                </c:numCache>
              </c:numRef>
            </c:plus>
            <c:minus>
              <c:numRef>
                <c:f>Sheet3!$K$18:$K$30</c:f>
                <c:numCache>
                  <c:formatCode>General</c:formatCode>
                  <c:ptCount val="13"/>
                  <c:pt idx="0">
                    <c:v>0.10250600488973703</c:v>
                  </c:pt>
                  <c:pt idx="2">
                    <c:v>0.13804946296931081</c:v>
                  </c:pt>
                  <c:pt idx="4">
                    <c:v>0.30148527674121456</c:v>
                  </c:pt>
                  <c:pt idx="5">
                    <c:v>0.25319949593484697</c:v>
                  </c:pt>
                  <c:pt idx="6">
                    <c:v>0.29796175737999575</c:v>
                  </c:pt>
                  <c:pt idx="7">
                    <c:v>0.23644773686975196</c:v>
                  </c:pt>
                  <c:pt idx="9">
                    <c:v>0.15197934855574163</c:v>
                  </c:pt>
                  <c:pt idx="10">
                    <c:v>0.29250056698708093</c:v>
                  </c:pt>
                  <c:pt idx="11">
                    <c:v>0.41910378747374782</c:v>
                  </c:pt>
                  <c:pt idx="12">
                    <c:v>0.14603244411653457</c:v>
                  </c:pt>
                </c:numCache>
              </c:numRef>
            </c:minus>
          </c:errBars>
          <c:cat>
            <c:strRef>
              <c:f>Sheet3!$H$3:$I$15</c:f>
              <c:strCache>
                <c:ptCount val="13"/>
                <c:pt idx="0">
                  <c:v>Control</c:v>
                </c:pt>
                <c:pt idx="2">
                  <c:v>RDF-100</c:v>
                </c:pt>
                <c:pt idx="4">
                  <c:v>FYM</c:v>
                </c:pt>
                <c:pt idx="5">
                  <c:v>FYM + RDF-100</c:v>
                </c:pt>
                <c:pt idx="6">
                  <c:v>FYM + RDF-75</c:v>
                </c:pt>
                <c:pt idx="7">
                  <c:v>FYM + RDF-50</c:v>
                </c:pt>
                <c:pt idx="9">
                  <c:v>PM</c:v>
                </c:pt>
                <c:pt idx="10">
                  <c:v>PM + RDF-100</c:v>
                </c:pt>
                <c:pt idx="11">
                  <c:v>PM + RDF-75</c:v>
                </c:pt>
                <c:pt idx="12">
                  <c:v>PM + RDF-50</c:v>
                </c:pt>
              </c:strCache>
            </c:strRef>
          </c:cat>
          <c:val>
            <c:numRef>
              <c:f>Sheet3!$K$3:$K$15</c:f>
              <c:numCache>
                <c:formatCode>General</c:formatCode>
                <c:ptCount val="13"/>
                <c:pt idx="0" formatCode="0.0">
                  <c:v>4.8923999999999985</c:v>
                </c:pt>
                <c:pt idx="2" formatCode="0.0">
                  <c:v>7.0821333333333394</c:v>
                </c:pt>
                <c:pt idx="4" formatCode="0.0">
                  <c:v>5.6541333333333341</c:v>
                </c:pt>
                <c:pt idx="5" formatCode="0.0">
                  <c:v>7.4490666666666714</c:v>
                </c:pt>
                <c:pt idx="6" formatCode="0.0">
                  <c:v>6.3792000000000124</c:v>
                </c:pt>
                <c:pt idx="7" formatCode="0.0">
                  <c:v>5.9973333333333434</c:v>
                </c:pt>
                <c:pt idx="9" formatCode="0.0">
                  <c:v>5.3101333333333338</c:v>
                </c:pt>
                <c:pt idx="10" formatCode="0.0">
                  <c:v>7.7965333333333424</c:v>
                </c:pt>
                <c:pt idx="11" formatCode="0.0">
                  <c:v>6.6610666666666667</c:v>
                </c:pt>
                <c:pt idx="12" formatCode="0.0">
                  <c:v>6.1342666666666661</c:v>
                </c:pt>
              </c:numCache>
            </c:numRef>
          </c:val>
        </c:ser>
        <c:axId val="84381696"/>
        <c:axId val="84384384"/>
      </c:barChart>
      <c:lineChart>
        <c:grouping val="standard"/>
        <c:ser>
          <c:idx val="2"/>
          <c:order val="2"/>
          <c:tx>
            <c:strRef>
              <c:f>Sheet3!$L$2</c:f>
              <c:strCache>
                <c:ptCount val="1"/>
                <c:pt idx="0">
                  <c:v>Biological yield</c:v>
                </c:pt>
              </c:strCache>
            </c:strRef>
          </c:tx>
          <c:spPr>
            <a:ln w="12700">
              <a:solidFill>
                <a:schemeClr val="tx1"/>
              </a:solidFill>
              <a:prstDash val="solid"/>
            </a:ln>
          </c:spPr>
          <c:marker>
            <c:symbol val="circle"/>
            <c:size val="5"/>
            <c:spPr>
              <a:solidFill>
                <a:schemeClr val="bg1"/>
              </a:solidFill>
              <a:ln>
                <a:solidFill>
                  <a:schemeClr val="tx1"/>
                </a:solidFill>
              </a:ln>
            </c:spPr>
          </c:marker>
          <c:errBars>
            <c:errDir val="y"/>
            <c:errBarType val="both"/>
            <c:errValType val="cust"/>
            <c:plus>
              <c:numRef>
                <c:f>Sheet3!$L$18:$L$30</c:f>
                <c:numCache>
                  <c:formatCode>General</c:formatCode>
                  <c:ptCount val="13"/>
                  <c:pt idx="0">
                    <c:v>0.24308907053207188</c:v>
                  </c:pt>
                  <c:pt idx="2">
                    <c:v>8.1952843160624581E-2</c:v>
                  </c:pt>
                  <c:pt idx="4">
                    <c:v>0.34725460347002612</c:v>
                  </c:pt>
                  <c:pt idx="5">
                    <c:v>0.39970568432084469</c:v>
                  </c:pt>
                  <c:pt idx="6">
                    <c:v>0.40443168551680841</c:v>
                  </c:pt>
                  <c:pt idx="7">
                    <c:v>0.25597077918032174</c:v>
                  </c:pt>
                  <c:pt idx="9">
                    <c:v>0.16147426864504708</c:v>
                  </c:pt>
                  <c:pt idx="10">
                    <c:v>0.20551206776488021</c:v>
                  </c:pt>
                  <c:pt idx="11">
                    <c:v>0.34571858248925313</c:v>
                  </c:pt>
                  <c:pt idx="12">
                    <c:v>4.730476117822742E-2</c:v>
                  </c:pt>
                </c:numCache>
              </c:numRef>
            </c:plus>
            <c:minus>
              <c:numRef>
                <c:f>Sheet3!$L$18:$L$30</c:f>
                <c:numCache>
                  <c:formatCode>General</c:formatCode>
                  <c:ptCount val="13"/>
                  <c:pt idx="0">
                    <c:v>0.24308907053207188</c:v>
                  </c:pt>
                  <c:pt idx="2">
                    <c:v>8.1952843160624581E-2</c:v>
                  </c:pt>
                  <c:pt idx="4">
                    <c:v>0.34725460347002612</c:v>
                  </c:pt>
                  <c:pt idx="5">
                    <c:v>0.39970568432084469</c:v>
                  </c:pt>
                  <c:pt idx="6">
                    <c:v>0.40443168551680841</c:v>
                  </c:pt>
                  <c:pt idx="7">
                    <c:v>0.25597077918032174</c:v>
                  </c:pt>
                  <c:pt idx="9">
                    <c:v>0.16147426864504708</c:v>
                  </c:pt>
                  <c:pt idx="10">
                    <c:v>0.20551206776488021</c:v>
                  </c:pt>
                  <c:pt idx="11">
                    <c:v>0.34571858248925313</c:v>
                  </c:pt>
                  <c:pt idx="12">
                    <c:v>4.730476117822742E-2</c:v>
                  </c:pt>
                </c:numCache>
              </c:numRef>
            </c:minus>
          </c:errBars>
          <c:cat>
            <c:strRef>
              <c:f>Sheet3!$H$3:$I$15</c:f>
              <c:strCache>
                <c:ptCount val="13"/>
                <c:pt idx="0">
                  <c:v>Control</c:v>
                </c:pt>
                <c:pt idx="2">
                  <c:v>RDF-100</c:v>
                </c:pt>
                <c:pt idx="4">
                  <c:v>FYM</c:v>
                </c:pt>
                <c:pt idx="5">
                  <c:v>FYM + RDF-100</c:v>
                </c:pt>
                <c:pt idx="6">
                  <c:v>FYM + RDF-75</c:v>
                </c:pt>
                <c:pt idx="7">
                  <c:v>FYM + RDF-50</c:v>
                </c:pt>
                <c:pt idx="9">
                  <c:v>PM</c:v>
                </c:pt>
                <c:pt idx="10">
                  <c:v>PM + RDF-100</c:v>
                </c:pt>
                <c:pt idx="11">
                  <c:v>PM + RDF-75</c:v>
                </c:pt>
                <c:pt idx="12">
                  <c:v>PM + RDF-50</c:v>
                </c:pt>
              </c:strCache>
            </c:strRef>
          </c:cat>
          <c:val>
            <c:numRef>
              <c:f>Sheet3!$L$3:$L$15</c:f>
              <c:numCache>
                <c:formatCode>General</c:formatCode>
                <c:ptCount val="13"/>
                <c:pt idx="0" formatCode="0.0">
                  <c:v>7.5726666666666684</c:v>
                </c:pt>
                <c:pt idx="2" formatCode="0.0">
                  <c:v>11.9848</c:v>
                </c:pt>
                <c:pt idx="4" formatCode="0.0">
                  <c:v>8.8144000000000027</c:v>
                </c:pt>
                <c:pt idx="5" formatCode="0.0">
                  <c:v>12.79626666666667</c:v>
                </c:pt>
                <c:pt idx="6" formatCode="0.0">
                  <c:v>11.049333333333335</c:v>
                </c:pt>
                <c:pt idx="7" formatCode="0.0">
                  <c:v>9.9856000000000247</c:v>
                </c:pt>
                <c:pt idx="9" formatCode="0.0">
                  <c:v>8.5869333333333326</c:v>
                </c:pt>
                <c:pt idx="10" formatCode="0.0">
                  <c:v>13.393600000000006</c:v>
                </c:pt>
                <c:pt idx="11" formatCode="0.0">
                  <c:v>11.486666666666764</c:v>
                </c:pt>
                <c:pt idx="12" formatCode="0.0">
                  <c:v>10.439333333333332</c:v>
                </c:pt>
              </c:numCache>
            </c:numRef>
          </c:val>
        </c:ser>
        <c:marker val="1"/>
        <c:axId val="87608704"/>
        <c:axId val="87605248"/>
      </c:lineChart>
      <c:catAx>
        <c:axId val="84381696"/>
        <c:scaling>
          <c:orientation val="minMax"/>
        </c:scaling>
        <c:axPos val="b"/>
        <c:tickLblPos val="nextTo"/>
        <c:spPr>
          <a:ln w="3175">
            <a:solidFill>
              <a:sysClr val="windowText" lastClr="000000"/>
            </a:solidFill>
          </a:ln>
        </c:spPr>
        <c:txPr>
          <a:bodyPr/>
          <a:lstStyle/>
          <a:p>
            <a:pPr>
              <a:defRPr sz="750" b="1"/>
            </a:pPr>
            <a:endParaRPr lang="en-US"/>
          </a:p>
        </c:txPr>
        <c:crossAx val="84384384"/>
        <c:crosses val="autoZero"/>
        <c:auto val="1"/>
        <c:lblAlgn val="ctr"/>
        <c:lblOffset val="100"/>
      </c:catAx>
      <c:valAx>
        <c:axId val="84384384"/>
        <c:scaling>
          <c:orientation val="minMax"/>
        </c:scaling>
        <c:axPos val="l"/>
        <c:title>
          <c:tx>
            <c:rich>
              <a:bodyPr rot="-5400000" vert="horz"/>
              <a:lstStyle/>
              <a:p>
                <a:pPr>
                  <a:defRPr/>
                </a:pPr>
                <a:r>
                  <a:rPr lang="en-US"/>
                  <a:t>Grain</a:t>
                </a:r>
                <a:r>
                  <a:rPr lang="en-US" baseline="0"/>
                  <a:t> / straw y</a:t>
                </a:r>
                <a:r>
                  <a:rPr lang="en-US"/>
                  <a:t>ield (t ha</a:t>
                </a:r>
                <a:r>
                  <a:rPr lang="en-US" baseline="30000"/>
                  <a:t>-1</a:t>
                </a:r>
                <a:r>
                  <a:rPr lang="en-US"/>
                  <a:t>)</a:t>
                </a:r>
              </a:p>
            </c:rich>
          </c:tx>
          <c:layout>
            <c:manualLayout>
              <c:xMode val="edge"/>
              <c:yMode val="edge"/>
              <c:x val="1.7361531731610717E-3"/>
              <c:y val="0.19379258463904142"/>
            </c:manualLayout>
          </c:layout>
        </c:title>
        <c:numFmt formatCode="0.0" sourceLinked="1"/>
        <c:tickLblPos val="nextTo"/>
        <c:spPr>
          <a:ln w="3175">
            <a:solidFill>
              <a:sysClr val="windowText" lastClr="000000"/>
            </a:solidFill>
          </a:ln>
        </c:spPr>
        <c:crossAx val="84381696"/>
        <c:crosses val="autoZero"/>
        <c:crossBetween val="between"/>
      </c:valAx>
      <c:valAx>
        <c:axId val="87605248"/>
        <c:scaling>
          <c:orientation val="minMax"/>
        </c:scaling>
        <c:axPos val="r"/>
        <c:title>
          <c:tx>
            <c:rich>
              <a:bodyPr rot="-5400000" vert="horz"/>
              <a:lstStyle/>
              <a:p>
                <a:pPr>
                  <a:defRPr/>
                </a:pPr>
                <a:r>
                  <a:rPr lang="en-US"/>
                  <a:t>Biological yield (t</a:t>
                </a:r>
                <a:r>
                  <a:rPr lang="en-US" baseline="0"/>
                  <a:t> </a:t>
                </a:r>
                <a:r>
                  <a:rPr lang="en-US"/>
                  <a:t>ha</a:t>
                </a:r>
                <a:r>
                  <a:rPr lang="en-US" baseline="30000"/>
                  <a:t>-1</a:t>
                </a:r>
                <a:r>
                  <a:rPr lang="en-US"/>
                  <a:t>)</a:t>
                </a:r>
              </a:p>
            </c:rich>
          </c:tx>
        </c:title>
        <c:numFmt formatCode="0.0" sourceLinked="1"/>
        <c:tickLblPos val="nextTo"/>
        <c:spPr>
          <a:ln w="3175">
            <a:solidFill>
              <a:sysClr val="windowText" lastClr="000000"/>
            </a:solidFill>
          </a:ln>
        </c:spPr>
        <c:crossAx val="87608704"/>
        <c:crosses val="max"/>
        <c:crossBetween val="between"/>
      </c:valAx>
      <c:catAx>
        <c:axId val="87608704"/>
        <c:scaling>
          <c:orientation val="minMax"/>
        </c:scaling>
        <c:delete val="1"/>
        <c:axPos val="b"/>
        <c:tickLblPos val="nextTo"/>
        <c:crossAx val="87605248"/>
        <c:crosses val="autoZero"/>
        <c:auto val="1"/>
        <c:lblAlgn val="ctr"/>
        <c:lblOffset val="100"/>
      </c:catAx>
      <c:spPr>
        <a:noFill/>
        <a:ln w="3175">
          <a:solidFill>
            <a:sysClr val="windowText" lastClr="000000"/>
          </a:solidFill>
        </a:ln>
      </c:spPr>
    </c:plotArea>
    <c:legend>
      <c:legendPos val="r"/>
      <c:layout>
        <c:manualLayout>
          <c:xMode val="edge"/>
          <c:yMode val="edge"/>
          <c:x val="9.1617369944141797E-2"/>
          <c:y val="3.3604549431321101E-2"/>
          <c:w val="0.81189952217511985"/>
          <c:h val="5.3782808398950097E-2"/>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636264216972879E-2"/>
          <c:y val="2.9578189300411523E-2"/>
          <c:w val="0.82408893599838484"/>
          <c:h val="0.85274962251341202"/>
        </c:manualLayout>
      </c:layout>
      <c:barChart>
        <c:barDir val="col"/>
        <c:grouping val="clustered"/>
        <c:ser>
          <c:idx val="0"/>
          <c:order val="0"/>
          <c:tx>
            <c:strRef>
              <c:f>Sheet3!$D$2</c:f>
              <c:strCache>
                <c:ptCount val="1"/>
                <c:pt idx="0">
                  <c:v>Spike length (cm)</c:v>
                </c:pt>
              </c:strCache>
            </c:strRef>
          </c:tx>
          <c:spPr>
            <a:solidFill>
              <a:srgbClr val="00B0F0"/>
            </a:solidFill>
            <a:ln w="3175">
              <a:solidFill>
                <a:sysClr val="windowText" lastClr="000000"/>
              </a:solidFill>
            </a:ln>
          </c:spPr>
          <c:dLbls>
            <c:dLbl>
              <c:idx val="0"/>
              <c:layout>
                <c:manualLayout>
                  <c:x val="0"/>
                  <c:y val="-2.3809523809523812E-2"/>
                </c:manualLayout>
              </c:layout>
              <c:tx>
                <c:rich>
                  <a:bodyPr/>
                  <a:lstStyle/>
                  <a:p>
                    <a:r>
                      <a:rPr lang="en-US" sz="900" i="1"/>
                      <a:t>d</a:t>
                    </a:r>
                  </a:p>
                </c:rich>
              </c:tx>
              <c:showVal val="1"/>
            </c:dLbl>
            <c:dLbl>
              <c:idx val="2"/>
              <c:tx>
                <c:rich>
                  <a:bodyPr/>
                  <a:lstStyle/>
                  <a:p>
                    <a:r>
                      <a:rPr lang="en-US" sz="900" i="1"/>
                      <a:t>ab</a:t>
                    </a:r>
                  </a:p>
                </c:rich>
              </c:tx>
              <c:showVal val="1"/>
            </c:dLbl>
            <c:dLbl>
              <c:idx val="4"/>
              <c:layout>
                <c:manualLayout>
                  <c:x val="3.9173336640062857E-17"/>
                  <c:y val="-1.5873328333958301E-2"/>
                </c:manualLayout>
              </c:layout>
              <c:tx>
                <c:rich>
                  <a:bodyPr/>
                  <a:lstStyle/>
                  <a:p>
                    <a:r>
                      <a:rPr lang="en-US" sz="900" i="1"/>
                      <a:t>c</a:t>
                    </a:r>
                  </a:p>
                </c:rich>
              </c:tx>
              <c:showVal val="1"/>
            </c:dLbl>
            <c:dLbl>
              <c:idx val="5"/>
              <c:layout>
                <c:manualLayout>
                  <c:x val="0"/>
                  <c:y val="1.1904761904761921E-2"/>
                </c:manualLayout>
              </c:layout>
              <c:tx>
                <c:rich>
                  <a:bodyPr/>
                  <a:lstStyle/>
                  <a:p>
                    <a:r>
                      <a:rPr lang="en-US" sz="900" i="1"/>
                      <a:t>ab</a:t>
                    </a:r>
                  </a:p>
                </c:rich>
              </c:tx>
              <c:showVal val="1"/>
            </c:dLbl>
            <c:dLbl>
              <c:idx val="6"/>
              <c:layout>
                <c:manualLayout>
                  <c:x val="0"/>
                  <c:y val="7.9365079365079482E-3"/>
                </c:manualLayout>
              </c:layout>
              <c:tx>
                <c:rich>
                  <a:bodyPr/>
                  <a:lstStyle/>
                  <a:p>
                    <a:r>
                      <a:rPr lang="en-US" sz="900" i="1"/>
                      <a:t>ab</a:t>
                    </a:r>
                  </a:p>
                </c:rich>
              </c:tx>
              <c:showVal val="1"/>
            </c:dLbl>
            <c:dLbl>
              <c:idx val="7"/>
              <c:layout>
                <c:manualLayout>
                  <c:x val="0"/>
                  <c:y val="3.9682539682539802E-3"/>
                </c:manualLayout>
              </c:layout>
              <c:tx>
                <c:rich>
                  <a:bodyPr/>
                  <a:lstStyle/>
                  <a:p>
                    <a:r>
                      <a:rPr lang="en-US" sz="900" i="1"/>
                      <a:t>ab</a:t>
                    </a:r>
                  </a:p>
                </c:rich>
              </c:tx>
              <c:showVal val="1"/>
            </c:dLbl>
            <c:dLbl>
              <c:idx val="9"/>
              <c:tx>
                <c:rich>
                  <a:bodyPr/>
                  <a:lstStyle/>
                  <a:p>
                    <a:r>
                      <a:rPr lang="en-US" sz="900" i="1"/>
                      <a:t>bc</a:t>
                    </a:r>
                  </a:p>
                </c:rich>
              </c:tx>
              <c:showVal val="1"/>
            </c:dLbl>
            <c:dLbl>
              <c:idx val="10"/>
              <c:layout>
                <c:manualLayout>
                  <c:x val="0"/>
                  <c:y val="-2.3351860429211328E-4"/>
                </c:manualLayout>
              </c:layout>
              <c:tx>
                <c:rich>
                  <a:bodyPr/>
                  <a:lstStyle/>
                  <a:p>
                    <a:r>
                      <a:rPr lang="en-US" sz="900" i="1"/>
                      <a:t>a</a:t>
                    </a:r>
                  </a:p>
                </c:rich>
              </c:tx>
              <c:showVal val="1"/>
            </c:dLbl>
            <c:dLbl>
              <c:idx val="11"/>
              <c:layout>
                <c:manualLayout>
                  <c:x val="0"/>
                  <c:y val="-8.0531753383768206E-3"/>
                </c:manualLayout>
              </c:layout>
              <c:tx>
                <c:rich>
                  <a:bodyPr/>
                  <a:lstStyle/>
                  <a:p>
                    <a:r>
                      <a:rPr lang="en-US" sz="900" i="1"/>
                      <a:t>ab</a:t>
                    </a:r>
                  </a:p>
                </c:rich>
              </c:tx>
              <c:showVal val="1"/>
            </c:dLbl>
            <c:dLbl>
              <c:idx val="12"/>
              <c:tx>
                <c:rich>
                  <a:bodyPr/>
                  <a:lstStyle/>
                  <a:p>
                    <a:r>
                      <a:rPr lang="en-US" sz="900" i="1"/>
                      <a:t>ab</a:t>
                    </a:r>
                  </a:p>
                </c:rich>
              </c:tx>
              <c:showVal val="1"/>
            </c:dLbl>
            <c:txPr>
              <a:bodyPr/>
              <a:lstStyle/>
              <a:p>
                <a:pPr>
                  <a:defRPr sz="900" i="1"/>
                </a:pPr>
                <a:endParaRPr lang="en-US"/>
              </a:p>
            </c:txPr>
            <c:showVal val="1"/>
          </c:dLbls>
          <c:errBars>
            <c:errBarType val="both"/>
            <c:errValType val="cust"/>
            <c:plus>
              <c:numRef>
                <c:f>Sheet3!$D$18:$D$30</c:f>
                <c:numCache>
                  <c:formatCode>General</c:formatCode>
                  <c:ptCount val="13"/>
                  <c:pt idx="0">
                    <c:v>0.5514099430155861</c:v>
                  </c:pt>
                  <c:pt idx="2">
                    <c:v>0.17341040462428162</c:v>
                  </c:pt>
                  <c:pt idx="4">
                    <c:v>0.45880080538691853</c:v>
                  </c:pt>
                  <c:pt idx="5">
                    <c:v>3.3372847930036045E-2</c:v>
                  </c:pt>
                  <c:pt idx="6">
                    <c:v>0.12032751442003189</c:v>
                  </c:pt>
                  <c:pt idx="7">
                    <c:v>0.14546887158517852</c:v>
                  </c:pt>
                  <c:pt idx="9">
                    <c:v>0.29662436066169651</c:v>
                  </c:pt>
                  <c:pt idx="10">
                    <c:v>0.23360993551026993</c:v>
                  </c:pt>
                  <c:pt idx="11">
                    <c:v>0.4168267370478686</c:v>
                  </c:pt>
                  <c:pt idx="12">
                    <c:v>0.20299910891816594</c:v>
                  </c:pt>
                </c:numCache>
              </c:numRef>
            </c:plus>
            <c:minus>
              <c:numRef>
                <c:f>Sheet3!$D$18:$D$30</c:f>
                <c:numCache>
                  <c:formatCode>General</c:formatCode>
                  <c:ptCount val="13"/>
                  <c:pt idx="0">
                    <c:v>0.5514099430155861</c:v>
                  </c:pt>
                  <c:pt idx="2">
                    <c:v>0.17341040462428162</c:v>
                  </c:pt>
                  <c:pt idx="4">
                    <c:v>0.45880080538691853</c:v>
                  </c:pt>
                  <c:pt idx="5">
                    <c:v>3.3372847930036045E-2</c:v>
                  </c:pt>
                  <c:pt idx="6">
                    <c:v>0.12032751442003189</c:v>
                  </c:pt>
                  <c:pt idx="7">
                    <c:v>0.14546887158517852</c:v>
                  </c:pt>
                  <c:pt idx="9">
                    <c:v>0.29662436066169651</c:v>
                  </c:pt>
                  <c:pt idx="10">
                    <c:v>0.23360993551026993</c:v>
                  </c:pt>
                  <c:pt idx="11">
                    <c:v>0.4168267370478686</c:v>
                  </c:pt>
                  <c:pt idx="12">
                    <c:v>0.20299910891816594</c:v>
                  </c:pt>
                </c:numCache>
              </c:numRef>
            </c:minus>
          </c:errBars>
          <c:cat>
            <c:numRef>
              <c:f>Sheet3!$C$3:$C$15</c:f>
              <c:numCache>
                <c:formatCode>General</c:formatCode>
                <c:ptCount val="13"/>
              </c:numCache>
            </c:numRef>
          </c:cat>
          <c:val>
            <c:numRef>
              <c:f>Sheet3!$D$3:$D$15</c:f>
              <c:numCache>
                <c:formatCode>General</c:formatCode>
                <c:ptCount val="13"/>
                <c:pt idx="0" formatCode="0.0">
                  <c:v>8.1</c:v>
                </c:pt>
                <c:pt idx="2" formatCode="0.0">
                  <c:v>10.3</c:v>
                </c:pt>
                <c:pt idx="4" formatCode="0.0">
                  <c:v>9.1</c:v>
                </c:pt>
                <c:pt idx="5" formatCode="0.0">
                  <c:v>10.366666666666752</c:v>
                </c:pt>
                <c:pt idx="6" formatCode="0.0">
                  <c:v>10.366666666666749</c:v>
                </c:pt>
                <c:pt idx="7" formatCode="0.0">
                  <c:v>10.166666666666721</c:v>
                </c:pt>
                <c:pt idx="9" formatCode="0.0">
                  <c:v>9.7666666666666728</c:v>
                </c:pt>
                <c:pt idx="10" formatCode="0.0">
                  <c:v>10.666666666666721</c:v>
                </c:pt>
                <c:pt idx="11" formatCode="0.0">
                  <c:v>10.5</c:v>
                </c:pt>
                <c:pt idx="12" formatCode="0.0">
                  <c:v>10.133333333333333</c:v>
                </c:pt>
              </c:numCache>
            </c:numRef>
          </c:val>
        </c:ser>
        <c:ser>
          <c:idx val="2"/>
          <c:order val="2"/>
          <c:tx>
            <c:strRef>
              <c:f>Sheet3!$F$2</c:f>
              <c:strCache>
                <c:ptCount val="1"/>
                <c:pt idx="0">
                  <c:v>100-grain weight (g)</c:v>
                </c:pt>
              </c:strCache>
            </c:strRef>
          </c:tx>
          <c:spPr>
            <a:solidFill>
              <a:srgbClr val="002060"/>
            </a:solidFill>
            <a:ln w="3175">
              <a:solidFill>
                <a:sysClr val="windowText" lastClr="000000"/>
              </a:solidFill>
            </a:ln>
          </c:spPr>
          <c:dLbls>
            <c:dLbl>
              <c:idx val="0"/>
              <c:tx>
                <c:rich>
                  <a:bodyPr/>
                  <a:lstStyle/>
                  <a:p>
                    <a:r>
                      <a:rPr lang="en-US" sz="900" i="1"/>
                      <a:t>f</a:t>
                    </a:r>
                  </a:p>
                </c:rich>
              </c:tx>
              <c:showVal val="1"/>
            </c:dLbl>
            <c:dLbl>
              <c:idx val="2"/>
              <c:tx>
                <c:rich>
                  <a:bodyPr/>
                  <a:lstStyle/>
                  <a:p>
                    <a:r>
                      <a:rPr lang="en-US" sz="900" i="1"/>
                      <a:t>d</a:t>
                    </a:r>
                  </a:p>
                </c:rich>
              </c:tx>
              <c:showVal val="1"/>
            </c:dLbl>
            <c:dLbl>
              <c:idx val="4"/>
              <c:tx>
                <c:rich>
                  <a:bodyPr/>
                  <a:lstStyle/>
                  <a:p>
                    <a:r>
                      <a:rPr lang="en-US" sz="900" i="1"/>
                      <a:t>e</a:t>
                    </a:r>
                  </a:p>
                </c:rich>
              </c:tx>
              <c:showVal val="1"/>
            </c:dLbl>
            <c:dLbl>
              <c:idx val="5"/>
              <c:tx>
                <c:rich>
                  <a:bodyPr/>
                  <a:lstStyle/>
                  <a:p>
                    <a:r>
                      <a:rPr lang="en-US" sz="900" i="1"/>
                      <a:t>bc</a:t>
                    </a:r>
                  </a:p>
                </c:rich>
              </c:tx>
              <c:showVal val="1"/>
            </c:dLbl>
            <c:dLbl>
              <c:idx val="6"/>
              <c:tx>
                <c:rich>
                  <a:bodyPr/>
                  <a:lstStyle/>
                  <a:p>
                    <a:r>
                      <a:rPr lang="en-US" sz="900" i="1"/>
                      <a:t>c</a:t>
                    </a:r>
                  </a:p>
                </c:rich>
              </c:tx>
              <c:showVal val="1"/>
            </c:dLbl>
            <c:dLbl>
              <c:idx val="7"/>
              <c:tx>
                <c:rich>
                  <a:bodyPr/>
                  <a:lstStyle/>
                  <a:p>
                    <a:r>
                      <a:rPr lang="en-US" sz="900" i="1"/>
                      <a:t>c</a:t>
                    </a:r>
                  </a:p>
                </c:rich>
              </c:tx>
              <c:showVal val="1"/>
            </c:dLbl>
            <c:dLbl>
              <c:idx val="9"/>
              <c:tx>
                <c:rich>
                  <a:bodyPr/>
                  <a:lstStyle/>
                  <a:p>
                    <a:r>
                      <a:rPr lang="en-US" sz="900" i="1"/>
                      <a:t>e</a:t>
                    </a:r>
                  </a:p>
                </c:rich>
              </c:tx>
              <c:showVal val="1"/>
            </c:dLbl>
            <c:dLbl>
              <c:idx val="10"/>
              <c:tx>
                <c:rich>
                  <a:bodyPr/>
                  <a:lstStyle/>
                  <a:p>
                    <a:r>
                      <a:rPr lang="en-US" sz="900" i="1"/>
                      <a:t>a</a:t>
                    </a:r>
                  </a:p>
                </c:rich>
              </c:tx>
              <c:showVal val="1"/>
            </c:dLbl>
            <c:dLbl>
              <c:idx val="11"/>
              <c:tx>
                <c:rich>
                  <a:bodyPr/>
                  <a:lstStyle/>
                  <a:p>
                    <a:r>
                      <a:rPr lang="en-US" sz="900" i="1"/>
                      <a:t>b</a:t>
                    </a:r>
                  </a:p>
                </c:rich>
              </c:tx>
              <c:showVal val="1"/>
            </c:dLbl>
            <c:dLbl>
              <c:idx val="12"/>
              <c:tx>
                <c:rich>
                  <a:bodyPr/>
                  <a:lstStyle/>
                  <a:p>
                    <a:r>
                      <a:rPr lang="en-US" sz="900" i="1"/>
                      <a:t>c</a:t>
                    </a:r>
                  </a:p>
                </c:rich>
              </c:tx>
              <c:showVal val="1"/>
            </c:dLbl>
            <c:txPr>
              <a:bodyPr/>
              <a:lstStyle/>
              <a:p>
                <a:pPr>
                  <a:defRPr sz="900" i="1"/>
                </a:pPr>
                <a:endParaRPr lang="en-US"/>
              </a:p>
            </c:txPr>
            <c:showVal val="1"/>
          </c:dLbls>
          <c:errBars>
            <c:errBarType val="both"/>
            <c:errValType val="cust"/>
            <c:plus>
              <c:numRef>
                <c:f>Sheet3!$F$18:$F$30</c:f>
                <c:numCache>
                  <c:formatCode>General</c:formatCode>
                  <c:ptCount val="13"/>
                  <c:pt idx="0">
                    <c:v>8.9797149886177263E-2</c:v>
                  </c:pt>
                  <c:pt idx="2">
                    <c:v>8.1199643567261365E-2</c:v>
                  </c:pt>
                  <c:pt idx="4">
                    <c:v>4.1816058601560617E-2</c:v>
                  </c:pt>
                  <c:pt idx="5">
                    <c:v>0.11944496138595929</c:v>
                  </c:pt>
                  <c:pt idx="6">
                    <c:v>5.554348865278446E-2</c:v>
                  </c:pt>
                  <c:pt idx="7">
                    <c:v>2.0299910891816292E-2</c:v>
                  </c:pt>
                  <c:pt idx="9">
                    <c:v>7.8479429111432714E-2</c:v>
                  </c:pt>
                  <c:pt idx="10">
                    <c:v>0.11478513301430018</c:v>
                  </c:pt>
                  <c:pt idx="11">
                    <c:v>0.10275369268571972</c:v>
                  </c:pt>
                  <c:pt idx="12">
                    <c:v>2.336099355102535E-2</c:v>
                  </c:pt>
                </c:numCache>
              </c:numRef>
            </c:plus>
            <c:minus>
              <c:numRef>
                <c:f>Sheet3!$F$18:$F$30</c:f>
                <c:numCache>
                  <c:formatCode>General</c:formatCode>
                  <c:ptCount val="13"/>
                  <c:pt idx="0">
                    <c:v>8.9797149886177263E-2</c:v>
                  </c:pt>
                  <c:pt idx="2">
                    <c:v>8.1199643567261365E-2</c:v>
                  </c:pt>
                  <c:pt idx="4">
                    <c:v>4.1816058601560617E-2</c:v>
                  </c:pt>
                  <c:pt idx="5">
                    <c:v>0.11944496138595929</c:v>
                  </c:pt>
                  <c:pt idx="6">
                    <c:v>5.554348865278446E-2</c:v>
                  </c:pt>
                  <c:pt idx="7">
                    <c:v>2.0299910891816292E-2</c:v>
                  </c:pt>
                  <c:pt idx="9">
                    <c:v>7.8479429111432714E-2</c:v>
                  </c:pt>
                  <c:pt idx="10">
                    <c:v>0.11478513301430018</c:v>
                  </c:pt>
                  <c:pt idx="11">
                    <c:v>0.10275369268571972</c:v>
                  </c:pt>
                  <c:pt idx="12">
                    <c:v>2.336099355102535E-2</c:v>
                  </c:pt>
                </c:numCache>
              </c:numRef>
            </c:minus>
          </c:errBars>
          <c:cat>
            <c:numRef>
              <c:f>Sheet3!$C$3:$C$15</c:f>
              <c:numCache>
                <c:formatCode>General</c:formatCode>
                <c:ptCount val="13"/>
              </c:numCache>
            </c:numRef>
          </c:cat>
          <c:val>
            <c:numRef>
              <c:f>Sheet3!$F$3:$F$15</c:f>
              <c:numCache>
                <c:formatCode>General</c:formatCode>
                <c:ptCount val="13"/>
                <c:pt idx="0" formatCode="0.00">
                  <c:v>2.6133333333333342</c:v>
                </c:pt>
                <c:pt idx="2" formatCode="0.00">
                  <c:v>4.0433333333333534</c:v>
                </c:pt>
                <c:pt idx="4" formatCode="0.00">
                  <c:v>3.4733333333333332</c:v>
                </c:pt>
                <c:pt idx="5" formatCode="0.00">
                  <c:v>4.4400000000000004</c:v>
                </c:pt>
                <c:pt idx="6" formatCode="0.00">
                  <c:v>4.3333333333333597</c:v>
                </c:pt>
                <c:pt idx="7" formatCode="0.00">
                  <c:v>4.2733333333333707</c:v>
                </c:pt>
                <c:pt idx="9" formatCode="0.00">
                  <c:v>3.6266666666666665</c:v>
                </c:pt>
                <c:pt idx="10" formatCode="0.00">
                  <c:v>4.7666666666666684</c:v>
                </c:pt>
                <c:pt idx="11" formatCode="0.00">
                  <c:v>4.55</c:v>
                </c:pt>
                <c:pt idx="12" formatCode="0.00">
                  <c:v>4.3233333333333333</c:v>
                </c:pt>
              </c:numCache>
            </c:numRef>
          </c:val>
        </c:ser>
        <c:axId val="92846336"/>
        <c:axId val="92909952"/>
      </c:barChart>
      <c:lineChart>
        <c:grouping val="standard"/>
        <c:ser>
          <c:idx val="1"/>
          <c:order val="1"/>
          <c:tx>
            <c:strRef>
              <c:f>Sheet3!$E$2</c:f>
              <c:strCache>
                <c:ptCount val="1"/>
                <c:pt idx="0">
                  <c:v>No. of tillers/m2</c:v>
                </c:pt>
              </c:strCache>
            </c:strRef>
          </c:tx>
          <c:spPr>
            <a:ln w="12700">
              <a:solidFill>
                <a:schemeClr val="tx1"/>
              </a:solidFill>
              <a:prstDash val="solid"/>
            </a:ln>
          </c:spPr>
          <c:marker>
            <c:symbol val="circle"/>
            <c:size val="5"/>
            <c:spPr>
              <a:solidFill>
                <a:schemeClr val="bg1"/>
              </a:solidFill>
              <a:ln>
                <a:solidFill>
                  <a:schemeClr val="tx1"/>
                </a:solidFill>
              </a:ln>
            </c:spPr>
          </c:marker>
          <c:errBars>
            <c:errDir val="y"/>
            <c:errBarType val="both"/>
            <c:errValType val="cust"/>
            <c:plus>
              <c:numRef>
                <c:f>Sheet3!$E$18:$E$30</c:f>
                <c:numCache>
                  <c:formatCode>General</c:formatCode>
                  <c:ptCount val="13"/>
                  <c:pt idx="0">
                    <c:v>7.0637004931880814</c:v>
                  </c:pt>
                  <c:pt idx="2">
                    <c:v>8.7536159472833006</c:v>
                  </c:pt>
                  <c:pt idx="4">
                    <c:v>11.405509508245888</c:v>
                  </c:pt>
                  <c:pt idx="5">
                    <c:v>21.449554575036881</c:v>
                  </c:pt>
                  <c:pt idx="6">
                    <c:v>23.452846881249489</c:v>
                  </c:pt>
                  <c:pt idx="7">
                    <c:v>20.023708758021687</c:v>
                  </c:pt>
                  <c:pt idx="9">
                    <c:v>7.0320954107493874</c:v>
                  </c:pt>
                  <c:pt idx="10">
                    <c:v>28.2028014840654</c:v>
                  </c:pt>
                  <c:pt idx="11">
                    <c:v>3.3372847930026461</c:v>
                  </c:pt>
                  <c:pt idx="12">
                    <c:v>23.3461389638288</c:v>
                  </c:pt>
                </c:numCache>
              </c:numRef>
            </c:plus>
            <c:minus>
              <c:numRef>
                <c:f>Sheet3!$E$18:$E$30</c:f>
                <c:numCache>
                  <c:formatCode>General</c:formatCode>
                  <c:ptCount val="13"/>
                  <c:pt idx="0">
                    <c:v>7.0637004931880814</c:v>
                  </c:pt>
                  <c:pt idx="2">
                    <c:v>8.7536159472833006</c:v>
                  </c:pt>
                  <c:pt idx="4">
                    <c:v>11.405509508245888</c:v>
                  </c:pt>
                  <c:pt idx="5">
                    <c:v>21.449554575036881</c:v>
                  </c:pt>
                  <c:pt idx="6">
                    <c:v>23.452846881249489</c:v>
                  </c:pt>
                  <c:pt idx="7">
                    <c:v>20.023708758021687</c:v>
                  </c:pt>
                  <c:pt idx="9">
                    <c:v>7.0320954107493874</c:v>
                  </c:pt>
                  <c:pt idx="10">
                    <c:v>28.2028014840654</c:v>
                  </c:pt>
                  <c:pt idx="11">
                    <c:v>3.3372847930026461</c:v>
                  </c:pt>
                  <c:pt idx="12">
                    <c:v>23.3461389638288</c:v>
                  </c:pt>
                </c:numCache>
              </c:numRef>
            </c:minus>
          </c:errBars>
          <c:cat>
            <c:multiLvlStrRef>
              <c:f>Sheet3!$B$3:$C$12</c:f>
            </c:multiLvlStrRef>
          </c:cat>
          <c:val>
            <c:numRef>
              <c:f>Sheet3!$E$3:$E$15</c:f>
              <c:numCache>
                <c:formatCode>General</c:formatCode>
                <c:ptCount val="13"/>
                <c:pt idx="0" formatCode="0">
                  <c:v>253.33333333333411</c:v>
                </c:pt>
                <c:pt idx="2" formatCode="0">
                  <c:v>433.33333333333331</c:v>
                </c:pt>
                <c:pt idx="4" formatCode="0">
                  <c:v>374.66666666666708</c:v>
                </c:pt>
                <c:pt idx="5" formatCode="0">
                  <c:v>542.66666666666663</c:v>
                </c:pt>
                <c:pt idx="6" formatCode="0">
                  <c:v>485.33333333333331</c:v>
                </c:pt>
                <c:pt idx="7" formatCode="0">
                  <c:v>440</c:v>
                </c:pt>
                <c:pt idx="9" formatCode="0">
                  <c:v>402</c:v>
                </c:pt>
                <c:pt idx="10" formatCode="0">
                  <c:v>576</c:v>
                </c:pt>
                <c:pt idx="11" formatCode="0">
                  <c:v>492.66666666666708</c:v>
                </c:pt>
                <c:pt idx="12" formatCode="0">
                  <c:v>460</c:v>
                </c:pt>
              </c:numCache>
            </c:numRef>
          </c:val>
        </c:ser>
        <c:marker val="1"/>
        <c:axId val="93249920"/>
        <c:axId val="92911872"/>
      </c:lineChart>
      <c:catAx>
        <c:axId val="92846336"/>
        <c:scaling>
          <c:orientation val="minMax"/>
        </c:scaling>
        <c:axPos val="b"/>
        <c:numFmt formatCode="General" sourceLinked="1"/>
        <c:tickLblPos val="nextTo"/>
        <c:spPr>
          <a:ln w="3175">
            <a:solidFill>
              <a:sysClr val="windowText" lastClr="000000"/>
            </a:solidFill>
          </a:ln>
        </c:spPr>
        <c:txPr>
          <a:bodyPr/>
          <a:lstStyle/>
          <a:p>
            <a:pPr>
              <a:defRPr sz="750" b="1"/>
            </a:pPr>
            <a:endParaRPr lang="en-US"/>
          </a:p>
        </c:txPr>
        <c:crossAx val="92909952"/>
        <c:crosses val="autoZero"/>
        <c:auto val="1"/>
        <c:lblAlgn val="ctr"/>
        <c:lblOffset val="100"/>
      </c:catAx>
      <c:valAx>
        <c:axId val="92909952"/>
        <c:scaling>
          <c:orientation val="minMax"/>
          <c:min val="1"/>
        </c:scaling>
        <c:axPos val="l"/>
        <c:title>
          <c:tx>
            <c:rich>
              <a:bodyPr rot="-5400000" vert="horz"/>
              <a:lstStyle/>
              <a:p>
                <a:pPr>
                  <a:defRPr/>
                </a:pPr>
                <a:r>
                  <a:rPr lang="en-US"/>
                  <a:t>Spike length / 100 grain weight</a:t>
                </a:r>
              </a:p>
            </c:rich>
          </c:tx>
          <c:layout>
            <c:manualLayout>
              <c:xMode val="edge"/>
              <c:yMode val="edge"/>
              <c:x val="1.7361531731610669E-3"/>
              <c:y val="0.16108455193100862"/>
            </c:manualLayout>
          </c:layout>
        </c:title>
        <c:numFmt formatCode="0.0" sourceLinked="1"/>
        <c:tickLblPos val="nextTo"/>
        <c:spPr>
          <a:ln w="3175">
            <a:solidFill>
              <a:sysClr val="windowText" lastClr="000000"/>
            </a:solidFill>
          </a:ln>
        </c:spPr>
        <c:crossAx val="92846336"/>
        <c:crosses val="autoZero"/>
        <c:crossBetween val="between"/>
        <c:majorUnit val="2"/>
      </c:valAx>
      <c:valAx>
        <c:axId val="92911872"/>
        <c:scaling>
          <c:orientation val="minMax"/>
        </c:scaling>
        <c:axPos val="r"/>
        <c:title>
          <c:tx>
            <c:rich>
              <a:bodyPr rot="-5400000" vert="horz"/>
              <a:lstStyle/>
              <a:p>
                <a:pPr>
                  <a:defRPr/>
                </a:pPr>
                <a:r>
                  <a:rPr lang="en-US"/>
                  <a:t>No. of tillers</a:t>
                </a:r>
                <a:r>
                  <a:rPr lang="en-US" baseline="0"/>
                  <a:t> </a:t>
                </a:r>
                <a:r>
                  <a:rPr lang="en-US"/>
                  <a:t>m</a:t>
                </a:r>
                <a:r>
                  <a:rPr lang="en-US" baseline="30000"/>
                  <a:t>-2</a:t>
                </a:r>
              </a:p>
            </c:rich>
          </c:tx>
        </c:title>
        <c:numFmt formatCode="0" sourceLinked="1"/>
        <c:tickLblPos val="nextTo"/>
        <c:spPr>
          <a:ln w="3175">
            <a:solidFill>
              <a:sysClr val="windowText" lastClr="000000"/>
            </a:solidFill>
          </a:ln>
        </c:spPr>
        <c:crossAx val="93249920"/>
        <c:crosses val="max"/>
        <c:crossBetween val="between"/>
      </c:valAx>
      <c:catAx>
        <c:axId val="93249920"/>
        <c:scaling>
          <c:orientation val="minMax"/>
        </c:scaling>
        <c:delete val="1"/>
        <c:axPos val="b"/>
        <c:tickLblPos val="nextTo"/>
        <c:crossAx val="92911872"/>
        <c:crosses val="autoZero"/>
        <c:auto val="1"/>
        <c:lblAlgn val="ctr"/>
        <c:lblOffset val="100"/>
      </c:catAx>
      <c:spPr>
        <a:noFill/>
        <a:ln w="3175">
          <a:solidFill>
            <a:sysClr val="windowText" lastClr="000000"/>
          </a:solidFill>
        </a:ln>
      </c:spPr>
    </c:plotArea>
    <c:legend>
      <c:legendPos val="r"/>
      <c:layout>
        <c:manualLayout>
          <c:xMode val="edge"/>
          <c:yMode val="edge"/>
          <c:x val="0.13125092536509858"/>
          <c:y val="4.0849291986649834E-2"/>
          <c:w val="0.77458442694663154"/>
          <c:h val="6.1305531253037934E-2"/>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7125984251968491E-2"/>
          <c:y val="2.6620370370370662E-2"/>
          <c:w val="0.82731072077528756"/>
          <c:h val="0.82764654418197725"/>
        </c:manualLayout>
      </c:layout>
      <c:barChart>
        <c:barDir val="col"/>
        <c:grouping val="clustered"/>
        <c:ser>
          <c:idx val="0"/>
          <c:order val="0"/>
          <c:tx>
            <c:strRef>
              <c:f>Sheet5!$D$2</c:f>
              <c:strCache>
                <c:ptCount val="1"/>
                <c:pt idx="0">
                  <c:v>Grain K uptake</c:v>
                </c:pt>
              </c:strCache>
            </c:strRef>
          </c:tx>
          <c:spPr>
            <a:solidFill>
              <a:srgbClr val="00B0F0"/>
            </a:solidFill>
            <a:ln w="3175">
              <a:solidFill>
                <a:sysClr val="windowText" lastClr="000000"/>
              </a:solidFill>
            </a:ln>
          </c:spPr>
          <c:dLbls>
            <c:dLbl>
              <c:idx val="0"/>
              <c:layout>
                <c:manualLayout>
                  <c:x val="0"/>
                  <c:y val="-9.2592592592593871E-3"/>
                </c:manualLayout>
              </c:layout>
              <c:tx>
                <c:rich>
                  <a:bodyPr/>
                  <a:lstStyle/>
                  <a:p>
                    <a:r>
                      <a:rPr lang="en-US" sz="900" i="1"/>
                      <a:t>d</a:t>
                    </a:r>
                  </a:p>
                </c:rich>
              </c:tx>
              <c:showVal val="1"/>
            </c:dLbl>
            <c:dLbl>
              <c:idx val="2"/>
              <c:layout>
                <c:manualLayout>
                  <c:x val="0"/>
                  <c:y val="-1.3888888888889025E-2"/>
                </c:manualLayout>
              </c:layout>
              <c:tx>
                <c:rich>
                  <a:bodyPr/>
                  <a:lstStyle/>
                  <a:p>
                    <a:r>
                      <a:rPr lang="en-US" sz="900" i="1"/>
                      <a:t>ab</a:t>
                    </a:r>
                  </a:p>
                </c:rich>
              </c:tx>
              <c:showVal val="1"/>
            </c:dLbl>
            <c:dLbl>
              <c:idx val="4"/>
              <c:tx>
                <c:rich>
                  <a:bodyPr/>
                  <a:lstStyle/>
                  <a:p>
                    <a:r>
                      <a:rPr lang="en-US" sz="900" i="1"/>
                      <a:t>d</a:t>
                    </a:r>
                  </a:p>
                </c:rich>
              </c:tx>
              <c:showVal val="1"/>
            </c:dLbl>
            <c:dLbl>
              <c:idx val="5"/>
              <c:layout>
                <c:manualLayout>
                  <c:x val="0"/>
                  <c:y val="-9.2592592592593784E-3"/>
                </c:manualLayout>
              </c:layout>
              <c:tx>
                <c:rich>
                  <a:bodyPr/>
                  <a:lstStyle/>
                  <a:p>
                    <a:r>
                      <a:rPr lang="en-US" sz="900" i="1"/>
                      <a:t>ab</a:t>
                    </a:r>
                  </a:p>
                </c:rich>
              </c:tx>
              <c:showVal val="1"/>
            </c:dLbl>
            <c:dLbl>
              <c:idx val="6"/>
              <c:tx>
                <c:rich>
                  <a:bodyPr/>
                  <a:lstStyle/>
                  <a:p>
                    <a:r>
                      <a:rPr lang="en-US" sz="900" i="1"/>
                      <a:t>ab</a:t>
                    </a:r>
                  </a:p>
                </c:rich>
              </c:tx>
              <c:showVal val="1"/>
            </c:dLbl>
            <c:dLbl>
              <c:idx val="7"/>
              <c:layout>
                <c:manualLayout>
                  <c:x val="0"/>
                  <c:y val="-1.3888888888889025E-2"/>
                </c:manualLayout>
              </c:layout>
              <c:tx>
                <c:rich>
                  <a:bodyPr/>
                  <a:lstStyle/>
                  <a:p>
                    <a:r>
                      <a:rPr lang="en-US" sz="900" i="1"/>
                      <a:t>c</a:t>
                    </a:r>
                  </a:p>
                </c:rich>
              </c:tx>
              <c:showVal val="1"/>
            </c:dLbl>
            <c:dLbl>
              <c:idx val="9"/>
              <c:layout>
                <c:manualLayout>
                  <c:x val="0"/>
                  <c:y val="-1.3888888888888984E-2"/>
                </c:manualLayout>
              </c:layout>
              <c:tx>
                <c:rich>
                  <a:bodyPr/>
                  <a:lstStyle/>
                  <a:p>
                    <a:r>
                      <a:rPr lang="en-US" sz="900" i="1"/>
                      <a:t>d</a:t>
                    </a:r>
                  </a:p>
                </c:rich>
              </c:tx>
              <c:showVal val="1"/>
            </c:dLbl>
            <c:dLbl>
              <c:idx val="10"/>
              <c:layout>
                <c:manualLayout>
                  <c:x val="0"/>
                  <c:y val="-1.3888888888889025E-2"/>
                </c:manualLayout>
              </c:layout>
              <c:tx>
                <c:rich>
                  <a:bodyPr/>
                  <a:lstStyle/>
                  <a:p>
                    <a:r>
                      <a:rPr lang="en-US" sz="900" i="1"/>
                      <a:t>a</a:t>
                    </a:r>
                  </a:p>
                </c:rich>
              </c:tx>
              <c:showVal val="1"/>
            </c:dLbl>
            <c:dLbl>
              <c:idx val="11"/>
              <c:layout>
                <c:manualLayout>
                  <c:x val="0"/>
                  <c:y val="-1.8518518518518583E-2"/>
                </c:manualLayout>
              </c:layout>
              <c:tx>
                <c:rich>
                  <a:bodyPr/>
                  <a:lstStyle/>
                  <a:p>
                    <a:r>
                      <a:rPr lang="en-US" sz="900" i="1"/>
                      <a:t>b</a:t>
                    </a:r>
                  </a:p>
                </c:rich>
              </c:tx>
              <c:showVal val="1"/>
            </c:dLbl>
            <c:dLbl>
              <c:idx val="12"/>
              <c:layout>
                <c:manualLayout>
                  <c:x val="0"/>
                  <c:y val="-2.3148148148148147E-2"/>
                </c:manualLayout>
              </c:layout>
              <c:tx>
                <c:rich>
                  <a:bodyPr/>
                  <a:lstStyle/>
                  <a:p>
                    <a:r>
                      <a:rPr lang="en-US" sz="900" i="1"/>
                      <a:t>c</a:t>
                    </a:r>
                  </a:p>
                </c:rich>
              </c:tx>
              <c:showVal val="1"/>
            </c:dLbl>
            <c:txPr>
              <a:bodyPr/>
              <a:lstStyle/>
              <a:p>
                <a:pPr>
                  <a:defRPr sz="900" i="1"/>
                </a:pPr>
                <a:endParaRPr lang="en-US"/>
              </a:p>
            </c:txPr>
            <c:showVal val="1"/>
          </c:dLbls>
          <c:errBars>
            <c:errBarType val="both"/>
            <c:errValType val="cust"/>
            <c:plus>
              <c:numRef>
                <c:f>Sheet5!$D$18:$D$30</c:f>
                <c:numCache>
                  <c:formatCode>General</c:formatCode>
                  <c:ptCount val="13"/>
                  <c:pt idx="0">
                    <c:v>0.3440056373681008</c:v>
                  </c:pt>
                  <c:pt idx="2">
                    <c:v>2.3188934615884977</c:v>
                  </c:pt>
                  <c:pt idx="4">
                    <c:v>2.0206428233105767</c:v>
                  </c:pt>
                  <c:pt idx="5">
                    <c:v>2.4828265130443761</c:v>
                  </c:pt>
                  <c:pt idx="6">
                    <c:v>1.3191040522077391</c:v>
                  </c:pt>
                  <c:pt idx="7">
                    <c:v>0.26627528958435731</c:v>
                  </c:pt>
                  <c:pt idx="9">
                    <c:v>2.4742287181268301</c:v>
                  </c:pt>
                  <c:pt idx="10">
                    <c:v>2.9239764695355732</c:v>
                  </c:pt>
                  <c:pt idx="11">
                    <c:v>0.64707924700933628</c:v>
                  </c:pt>
                  <c:pt idx="12">
                    <c:v>2.2815907494081413</c:v>
                  </c:pt>
                </c:numCache>
              </c:numRef>
            </c:plus>
            <c:minus>
              <c:numRef>
                <c:f>Sheet5!$D$18:$D$30</c:f>
                <c:numCache>
                  <c:formatCode>General</c:formatCode>
                  <c:ptCount val="13"/>
                  <c:pt idx="0">
                    <c:v>0.3440056373681008</c:v>
                  </c:pt>
                  <c:pt idx="2">
                    <c:v>2.3188934615884977</c:v>
                  </c:pt>
                  <c:pt idx="4">
                    <c:v>2.0206428233105767</c:v>
                  </c:pt>
                  <c:pt idx="5">
                    <c:v>2.4828265130443761</c:v>
                  </c:pt>
                  <c:pt idx="6">
                    <c:v>1.3191040522077391</c:v>
                  </c:pt>
                  <c:pt idx="7">
                    <c:v>0.26627528958435731</c:v>
                  </c:pt>
                  <c:pt idx="9">
                    <c:v>2.4742287181268301</c:v>
                  </c:pt>
                  <c:pt idx="10">
                    <c:v>2.9239764695355732</c:v>
                  </c:pt>
                  <c:pt idx="11">
                    <c:v>0.64707924700933628</c:v>
                  </c:pt>
                  <c:pt idx="12">
                    <c:v>2.2815907494081413</c:v>
                  </c:pt>
                </c:numCache>
              </c:numRef>
            </c:minus>
          </c:errBars>
          <c:cat>
            <c:strRef>
              <c:f>Sheet5!$C$3:$C$15</c:f>
              <c:strCache>
                <c:ptCount val="13"/>
                <c:pt idx="0">
                  <c:v>Control</c:v>
                </c:pt>
                <c:pt idx="2">
                  <c:v>RDF-100</c:v>
                </c:pt>
                <c:pt idx="4">
                  <c:v>FYM</c:v>
                </c:pt>
                <c:pt idx="5">
                  <c:v>FYM + RDF-100</c:v>
                </c:pt>
                <c:pt idx="6">
                  <c:v>FYM + RDF-75</c:v>
                </c:pt>
                <c:pt idx="7">
                  <c:v>FYM + RDF-50</c:v>
                </c:pt>
                <c:pt idx="9">
                  <c:v>PM</c:v>
                </c:pt>
                <c:pt idx="10">
                  <c:v>PM + RDF-100</c:v>
                </c:pt>
                <c:pt idx="11">
                  <c:v>PM + RDF-75</c:v>
                </c:pt>
                <c:pt idx="12">
                  <c:v>PM + RDF-50</c:v>
                </c:pt>
              </c:strCache>
            </c:strRef>
          </c:cat>
          <c:val>
            <c:numRef>
              <c:f>Sheet5!$D$3:$D$15</c:f>
              <c:numCache>
                <c:formatCode>General</c:formatCode>
                <c:ptCount val="13"/>
                <c:pt idx="0" formatCode="0.0">
                  <c:v>28.337794666666731</c:v>
                </c:pt>
                <c:pt idx="2" formatCode="0.0">
                  <c:v>50.028829333333334</c:v>
                </c:pt>
                <c:pt idx="4" formatCode="0.0">
                  <c:v>33.010448000000004</c:v>
                </c:pt>
                <c:pt idx="5" formatCode="0.0">
                  <c:v>55.177149333333325</c:v>
                </c:pt>
                <c:pt idx="6" formatCode="0.0">
                  <c:v>49.507120000000008</c:v>
                </c:pt>
                <c:pt idx="7" formatCode="0.0">
                  <c:v>42.496896</c:v>
                </c:pt>
                <c:pt idx="9" formatCode="0.0">
                  <c:v>34.099352000000387</c:v>
                </c:pt>
                <c:pt idx="10" formatCode="0.0">
                  <c:v>55.822208000000003</c:v>
                </c:pt>
                <c:pt idx="11" formatCode="0.0">
                  <c:v>49.330552000000012</c:v>
                </c:pt>
                <c:pt idx="12" formatCode="0.0">
                  <c:v>42.794314666666644</c:v>
                </c:pt>
              </c:numCache>
            </c:numRef>
          </c:val>
        </c:ser>
        <c:ser>
          <c:idx val="1"/>
          <c:order val="1"/>
          <c:tx>
            <c:strRef>
              <c:f>Sheet5!$E$2</c:f>
              <c:strCache>
                <c:ptCount val="1"/>
                <c:pt idx="0">
                  <c:v>Straw K uptake</c:v>
                </c:pt>
              </c:strCache>
            </c:strRef>
          </c:tx>
          <c:spPr>
            <a:solidFill>
              <a:srgbClr val="002060"/>
            </a:solidFill>
            <a:ln w="3175">
              <a:solidFill>
                <a:sysClr val="windowText" lastClr="000000"/>
              </a:solidFill>
            </a:ln>
          </c:spPr>
          <c:dLbls>
            <c:dLbl>
              <c:idx val="0"/>
              <c:tx>
                <c:rich>
                  <a:bodyPr/>
                  <a:lstStyle/>
                  <a:p>
                    <a:r>
                      <a:rPr lang="en-US" sz="900" i="1"/>
                      <a:t>c</a:t>
                    </a:r>
                  </a:p>
                </c:rich>
              </c:tx>
              <c:showVal val="1"/>
            </c:dLbl>
            <c:dLbl>
              <c:idx val="2"/>
              <c:tx>
                <c:rich>
                  <a:bodyPr/>
                  <a:lstStyle/>
                  <a:p>
                    <a:r>
                      <a:rPr lang="en-US" sz="900" i="1"/>
                      <a:t>b</a:t>
                    </a:r>
                  </a:p>
                </c:rich>
              </c:tx>
              <c:showVal val="1"/>
            </c:dLbl>
            <c:dLbl>
              <c:idx val="4"/>
              <c:tx>
                <c:rich>
                  <a:bodyPr/>
                  <a:lstStyle/>
                  <a:p>
                    <a:r>
                      <a:rPr lang="en-US" sz="900" i="1"/>
                      <a:t>c</a:t>
                    </a:r>
                  </a:p>
                </c:rich>
              </c:tx>
              <c:showVal val="1"/>
            </c:dLbl>
            <c:dLbl>
              <c:idx val="5"/>
              <c:tx>
                <c:rich>
                  <a:bodyPr/>
                  <a:lstStyle/>
                  <a:p>
                    <a:r>
                      <a:rPr lang="en-US" sz="900" i="1"/>
                      <a:t>ab</a:t>
                    </a:r>
                  </a:p>
                </c:rich>
              </c:tx>
              <c:showVal val="1"/>
            </c:dLbl>
            <c:dLbl>
              <c:idx val="6"/>
              <c:tx>
                <c:rich>
                  <a:bodyPr/>
                  <a:lstStyle/>
                  <a:p>
                    <a:r>
                      <a:rPr lang="en-US" sz="900" i="1"/>
                      <a:t>ab</a:t>
                    </a:r>
                  </a:p>
                </c:rich>
              </c:tx>
              <c:showVal val="1"/>
            </c:dLbl>
            <c:dLbl>
              <c:idx val="7"/>
              <c:tx>
                <c:rich>
                  <a:bodyPr/>
                  <a:lstStyle/>
                  <a:p>
                    <a:r>
                      <a:rPr lang="en-US" sz="900" i="1"/>
                      <a:t>b</a:t>
                    </a:r>
                  </a:p>
                </c:rich>
              </c:tx>
              <c:showVal val="1"/>
            </c:dLbl>
            <c:dLbl>
              <c:idx val="9"/>
              <c:tx>
                <c:rich>
                  <a:bodyPr/>
                  <a:lstStyle/>
                  <a:p>
                    <a:r>
                      <a:rPr lang="en-US" sz="900" i="1"/>
                      <a:t>c</a:t>
                    </a:r>
                  </a:p>
                </c:rich>
              </c:tx>
              <c:showVal val="1"/>
            </c:dLbl>
            <c:dLbl>
              <c:idx val="10"/>
              <c:tx>
                <c:rich>
                  <a:bodyPr/>
                  <a:lstStyle/>
                  <a:p>
                    <a:r>
                      <a:rPr lang="en-US" sz="900" i="1"/>
                      <a:t>a</a:t>
                    </a:r>
                  </a:p>
                </c:rich>
              </c:tx>
              <c:showVal val="1"/>
            </c:dLbl>
            <c:dLbl>
              <c:idx val="11"/>
              <c:tx>
                <c:rich>
                  <a:bodyPr/>
                  <a:lstStyle/>
                  <a:p>
                    <a:r>
                      <a:rPr lang="en-US" sz="900" i="1"/>
                      <a:t>a</a:t>
                    </a:r>
                  </a:p>
                </c:rich>
              </c:tx>
              <c:showVal val="1"/>
            </c:dLbl>
            <c:dLbl>
              <c:idx val="12"/>
              <c:layout>
                <c:manualLayout>
                  <c:x val="4.2735042735042739E-3"/>
                  <c:y val="-4.629629629629671E-3"/>
                </c:manualLayout>
              </c:layout>
              <c:tx>
                <c:rich>
                  <a:bodyPr/>
                  <a:lstStyle/>
                  <a:p>
                    <a:r>
                      <a:rPr lang="en-US" sz="900" i="1"/>
                      <a:t>ab</a:t>
                    </a:r>
                  </a:p>
                </c:rich>
              </c:tx>
              <c:showVal val="1"/>
            </c:dLbl>
            <c:txPr>
              <a:bodyPr/>
              <a:lstStyle/>
              <a:p>
                <a:pPr>
                  <a:defRPr sz="900" i="1"/>
                </a:pPr>
                <a:endParaRPr lang="en-US"/>
              </a:p>
            </c:txPr>
            <c:showVal val="1"/>
          </c:dLbls>
          <c:errBars>
            <c:errBarType val="both"/>
            <c:errValType val="cust"/>
            <c:plus>
              <c:numRef>
                <c:f>Sheet5!$E$18:$E$30</c:f>
                <c:numCache>
                  <c:formatCode>General</c:formatCode>
                  <c:ptCount val="13"/>
                  <c:pt idx="0">
                    <c:v>1.8688771348704345</c:v>
                  </c:pt>
                  <c:pt idx="2">
                    <c:v>1.3665801105732505</c:v>
                  </c:pt>
                  <c:pt idx="4">
                    <c:v>1.2421174514045503</c:v>
                  </c:pt>
                  <c:pt idx="5">
                    <c:v>1.7714835955257693</c:v>
                  </c:pt>
                  <c:pt idx="6">
                    <c:v>1.9519712373636671</c:v>
                  </c:pt>
                  <c:pt idx="7">
                    <c:v>2.0753013159876392</c:v>
                  </c:pt>
                  <c:pt idx="9">
                    <c:v>1.7329736482665459</c:v>
                  </c:pt>
                  <c:pt idx="10">
                    <c:v>2.2012843871027412</c:v>
                  </c:pt>
                  <c:pt idx="11">
                    <c:v>1.1798910837327639</c:v>
                  </c:pt>
                  <c:pt idx="12">
                    <c:v>2.2960756603200565</c:v>
                  </c:pt>
                </c:numCache>
              </c:numRef>
            </c:plus>
            <c:minus>
              <c:numRef>
                <c:f>Sheet5!$E$18:$E$30</c:f>
                <c:numCache>
                  <c:formatCode>General</c:formatCode>
                  <c:ptCount val="13"/>
                  <c:pt idx="0">
                    <c:v>1.8688771348704345</c:v>
                  </c:pt>
                  <c:pt idx="2">
                    <c:v>1.3665801105732505</c:v>
                  </c:pt>
                  <c:pt idx="4">
                    <c:v>1.2421174514045503</c:v>
                  </c:pt>
                  <c:pt idx="5">
                    <c:v>1.7714835955257693</c:v>
                  </c:pt>
                  <c:pt idx="6">
                    <c:v>1.9519712373636671</c:v>
                  </c:pt>
                  <c:pt idx="7">
                    <c:v>2.0753013159876392</c:v>
                  </c:pt>
                  <c:pt idx="9">
                    <c:v>1.7329736482665459</c:v>
                  </c:pt>
                  <c:pt idx="10">
                    <c:v>2.2012843871027412</c:v>
                  </c:pt>
                  <c:pt idx="11">
                    <c:v>1.1798910837327639</c:v>
                  </c:pt>
                  <c:pt idx="12">
                    <c:v>2.2960756603200565</c:v>
                  </c:pt>
                </c:numCache>
              </c:numRef>
            </c:minus>
          </c:errBars>
          <c:cat>
            <c:strRef>
              <c:f>Sheet5!$C$3:$C$15</c:f>
              <c:strCache>
                <c:ptCount val="13"/>
                <c:pt idx="0">
                  <c:v>Control</c:v>
                </c:pt>
                <c:pt idx="2">
                  <c:v>RDF-100</c:v>
                </c:pt>
                <c:pt idx="4">
                  <c:v>FYM</c:v>
                </c:pt>
                <c:pt idx="5">
                  <c:v>FYM + RDF-100</c:v>
                </c:pt>
                <c:pt idx="6">
                  <c:v>FYM + RDF-75</c:v>
                </c:pt>
                <c:pt idx="7">
                  <c:v>FYM + RDF-50</c:v>
                </c:pt>
                <c:pt idx="9">
                  <c:v>PM</c:v>
                </c:pt>
                <c:pt idx="10">
                  <c:v>PM + RDF-100</c:v>
                </c:pt>
                <c:pt idx="11">
                  <c:v>PM + RDF-75</c:v>
                </c:pt>
                <c:pt idx="12">
                  <c:v>PM + RDF-50</c:v>
                </c:pt>
              </c:strCache>
            </c:strRef>
          </c:cat>
          <c:val>
            <c:numRef>
              <c:f>Sheet5!$E$3:$E$15</c:f>
              <c:numCache>
                <c:formatCode>General</c:formatCode>
                <c:ptCount val="13"/>
                <c:pt idx="0" formatCode="0.0">
                  <c:v>22.475533333332905</c:v>
                </c:pt>
                <c:pt idx="2" formatCode="0.0">
                  <c:v>33.664533333333338</c:v>
                </c:pt>
                <c:pt idx="4" formatCode="0.0">
                  <c:v>22.957066666666691</c:v>
                </c:pt>
                <c:pt idx="5" formatCode="0.0">
                  <c:v>38.093866666666095</c:v>
                </c:pt>
                <c:pt idx="6" formatCode="0.0">
                  <c:v>36.743466666666059</c:v>
                </c:pt>
                <c:pt idx="7" formatCode="0.0">
                  <c:v>32.949200000000005</c:v>
                </c:pt>
                <c:pt idx="9" formatCode="0.0">
                  <c:v>23.536266666666691</c:v>
                </c:pt>
                <c:pt idx="10" formatCode="0.0">
                  <c:v>40.136533333333361</c:v>
                </c:pt>
                <c:pt idx="11" formatCode="0.0">
                  <c:v>39.617066666665941</c:v>
                </c:pt>
                <c:pt idx="12" formatCode="0.0">
                  <c:v>34.881533333333294</c:v>
                </c:pt>
              </c:numCache>
            </c:numRef>
          </c:val>
        </c:ser>
        <c:axId val="52880896"/>
        <c:axId val="52882432"/>
      </c:barChart>
      <c:lineChart>
        <c:grouping val="standard"/>
        <c:ser>
          <c:idx val="2"/>
          <c:order val="2"/>
          <c:tx>
            <c:strRef>
              <c:f>Sheet5!$F$2</c:f>
              <c:strCache>
                <c:ptCount val="1"/>
                <c:pt idx="0">
                  <c:v>Total K uptake</c:v>
                </c:pt>
              </c:strCache>
            </c:strRef>
          </c:tx>
          <c:spPr>
            <a:ln w="12700">
              <a:solidFill>
                <a:schemeClr val="tx1"/>
              </a:solidFill>
              <a:prstDash val="solid"/>
            </a:ln>
          </c:spPr>
          <c:marker>
            <c:symbol val="circle"/>
            <c:size val="5"/>
            <c:spPr>
              <a:solidFill>
                <a:schemeClr val="bg1"/>
              </a:solidFill>
              <a:ln>
                <a:solidFill>
                  <a:schemeClr val="tx1"/>
                </a:solidFill>
              </a:ln>
            </c:spPr>
          </c:marker>
          <c:errBars>
            <c:errDir val="y"/>
            <c:errBarType val="both"/>
            <c:errValType val="cust"/>
            <c:plus>
              <c:numRef>
                <c:f>Sheet5!$F$18:$F$30</c:f>
                <c:numCache>
                  <c:formatCode>General</c:formatCode>
                  <c:ptCount val="13"/>
                  <c:pt idx="0">
                    <c:v>2.2007554207096107</c:v>
                  </c:pt>
                  <c:pt idx="2">
                    <c:v>0.98118874901251607</c:v>
                  </c:pt>
                  <c:pt idx="4">
                    <c:v>3.2222858990989023</c:v>
                  </c:pt>
                  <c:pt idx="5">
                    <c:v>4.2494312097383302</c:v>
                  </c:pt>
                  <c:pt idx="6">
                    <c:v>1.0597327538665215</c:v>
                  </c:pt>
                  <c:pt idx="7">
                    <c:v>2.0378374880514412</c:v>
                  </c:pt>
                  <c:pt idx="9">
                    <c:v>2.1070325667447851</c:v>
                  </c:pt>
                  <c:pt idx="10">
                    <c:v>1.1828201885717577</c:v>
                  </c:pt>
                  <c:pt idx="11">
                    <c:v>1.3783178970818981</c:v>
                  </c:pt>
                  <c:pt idx="12">
                    <c:v>2.2336568974825992</c:v>
                  </c:pt>
                </c:numCache>
              </c:numRef>
            </c:plus>
            <c:minus>
              <c:numRef>
                <c:f>Sheet5!$F$18:$F$30</c:f>
                <c:numCache>
                  <c:formatCode>General</c:formatCode>
                  <c:ptCount val="13"/>
                  <c:pt idx="0">
                    <c:v>2.2007554207096107</c:v>
                  </c:pt>
                  <c:pt idx="2">
                    <c:v>0.98118874901251607</c:v>
                  </c:pt>
                  <c:pt idx="4">
                    <c:v>3.2222858990989023</c:v>
                  </c:pt>
                  <c:pt idx="5">
                    <c:v>4.2494312097383302</c:v>
                  </c:pt>
                  <c:pt idx="6">
                    <c:v>1.0597327538665215</c:v>
                  </c:pt>
                  <c:pt idx="7">
                    <c:v>2.0378374880514412</c:v>
                  </c:pt>
                  <c:pt idx="9">
                    <c:v>2.1070325667447851</c:v>
                  </c:pt>
                  <c:pt idx="10">
                    <c:v>1.1828201885717577</c:v>
                  </c:pt>
                  <c:pt idx="11">
                    <c:v>1.3783178970818981</c:v>
                  </c:pt>
                  <c:pt idx="12">
                    <c:v>2.2336568974825992</c:v>
                  </c:pt>
                </c:numCache>
              </c:numRef>
            </c:minus>
          </c:errBars>
          <c:cat>
            <c:strRef>
              <c:f>Sheet5!$C$3:$C$15</c:f>
              <c:strCache>
                <c:ptCount val="13"/>
                <c:pt idx="0">
                  <c:v>Control</c:v>
                </c:pt>
                <c:pt idx="2">
                  <c:v>RDF-100</c:v>
                </c:pt>
                <c:pt idx="4">
                  <c:v>FYM</c:v>
                </c:pt>
                <c:pt idx="5">
                  <c:v>FYM + RDF-100</c:v>
                </c:pt>
                <c:pt idx="6">
                  <c:v>FYM + RDF-75</c:v>
                </c:pt>
                <c:pt idx="7">
                  <c:v>FYM + RDF-50</c:v>
                </c:pt>
                <c:pt idx="9">
                  <c:v>PM</c:v>
                </c:pt>
                <c:pt idx="10">
                  <c:v>PM + RDF-100</c:v>
                </c:pt>
                <c:pt idx="11">
                  <c:v>PM + RDF-75</c:v>
                </c:pt>
                <c:pt idx="12">
                  <c:v>PM + RDF-50</c:v>
                </c:pt>
              </c:strCache>
            </c:strRef>
          </c:cat>
          <c:val>
            <c:numRef>
              <c:f>Sheet5!$F$3:$F$15</c:f>
              <c:numCache>
                <c:formatCode>General</c:formatCode>
                <c:ptCount val="13"/>
                <c:pt idx="0" formatCode="0">
                  <c:v>50.813327999999991</c:v>
                </c:pt>
                <c:pt idx="2" formatCode="0">
                  <c:v>83.693362666666658</c:v>
                </c:pt>
                <c:pt idx="4" formatCode="0">
                  <c:v>55.967514666666183</c:v>
                </c:pt>
                <c:pt idx="5" formatCode="0">
                  <c:v>93.271016000000003</c:v>
                </c:pt>
                <c:pt idx="6" formatCode="0">
                  <c:v>86.250586666666649</c:v>
                </c:pt>
                <c:pt idx="7" formatCode="0">
                  <c:v>75.446095999999997</c:v>
                </c:pt>
                <c:pt idx="9" formatCode="0">
                  <c:v>57.635618666666645</c:v>
                </c:pt>
                <c:pt idx="10" formatCode="0">
                  <c:v>95.958741333332355</c:v>
                </c:pt>
                <c:pt idx="11" formatCode="0">
                  <c:v>88.947618666666727</c:v>
                </c:pt>
                <c:pt idx="12" formatCode="0">
                  <c:v>77.675847999998936</c:v>
                </c:pt>
              </c:numCache>
            </c:numRef>
          </c:val>
        </c:ser>
        <c:marker val="1"/>
        <c:axId val="54434816"/>
        <c:axId val="54432896"/>
      </c:lineChart>
      <c:catAx>
        <c:axId val="52880896"/>
        <c:scaling>
          <c:orientation val="minMax"/>
        </c:scaling>
        <c:axPos val="b"/>
        <c:tickLblPos val="nextTo"/>
        <c:spPr>
          <a:ln w="3175">
            <a:solidFill>
              <a:sysClr val="windowText" lastClr="000000"/>
            </a:solidFill>
          </a:ln>
        </c:spPr>
        <c:txPr>
          <a:bodyPr/>
          <a:lstStyle/>
          <a:p>
            <a:pPr>
              <a:defRPr sz="750" b="1"/>
            </a:pPr>
            <a:endParaRPr lang="en-US"/>
          </a:p>
        </c:txPr>
        <c:crossAx val="52882432"/>
        <c:crosses val="autoZero"/>
        <c:auto val="1"/>
        <c:lblAlgn val="ctr"/>
        <c:lblOffset val="100"/>
      </c:catAx>
      <c:valAx>
        <c:axId val="52882432"/>
        <c:scaling>
          <c:orientation val="minMax"/>
          <c:max val="70"/>
        </c:scaling>
        <c:axPos val="l"/>
        <c:title>
          <c:tx>
            <c:rich>
              <a:bodyPr rot="-5400000" vert="horz"/>
              <a:lstStyle/>
              <a:p>
                <a:pPr>
                  <a:defRPr/>
                </a:pPr>
                <a:r>
                  <a:rPr lang="en-US"/>
                  <a:t>Grani / straw K uptake (kg</a:t>
                </a:r>
                <a:r>
                  <a:rPr lang="en-US" baseline="0"/>
                  <a:t> </a:t>
                </a:r>
                <a:r>
                  <a:rPr lang="en-US"/>
                  <a:t>ha</a:t>
                </a:r>
                <a:r>
                  <a:rPr lang="en-US" baseline="30000"/>
                  <a:t>-1</a:t>
                </a:r>
                <a:r>
                  <a:rPr lang="en-US"/>
                  <a:t>)</a:t>
                </a:r>
              </a:p>
            </c:rich>
          </c:tx>
        </c:title>
        <c:numFmt formatCode="0.0" sourceLinked="1"/>
        <c:tickLblPos val="nextTo"/>
        <c:spPr>
          <a:ln w="3175">
            <a:solidFill>
              <a:sysClr val="windowText" lastClr="000000"/>
            </a:solidFill>
          </a:ln>
        </c:spPr>
        <c:crossAx val="52880896"/>
        <c:crosses val="autoZero"/>
        <c:crossBetween val="between"/>
      </c:valAx>
      <c:valAx>
        <c:axId val="54432896"/>
        <c:scaling>
          <c:orientation val="minMax"/>
        </c:scaling>
        <c:axPos val="r"/>
        <c:title>
          <c:tx>
            <c:rich>
              <a:bodyPr rot="-5400000" vert="horz"/>
              <a:lstStyle/>
              <a:p>
                <a:pPr>
                  <a:defRPr/>
                </a:pPr>
                <a:r>
                  <a:rPr lang="en-US"/>
                  <a:t>Total K uptake (kg</a:t>
                </a:r>
                <a:r>
                  <a:rPr lang="en-US" baseline="0"/>
                  <a:t> </a:t>
                </a:r>
                <a:r>
                  <a:rPr lang="en-US"/>
                  <a:t>ha</a:t>
                </a:r>
                <a:r>
                  <a:rPr lang="en-US" baseline="30000"/>
                  <a:t>-1</a:t>
                </a:r>
                <a:r>
                  <a:rPr lang="en-US"/>
                  <a:t>)</a:t>
                </a:r>
              </a:p>
            </c:rich>
          </c:tx>
        </c:title>
        <c:numFmt formatCode="0" sourceLinked="1"/>
        <c:tickLblPos val="nextTo"/>
        <c:spPr>
          <a:ln w="3175">
            <a:solidFill>
              <a:sysClr val="windowText" lastClr="000000"/>
            </a:solidFill>
          </a:ln>
        </c:spPr>
        <c:crossAx val="54434816"/>
        <c:crosses val="max"/>
        <c:crossBetween val="between"/>
      </c:valAx>
      <c:catAx>
        <c:axId val="54434816"/>
        <c:scaling>
          <c:orientation val="minMax"/>
        </c:scaling>
        <c:delete val="1"/>
        <c:axPos val="b"/>
        <c:tickLblPos val="nextTo"/>
        <c:crossAx val="54432896"/>
        <c:crosses val="autoZero"/>
        <c:auto val="1"/>
        <c:lblAlgn val="ctr"/>
        <c:lblOffset val="100"/>
      </c:catAx>
      <c:spPr>
        <a:noFill/>
        <a:ln w="3175">
          <a:solidFill>
            <a:sysClr val="windowText" lastClr="000000"/>
          </a:solidFill>
        </a:ln>
      </c:spPr>
    </c:plotArea>
    <c:legend>
      <c:legendPos val="r"/>
      <c:layout>
        <c:manualLayout>
          <c:xMode val="edge"/>
          <c:yMode val="edge"/>
          <c:x val="0.48803385153778855"/>
          <c:y val="3.8525040788820492E-2"/>
          <c:w val="0.24560468402988092"/>
          <c:h val="0.14055701370661997"/>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7564607308701803E-2"/>
          <c:y val="2.9578189300411523E-2"/>
          <c:w val="0.82667760279965063"/>
          <c:h val="0.87195084410744961"/>
        </c:manualLayout>
      </c:layout>
      <c:barChart>
        <c:barDir val="col"/>
        <c:grouping val="clustered"/>
        <c:ser>
          <c:idx val="0"/>
          <c:order val="0"/>
          <c:tx>
            <c:strRef>
              <c:f>Sheet4!$J$2</c:f>
              <c:strCache>
                <c:ptCount val="1"/>
                <c:pt idx="0">
                  <c:v>Grain P uptake</c:v>
                </c:pt>
              </c:strCache>
            </c:strRef>
          </c:tx>
          <c:spPr>
            <a:solidFill>
              <a:srgbClr val="00B0F0"/>
            </a:solidFill>
            <a:ln w="3175">
              <a:solidFill>
                <a:schemeClr val="tx1"/>
              </a:solidFill>
            </a:ln>
          </c:spPr>
          <c:dLbls>
            <c:dLbl>
              <c:idx val="0"/>
              <c:tx>
                <c:rich>
                  <a:bodyPr/>
                  <a:lstStyle/>
                  <a:p>
                    <a:r>
                      <a:rPr lang="en-US" sz="900" i="1"/>
                      <a:t>e</a:t>
                    </a:r>
                  </a:p>
                </c:rich>
              </c:tx>
              <c:showVal val="1"/>
            </c:dLbl>
            <c:dLbl>
              <c:idx val="2"/>
              <c:layout>
                <c:manualLayout>
                  <c:x val="-6.4102564102564465E-3"/>
                  <c:y val="-1.0288065843621401E-2"/>
                </c:manualLayout>
              </c:layout>
              <c:tx>
                <c:rich>
                  <a:bodyPr/>
                  <a:lstStyle/>
                  <a:p>
                    <a:r>
                      <a:rPr lang="en-US" sz="900" i="1"/>
                      <a:t>bc</a:t>
                    </a:r>
                  </a:p>
                </c:rich>
              </c:tx>
              <c:showVal val="1"/>
            </c:dLbl>
            <c:dLbl>
              <c:idx val="4"/>
              <c:layout>
                <c:manualLayout>
                  <c:x val="0"/>
                  <c:y val="-1.0288065843621401E-2"/>
                </c:manualLayout>
              </c:layout>
              <c:tx>
                <c:rich>
                  <a:bodyPr/>
                  <a:lstStyle/>
                  <a:p>
                    <a:r>
                      <a:rPr lang="en-US" sz="900" i="1"/>
                      <a:t>d</a:t>
                    </a:r>
                  </a:p>
                </c:rich>
              </c:tx>
              <c:showVal val="1"/>
            </c:dLbl>
            <c:dLbl>
              <c:idx val="5"/>
              <c:layout>
                <c:manualLayout>
                  <c:x val="0"/>
                  <c:y val="-3.6008230452675274E-2"/>
                </c:manualLayout>
              </c:layout>
              <c:tx>
                <c:rich>
                  <a:bodyPr/>
                  <a:lstStyle/>
                  <a:p>
                    <a:r>
                      <a:rPr lang="en-US" sz="900" i="1"/>
                      <a:t>a</a:t>
                    </a:r>
                  </a:p>
                </c:rich>
              </c:tx>
              <c:showVal val="1"/>
            </c:dLbl>
            <c:dLbl>
              <c:idx val="6"/>
              <c:layout>
                <c:manualLayout>
                  <c:x val="0"/>
                  <c:y val="-2.5720569651015837E-2"/>
                </c:manualLayout>
              </c:layout>
              <c:tx>
                <c:rich>
                  <a:bodyPr/>
                  <a:lstStyle/>
                  <a:p>
                    <a:r>
                      <a:rPr lang="en-US" sz="900" i="1"/>
                      <a:t>bc</a:t>
                    </a:r>
                  </a:p>
                </c:rich>
              </c:tx>
              <c:showVal val="1"/>
            </c:dLbl>
            <c:dLbl>
              <c:idx val="7"/>
              <c:layout>
                <c:manualLayout>
                  <c:x val="0"/>
                  <c:y val="-2.0576131687242802E-2"/>
                </c:manualLayout>
              </c:layout>
              <c:tx>
                <c:rich>
                  <a:bodyPr/>
                  <a:lstStyle/>
                  <a:p>
                    <a:r>
                      <a:rPr lang="en-US" sz="900" i="1"/>
                      <a:t>c</a:t>
                    </a:r>
                  </a:p>
                </c:rich>
              </c:tx>
              <c:showVal val="1"/>
            </c:dLbl>
            <c:dLbl>
              <c:idx val="9"/>
              <c:tx>
                <c:rich>
                  <a:bodyPr/>
                  <a:lstStyle/>
                  <a:p>
                    <a:r>
                      <a:rPr lang="en-US" sz="900" i="1"/>
                      <a:t>d</a:t>
                    </a:r>
                  </a:p>
                </c:rich>
              </c:tx>
              <c:showVal val="1"/>
            </c:dLbl>
            <c:dLbl>
              <c:idx val="10"/>
              <c:layout>
                <c:manualLayout>
                  <c:x val="-6.4102564102564465E-3"/>
                  <c:y val="0"/>
                </c:manualLayout>
              </c:layout>
              <c:tx>
                <c:rich>
                  <a:bodyPr/>
                  <a:lstStyle/>
                  <a:p>
                    <a:r>
                      <a:rPr lang="en-US" sz="900" i="1"/>
                      <a:t>a</a:t>
                    </a:r>
                  </a:p>
                </c:rich>
              </c:tx>
              <c:showVal val="1"/>
            </c:dLbl>
            <c:dLbl>
              <c:idx val="11"/>
              <c:layout>
                <c:manualLayout>
                  <c:x val="2.136752136752137E-3"/>
                  <c:y val="-4.1152263374485576E-2"/>
                </c:manualLayout>
              </c:layout>
              <c:tx>
                <c:rich>
                  <a:bodyPr/>
                  <a:lstStyle/>
                  <a:p>
                    <a:r>
                      <a:rPr lang="en-US" sz="900" i="1"/>
                      <a:t>ab</a:t>
                    </a:r>
                  </a:p>
                </c:rich>
              </c:tx>
              <c:showVal val="1"/>
            </c:dLbl>
            <c:dLbl>
              <c:idx val="12"/>
              <c:tx>
                <c:rich>
                  <a:bodyPr/>
                  <a:lstStyle/>
                  <a:p>
                    <a:r>
                      <a:rPr lang="en-US" sz="900" i="1"/>
                      <a:t>bc</a:t>
                    </a:r>
                  </a:p>
                </c:rich>
              </c:tx>
              <c:showVal val="1"/>
            </c:dLbl>
            <c:txPr>
              <a:bodyPr/>
              <a:lstStyle/>
              <a:p>
                <a:pPr>
                  <a:defRPr sz="900" i="1"/>
                </a:pPr>
                <a:endParaRPr lang="en-US"/>
              </a:p>
            </c:txPr>
            <c:showVal val="1"/>
          </c:dLbls>
          <c:errBars>
            <c:errBarType val="both"/>
            <c:errValType val="cust"/>
            <c:plus>
              <c:numRef>
                <c:f>Sheet4!$J$18:$J$30</c:f>
                <c:numCache>
                  <c:formatCode>General</c:formatCode>
                  <c:ptCount val="13"/>
                  <c:pt idx="0">
                    <c:v>0.15711608093364121</c:v>
                  </c:pt>
                  <c:pt idx="2">
                    <c:v>1.0898991655478778</c:v>
                  </c:pt>
                  <c:pt idx="4">
                    <c:v>0.83659235254456432</c:v>
                  </c:pt>
                  <c:pt idx="5">
                    <c:v>0.67266069783371463</c:v>
                  </c:pt>
                  <c:pt idx="6">
                    <c:v>0.49187156323256243</c:v>
                  </c:pt>
                  <c:pt idx="7">
                    <c:v>1.1132938117895395</c:v>
                  </c:pt>
                  <c:pt idx="9">
                    <c:v>0.58982338114898558</c:v>
                  </c:pt>
                  <c:pt idx="10">
                    <c:v>0.57460046017584065</c:v>
                  </c:pt>
                  <c:pt idx="11">
                    <c:v>0.26468998984942177</c:v>
                  </c:pt>
                  <c:pt idx="12">
                    <c:v>0.69365162661501889</c:v>
                  </c:pt>
                </c:numCache>
              </c:numRef>
            </c:plus>
            <c:minus>
              <c:numRef>
                <c:f>Sheet4!$J$18:$J$30</c:f>
                <c:numCache>
                  <c:formatCode>General</c:formatCode>
                  <c:ptCount val="13"/>
                  <c:pt idx="0">
                    <c:v>0.15711608093364121</c:v>
                  </c:pt>
                  <c:pt idx="2">
                    <c:v>1.0898991655478778</c:v>
                  </c:pt>
                  <c:pt idx="4">
                    <c:v>0.83659235254456432</c:v>
                  </c:pt>
                  <c:pt idx="5">
                    <c:v>0.67266069783371463</c:v>
                  </c:pt>
                  <c:pt idx="6">
                    <c:v>0.49187156323256243</c:v>
                  </c:pt>
                  <c:pt idx="7">
                    <c:v>1.1132938117895395</c:v>
                  </c:pt>
                  <c:pt idx="9">
                    <c:v>0.58982338114898558</c:v>
                  </c:pt>
                  <c:pt idx="10">
                    <c:v>0.57460046017584065</c:v>
                  </c:pt>
                  <c:pt idx="11">
                    <c:v>0.26468998984942177</c:v>
                  </c:pt>
                  <c:pt idx="12">
                    <c:v>0.69365162661501889</c:v>
                  </c:pt>
                </c:numCache>
              </c:numRef>
            </c:minus>
          </c:errBars>
          <c:cat>
            <c:multiLvlStrRef>
              <c:f>Sheet4!$H$3:$I$15</c:f>
            </c:multiLvlStrRef>
          </c:cat>
          <c:val>
            <c:numRef>
              <c:f>Sheet4!$J$3:$J$15</c:f>
              <c:numCache>
                <c:formatCode>General</c:formatCode>
                <c:ptCount val="13"/>
                <c:pt idx="0" formatCode="0.0">
                  <c:v>6.5853493333333892</c:v>
                </c:pt>
                <c:pt idx="2" formatCode="0.0">
                  <c:v>16.411253333333189</c:v>
                </c:pt>
                <c:pt idx="4" formatCode="0.0">
                  <c:v>9.1788293333333311</c:v>
                </c:pt>
                <c:pt idx="5" formatCode="0.0">
                  <c:v>19.973327999999889</c:v>
                </c:pt>
                <c:pt idx="6" formatCode="0.0">
                  <c:v>17.733560000000001</c:v>
                </c:pt>
                <c:pt idx="7" formatCode="0.0">
                  <c:v>15.822064000000006</c:v>
                </c:pt>
                <c:pt idx="9" formatCode="0.0">
                  <c:v>10.582437333333454</c:v>
                </c:pt>
                <c:pt idx="10" formatCode="0.0">
                  <c:v>20.275375999999987</c:v>
                </c:pt>
                <c:pt idx="11" formatCode="0.0">
                  <c:v>18.200682666666662</c:v>
                </c:pt>
                <c:pt idx="12" formatCode="0.0">
                  <c:v>16.963338666666669</c:v>
                </c:pt>
              </c:numCache>
            </c:numRef>
          </c:val>
        </c:ser>
        <c:ser>
          <c:idx val="1"/>
          <c:order val="1"/>
          <c:tx>
            <c:strRef>
              <c:f>Sheet4!$K$2</c:f>
              <c:strCache>
                <c:ptCount val="1"/>
                <c:pt idx="0">
                  <c:v>Straw P uptake</c:v>
                </c:pt>
              </c:strCache>
            </c:strRef>
          </c:tx>
          <c:spPr>
            <a:solidFill>
              <a:srgbClr val="002060"/>
            </a:solidFill>
            <a:ln w="3175">
              <a:solidFill>
                <a:schemeClr val="tx1"/>
              </a:solidFill>
            </a:ln>
          </c:spPr>
          <c:dLbls>
            <c:dLbl>
              <c:idx val="0"/>
              <c:tx>
                <c:rich>
                  <a:bodyPr/>
                  <a:lstStyle/>
                  <a:p>
                    <a:r>
                      <a:rPr lang="en-US" sz="900" i="1"/>
                      <a:t>e</a:t>
                    </a:r>
                  </a:p>
                </c:rich>
              </c:tx>
              <c:showVal val="1"/>
            </c:dLbl>
            <c:dLbl>
              <c:idx val="2"/>
              <c:layout>
                <c:manualLayout>
                  <c:x val="0"/>
                  <c:y val="-1.0288065843621401E-2"/>
                </c:manualLayout>
              </c:layout>
              <c:tx>
                <c:rich>
                  <a:bodyPr/>
                  <a:lstStyle/>
                  <a:p>
                    <a:r>
                      <a:rPr lang="en-US" sz="900" i="1"/>
                      <a:t>c</a:t>
                    </a:r>
                  </a:p>
                </c:rich>
              </c:tx>
              <c:showVal val="1"/>
            </c:dLbl>
            <c:dLbl>
              <c:idx val="4"/>
              <c:tx>
                <c:rich>
                  <a:bodyPr/>
                  <a:lstStyle/>
                  <a:p>
                    <a:r>
                      <a:rPr lang="en-US" sz="900" i="1"/>
                      <a:t>e</a:t>
                    </a:r>
                  </a:p>
                </c:rich>
              </c:tx>
              <c:showVal val="1"/>
            </c:dLbl>
            <c:dLbl>
              <c:idx val="5"/>
              <c:tx>
                <c:rich>
                  <a:bodyPr/>
                  <a:lstStyle/>
                  <a:p>
                    <a:r>
                      <a:rPr lang="en-US" sz="900" i="1"/>
                      <a:t>ab</a:t>
                    </a:r>
                  </a:p>
                </c:rich>
              </c:tx>
              <c:showVal val="1"/>
            </c:dLbl>
            <c:dLbl>
              <c:idx val="6"/>
              <c:tx>
                <c:rich>
                  <a:bodyPr/>
                  <a:lstStyle/>
                  <a:p>
                    <a:r>
                      <a:rPr lang="en-US" sz="900" i="1"/>
                      <a:t>c</a:t>
                    </a:r>
                  </a:p>
                </c:rich>
              </c:tx>
              <c:showVal val="1"/>
            </c:dLbl>
            <c:dLbl>
              <c:idx val="7"/>
              <c:tx>
                <c:rich>
                  <a:bodyPr/>
                  <a:lstStyle/>
                  <a:p>
                    <a:r>
                      <a:rPr lang="en-US" sz="900" i="1"/>
                      <a:t>d</a:t>
                    </a:r>
                  </a:p>
                </c:rich>
              </c:tx>
              <c:showVal val="1"/>
            </c:dLbl>
            <c:dLbl>
              <c:idx val="9"/>
              <c:tx>
                <c:rich>
                  <a:bodyPr/>
                  <a:lstStyle/>
                  <a:p>
                    <a:r>
                      <a:rPr lang="en-US" sz="900" i="1"/>
                      <a:t>e</a:t>
                    </a:r>
                  </a:p>
                </c:rich>
              </c:tx>
              <c:showVal val="1"/>
            </c:dLbl>
            <c:dLbl>
              <c:idx val="10"/>
              <c:tx>
                <c:rich>
                  <a:bodyPr/>
                  <a:lstStyle/>
                  <a:p>
                    <a:r>
                      <a:rPr lang="en-US" sz="900" i="1"/>
                      <a:t>a</a:t>
                    </a:r>
                  </a:p>
                </c:rich>
              </c:tx>
              <c:showVal val="1"/>
            </c:dLbl>
            <c:dLbl>
              <c:idx val="11"/>
              <c:tx>
                <c:rich>
                  <a:bodyPr/>
                  <a:lstStyle/>
                  <a:p>
                    <a:r>
                      <a:rPr lang="en-US" sz="900" i="1"/>
                      <a:t>bc</a:t>
                    </a:r>
                  </a:p>
                </c:rich>
              </c:tx>
              <c:showVal val="1"/>
            </c:dLbl>
            <c:dLbl>
              <c:idx val="12"/>
              <c:tx>
                <c:rich>
                  <a:bodyPr/>
                  <a:lstStyle/>
                  <a:p>
                    <a:r>
                      <a:rPr lang="en-US" sz="900" i="1"/>
                      <a:t>d</a:t>
                    </a:r>
                  </a:p>
                </c:rich>
              </c:tx>
              <c:showVal val="1"/>
            </c:dLbl>
            <c:txPr>
              <a:bodyPr/>
              <a:lstStyle/>
              <a:p>
                <a:pPr>
                  <a:defRPr sz="900" i="1"/>
                </a:pPr>
                <a:endParaRPr lang="en-US"/>
              </a:p>
            </c:txPr>
            <c:showVal val="1"/>
          </c:dLbls>
          <c:errBars>
            <c:errBarType val="both"/>
            <c:errValType val="cust"/>
            <c:plus>
              <c:numRef>
                <c:f>Sheet4!$K$18:$K$30</c:f>
                <c:numCache>
                  <c:formatCode>General</c:formatCode>
                  <c:ptCount val="13"/>
                  <c:pt idx="0">
                    <c:v>0.22451061885178866</c:v>
                  </c:pt>
                  <c:pt idx="2">
                    <c:v>0.85209506424318526</c:v>
                  </c:pt>
                  <c:pt idx="4">
                    <c:v>0.52877935701629164</c:v>
                  </c:pt>
                  <c:pt idx="5">
                    <c:v>0.45284356627703298</c:v>
                  </c:pt>
                  <c:pt idx="6">
                    <c:v>0.48460876816290405</c:v>
                  </c:pt>
                  <c:pt idx="7">
                    <c:v>0.22796146500594541</c:v>
                  </c:pt>
                  <c:pt idx="9">
                    <c:v>0.44327668698757688</c:v>
                  </c:pt>
                  <c:pt idx="10">
                    <c:v>0.20987025489385522</c:v>
                  </c:pt>
                  <c:pt idx="11">
                    <c:v>0.37090221378681715</c:v>
                  </c:pt>
                  <c:pt idx="12">
                    <c:v>0.44269115477074306</c:v>
                  </c:pt>
                </c:numCache>
              </c:numRef>
            </c:plus>
            <c:minus>
              <c:numRef>
                <c:f>Sheet4!$K$18:$K$30</c:f>
                <c:numCache>
                  <c:formatCode>General</c:formatCode>
                  <c:ptCount val="13"/>
                  <c:pt idx="0">
                    <c:v>0.22451061885178866</c:v>
                  </c:pt>
                  <c:pt idx="2">
                    <c:v>0.85209506424318526</c:v>
                  </c:pt>
                  <c:pt idx="4">
                    <c:v>0.52877935701629164</c:v>
                  </c:pt>
                  <c:pt idx="5">
                    <c:v>0.45284356627703298</c:v>
                  </c:pt>
                  <c:pt idx="6">
                    <c:v>0.48460876816290405</c:v>
                  </c:pt>
                  <c:pt idx="7">
                    <c:v>0.22796146500594541</c:v>
                  </c:pt>
                  <c:pt idx="9">
                    <c:v>0.44327668698757688</c:v>
                  </c:pt>
                  <c:pt idx="10">
                    <c:v>0.20987025489385522</c:v>
                  </c:pt>
                  <c:pt idx="11">
                    <c:v>0.37090221378681715</c:v>
                  </c:pt>
                  <c:pt idx="12">
                    <c:v>0.44269115477074306</c:v>
                  </c:pt>
                </c:numCache>
              </c:numRef>
            </c:minus>
          </c:errBars>
          <c:cat>
            <c:multiLvlStrRef>
              <c:f>Sheet4!$H$3:$I$15</c:f>
            </c:multiLvlStrRef>
          </c:cat>
          <c:val>
            <c:numRef>
              <c:f>Sheet4!$K$3:$K$15</c:f>
              <c:numCache>
                <c:formatCode>General</c:formatCode>
                <c:ptCount val="13"/>
                <c:pt idx="0" formatCode="0.0">
                  <c:v>3.0863599999999987</c:v>
                </c:pt>
                <c:pt idx="2" formatCode="0.0">
                  <c:v>7.7058666666666662</c:v>
                </c:pt>
                <c:pt idx="4" formatCode="0.0">
                  <c:v>3.9694000000000003</c:v>
                </c:pt>
                <c:pt idx="5" formatCode="0.0">
                  <c:v>9.5504346666668045</c:v>
                </c:pt>
                <c:pt idx="6" formatCode="0.0">
                  <c:v>7.8676559999999665</c:v>
                </c:pt>
                <c:pt idx="7" formatCode="0.0">
                  <c:v>6.1632293333333434</c:v>
                </c:pt>
                <c:pt idx="9" formatCode="0.0">
                  <c:v>4.1732933333333984</c:v>
                </c:pt>
                <c:pt idx="10" formatCode="0.0">
                  <c:v>10.516040000000002</c:v>
                </c:pt>
                <c:pt idx="11" formatCode="0.0">
                  <c:v>9.0589333333333357</c:v>
                </c:pt>
                <c:pt idx="12" formatCode="0.0">
                  <c:v>6.1148506666665856</c:v>
                </c:pt>
              </c:numCache>
            </c:numRef>
          </c:val>
        </c:ser>
        <c:axId val="87620224"/>
        <c:axId val="54932224"/>
      </c:barChart>
      <c:lineChart>
        <c:grouping val="standard"/>
        <c:ser>
          <c:idx val="2"/>
          <c:order val="2"/>
          <c:tx>
            <c:strRef>
              <c:f>Sheet4!$L$2</c:f>
              <c:strCache>
                <c:ptCount val="1"/>
                <c:pt idx="0">
                  <c:v>Total P uptake</c:v>
                </c:pt>
              </c:strCache>
            </c:strRef>
          </c:tx>
          <c:spPr>
            <a:ln w="12700">
              <a:solidFill>
                <a:schemeClr val="tx1"/>
              </a:solidFill>
              <a:prstDash val="solid"/>
            </a:ln>
          </c:spPr>
          <c:marker>
            <c:symbol val="circle"/>
            <c:size val="5"/>
            <c:spPr>
              <a:solidFill>
                <a:schemeClr val="bg1"/>
              </a:solidFill>
              <a:ln>
                <a:solidFill>
                  <a:schemeClr val="tx1"/>
                </a:solidFill>
              </a:ln>
            </c:spPr>
          </c:marker>
          <c:errBars>
            <c:errDir val="y"/>
            <c:errBarType val="both"/>
            <c:errValType val="cust"/>
            <c:plus>
              <c:numRef>
                <c:f>Sheet4!$L$18:$L$30</c:f>
                <c:numCache>
                  <c:formatCode>General</c:formatCode>
                  <c:ptCount val="13"/>
                  <c:pt idx="0">
                    <c:v>0.11337374098368203</c:v>
                  </c:pt>
                  <c:pt idx="2">
                    <c:v>1.9396486104940538</c:v>
                  </c:pt>
                  <c:pt idx="4">
                    <c:v>1.1023999529542896</c:v>
                  </c:pt>
                  <c:pt idx="5">
                    <c:v>1.1071191331577521</c:v>
                  </c:pt>
                  <c:pt idx="6">
                    <c:v>0.96740891742010493</c:v>
                  </c:pt>
                  <c:pt idx="7">
                    <c:v>1.2479606109653989</c:v>
                  </c:pt>
                  <c:pt idx="9">
                    <c:v>0.99010361198190056</c:v>
                  </c:pt>
                  <c:pt idx="10">
                    <c:v>0.7345326313578413</c:v>
                  </c:pt>
                  <c:pt idx="11">
                    <c:v>0.50023598620701626</c:v>
                  </c:pt>
                  <c:pt idx="12">
                    <c:v>1.0918021311773549</c:v>
                  </c:pt>
                </c:numCache>
              </c:numRef>
            </c:plus>
            <c:minus>
              <c:numRef>
                <c:f>Sheet4!$L$18:$L$30</c:f>
                <c:numCache>
                  <c:formatCode>General</c:formatCode>
                  <c:ptCount val="13"/>
                  <c:pt idx="0">
                    <c:v>0.11337374098368203</c:v>
                  </c:pt>
                  <c:pt idx="2">
                    <c:v>1.9396486104940538</c:v>
                  </c:pt>
                  <c:pt idx="4">
                    <c:v>1.1023999529542896</c:v>
                  </c:pt>
                  <c:pt idx="5">
                    <c:v>1.1071191331577521</c:v>
                  </c:pt>
                  <c:pt idx="6">
                    <c:v>0.96740891742010493</c:v>
                  </c:pt>
                  <c:pt idx="7">
                    <c:v>1.2479606109653989</c:v>
                  </c:pt>
                  <c:pt idx="9">
                    <c:v>0.99010361198190056</c:v>
                  </c:pt>
                  <c:pt idx="10">
                    <c:v>0.7345326313578413</c:v>
                  </c:pt>
                  <c:pt idx="11">
                    <c:v>0.50023598620701626</c:v>
                  </c:pt>
                  <c:pt idx="12">
                    <c:v>1.0918021311773549</c:v>
                  </c:pt>
                </c:numCache>
              </c:numRef>
            </c:minus>
          </c:errBars>
          <c:cat>
            <c:multiLvlStrRef>
              <c:f>Sheet4!$H$3:$I$15</c:f>
            </c:multiLvlStrRef>
          </c:cat>
          <c:val>
            <c:numRef>
              <c:f>Sheet4!$L$3:$L$15</c:f>
              <c:numCache>
                <c:formatCode>General</c:formatCode>
                <c:ptCount val="13"/>
                <c:pt idx="0" formatCode="0.0">
                  <c:v>9.6717093333333324</c:v>
                </c:pt>
                <c:pt idx="2" formatCode="0.0">
                  <c:v>24.117120000000035</c:v>
                </c:pt>
                <c:pt idx="4" formatCode="0.0">
                  <c:v>13.148229333333298</c:v>
                </c:pt>
                <c:pt idx="5" formatCode="0.0">
                  <c:v>29.52376266666667</c:v>
                </c:pt>
                <c:pt idx="6" formatCode="0.0">
                  <c:v>25.601216000000004</c:v>
                </c:pt>
                <c:pt idx="7" formatCode="0.0">
                  <c:v>21.985293333332905</c:v>
                </c:pt>
                <c:pt idx="9" formatCode="0.0">
                  <c:v>14.755730666666768</c:v>
                </c:pt>
                <c:pt idx="10" formatCode="0.0">
                  <c:v>30.791415999999987</c:v>
                </c:pt>
                <c:pt idx="11" formatCode="0.0">
                  <c:v>27.259615999999987</c:v>
                </c:pt>
                <c:pt idx="12" formatCode="0.0">
                  <c:v>23.078189333333032</c:v>
                </c:pt>
              </c:numCache>
            </c:numRef>
          </c:val>
        </c:ser>
        <c:marker val="1"/>
        <c:axId val="54936320"/>
        <c:axId val="54934144"/>
      </c:lineChart>
      <c:catAx>
        <c:axId val="87620224"/>
        <c:scaling>
          <c:orientation val="minMax"/>
        </c:scaling>
        <c:axPos val="b"/>
        <c:tickLblPos val="nextTo"/>
        <c:spPr>
          <a:ln w="3175">
            <a:solidFill>
              <a:schemeClr val="tx1"/>
            </a:solidFill>
          </a:ln>
        </c:spPr>
        <c:crossAx val="54932224"/>
        <c:crosses val="autoZero"/>
        <c:auto val="1"/>
        <c:lblAlgn val="ctr"/>
        <c:lblOffset val="100"/>
      </c:catAx>
      <c:valAx>
        <c:axId val="54932224"/>
        <c:scaling>
          <c:orientation val="minMax"/>
        </c:scaling>
        <c:axPos val="l"/>
        <c:title>
          <c:tx>
            <c:rich>
              <a:bodyPr rot="-5400000" vert="horz"/>
              <a:lstStyle/>
              <a:p>
                <a:pPr>
                  <a:defRPr/>
                </a:pPr>
                <a:r>
                  <a:rPr lang="en-US"/>
                  <a:t>Grain / straw P uptake (kg</a:t>
                </a:r>
                <a:r>
                  <a:rPr lang="en-US" baseline="0"/>
                  <a:t> </a:t>
                </a:r>
                <a:r>
                  <a:rPr lang="en-US"/>
                  <a:t>ha</a:t>
                </a:r>
                <a:r>
                  <a:rPr lang="en-US" baseline="30000"/>
                  <a:t>-1</a:t>
                </a:r>
                <a:r>
                  <a:rPr lang="en-US"/>
                  <a:t>)</a:t>
                </a:r>
              </a:p>
            </c:rich>
          </c:tx>
          <c:layout>
            <c:manualLayout>
              <c:xMode val="edge"/>
              <c:yMode val="edge"/>
              <c:x val="1.7361111111111292E-3"/>
              <c:y val="0.11254280714910635"/>
            </c:manualLayout>
          </c:layout>
        </c:title>
        <c:numFmt formatCode="0.0" sourceLinked="1"/>
        <c:tickLblPos val="nextTo"/>
        <c:spPr>
          <a:ln w="3175">
            <a:solidFill>
              <a:schemeClr val="tx1"/>
            </a:solidFill>
          </a:ln>
        </c:spPr>
        <c:crossAx val="87620224"/>
        <c:crosses val="autoZero"/>
        <c:crossBetween val="between"/>
      </c:valAx>
      <c:valAx>
        <c:axId val="54934144"/>
        <c:scaling>
          <c:orientation val="minMax"/>
        </c:scaling>
        <c:axPos val="r"/>
        <c:title>
          <c:tx>
            <c:rich>
              <a:bodyPr rot="-5400000" vert="horz"/>
              <a:lstStyle/>
              <a:p>
                <a:pPr>
                  <a:defRPr/>
                </a:pPr>
                <a:r>
                  <a:rPr lang="en-US"/>
                  <a:t>Total P uptake (kg</a:t>
                </a:r>
                <a:r>
                  <a:rPr lang="en-US" baseline="0"/>
                  <a:t> </a:t>
                </a:r>
                <a:r>
                  <a:rPr lang="en-US"/>
                  <a:t>ha</a:t>
                </a:r>
                <a:r>
                  <a:rPr lang="en-US" baseline="30000"/>
                  <a:t>-1</a:t>
                </a:r>
                <a:r>
                  <a:rPr lang="en-US"/>
                  <a:t>)</a:t>
                </a:r>
              </a:p>
            </c:rich>
          </c:tx>
          <c:layout>
            <c:manualLayout>
              <c:xMode val="edge"/>
              <c:yMode val="edge"/>
              <c:x val="0.97049472331583564"/>
              <c:y val="0.20167979002624672"/>
            </c:manualLayout>
          </c:layout>
        </c:title>
        <c:numFmt formatCode="0.0" sourceLinked="1"/>
        <c:tickLblPos val="nextTo"/>
        <c:spPr>
          <a:ln w="3175">
            <a:solidFill>
              <a:schemeClr val="tx1"/>
            </a:solidFill>
          </a:ln>
        </c:spPr>
        <c:crossAx val="54936320"/>
        <c:crosses val="max"/>
        <c:crossBetween val="between"/>
      </c:valAx>
      <c:catAx>
        <c:axId val="54936320"/>
        <c:scaling>
          <c:orientation val="minMax"/>
        </c:scaling>
        <c:delete val="1"/>
        <c:axPos val="b"/>
        <c:tickLblPos val="nextTo"/>
        <c:crossAx val="54934144"/>
        <c:crosses val="autoZero"/>
        <c:auto val="1"/>
        <c:lblAlgn val="ctr"/>
        <c:lblOffset val="100"/>
      </c:catAx>
      <c:spPr>
        <a:noFill/>
        <a:ln w="3175">
          <a:solidFill>
            <a:schemeClr val="tx1"/>
          </a:solidFill>
        </a:ln>
      </c:spPr>
    </c:plotArea>
    <c:legend>
      <c:legendPos val="r"/>
      <c:layout>
        <c:manualLayout>
          <c:xMode val="edge"/>
          <c:yMode val="edge"/>
          <c:x val="0.48554647015277286"/>
          <c:y val="4.0114545866951817E-2"/>
          <c:w val="0.24715879265091864"/>
          <c:h val="0.15904215676744418"/>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7946530722121219E-2"/>
          <c:y val="2.9578189300411523E-2"/>
          <c:w val="0.82434988895619299"/>
          <c:h val="0.8342592592592597"/>
        </c:manualLayout>
      </c:layout>
      <c:barChart>
        <c:barDir val="col"/>
        <c:grouping val="clustered"/>
        <c:ser>
          <c:idx val="0"/>
          <c:order val="0"/>
          <c:tx>
            <c:strRef>
              <c:f>Sheet4!$D$2</c:f>
              <c:strCache>
                <c:ptCount val="1"/>
                <c:pt idx="0">
                  <c:v>Grain N uptake</c:v>
                </c:pt>
              </c:strCache>
            </c:strRef>
          </c:tx>
          <c:spPr>
            <a:solidFill>
              <a:srgbClr val="00B0F0"/>
            </a:solidFill>
            <a:ln w="3175">
              <a:solidFill>
                <a:schemeClr val="tx1"/>
              </a:solidFill>
            </a:ln>
          </c:spPr>
          <c:dLbls>
            <c:dLbl>
              <c:idx val="0"/>
              <c:tx>
                <c:rich>
                  <a:bodyPr/>
                  <a:lstStyle/>
                  <a:p>
                    <a:r>
                      <a:rPr lang="en-US" sz="900" i="1"/>
                      <a:t>f</a:t>
                    </a:r>
                  </a:p>
                </c:rich>
              </c:tx>
              <c:showVal val="1"/>
            </c:dLbl>
            <c:dLbl>
              <c:idx val="2"/>
              <c:tx>
                <c:rich>
                  <a:bodyPr/>
                  <a:lstStyle/>
                  <a:p>
                    <a:r>
                      <a:rPr lang="en-US" sz="900" i="1"/>
                      <a:t>bc</a:t>
                    </a:r>
                  </a:p>
                </c:rich>
              </c:tx>
              <c:showVal val="1"/>
            </c:dLbl>
            <c:dLbl>
              <c:idx val="4"/>
              <c:tx>
                <c:rich>
                  <a:bodyPr/>
                  <a:lstStyle/>
                  <a:p>
                    <a:r>
                      <a:rPr lang="en-US" sz="900" i="1"/>
                      <a:t>e</a:t>
                    </a:r>
                  </a:p>
                </c:rich>
              </c:tx>
              <c:showVal val="1"/>
            </c:dLbl>
            <c:dLbl>
              <c:idx val="5"/>
              <c:layout>
                <c:manualLayout>
                  <c:x val="0"/>
                  <c:y val="-1.0288065843621387E-2"/>
                </c:manualLayout>
              </c:layout>
              <c:tx>
                <c:rich>
                  <a:bodyPr/>
                  <a:lstStyle/>
                  <a:p>
                    <a:r>
                      <a:rPr lang="en-US" sz="900" i="1"/>
                      <a:t>ab</a:t>
                    </a:r>
                  </a:p>
                </c:rich>
              </c:tx>
              <c:showVal val="1"/>
            </c:dLbl>
            <c:dLbl>
              <c:idx val="6"/>
              <c:tx>
                <c:rich>
                  <a:bodyPr/>
                  <a:lstStyle/>
                  <a:p>
                    <a:r>
                      <a:rPr lang="en-US" sz="900" i="1"/>
                      <a:t>c</a:t>
                    </a:r>
                  </a:p>
                </c:rich>
              </c:tx>
              <c:showVal val="1"/>
            </c:dLbl>
            <c:dLbl>
              <c:idx val="7"/>
              <c:tx>
                <c:rich>
                  <a:bodyPr/>
                  <a:lstStyle/>
                  <a:p>
                    <a:r>
                      <a:rPr lang="en-US" sz="900" i="1"/>
                      <a:t>d</a:t>
                    </a:r>
                  </a:p>
                </c:rich>
              </c:tx>
              <c:showVal val="1"/>
            </c:dLbl>
            <c:dLbl>
              <c:idx val="9"/>
              <c:tx>
                <c:rich>
                  <a:bodyPr/>
                  <a:lstStyle/>
                  <a:p>
                    <a:r>
                      <a:rPr lang="en-US" sz="900" i="1"/>
                      <a:t>e</a:t>
                    </a:r>
                  </a:p>
                </c:rich>
              </c:tx>
              <c:showVal val="1"/>
            </c:dLbl>
            <c:dLbl>
              <c:idx val="10"/>
              <c:layout>
                <c:manualLayout>
                  <c:x val="0"/>
                  <c:y val="-2.0576131687242802E-2"/>
                </c:manualLayout>
              </c:layout>
              <c:tx>
                <c:rich>
                  <a:bodyPr/>
                  <a:lstStyle/>
                  <a:p>
                    <a:r>
                      <a:rPr lang="en-US" sz="900" i="1"/>
                      <a:t>a</a:t>
                    </a:r>
                  </a:p>
                </c:rich>
              </c:tx>
              <c:showVal val="1"/>
            </c:dLbl>
            <c:dLbl>
              <c:idx val="11"/>
              <c:layout>
                <c:manualLayout>
                  <c:x val="0"/>
                  <c:y val="-1.5432098765432199E-2"/>
                </c:manualLayout>
              </c:layout>
              <c:tx>
                <c:rich>
                  <a:bodyPr/>
                  <a:lstStyle/>
                  <a:p>
                    <a:r>
                      <a:rPr lang="en-US" sz="900" i="1"/>
                      <a:t>bc</a:t>
                    </a:r>
                  </a:p>
                </c:rich>
              </c:tx>
              <c:showVal val="1"/>
            </c:dLbl>
            <c:dLbl>
              <c:idx val="12"/>
              <c:tx>
                <c:rich>
                  <a:bodyPr/>
                  <a:lstStyle/>
                  <a:p>
                    <a:r>
                      <a:rPr lang="en-US" sz="900" i="1"/>
                      <a:t>d</a:t>
                    </a:r>
                  </a:p>
                </c:rich>
              </c:tx>
              <c:showVal val="1"/>
            </c:dLbl>
            <c:txPr>
              <a:bodyPr/>
              <a:lstStyle/>
              <a:p>
                <a:pPr>
                  <a:defRPr sz="900" i="1"/>
                </a:pPr>
                <a:endParaRPr lang="en-US"/>
              </a:p>
            </c:txPr>
            <c:showVal val="1"/>
          </c:dLbls>
          <c:errBars>
            <c:errBarType val="both"/>
            <c:errValType val="cust"/>
            <c:plus>
              <c:numRef>
                <c:f>Sheet4!$D$18:$D$30</c:f>
                <c:numCache>
                  <c:formatCode>General</c:formatCode>
                  <c:ptCount val="13"/>
                  <c:pt idx="0">
                    <c:v>1.6115344847868265</c:v>
                  </c:pt>
                  <c:pt idx="2">
                    <c:v>2.9071107650554713</c:v>
                  </c:pt>
                  <c:pt idx="4">
                    <c:v>2.3624494666516567</c:v>
                  </c:pt>
                  <c:pt idx="5">
                    <c:v>1.4120057725855852</c:v>
                  </c:pt>
                  <c:pt idx="6">
                    <c:v>1.0052527852724258</c:v>
                  </c:pt>
                  <c:pt idx="7">
                    <c:v>2.0641105136307192</c:v>
                  </c:pt>
                  <c:pt idx="9">
                    <c:v>3.3730409773455103</c:v>
                  </c:pt>
                  <c:pt idx="10">
                    <c:v>2.1585827593091151</c:v>
                  </c:pt>
                  <c:pt idx="11">
                    <c:v>1.6787175259200564</c:v>
                  </c:pt>
                  <c:pt idx="12">
                    <c:v>1.2590552611411161</c:v>
                  </c:pt>
                </c:numCache>
              </c:numRef>
            </c:plus>
            <c:minus>
              <c:numRef>
                <c:f>Sheet4!$D$18:$D$30</c:f>
                <c:numCache>
                  <c:formatCode>General</c:formatCode>
                  <c:ptCount val="13"/>
                  <c:pt idx="0">
                    <c:v>1.6115344847868265</c:v>
                  </c:pt>
                  <c:pt idx="2">
                    <c:v>2.9071107650554713</c:v>
                  </c:pt>
                  <c:pt idx="4">
                    <c:v>2.3624494666516567</c:v>
                  </c:pt>
                  <c:pt idx="5">
                    <c:v>1.4120057725855852</c:v>
                  </c:pt>
                  <c:pt idx="6">
                    <c:v>1.0052527852724258</c:v>
                  </c:pt>
                  <c:pt idx="7">
                    <c:v>2.0641105136307192</c:v>
                  </c:pt>
                  <c:pt idx="9">
                    <c:v>3.3730409773455103</c:v>
                  </c:pt>
                  <c:pt idx="10">
                    <c:v>2.1585827593091151</c:v>
                  </c:pt>
                  <c:pt idx="11">
                    <c:v>1.6787175259200564</c:v>
                  </c:pt>
                  <c:pt idx="12">
                    <c:v>1.2590552611411161</c:v>
                  </c:pt>
                </c:numCache>
              </c:numRef>
            </c:minus>
          </c:errBars>
          <c:cat>
            <c:multiLvlStrRef>
              <c:f>Sheet4!$B$3:$C$12</c:f>
            </c:multiLvlStrRef>
          </c:cat>
          <c:val>
            <c:numRef>
              <c:f>Sheet4!$D$3:$D$15</c:f>
              <c:numCache>
                <c:formatCode>General</c:formatCode>
                <c:ptCount val="13"/>
                <c:pt idx="0" formatCode="0">
                  <c:v>50.328438755555567</c:v>
                </c:pt>
                <c:pt idx="2" formatCode="0">
                  <c:v>92.591785955555508</c:v>
                </c:pt>
                <c:pt idx="4" formatCode="0">
                  <c:v>61.799354666666645</c:v>
                </c:pt>
                <c:pt idx="5" formatCode="0">
                  <c:v>98.504802488888984</c:v>
                </c:pt>
                <c:pt idx="6" formatCode="0">
                  <c:v>91.548382933333258</c:v>
                </c:pt>
                <c:pt idx="7" formatCode="0">
                  <c:v>83.427221688889659</c:v>
                </c:pt>
                <c:pt idx="9" formatCode="0">
                  <c:v>62.203311288889367</c:v>
                </c:pt>
                <c:pt idx="10" formatCode="0">
                  <c:v>101.9475168000007</c:v>
                </c:pt>
                <c:pt idx="11" formatCode="0">
                  <c:v>94.045338666665842</c:v>
                </c:pt>
                <c:pt idx="12" formatCode="0">
                  <c:v>83.607537066665756</c:v>
                </c:pt>
              </c:numCache>
            </c:numRef>
          </c:val>
        </c:ser>
        <c:ser>
          <c:idx val="1"/>
          <c:order val="1"/>
          <c:tx>
            <c:strRef>
              <c:f>Sheet4!$E$2</c:f>
              <c:strCache>
                <c:ptCount val="1"/>
                <c:pt idx="0">
                  <c:v>Straw N uptake</c:v>
                </c:pt>
              </c:strCache>
            </c:strRef>
          </c:tx>
          <c:spPr>
            <a:solidFill>
              <a:srgbClr val="002060"/>
            </a:solidFill>
            <a:ln w="3175">
              <a:solidFill>
                <a:schemeClr val="tx1"/>
              </a:solidFill>
            </a:ln>
          </c:spPr>
          <c:dLbls>
            <c:dLbl>
              <c:idx val="0"/>
              <c:tx>
                <c:rich>
                  <a:bodyPr/>
                  <a:lstStyle/>
                  <a:p>
                    <a:r>
                      <a:rPr lang="en-US" sz="900" i="1"/>
                      <a:t>f</a:t>
                    </a:r>
                  </a:p>
                </c:rich>
              </c:tx>
              <c:showVal val="1"/>
            </c:dLbl>
            <c:dLbl>
              <c:idx val="2"/>
              <c:tx>
                <c:rich>
                  <a:bodyPr/>
                  <a:lstStyle/>
                  <a:p>
                    <a:r>
                      <a:rPr lang="en-US" sz="900" i="1"/>
                      <a:t>cd</a:t>
                    </a:r>
                  </a:p>
                </c:rich>
              </c:tx>
              <c:showVal val="1"/>
            </c:dLbl>
            <c:dLbl>
              <c:idx val="4"/>
              <c:tx>
                <c:rich>
                  <a:bodyPr/>
                  <a:lstStyle/>
                  <a:p>
                    <a:r>
                      <a:rPr lang="en-US" sz="900" i="1"/>
                      <a:t>ef</a:t>
                    </a:r>
                  </a:p>
                </c:rich>
              </c:tx>
              <c:showVal val="1"/>
            </c:dLbl>
            <c:dLbl>
              <c:idx val="5"/>
              <c:tx>
                <c:rich>
                  <a:bodyPr/>
                  <a:lstStyle/>
                  <a:p>
                    <a:r>
                      <a:rPr lang="en-US" sz="900" i="1"/>
                      <a:t>ab</a:t>
                    </a:r>
                  </a:p>
                </c:rich>
              </c:tx>
              <c:showVal val="1"/>
            </c:dLbl>
            <c:dLbl>
              <c:idx val="6"/>
              <c:tx>
                <c:rich>
                  <a:bodyPr/>
                  <a:lstStyle/>
                  <a:p>
                    <a:r>
                      <a:rPr lang="en-US" sz="900" i="1"/>
                      <a:t>cd</a:t>
                    </a:r>
                  </a:p>
                </c:rich>
              </c:tx>
              <c:showVal val="1"/>
            </c:dLbl>
            <c:dLbl>
              <c:idx val="7"/>
              <c:tx>
                <c:rich>
                  <a:bodyPr/>
                  <a:lstStyle/>
                  <a:p>
                    <a:r>
                      <a:rPr lang="en-US" sz="900" i="1"/>
                      <a:t>de</a:t>
                    </a:r>
                  </a:p>
                </c:rich>
              </c:tx>
              <c:showVal val="1"/>
            </c:dLbl>
            <c:dLbl>
              <c:idx val="9"/>
              <c:tx>
                <c:rich>
                  <a:bodyPr/>
                  <a:lstStyle/>
                  <a:p>
                    <a:r>
                      <a:rPr lang="en-US" sz="900" i="1"/>
                      <a:t>d-f</a:t>
                    </a:r>
                  </a:p>
                </c:rich>
              </c:tx>
              <c:showVal val="1"/>
            </c:dLbl>
            <c:dLbl>
              <c:idx val="10"/>
              <c:tx>
                <c:rich>
                  <a:bodyPr/>
                  <a:lstStyle/>
                  <a:p>
                    <a:r>
                      <a:rPr lang="en-US" sz="900" i="1"/>
                      <a:t>a</a:t>
                    </a:r>
                  </a:p>
                </c:rich>
              </c:tx>
              <c:showVal val="1"/>
            </c:dLbl>
            <c:dLbl>
              <c:idx val="11"/>
              <c:tx>
                <c:rich>
                  <a:bodyPr/>
                  <a:lstStyle/>
                  <a:p>
                    <a:r>
                      <a:rPr lang="en-US" sz="900" i="1"/>
                      <a:t>bc</a:t>
                    </a:r>
                  </a:p>
                </c:rich>
              </c:tx>
              <c:showVal val="1"/>
            </c:dLbl>
            <c:dLbl>
              <c:idx val="12"/>
              <c:tx>
                <c:rich>
                  <a:bodyPr/>
                  <a:lstStyle/>
                  <a:p>
                    <a:r>
                      <a:rPr lang="en-US" sz="900" i="1"/>
                      <a:t>cd</a:t>
                    </a:r>
                  </a:p>
                </c:rich>
              </c:tx>
              <c:showVal val="1"/>
            </c:dLbl>
            <c:txPr>
              <a:bodyPr/>
              <a:lstStyle/>
              <a:p>
                <a:pPr>
                  <a:defRPr sz="900" i="1"/>
                </a:pPr>
                <a:endParaRPr lang="en-US"/>
              </a:p>
            </c:txPr>
            <c:showVal val="1"/>
          </c:dLbls>
          <c:errBars>
            <c:errBarType val="both"/>
            <c:errValType val="cust"/>
            <c:plus>
              <c:numRef>
                <c:f>Sheet4!$E$18:$E$30</c:f>
                <c:numCache>
                  <c:formatCode>General</c:formatCode>
                  <c:ptCount val="13"/>
                  <c:pt idx="0">
                    <c:v>0.77570635995052561</c:v>
                  </c:pt>
                  <c:pt idx="2">
                    <c:v>0.93108585517273501</c:v>
                  </c:pt>
                  <c:pt idx="4">
                    <c:v>0.81791549985234058</c:v>
                  </c:pt>
                  <c:pt idx="5">
                    <c:v>2.0313355426872612</c:v>
                  </c:pt>
                  <c:pt idx="6">
                    <c:v>0.75490085152694564</c:v>
                  </c:pt>
                  <c:pt idx="7">
                    <c:v>1.1059101965593199</c:v>
                  </c:pt>
                  <c:pt idx="9">
                    <c:v>0.438539118523673</c:v>
                  </c:pt>
                  <c:pt idx="10">
                    <c:v>1.167954441102113</c:v>
                  </c:pt>
                  <c:pt idx="11">
                    <c:v>0.4360268542161953</c:v>
                  </c:pt>
                  <c:pt idx="12">
                    <c:v>1.0931041539741218</c:v>
                  </c:pt>
                </c:numCache>
              </c:numRef>
            </c:plus>
            <c:minus>
              <c:numRef>
                <c:f>Sheet4!$E$18:$E$30</c:f>
                <c:numCache>
                  <c:formatCode>General</c:formatCode>
                  <c:ptCount val="13"/>
                  <c:pt idx="0">
                    <c:v>0.77570635995052561</c:v>
                  </c:pt>
                  <c:pt idx="2">
                    <c:v>0.93108585517273501</c:v>
                  </c:pt>
                  <c:pt idx="4">
                    <c:v>0.81791549985234058</c:v>
                  </c:pt>
                  <c:pt idx="5">
                    <c:v>2.0313355426872612</c:v>
                  </c:pt>
                  <c:pt idx="6">
                    <c:v>0.75490085152694564</c:v>
                  </c:pt>
                  <c:pt idx="7">
                    <c:v>1.1059101965593199</c:v>
                  </c:pt>
                  <c:pt idx="9">
                    <c:v>0.438539118523673</c:v>
                  </c:pt>
                  <c:pt idx="10">
                    <c:v>1.167954441102113</c:v>
                  </c:pt>
                  <c:pt idx="11">
                    <c:v>0.4360268542161953</c:v>
                  </c:pt>
                  <c:pt idx="12">
                    <c:v>1.0931041539741218</c:v>
                  </c:pt>
                </c:numCache>
              </c:numRef>
            </c:minus>
          </c:errBars>
          <c:cat>
            <c:multiLvlStrRef>
              <c:f>Sheet4!$B$3:$C$12</c:f>
            </c:multiLvlStrRef>
          </c:cat>
          <c:val>
            <c:numRef>
              <c:f>Sheet4!$E$3:$E$15</c:f>
              <c:numCache>
                <c:formatCode>General</c:formatCode>
                <c:ptCount val="13"/>
                <c:pt idx="0" formatCode="0">
                  <c:v>10.730737333333332</c:v>
                </c:pt>
                <c:pt idx="2" formatCode="0">
                  <c:v>15.544426666666666</c:v>
                </c:pt>
                <c:pt idx="4" formatCode="0">
                  <c:v>11.82901866666667</c:v>
                </c:pt>
                <c:pt idx="5" formatCode="0">
                  <c:v>19.457336000000002</c:v>
                </c:pt>
                <c:pt idx="6" formatCode="0">
                  <c:v>16.13134666666669</c:v>
                </c:pt>
                <c:pt idx="7" formatCode="0">
                  <c:v>13.985677333333356</c:v>
                </c:pt>
                <c:pt idx="9" formatCode="0">
                  <c:v>13.097762666666666</c:v>
                </c:pt>
                <c:pt idx="10" formatCode="0">
                  <c:v>21.889218666666665</c:v>
                </c:pt>
                <c:pt idx="11" formatCode="0">
                  <c:v>17.621152000000031</c:v>
                </c:pt>
                <c:pt idx="12" formatCode="0">
                  <c:v>15.75420666666667</c:v>
                </c:pt>
              </c:numCache>
            </c:numRef>
          </c:val>
        </c:ser>
        <c:axId val="55005952"/>
        <c:axId val="55007488"/>
      </c:barChart>
      <c:lineChart>
        <c:grouping val="standard"/>
        <c:ser>
          <c:idx val="2"/>
          <c:order val="2"/>
          <c:tx>
            <c:strRef>
              <c:f>Sheet4!$F$2</c:f>
              <c:strCache>
                <c:ptCount val="1"/>
                <c:pt idx="0">
                  <c:v>Total N uptake</c:v>
                </c:pt>
              </c:strCache>
            </c:strRef>
          </c:tx>
          <c:spPr>
            <a:ln w="12700">
              <a:solidFill>
                <a:schemeClr val="tx1"/>
              </a:solidFill>
              <a:prstDash val="solid"/>
            </a:ln>
          </c:spPr>
          <c:marker>
            <c:symbol val="circle"/>
            <c:size val="5"/>
            <c:spPr>
              <a:solidFill>
                <a:schemeClr val="bg1"/>
              </a:solidFill>
              <a:ln>
                <a:solidFill>
                  <a:schemeClr val="tx1"/>
                </a:solidFill>
              </a:ln>
            </c:spPr>
          </c:marker>
          <c:errBars>
            <c:errDir val="y"/>
            <c:errBarType val="both"/>
            <c:errValType val="cust"/>
            <c:plus>
              <c:numRef>
                <c:f>Sheet4!$F$18:$F$30</c:f>
                <c:numCache>
                  <c:formatCode>General</c:formatCode>
                  <c:ptCount val="13"/>
                  <c:pt idx="0">
                    <c:v>2.3829649625243352</c:v>
                  </c:pt>
                  <c:pt idx="2">
                    <c:v>2.2199500802370817</c:v>
                  </c:pt>
                  <c:pt idx="4">
                    <c:v>2.2251555271332593</c:v>
                  </c:pt>
                  <c:pt idx="5">
                    <c:v>3.2729056880347627</c:v>
                  </c:pt>
                  <c:pt idx="6">
                    <c:v>1.7482712108587626</c:v>
                  </c:pt>
                  <c:pt idx="7">
                    <c:v>3.1215379578642484</c:v>
                  </c:pt>
                  <c:pt idx="9">
                    <c:v>3.1033041458878596</c:v>
                  </c:pt>
                  <c:pt idx="10">
                    <c:v>3.0475351394641534</c:v>
                  </c:pt>
                  <c:pt idx="11">
                    <c:v>2.1115723005858307</c:v>
                  </c:pt>
                  <c:pt idx="12">
                    <c:v>2.2802226405888351</c:v>
                  </c:pt>
                </c:numCache>
              </c:numRef>
            </c:plus>
            <c:minus>
              <c:numRef>
                <c:f>Sheet4!$F$18:$F$30</c:f>
                <c:numCache>
                  <c:formatCode>General</c:formatCode>
                  <c:ptCount val="13"/>
                  <c:pt idx="0">
                    <c:v>2.3829649625243352</c:v>
                  </c:pt>
                  <c:pt idx="2">
                    <c:v>2.2199500802370817</c:v>
                  </c:pt>
                  <c:pt idx="4">
                    <c:v>2.2251555271332593</c:v>
                  </c:pt>
                  <c:pt idx="5">
                    <c:v>3.2729056880347627</c:v>
                  </c:pt>
                  <c:pt idx="6">
                    <c:v>1.7482712108587626</c:v>
                  </c:pt>
                  <c:pt idx="7">
                    <c:v>3.1215379578642484</c:v>
                  </c:pt>
                  <c:pt idx="9">
                    <c:v>3.1033041458878596</c:v>
                  </c:pt>
                  <c:pt idx="10">
                    <c:v>3.0475351394641534</c:v>
                  </c:pt>
                  <c:pt idx="11">
                    <c:v>2.1115723005858307</c:v>
                  </c:pt>
                  <c:pt idx="12">
                    <c:v>2.2802226405888351</c:v>
                  </c:pt>
                </c:numCache>
              </c:numRef>
            </c:minus>
          </c:errBars>
          <c:cat>
            <c:multiLvlStrRef>
              <c:f>Sheet4!$B$3:$C$12</c:f>
            </c:multiLvlStrRef>
          </c:cat>
          <c:val>
            <c:numRef>
              <c:f>Sheet4!$F$3:$F$15</c:f>
              <c:numCache>
                <c:formatCode>General</c:formatCode>
                <c:ptCount val="13"/>
                <c:pt idx="0" formatCode="0">
                  <c:v>61.059176088888911</c:v>
                </c:pt>
                <c:pt idx="2" formatCode="0">
                  <c:v>108.1362126222222</c:v>
                </c:pt>
                <c:pt idx="4" formatCode="0">
                  <c:v>73.628373333332249</c:v>
                </c:pt>
                <c:pt idx="5" formatCode="0">
                  <c:v>117.96213848888901</c:v>
                </c:pt>
                <c:pt idx="6" formatCode="0">
                  <c:v>107.67972960000002</c:v>
                </c:pt>
                <c:pt idx="7" formatCode="0">
                  <c:v>97.412899022222234</c:v>
                </c:pt>
                <c:pt idx="9" formatCode="0">
                  <c:v>75.301073955555538</c:v>
                </c:pt>
                <c:pt idx="10" formatCode="0">
                  <c:v>123.8367354666661</c:v>
                </c:pt>
                <c:pt idx="11" formatCode="0">
                  <c:v>111.66649066666668</c:v>
                </c:pt>
                <c:pt idx="12" formatCode="0">
                  <c:v>99.361743733333284</c:v>
                </c:pt>
              </c:numCache>
            </c:numRef>
          </c:val>
        </c:ser>
        <c:marker val="1"/>
        <c:axId val="55011584"/>
        <c:axId val="55009664"/>
      </c:lineChart>
      <c:catAx>
        <c:axId val="55005952"/>
        <c:scaling>
          <c:orientation val="minMax"/>
        </c:scaling>
        <c:axPos val="b"/>
        <c:tickLblPos val="nextTo"/>
        <c:spPr>
          <a:ln w="3175">
            <a:solidFill>
              <a:schemeClr val="tx1"/>
            </a:solidFill>
          </a:ln>
        </c:spPr>
        <c:crossAx val="55007488"/>
        <c:crosses val="autoZero"/>
        <c:auto val="1"/>
        <c:lblAlgn val="ctr"/>
        <c:lblOffset val="100"/>
      </c:catAx>
      <c:valAx>
        <c:axId val="55007488"/>
        <c:scaling>
          <c:orientation val="minMax"/>
        </c:scaling>
        <c:axPos val="l"/>
        <c:title>
          <c:tx>
            <c:rich>
              <a:bodyPr rot="-5400000" vert="horz"/>
              <a:lstStyle/>
              <a:p>
                <a:pPr>
                  <a:defRPr/>
                </a:pPr>
                <a:r>
                  <a:rPr lang="en-US"/>
                  <a:t>Grain / straw N uptake (kg</a:t>
                </a:r>
                <a:r>
                  <a:rPr lang="en-US" baseline="0"/>
                  <a:t> </a:t>
                </a:r>
                <a:r>
                  <a:rPr lang="en-US"/>
                  <a:t>ha</a:t>
                </a:r>
                <a:r>
                  <a:rPr lang="en-US" baseline="30000"/>
                  <a:t>-1</a:t>
                </a:r>
                <a:r>
                  <a:rPr lang="en-US"/>
                  <a:t>)</a:t>
                </a:r>
              </a:p>
            </c:rich>
          </c:tx>
          <c:layout>
            <c:manualLayout>
              <c:xMode val="edge"/>
              <c:yMode val="edge"/>
              <c:x val="1.7361111111111292E-3"/>
              <c:y val="0.10287026621672292"/>
            </c:manualLayout>
          </c:layout>
        </c:title>
        <c:numFmt formatCode="0" sourceLinked="1"/>
        <c:tickLblPos val="nextTo"/>
        <c:spPr>
          <a:ln w="3175">
            <a:solidFill>
              <a:schemeClr val="tx1"/>
            </a:solidFill>
          </a:ln>
        </c:spPr>
        <c:crossAx val="55005952"/>
        <c:crosses val="autoZero"/>
        <c:crossBetween val="between"/>
      </c:valAx>
      <c:valAx>
        <c:axId val="55009664"/>
        <c:scaling>
          <c:orientation val="minMax"/>
        </c:scaling>
        <c:axPos val="r"/>
        <c:title>
          <c:tx>
            <c:rich>
              <a:bodyPr rot="-5400000" vert="horz"/>
              <a:lstStyle/>
              <a:p>
                <a:pPr>
                  <a:defRPr/>
                </a:pPr>
                <a:r>
                  <a:rPr lang="en-US"/>
                  <a:t>Total N uptake (kg</a:t>
                </a:r>
                <a:r>
                  <a:rPr lang="en-US" baseline="0"/>
                  <a:t> </a:t>
                </a:r>
                <a:r>
                  <a:rPr lang="en-US"/>
                  <a:t>ha</a:t>
                </a:r>
                <a:r>
                  <a:rPr lang="en-US" baseline="30000"/>
                  <a:t>-1</a:t>
                </a:r>
                <a:r>
                  <a:rPr lang="en-US"/>
                  <a:t>)</a:t>
                </a:r>
              </a:p>
            </c:rich>
          </c:tx>
        </c:title>
        <c:numFmt formatCode="0" sourceLinked="1"/>
        <c:tickLblPos val="nextTo"/>
        <c:spPr>
          <a:ln w="3175">
            <a:solidFill>
              <a:schemeClr val="tx1"/>
            </a:solidFill>
          </a:ln>
        </c:spPr>
        <c:crossAx val="55011584"/>
        <c:crosses val="max"/>
        <c:crossBetween val="between"/>
      </c:valAx>
      <c:catAx>
        <c:axId val="55011584"/>
        <c:scaling>
          <c:orientation val="minMax"/>
        </c:scaling>
        <c:delete val="1"/>
        <c:axPos val="b"/>
        <c:tickLblPos val="nextTo"/>
        <c:crossAx val="55009664"/>
        <c:crosses val="autoZero"/>
        <c:auto val="1"/>
        <c:lblAlgn val="ctr"/>
        <c:lblOffset val="100"/>
      </c:catAx>
      <c:spPr>
        <a:noFill/>
        <a:ln w="3175">
          <a:solidFill>
            <a:schemeClr val="tx1"/>
          </a:solidFill>
        </a:ln>
      </c:spPr>
    </c:plotArea>
    <c:legend>
      <c:legendPos val="r"/>
      <c:layout>
        <c:manualLayout>
          <c:xMode val="edge"/>
          <c:yMode val="edge"/>
          <c:x val="0.4889696480247685"/>
          <c:y val="3.6837351349599846E-2"/>
          <c:w val="0.24106366511878322"/>
          <c:h val="0.1578663199507469"/>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62733023756761E-2"/>
          <c:y val="2.2817460317460406E-2"/>
          <c:w val="0.90313749242883634"/>
          <c:h val="0.82764654418197725"/>
        </c:manualLayout>
      </c:layout>
      <c:barChart>
        <c:barDir val="col"/>
        <c:grouping val="clustered"/>
        <c:ser>
          <c:idx val="0"/>
          <c:order val="0"/>
          <c:tx>
            <c:strRef>
              <c:f>Sheet6!$H$2</c:f>
              <c:strCache>
                <c:ptCount val="1"/>
                <c:pt idx="0">
                  <c:v>Nitrogen</c:v>
                </c:pt>
              </c:strCache>
            </c:strRef>
          </c:tx>
          <c:spPr>
            <a:solidFill>
              <a:srgbClr val="00B0F0"/>
            </a:solidFill>
            <a:ln w="3175">
              <a:solidFill>
                <a:schemeClr val="tx1"/>
              </a:solidFill>
              <a:prstDash val="solid"/>
            </a:ln>
          </c:spPr>
          <c:errBars>
            <c:errBarType val="both"/>
            <c:errValType val="cust"/>
            <c:plus>
              <c:numRef>
                <c:f>Sheet6!$H$15:$H$24</c:f>
                <c:numCache>
                  <c:formatCode>General</c:formatCode>
                  <c:ptCount val="10"/>
                  <c:pt idx="1">
                    <c:v>1.8937476395273021</c:v>
                  </c:pt>
                  <c:pt idx="3">
                    <c:v>1.6690532027721658</c:v>
                  </c:pt>
                  <c:pt idx="4">
                    <c:v>1.2819430339673092</c:v>
                  </c:pt>
                  <c:pt idx="5">
                    <c:v>2.2439793094769347</c:v>
                  </c:pt>
                  <c:pt idx="7">
                    <c:v>1.855786425832453</c:v>
                  </c:pt>
                  <c:pt idx="8">
                    <c:v>2.0194791748422767</c:v>
                  </c:pt>
                  <c:pt idx="9">
                    <c:v>3.9828561072709197</c:v>
                  </c:pt>
                </c:numCache>
              </c:numRef>
            </c:plus>
            <c:minus>
              <c:numRef>
                <c:f>Sheet6!$H$15:$H$24</c:f>
                <c:numCache>
                  <c:formatCode>General</c:formatCode>
                  <c:ptCount val="10"/>
                  <c:pt idx="1">
                    <c:v>1.8937476395273021</c:v>
                  </c:pt>
                  <c:pt idx="3">
                    <c:v>1.6690532027721658</c:v>
                  </c:pt>
                  <c:pt idx="4">
                    <c:v>1.2819430339673092</c:v>
                  </c:pt>
                  <c:pt idx="5">
                    <c:v>2.2439793094769347</c:v>
                  </c:pt>
                  <c:pt idx="7">
                    <c:v>1.855786425832453</c:v>
                  </c:pt>
                  <c:pt idx="8">
                    <c:v>2.0194791748422767</c:v>
                  </c:pt>
                  <c:pt idx="9">
                    <c:v>3.9828561072709197</c:v>
                  </c:pt>
                </c:numCache>
              </c:numRef>
            </c:minus>
          </c:errBars>
          <c:cat>
            <c:strRef>
              <c:f>Sheet6!$G$3:$G$12</c:f>
              <c:strCache>
                <c:ptCount val="10"/>
                <c:pt idx="0">
                  <c:v>Control</c:v>
                </c:pt>
                <c:pt idx="1">
                  <c:v>RDF-100</c:v>
                </c:pt>
                <c:pt idx="2">
                  <c:v>FYM</c:v>
                </c:pt>
                <c:pt idx="3">
                  <c:v>FYM +   RDF-100</c:v>
                </c:pt>
                <c:pt idx="4">
                  <c:v>FYM +   RDF-75</c:v>
                </c:pt>
                <c:pt idx="5">
                  <c:v>FYM +   RDF-50</c:v>
                </c:pt>
                <c:pt idx="6">
                  <c:v>PM</c:v>
                </c:pt>
                <c:pt idx="7">
                  <c:v>PM +    RDF-100</c:v>
                </c:pt>
                <c:pt idx="8">
                  <c:v>PM +    RDF-75</c:v>
                </c:pt>
                <c:pt idx="9">
                  <c:v>PM +    RDF-50</c:v>
                </c:pt>
              </c:strCache>
            </c:strRef>
          </c:cat>
          <c:val>
            <c:numRef>
              <c:f>Sheet6!$H$3:$H$12</c:f>
              <c:numCache>
                <c:formatCode>0.0</c:formatCode>
                <c:ptCount val="10"/>
                <c:pt idx="1">
                  <c:v>18.52</c:v>
                </c:pt>
                <c:pt idx="3">
                  <c:v>22.224444444444444</c:v>
                </c:pt>
                <c:pt idx="4">
                  <c:v>22.109629629629627</c:v>
                </c:pt>
                <c:pt idx="5">
                  <c:v>21.799999999999986</c:v>
                </c:pt>
                <c:pt idx="7">
                  <c:v>24.306666666666661</c:v>
                </c:pt>
                <c:pt idx="8">
                  <c:v>23.837037037037032</c:v>
                </c:pt>
                <c:pt idx="9">
                  <c:v>27.080000000000002</c:v>
                </c:pt>
              </c:numCache>
            </c:numRef>
          </c:val>
        </c:ser>
        <c:ser>
          <c:idx val="1"/>
          <c:order val="1"/>
          <c:tx>
            <c:strRef>
              <c:f>Sheet6!$I$2</c:f>
              <c:strCache>
                <c:ptCount val="1"/>
                <c:pt idx="0">
                  <c:v>Phosphorus</c:v>
                </c:pt>
              </c:strCache>
            </c:strRef>
          </c:tx>
          <c:spPr>
            <a:solidFill>
              <a:srgbClr val="002060"/>
            </a:solidFill>
            <a:ln w="3175">
              <a:solidFill>
                <a:schemeClr val="tx1"/>
              </a:solidFill>
              <a:prstDash val="solid"/>
            </a:ln>
          </c:spPr>
          <c:errBars>
            <c:errBarType val="both"/>
            <c:errValType val="cust"/>
            <c:plus>
              <c:numRef>
                <c:f>Sheet6!$I$15:$I$24</c:f>
                <c:numCache>
                  <c:formatCode>General</c:formatCode>
                  <c:ptCount val="10"/>
                  <c:pt idx="1">
                    <c:v>2.5249968527030693</c:v>
                  </c:pt>
                  <c:pt idx="3">
                    <c:v>2.2254042703629087</c:v>
                  </c:pt>
                  <c:pt idx="4">
                    <c:v>1.709257378623106</c:v>
                  </c:pt>
                  <c:pt idx="5">
                    <c:v>2.9919724126358767</c:v>
                  </c:pt>
                  <c:pt idx="7">
                    <c:v>2.4743819011099242</c:v>
                  </c:pt>
                  <c:pt idx="8">
                    <c:v>2.692638899789729</c:v>
                  </c:pt>
                  <c:pt idx="9">
                    <c:v>3.3104748096945467</c:v>
                  </c:pt>
                </c:numCache>
              </c:numRef>
            </c:plus>
            <c:minus>
              <c:numRef>
                <c:f>Sheet6!$I$15:$I$24</c:f>
                <c:numCache>
                  <c:formatCode>General</c:formatCode>
                  <c:ptCount val="10"/>
                  <c:pt idx="1">
                    <c:v>2.5249968527030693</c:v>
                  </c:pt>
                  <c:pt idx="3">
                    <c:v>2.2254042703629087</c:v>
                  </c:pt>
                  <c:pt idx="4">
                    <c:v>1.709257378623106</c:v>
                  </c:pt>
                  <c:pt idx="5">
                    <c:v>2.9919724126358767</c:v>
                  </c:pt>
                  <c:pt idx="7">
                    <c:v>2.4743819011099242</c:v>
                  </c:pt>
                  <c:pt idx="8">
                    <c:v>2.692638899789729</c:v>
                  </c:pt>
                  <c:pt idx="9">
                    <c:v>3.3104748096945467</c:v>
                  </c:pt>
                </c:numCache>
              </c:numRef>
            </c:minus>
          </c:errBars>
          <c:cat>
            <c:strRef>
              <c:f>Sheet6!$G$3:$G$12</c:f>
              <c:strCache>
                <c:ptCount val="10"/>
                <c:pt idx="0">
                  <c:v>Control</c:v>
                </c:pt>
                <c:pt idx="1">
                  <c:v>RDF-100</c:v>
                </c:pt>
                <c:pt idx="2">
                  <c:v>FYM</c:v>
                </c:pt>
                <c:pt idx="3">
                  <c:v>FYM +   RDF-100</c:v>
                </c:pt>
                <c:pt idx="4">
                  <c:v>FYM +   RDF-75</c:v>
                </c:pt>
                <c:pt idx="5">
                  <c:v>FYM +   RDF-50</c:v>
                </c:pt>
                <c:pt idx="6">
                  <c:v>PM</c:v>
                </c:pt>
                <c:pt idx="7">
                  <c:v>PM +    RDF-100</c:v>
                </c:pt>
                <c:pt idx="8">
                  <c:v>PM +    RDF-75</c:v>
                </c:pt>
                <c:pt idx="9">
                  <c:v>PM +    RDF-50</c:v>
                </c:pt>
              </c:strCache>
            </c:strRef>
          </c:cat>
          <c:val>
            <c:numRef>
              <c:f>Sheet6!$I$3:$I$12</c:f>
              <c:numCache>
                <c:formatCode>0.0</c:formatCode>
                <c:ptCount val="10"/>
                <c:pt idx="1">
                  <c:v>24.693333333333161</c:v>
                </c:pt>
                <c:pt idx="3">
                  <c:v>29.632592592592587</c:v>
                </c:pt>
                <c:pt idx="4">
                  <c:v>29.479506172839489</c:v>
                </c:pt>
                <c:pt idx="5">
                  <c:v>29.066666666666663</c:v>
                </c:pt>
                <c:pt idx="7">
                  <c:v>32.408888888888889</c:v>
                </c:pt>
                <c:pt idx="8">
                  <c:v>31.782716049382532</c:v>
                </c:pt>
                <c:pt idx="9">
                  <c:v>36.10666666666625</c:v>
                </c:pt>
              </c:numCache>
            </c:numRef>
          </c:val>
        </c:ser>
        <c:ser>
          <c:idx val="2"/>
          <c:order val="2"/>
          <c:tx>
            <c:strRef>
              <c:f>Sheet6!$J$2</c:f>
              <c:strCache>
                <c:ptCount val="1"/>
                <c:pt idx="0">
                  <c:v>Potassium</c:v>
                </c:pt>
              </c:strCache>
            </c:strRef>
          </c:tx>
          <c:spPr>
            <a:solidFill>
              <a:srgbClr val="00B050"/>
            </a:solidFill>
            <a:ln w="3175">
              <a:solidFill>
                <a:schemeClr val="tx1"/>
              </a:solidFill>
              <a:prstDash val="solid"/>
            </a:ln>
          </c:spPr>
          <c:errBars>
            <c:errBarType val="both"/>
            <c:errValType val="cust"/>
            <c:plus>
              <c:numRef>
                <c:f>Sheet6!$J$15:$J$24</c:f>
                <c:numCache>
                  <c:formatCode>General</c:formatCode>
                  <c:ptCount val="10"/>
                  <c:pt idx="1">
                    <c:v>3.7874952790546041</c:v>
                  </c:pt>
                  <c:pt idx="3">
                    <c:v>3.3381064055443321</c:v>
                  </c:pt>
                  <c:pt idx="4">
                    <c:v>2.5638860679346211</c:v>
                  </c:pt>
                  <c:pt idx="5">
                    <c:v>3.4879586189538387</c:v>
                  </c:pt>
                  <c:pt idx="7">
                    <c:v>3.7115728516649082</c:v>
                  </c:pt>
                  <c:pt idx="8">
                    <c:v>2.0389583496845587</c:v>
                  </c:pt>
                  <c:pt idx="9">
                    <c:v>3.9657122145418398</c:v>
                  </c:pt>
                </c:numCache>
              </c:numRef>
            </c:plus>
            <c:minus>
              <c:numRef>
                <c:f>Sheet6!$J$15:$J$24</c:f>
                <c:numCache>
                  <c:formatCode>General</c:formatCode>
                  <c:ptCount val="10"/>
                  <c:pt idx="1">
                    <c:v>3.7874952790546041</c:v>
                  </c:pt>
                  <c:pt idx="3">
                    <c:v>3.3381064055443321</c:v>
                  </c:pt>
                  <c:pt idx="4">
                    <c:v>2.5638860679346211</c:v>
                  </c:pt>
                  <c:pt idx="5">
                    <c:v>3.4879586189538387</c:v>
                  </c:pt>
                  <c:pt idx="7">
                    <c:v>3.7115728516649082</c:v>
                  </c:pt>
                  <c:pt idx="8">
                    <c:v>2.0389583496845587</c:v>
                  </c:pt>
                  <c:pt idx="9">
                    <c:v>3.9657122145418398</c:v>
                  </c:pt>
                </c:numCache>
              </c:numRef>
            </c:minus>
          </c:errBars>
          <c:cat>
            <c:strRef>
              <c:f>Sheet6!$G$3:$G$12</c:f>
              <c:strCache>
                <c:ptCount val="10"/>
                <c:pt idx="0">
                  <c:v>Control</c:v>
                </c:pt>
                <c:pt idx="1">
                  <c:v>RDF-100</c:v>
                </c:pt>
                <c:pt idx="2">
                  <c:v>FYM</c:v>
                </c:pt>
                <c:pt idx="3">
                  <c:v>FYM +   RDF-100</c:v>
                </c:pt>
                <c:pt idx="4">
                  <c:v>FYM +   RDF-75</c:v>
                </c:pt>
                <c:pt idx="5">
                  <c:v>FYM +   RDF-50</c:v>
                </c:pt>
                <c:pt idx="6">
                  <c:v>PM</c:v>
                </c:pt>
                <c:pt idx="7">
                  <c:v>PM +    RDF-100</c:v>
                </c:pt>
                <c:pt idx="8">
                  <c:v>PM +    RDF-75</c:v>
                </c:pt>
                <c:pt idx="9">
                  <c:v>PM +    RDF-50</c:v>
                </c:pt>
              </c:strCache>
            </c:strRef>
          </c:cat>
          <c:val>
            <c:numRef>
              <c:f>Sheet6!$J$3:$J$12</c:f>
              <c:numCache>
                <c:formatCode>0.0</c:formatCode>
                <c:ptCount val="10"/>
                <c:pt idx="1">
                  <c:v>37.04</c:v>
                </c:pt>
                <c:pt idx="3">
                  <c:v>44.448888888888888</c:v>
                </c:pt>
                <c:pt idx="4">
                  <c:v>44.219259259259246</c:v>
                </c:pt>
                <c:pt idx="5">
                  <c:v>43.600000000000009</c:v>
                </c:pt>
                <c:pt idx="7">
                  <c:v>48.613333333333323</c:v>
                </c:pt>
                <c:pt idx="8">
                  <c:v>47.67407407407407</c:v>
                </c:pt>
                <c:pt idx="9">
                  <c:v>54.160000000000011</c:v>
                </c:pt>
              </c:numCache>
            </c:numRef>
          </c:val>
        </c:ser>
        <c:axId val="55091584"/>
        <c:axId val="55093120"/>
      </c:barChart>
      <c:catAx>
        <c:axId val="55091584"/>
        <c:scaling>
          <c:orientation val="minMax"/>
        </c:scaling>
        <c:axPos val="b"/>
        <c:tickLblPos val="nextTo"/>
        <c:spPr>
          <a:ln w="3175">
            <a:solidFill>
              <a:sysClr val="windowText" lastClr="000000"/>
            </a:solidFill>
          </a:ln>
        </c:spPr>
        <c:txPr>
          <a:bodyPr/>
          <a:lstStyle/>
          <a:p>
            <a:pPr>
              <a:defRPr sz="750" b="1"/>
            </a:pPr>
            <a:endParaRPr lang="en-US"/>
          </a:p>
        </c:txPr>
        <c:crossAx val="55093120"/>
        <c:crosses val="autoZero"/>
        <c:auto val="1"/>
        <c:lblAlgn val="ctr"/>
        <c:lblOffset val="100"/>
      </c:catAx>
      <c:valAx>
        <c:axId val="55093120"/>
        <c:scaling>
          <c:orientation val="minMax"/>
        </c:scaling>
        <c:axPos val="l"/>
        <c:title>
          <c:tx>
            <c:rich>
              <a:bodyPr rot="-5400000" vert="horz"/>
              <a:lstStyle/>
              <a:p>
                <a:pPr>
                  <a:defRPr/>
                </a:pPr>
                <a:r>
                  <a:rPr lang="en-US"/>
                  <a:t>Agronomic efficiency (kg</a:t>
                </a:r>
                <a:r>
                  <a:rPr lang="en-US" baseline="0"/>
                  <a:t> </a:t>
                </a:r>
                <a:r>
                  <a:rPr lang="en-US"/>
                  <a:t>kg</a:t>
                </a:r>
                <a:r>
                  <a:rPr lang="en-US" baseline="30000"/>
                  <a:t>-1</a:t>
                </a:r>
                <a:r>
                  <a:rPr lang="en-US"/>
                  <a:t>)</a:t>
                </a:r>
              </a:p>
            </c:rich>
          </c:tx>
          <c:layout>
            <c:manualLayout>
              <c:xMode val="edge"/>
              <c:yMode val="edge"/>
              <c:x val="1.614987080103379E-3"/>
              <c:y val="9.3802962129735268E-2"/>
            </c:manualLayout>
          </c:layout>
        </c:title>
        <c:numFmt formatCode="General" sourceLinked="1"/>
        <c:tickLblPos val="nextTo"/>
        <c:spPr>
          <a:ln w="3175">
            <a:solidFill>
              <a:sysClr val="windowText" lastClr="000000"/>
            </a:solidFill>
          </a:ln>
        </c:spPr>
        <c:crossAx val="55091584"/>
        <c:crosses val="autoZero"/>
        <c:crossBetween val="between"/>
      </c:valAx>
      <c:spPr>
        <a:noFill/>
        <a:ln w="3175">
          <a:solidFill>
            <a:sysClr val="windowText" lastClr="000000"/>
          </a:solidFill>
        </a:ln>
      </c:spPr>
    </c:plotArea>
    <c:legend>
      <c:legendPos val="r"/>
      <c:layout>
        <c:manualLayout>
          <c:xMode val="edge"/>
          <c:yMode val="edge"/>
          <c:x val="0.17558146577831621"/>
          <c:y val="7.0766258384368633E-2"/>
          <c:w val="0.21161669695134291"/>
          <c:h val="0.14122739865850101"/>
        </c:manualLayout>
      </c:layout>
      <c:txPr>
        <a:bodyPr/>
        <a:lstStyle/>
        <a:p>
          <a:pPr>
            <a:defRPr sz="900" i="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8916649841846745E-2"/>
          <c:y val="2.9578189300411523E-2"/>
          <c:w val="0.90295982232990635"/>
          <c:h val="0.87195084410744961"/>
        </c:manualLayout>
      </c:layout>
      <c:barChart>
        <c:barDir val="col"/>
        <c:grouping val="clustered"/>
        <c:ser>
          <c:idx val="0"/>
          <c:order val="0"/>
          <c:tx>
            <c:strRef>
              <c:f>Sheet6!$C$2</c:f>
              <c:strCache>
                <c:ptCount val="1"/>
                <c:pt idx="0">
                  <c:v>Nitrogen</c:v>
                </c:pt>
              </c:strCache>
            </c:strRef>
          </c:tx>
          <c:spPr>
            <a:solidFill>
              <a:srgbClr val="00B0F0"/>
            </a:solidFill>
            <a:ln w="3175">
              <a:solidFill>
                <a:schemeClr val="tx1"/>
              </a:solidFill>
              <a:prstDash val="solid"/>
            </a:ln>
          </c:spPr>
          <c:errBars>
            <c:errBarType val="both"/>
            <c:errValType val="cust"/>
            <c:plus>
              <c:numRef>
                <c:f>Sheet6!$C$15:$C$24</c:f>
                <c:numCache>
                  <c:formatCode>General</c:formatCode>
                  <c:ptCount val="10"/>
                  <c:pt idx="1">
                    <c:v>1.9292064820223978</c:v>
                  </c:pt>
                  <c:pt idx="3">
                    <c:v>3.4296593315529438</c:v>
                  </c:pt>
                  <c:pt idx="4">
                    <c:v>2.6168582791877513</c:v>
                  </c:pt>
                  <c:pt idx="5">
                    <c:v>1.6344093923443082</c:v>
                  </c:pt>
                  <c:pt idx="7">
                    <c:v>2.6067866509913338</c:v>
                  </c:pt>
                  <c:pt idx="8">
                    <c:v>4.9480515069737274</c:v>
                  </c:pt>
                  <c:pt idx="9">
                    <c:v>7.6740576605898676</c:v>
                  </c:pt>
                </c:numCache>
              </c:numRef>
            </c:plus>
            <c:minus>
              <c:numRef>
                <c:f>Sheet6!$C$15:$C$24</c:f>
                <c:numCache>
                  <c:formatCode>General</c:formatCode>
                  <c:ptCount val="10"/>
                  <c:pt idx="1">
                    <c:v>1.9292064820223978</c:v>
                  </c:pt>
                  <c:pt idx="3">
                    <c:v>3.4296593315529438</c:v>
                  </c:pt>
                  <c:pt idx="4">
                    <c:v>2.6168582791877513</c:v>
                  </c:pt>
                  <c:pt idx="5">
                    <c:v>1.6344093923443082</c:v>
                  </c:pt>
                  <c:pt idx="7">
                    <c:v>2.6067866509913338</c:v>
                  </c:pt>
                  <c:pt idx="8">
                    <c:v>4.9480515069737274</c:v>
                  </c:pt>
                  <c:pt idx="9">
                    <c:v>7.6740576605898676</c:v>
                  </c:pt>
                </c:numCache>
              </c:numRef>
            </c:minus>
          </c:errBars>
          <c:cat>
            <c:numRef>
              <c:f>Sheet6!$B$3:$B$12</c:f>
              <c:numCache>
                <c:formatCode>General</c:formatCode>
                <c:ptCount val="10"/>
              </c:numCache>
            </c:numRef>
          </c:cat>
          <c:val>
            <c:numRef>
              <c:f>Sheet6!$C$3:$C$12</c:f>
              <c:numCache>
                <c:formatCode>0.0</c:formatCode>
                <c:ptCount val="10"/>
                <c:pt idx="1">
                  <c:v>39.230863777777749</c:v>
                </c:pt>
                <c:pt idx="3">
                  <c:v>47.419135333333422</c:v>
                </c:pt>
                <c:pt idx="4">
                  <c:v>51.800615012345645</c:v>
                </c:pt>
                <c:pt idx="5">
                  <c:v>60.589538222222238</c:v>
                </c:pt>
                <c:pt idx="7">
                  <c:v>52.314632814814878</c:v>
                </c:pt>
                <c:pt idx="8">
                  <c:v>56.230349530864231</c:v>
                </c:pt>
                <c:pt idx="9">
                  <c:v>63.837612740740646</c:v>
                </c:pt>
              </c:numCache>
            </c:numRef>
          </c:val>
        </c:ser>
        <c:ser>
          <c:idx val="1"/>
          <c:order val="1"/>
          <c:tx>
            <c:strRef>
              <c:f>Sheet6!$D$2</c:f>
              <c:strCache>
                <c:ptCount val="1"/>
                <c:pt idx="0">
                  <c:v>Phosphorus</c:v>
                </c:pt>
              </c:strCache>
            </c:strRef>
          </c:tx>
          <c:spPr>
            <a:solidFill>
              <a:srgbClr val="002060"/>
            </a:solidFill>
            <a:ln w="3175">
              <a:solidFill>
                <a:schemeClr val="tx1"/>
              </a:solidFill>
              <a:prstDash val="solid"/>
            </a:ln>
          </c:spPr>
          <c:errBars>
            <c:errBarType val="both"/>
            <c:errValType val="cust"/>
            <c:plus>
              <c:numRef>
                <c:f>Sheet6!$D$15:$D$24</c:f>
                <c:numCache>
                  <c:formatCode>General</c:formatCode>
                  <c:ptCount val="10"/>
                  <c:pt idx="1">
                    <c:v>2.0878586461128847</c:v>
                  </c:pt>
                  <c:pt idx="3">
                    <c:v>1.2311356637075144</c:v>
                  </c:pt>
                  <c:pt idx="4">
                    <c:v>1.3961523515180077</c:v>
                  </c:pt>
                  <c:pt idx="5">
                    <c:v>2.9311984650217187</c:v>
                  </c:pt>
                  <c:pt idx="7">
                    <c:v>0.88434673800345531</c:v>
                  </c:pt>
                  <c:pt idx="8">
                    <c:v>0.62297570362276733</c:v>
                  </c:pt>
                  <c:pt idx="9">
                    <c:v>2.6585617553409824</c:v>
                  </c:pt>
                </c:numCache>
              </c:numRef>
            </c:plus>
            <c:minus>
              <c:numRef>
                <c:f>Sheet6!$D$15:$D$24</c:f>
                <c:numCache>
                  <c:formatCode>General</c:formatCode>
                  <c:ptCount val="10"/>
                  <c:pt idx="1">
                    <c:v>2.0878586461128847</c:v>
                  </c:pt>
                  <c:pt idx="3">
                    <c:v>1.2311356637075144</c:v>
                  </c:pt>
                  <c:pt idx="4">
                    <c:v>1.3961523515180077</c:v>
                  </c:pt>
                  <c:pt idx="5">
                    <c:v>2.9311984650217187</c:v>
                  </c:pt>
                  <c:pt idx="7">
                    <c:v>0.88434673800345531</c:v>
                  </c:pt>
                  <c:pt idx="8">
                    <c:v>0.62297570362276733</c:v>
                  </c:pt>
                  <c:pt idx="9">
                    <c:v>2.6585617553409824</c:v>
                  </c:pt>
                </c:numCache>
              </c:numRef>
            </c:minus>
          </c:errBars>
          <c:cat>
            <c:numRef>
              <c:f>Sheet6!$B$3:$B$12</c:f>
              <c:numCache>
                <c:formatCode>General</c:formatCode>
                <c:ptCount val="10"/>
              </c:numCache>
            </c:numRef>
          </c:cat>
          <c:val>
            <c:numRef>
              <c:f>Sheet6!$D$3:$D$12</c:f>
              <c:numCache>
                <c:formatCode>0.0</c:formatCode>
                <c:ptCount val="10"/>
                <c:pt idx="1">
                  <c:v>16.050456296296293</c:v>
                </c:pt>
                <c:pt idx="3">
                  <c:v>22.057837037037036</c:v>
                </c:pt>
                <c:pt idx="4">
                  <c:v>23.599269135802491</c:v>
                </c:pt>
                <c:pt idx="5">
                  <c:v>27.363519999999877</c:v>
                </c:pt>
                <c:pt idx="7">
                  <c:v>23.466340740740613</c:v>
                </c:pt>
                <c:pt idx="8">
                  <c:v>26.056158024691491</c:v>
                </c:pt>
                <c:pt idx="9">
                  <c:v>29.792177777777667</c:v>
                </c:pt>
              </c:numCache>
            </c:numRef>
          </c:val>
        </c:ser>
        <c:ser>
          <c:idx val="2"/>
          <c:order val="2"/>
          <c:tx>
            <c:strRef>
              <c:f>Sheet6!$E$2</c:f>
              <c:strCache>
                <c:ptCount val="1"/>
                <c:pt idx="0">
                  <c:v>Potassium </c:v>
                </c:pt>
              </c:strCache>
            </c:strRef>
          </c:tx>
          <c:spPr>
            <a:solidFill>
              <a:srgbClr val="00B050"/>
            </a:solidFill>
            <a:ln w="3175">
              <a:solidFill>
                <a:schemeClr val="tx1"/>
              </a:solidFill>
              <a:prstDash val="solid"/>
            </a:ln>
          </c:spPr>
          <c:errBars>
            <c:errBarType val="both"/>
            <c:errValType val="cust"/>
            <c:plus>
              <c:numRef>
                <c:f>Sheet6!$E$15:$E$24</c:f>
                <c:numCache>
                  <c:formatCode>General</c:formatCode>
                  <c:ptCount val="10"/>
                  <c:pt idx="1">
                    <c:v>2.253138626413866</c:v>
                  </c:pt>
                  <c:pt idx="3">
                    <c:v>4.3614395916317044</c:v>
                  </c:pt>
                  <c:pt idx="4">
                    <c:v>4.4972163210643972</c:v>
                  </c:pt>
                  <c:pt idx="5">
                    <c:v>3.2565290949754999</c:v>
                  </c:pt>
                  <c:pt idx="7">
                    <c:v>3.1229417308180687</c:v>
                  </c:pt>
                  <c:pt idx="8">
                    <c:v>2.6605017207146107</c:v>
                  </c:pt>
                  <c:pt idx="9">
                    <c:v>6.6223269165507253</c:v>
                  </c:pt>
                </c:numCache>
              </c:numRef>
            </c:plus>
            <c:minus>
              <c:numRef>
                <c:f>Sheet6!$E$15:$E$24</c:f>
                <c:numCache>
                  <c:formatCode>General</c:formatCode>
                  <c:ptCount val="10"/>
                  <c:pt idx="1">
                    <c:v>2.253138626413866</c:v>
                  </c:pt>
                  <c:pt idx="3">
                    <c:v>4.3614395916317044</c:v>
                  </c:pt>
                  <c:pt idx="4">
                    <c:v>4.4972163210643972</c:v>
                  </c:pt>
                  <c:pt idx="5">
                    <c:v>3.2565290949754999</c:v>
                  </c:pt>
                  <c:pt idx="7">
                    <c:v>3.1229417308180687</c:v>
                  </c:pt>
                  <c:pt idx="8">
                    <c:v>2.6605017207146107</c:v>
                  </c:pt>
                  <c:pt idx="9">
                    <c:v>6.6223269165507253</c:v>
                  </c:pt>
                </c:numCache>
              </c:numRef>
            </c:minus>
          </c:errBars>
          <c:cat>
            <c:numRef>
              <c:f>Sheet6!$B$3:$B$12</c:f>
              <c:numCache>
                <c:formatCode>General</c:formatCode>
                <c:ptCount val="10"/>
              </c:numCache>
            </c:numRef>
          </c:cat>
          <c:val>
            <c:numRef>
              <c:f>Sheet6!$E$3:$E$12</c:f>
              <c:numCache>
                <c:formatCode>0.0</c:formatCode>
                <c:ptCount val="10"/>
                <c:pt idx="1">
                  <c:v>54.800057777777774</c:v>
                </c:pt>
                <c:pt idx="3">
                  <c:v>70.762813333333312</c:v>
                </c:pt>
                <c:pt idx="4">
                  <c:v>78.749463703703697</c:v>
                </c:pt>
                <c:pt idx="5">
                  <c:v>82.109226666666657</c:v>
                </c:pt>
                <c:pt idx="7">
                  <c:v>75.242355555555548</c:v>
                </c:pt>
                <c:pt idx="8">
                  <c:v>84.742868148148162</c:v>
                </c:pt>
                <c:pt idx="9">
                  <c:v>89.54173333333334</c:v>
                </c:pt>
              </c:numCache>
            </c:numRef>
          </c:val>
        </c:ser>
        <c:axId val="56754560"/>
        <c:axId val="56756096"/>
      </c:barChart>
      <c:catAx>
        <c:axId val="56754560"/>
        <c:scaling>
          <c:orientation val="minMax"/>
        </c:scaling>
        <c:axPos val="b"/>
        <c:numFmt formatCode="General" sourceLinked="1"/>
        <c:tickLblPos val="nextTo"/>
        <c:spPr>
          <a:ln w="3175">
            <a:solidFill>
              <a:sysClr val="windowText" lastClr="000000"/>
            </a:solidFill>
          </a:ln>
        </c:spPr>
        <c:crossAx val="56756096"/>
        <c:crosses val="autoZero"/>
        <c:auto val="1"/>
        <c:lblAlgn val="ctr"/>
        <c:lblOffset val="100"/>
      </c:catAx>
      <c:valAx>
        <c:axId val="56756096"/>
        <c:scaling>
          <c:orientation val="minMax"/>
        </c:scaling>
        <c:axPos val="l"/>
        <c:title>
          <c:tx>
            <c:rich>
              <a:bodyPr rot="-5400000" vert="horz"/>
              <a:lstStyle/>
              <a:p>
                <a:pPr>
                  <a:defRPr/>
                </a:pPr>
                <a:r>
                  <a:rPr lang="en-US"/>
                  <a:t>Recovery efficiency (%)</a:t>
                </a:r>
              </a:p>
            </c:rich>
          </c:tx>
        </c:title>
        <c:numFmt formatCode="General" sourceLinked="1"/>
        <c:tickLblPos val="nextTo"/>
        <c:spPr>
          <a:ln w="3175">
            <a:solidFill>
              <a:sysClr val="windowText" lastClr="000000"/>
            </a:solidFill>
          </a:ln>
        </c:spPr>
        <c:crossAx val="56754560"/>
        <c:crosses val="autoZero"/>
        <c:crossBetween val="between"/>
      </c:valAx>
      <c:spPr>
        <a:noFill/>
        <a:ln w="3175">
          <a:solidFill>
            <a:sysClr val="windowText" lastClr="000000"/>
          </a:solidFill>
        </a:ln>
      </c:spPr>
    </c:plotArea>
    <c:legend>
      <c:legendPos val="r"/>
      <c:layout>
        <c:manualLayout>
          <c:xMode val="edge"/>
          <c:yMode val="edge"/>
          <c:x val="0.16653862978666126"/>
          <c:y val="8.0090972424743223E-2"/>
          <c:w val="0.23084746618211388"/>
          <c:h val="0.16712557921000418"/>
        </c:manualLayout>
      </c:layout>
      <c:txPr>
        <a:bodyPr/>
        <a:lstStyle/>
        <a:p>
          <a:pPr>
            <a:defRPr sz="900"/>
          </a:pPr>
          <a:endParaRPr lang="en-US"/>
        </a:p>
      </c:txPr>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0.09135</cdr:x>
      <cdr:y>0.04514</cdr:y>
    </cdr:from>
    <cdr:to>
      <cdr:x>0.16667</cdr:x>
      <cdr:y>0.14583</cdr:y>
    </cdr:to>
    <cdr:sp macro="" textlink="">
      <cdr:nvSpPr>
        <cdr:cNvPr id="2" name="Rectangle 1"/>
        <cdr:cNvSpPr/>
      </cdr:nvSpPr>
      <cdr:spPr>
        <a:xfrm xmlns:a="http://schemas.openxmlformats.org/drawingml/2006/main">
          <a:off x="542925" y="123825"/>
          <a:ext cx="447672" cy="2762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(b)</a:t>
          </a:r>
        </a:p>
      </cdr:txBody>
    </cdr:sp>
  </cdr:relSizeAnchor>
</c:userShapes>
</file>

<file path=word/drawings/drawing2.xml><?xml version="1.0" encoding="utf-8"?>
<c:userShapes xmlns:c="http://schemas.openxmlformats.org/drawingml/2006/chart">
  <cdr:relSizeAnchor xmlns:cdr="http://schemas.openxmlformats.org/drawingml/2006/chartDrawing">
    <cdr:from>
      <cdr:x>0.09135</cdr:x>
      <cdr:y>0.05019</cdr:y>
    </cdr:from>
    <cdr:to>
      <cdr:x>0.16667</cdr:x>
      <cdr:y>0.16216</cdr:y>
    </cdr:to>
    <cdr:sp macro="" textlink="">
      <cdr:nvSpPr>
        <cdr:cNvPr id="2" name="Rectangle 1"/>
        <cdr:cNvSpPr/>
      </cdr:nvSpPr>
      <cdr:spPr>
        <a:xfrm xmlns:a="http://schemas.openxmlformats.org/drawingml/2006/main">
          <a:off x="542925" y="123825"/>
          <a:ext cx="447672" cy="2762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0.09455</cdr:x>
      <cdr:y>0.04514</cdr:y>
    </cdr:from>
    <cdr:to>
      <cdr:x>0.16987</cdr:x>
      <cdr:y>0.14583</cdr:y>
    </cdr:to>
    <cdr:sp macro="" textlink="">
      <cdr:nvSpPr>
        <cdr:cNvPr id="2" name="Rectangle 1"/>
        <cdr:cNvSpPr/>
      </cdr:nvSpPr>
      <cdr:spPr>
        <a:xfrm xmlns:a="http://schemas.openxmlformats.org/drawingml/2006/main">
          <a:off x="561975" y="123825"/>
          <a:ext cx="447675" cy="2762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0.09455</cdr:x>
      <cdr:y>0.05015</cdr:y>
    </cdr:from>
    <cdr:to>
      <cdr:x>0.16987</cdr:x>
      <cdr:y>0.16204</cdr:y>
    </cdr:to>
    <cdr:sp macro="" textlink="">
      <cdr:nvSpPr>
        <cdr:cNvPr id="2" name="Rectangle 1"/>
        <cdr:cNvSpPr/>
      </cdr:nvSpPr>
      <cdr:spPr>
        <a:xfrm xmlns:a="http://schemas.openxmlformats.org/drawingml/2006/main">
          <a:off x="561975" y="123825"/>
          <a:ext cx="447675" cy="2762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(b)</a:t>
          </a:r>
        </a:p>
      </cdr:txBody>
    </cdr:sp>
  </cdr:relSizeAnchor>
</c:userShapes>
</file>

<file path=word/drawings/drawing5.xml><?xml version="1.0" encoding="utf-8"?>
<c:userShapes xmlns:c="http://schemas.openxmlformats.org/drawingml/2006/chart">
  <cdr:relSizeAnchor xmlns:cdr="http://schemas.openxmlformats.org/drawingml/2006/chartDrawing">
    <cdr:from>
      <cdr:x>0.09615</cdr:x>
      <cdr:y>0.04244</cdr:y>
    </cdr:from>
    <cdr:to>
      <cdr:x>0.17147</cdr:x>
      <cdr:y>0.15432</cdr:y>
    </cdr:to>
    <cdr:sp macro="" textlink="">
      <cdr:nvSpPr>
        <cdr:cNvPr id="2" name="Rectangle 1"/>
        <cdr:cNvSpPr/>
      </cdr:nvSpPr>
      <cdr:spPr>
        <a:xfrm xmlns:a="http://schemas.openxmlformats.org/drawingml/2006/main">
          <a:off x="571500" y="104775"/>
          <a:ext cx="447675" cy="2762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0.09776</cdr:x>
      <cdr:y>0.04514</cdr:y>
    </cdr:from>
    <cdr:to>
      <cdr:x>0.17308</cdr:x>
      <cdr:y>0.14583</cdr:y>
    </cdr:to>
    <cdr:sp macro="" textlink="">
      <cdr:nvSpPr>
        <cdr:cNvPr id="2" name="Rectangle 1"/>
        <cdr:cNvSpPr/>
      </cdr:nvSpPr>
      <cdr:spPr>
        <a:xfrm xmlns:a="http://schemas.openxmlformats.org/drawingml/2006/main">
          <a:off x="581025" y="123825"/>
          <a:ext cx="447675" cy="2762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0.09776</cdr:x>
      <cdr:y>0.05015</cdr:y>
    </cdr:from>
    <cdr:to>
      <cdr:x>0.17308</cdr:x>
      <cdr:y>0.16204</cdr:y>
    </cdr:to>
    <cdr:sp macro="" textlink="">
      <cdr:nvSpPr>
        <cdr:cNvPr id="2" name="Rectangle 1"/>
        <cdr:cNvSpPr/>
      </cdr:nvSpPr>
      <cdr:spPr>
        <a:xfrm xmlns:a="http://schemas.openxmlformats.org/drawingml/2006/main">
          <a:off x="581025" y="123825"/>
          <a:ext cx="447675"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23006</TotalTime>
  <Pages>1</Pages>
  <Words>6880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 Sajid</dc:creator>
  <cp:lastModifiedBy>MI</cp:lastModifiedBy>
  <cp:revision>575</cp:revision>
  <dcterms:created xsi:type="dcterms:W3CDTF">2019-01-10T03:26:00Z</dcterms:created>
  <dcterms:modified xsi:type="dcterms:W3CDTF">2021-02-17T07:45:00Z</dcterms:modified>
</cp:coreProperties>
</file>