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729A" w14:textId="7D1EB600" w:rsidR="00A57587" w:rsidRPr="00284B59" w:rsidRDefault="00FE1937" w:rsidP="00284B59">
      <w:pPr>
        <w:jc w:val="center"/>
        <w:rPr>
          <w:b/>
        </w:rPr>
      </w:pPr>
      <w:r w:rsidRPr="00284B59">
        <w:rPr>
          <w:b/>
        </w:rPr>
        <w:t xml:space="preserve">Study Theory </w:t>
      </w:r>
      <w:r w:rsidR="00284B59" w:rsidRPr="00284B59">
        <w:rPr>
          <w:b/>
        </w:rPr>
        <w:t xml:space="preserve">of </w:t>
      </w:r>
      <w:r w:rsidRPr="00284B59">
        <w:rPr>
          <w:b/>
        </w:rPr>
        <w:t xml:space="preserve">Reasoned Action (TRA) On </w:t>
      </w:r>
      <w:proofErr w:type="gramStart"/>
      <w:r w:rsidRPr="00284B59">
        <w:rPr>
          <w:b/>
        </w:rPr>
        <w:t>The</w:t>
      </w:r>
      <w:proofErr w:type="gramEnd"/>
      <w:r w:rsidRPr="00284B59">
        <w:rPr>
          <w:b/>
        </w:rPr>
        <w:t xml:space="preserve"> Intention Of Consuming Organic Vegetables </w:t>
      </w:r>
      <w:r w:rsidR="00D817DF" w:rsidRPr="00284B59">
        <w:rPr>
          <w:b/>
        </w:rPr>
        <w:t>(Study Case In The Bengkulu Province, Indonesia)</w:t>
      </w:r>
    </w:p>
    <w:p w14:paraId="46423B03" w14:textId="77777777" w:rsidR="00EA79D3" w:rsidRPr="00284B59" w:rsidRDefault="00EA79D3" w:rsidP="00FE1937">
      <w:pPr>
        <w:jc w:val="center"/>
        <w:rPr>
          <w:color w:val="0000FF"/>
          <w:sz w:val="22"/>
          <w:szCs w:val="22"/>
          <w:lang w:val="id-ID" w:eastAsia="zh-CN"/>
        </w:rPr>
      </w:pPr>
    </w:p>
    <w:p w14:paraId="7B8C32A3" w14:textId="19E943D2" w:rsidR="00F3428E" w:rsidRPr="00284B59" w:rsidRDefault="00F3428E" w:rsidP="00FE1937">
      <w:pPr>
        <w:jc w:val="center"/>
      </w:pPr>
      <w:proofErr w:type="spellStart"/>
      <w:r w:rsidRPr="00284B59">
        <w:t>Ridha</w:t>
      </w:r>
      <w:proofErr w:type="spellEnd"/>
      <w:r w:rsidRPr="00284B59">
        <w:t xml:space="preserve"> </w:t>
      </w:r>
      <w:proofErr w:type="spellStart"/>
      <w:r w:rsidR="002D4581" w:rsidRPr="00284B59">
        <w:t>Rizki</w:t>
      </w:r>
      <w:proofErr w:type="spellEnd"/>
      <w:r w:rsidR="002D4581" w:rsidRPr="00284B59">
        <w:t xml:space="preserve"> </w:t>
      </w:r>
      <w:proofErr w:type="spellStart"/>
      <w:r w:rsidR="002D4581" w:rsidRPr="00284B59">
        <w:t>Novanda</w:t>
      </w:r>
      <w:proofErr w:type="spellEnd"/>
    </w:p>
    <w:p w14:paraId="7D1308AC" w14:textId="758F0023" w:rsidR="00C10DAB" w:rsidRPr="00284B59" w:rsidRDefault="00D817DF" w:rsidP="00FE1937">
      <w:pPr>
        <w:jc w:val="center"/>
        <w:rPr>
          <w:bCs/>
        </w:rPr>
      </w:pPr>
      <w:r w:rsidRPr="00284B59">
        <w:rPr>
          <w:bCs/>
          <w:vertAlign w:val="superscript"/>
        </w:rPr>
        <w:t>1</w:t>
      </w:r>
      <w:r w:rsidRPr="00284B59">
        <w:rPr>
          <w:bCs/>
        </w:rPr>
        <w:t xml:space="preserve">Department of Socio-Economic Agriculture, Faculty </w:t>
      </w:r>
      <w:r w:rsidR="002D4581" w:rsidRPr="00284B59">
        <w:rPr>
          <w:bCs/>
        </w:rPr>
        <w:t xml:space="preserve">of </w:t>
      </w:r>
      <w:r w:rsidRPr="00284B59">
        <w:rPr>
          <w:bCs/>
        </w:rPr>
        <w:t xml:space="preserve">Agriculture, University of Bengkulu, </w:t>
      </w:r>
      <w:r w:rsidR="00FF3956" w:rsidRPr="00284B59">
        <w:rPr>
          <w:bCs/>
        </w:rPr>
        <w:t xml:space="preserve">Bengkulu, </w:t>
      </w:r>
      <w:r w:rsidRPr="00284B59">
        <w:rPr>
          <w:bCs/>
        </w:rPr>
        <w:t>Indonesia</w:t>
      </w:r>
    </w:p>
    <w:p w14:paraId="6180FC06" w14:textId="77777777" w:rsidR="00976680" w:rsidRPr="00284B59" w:rsidRDefault="00976680" w:rsidP="00FE1937">
      <w:pPr>
        <w:jc w:val="center"/>
        <w:rPr>
          <w:b/>
          <w:bCs/>
          <w:sz w:val="22"/>
          <w:szCs w:val="22"/>
        </w:rPr>
      </w:pPr>
    </w:p>
    <w:p w14:paraId="2EB118A2" w14:textId="77777777" w:rsidR="00284B59" w:rsidRDefault="00D817DF" w:rsidP="00284B59">
      <w:pPr>
        <w:jc w:val="center"/>
        <w:rPr>
          <w:b/>
          <w:bCs/>
          <w:sz w:val="22"/>
          <w:szCs w:val="22"/>
          <w:lang w:val="id-ID" w:eastAsia="zh-HK"/>
        </w:rPr>
      </w:pPr>
      <w:r w:rsidRPr="00284B59">
        <w:rPr>
          <w:b/>
          <w:bCs/>
          <w:sz w:val="22"/>
          <w:szCs w:val="22"/>
          <w:lang w:val="en-GB" w:eastAsia="zh-HK"/>
        </w:rPr>
        <w:t>Abstract</w:t>
      </w:r>
    </w:p>
    <w:p w14:paraId="5E40ACBD" w14:textId="5B0ABF10" w:rsidR="008F5BAE" w:rsidRPr="00284B59" w:rsidRDefault="003850A1" w:rsidP="00FE1937">
      <w:pPr>
        <w:jc w:val="both"/>
        <w:rPr>
          <w:bCs/>
          <w:sz w:val="22"/>
          <w:szCs w:val="22"/>
          <w:lang w:val="en-GB" w:eastAsia="zh-HK"/>
        </w:rPr>
      </w:pPr>
      <w:r w:rsidRPr="00284B59">
        <w:rPr>
          <w:color w:val="000000"/>
          <w:sz w:val="22"/>
          <w:szCs w:val="22"/>
        </w:rPr>
        <w:t>People are motivated to eat organic rather than non-organic vegetables by the growing trend of healthy living. This is because organic crops are considered better for consumption because they do not contain as much pesticide residue as non-organic crops</w:t>
      </w:r>
      <w:r w:rsidRPr="00284B59">
        <w:rPr>
          <w:sz w:val="22"/>
          <w:szCs w:val="22"/>
        </w:rPr>
        <w:t xml:space="preserve">. Therefore, the opportunity to establish an organic vegetable business in the city of Bengkulu has excellent potential. In this regard, it is essential to analyze how the intention to consume organic vegetables in Bengkulu city. The study of the intention to consume organic vegetables in Bengkulu city can be related to the reaction action theory. </w:t>
      </w:r>
      <w:r w:rsidRPr="00284B59">
        <w:rPr>
          <w:bCs/>
          <w:sz w:val="22"/>
          <w:szCs w:val="22"/>
          <w:lang w:eastAsia="zh-HK"/>
        </w:rPr>
        <w:t>T</w:t>
      </w:r>
      <w:r w:rsidRPr="00284B59">
        <w:rPr>
          <w:bCs/>
          <w:sz w:val="22"/>
          <w:szCs w:val="22"/>
          <w:lang w:val="id-ID" w:eastAsia="zh-HK"/>
        </w:rPr>
        <w:t xml:space="preserve">his study aims to identify the factors that influence the intention to consume organic vegetables in the city of Bengkulu using the Theory </w:t>
      </w:r>
      <w:proofErr w:type="gramStart"/>
      <w:r w:rsidRPr="00284B59">
        <w:rPr>
          <w:bCs/>
          <w:sz w:val="22"/>
          <w:szCs w:val="22"/>
          <w:lang w:val="id-ID" w:eastAsia="zh-HK"/>
        </w:rPr>
        <w:t>Of</w:t>
      </w:r>
      <w:proofErr w:type="gramEnd"/>
      <w:r w:rsidRPr="00284B59">
        <w:rPr>
          <w:bCs/>
          <w:sz w:val="22"/>
          <w:szCs w:val="22"/>
          <w:lang w:val="id-ID" w:eastAsia="zh-HK"/>
        </w:rPr>
        <w:t xml:space="preserve"> Reasoned Action.</w:t>
      </w:r>
      <w:r w:rsidR="00D817DF" w:rsidRPr="00284B59">
        <w:rPr>
          <w:bCs/>
          <w:sz w:val="22"/>
          <w:szCs w:val="22"/>
          <w:lang w:eastAsia="zh-HK"/>
        </w:rPr>
        <w:t xml:space="preserve"> </w:t>
      </w:r>
      <w:r w:rsidR="00D817DF" w:rsidRPr="00284B59">
        <w:rPr>
          <w:sz w:val="22"/>
          <w:szCs w:val="22"/>
        </w:rPr>
        <w:t>This study was conducted in January 2020 and took place in Bengkulu Region. This research involved 100 respondents who were chosen using an unintended form of sampling. The number of respondents selected as many as 100 indivi</w:t>
      </w:r>
      <w:r w:rsidR="00D817DF" w:rsidRPr="00284B59">
        <w:rPr>
          <w:sz w:val="22"/>
          <w:szCs w:val="22"/>
        </w:rPr>
        <w:t xml:space="preserve">duals; this number follows the needs of the research method. In order to examine the factors that affect the intention to consume organic vegetables, this research uses reaction-action theory. The analysis method used is partial Least Square with the help </w:t>
      </w:r>
      <w:r w:rsidR="00D817DF" w:rsidRPr="00284B59">
        <w:rPr>
          <w:sz w:val="22"/>
          <w:szCs w:val="22"/>
        </w:rPr>
        <w:t xml:space="preserve">of the PLS 3 Pro smart software. </w:t>
      </w:r>
      <w:r w:rsidR="00D817DF" w:rsidRPr="00284B59">
        <w:rPr>
          <w:bCs/>
          <w:sz w:val="22"/>
          <w:szCs w:val="22"/>
          <w:lang w:val="en-GB" w:eastAsia="zh-HK"/>
        </w:rPr>
        <w:t>Based on the research results, it was found that attitude and subjective norms had a significant effect on the formation of an intention to consume organic vegetables. Respondents agree that attitudes can affect the intenti</w:t>
      </w:r>
      <w:r w:rsidR="00D817DF" w:rsidRPr="00284B59">
        <w:rPr>
          <w:bCs/>
          <w:sz w:val="22"/>
          <w:szCs w:val="22"/>
          <w:lang w:val="en-GB" w:eastAsia="zh-HK"/>
        </w:rPr>
        <w:t>on to consume organic vegetables with a P-Value of 0.000. Meanwhile, the subjective norm affects the intention to consume organic vegetables with a P-Value of 0.016. The results of this study indicate that the TRA study strongly supports research involving</w:t>
      </w:r>
      <w:r w:rsidR="00D817DF" w:rsidRPr="00284B59">
        <w:rPr>
          <w:bCs/>
          <w:sz w:val="22"/>
          <w:szCs w:val="22"/>
          <w:lang w:val="en-GB" w:eastAsia="zh-HK"/>
        </w:rPr>
        <w:t xml:space="preserve"> intentions. </w:t>
      </w:r>
    </w:p>
    <w:p w14:paraId="29C1C3C7" w14:textId="42710034" w:rsidR="00A57587" w:rsidRPr="00284B59" w:rsidRDefault="00D817DF" w:rsidP="00FE1937">
      <w:pPr>
        <w:rPr>
          <w:color w:val="000000"/>
          <w:sz w:val="22"/>
          <w:szCs w:val="22"/>
          <w:lang w:val="id-ID"/>
        </w:rPr>
      </w:pPr>
      <w:r w:rsidRPr="00284B59">
        <w:rPr>
          <w:b/>
          <w:color w:val="000000"/>
          <w:sz w:val="22"/>
          <w:szCs w:val="22"/>
        </w:rPr>
        <w:t>Keywords</w:t>
      </w:r>
      <w:r w:rsidRPr="00284B59">
        <w:rPr>
          <w:color w:val="000000"/>
          <w:sz w:val="22"/>
          <w:szCs w:val="22"/>
        </w:rPr>
        <w:t xml:space="preserve">: </w:t>
      </w:r>
      <w:r w:rsidR="00340CA6" w:rsidRPr="00284B59">
        <w:rPr>
          <w:color w:val="000000"/>
          <w:sz w:val="22"/>
          <w:szCs w:val="22"/>
        </w:rPr>
        <w:t xml:space="preserve">Intention, </w:t>
      </w:r>
      <w:r w:rsidR="00443589" w:rsidRPr="00284B59">
        <w:rPr>
          <w:color w:val="000000"/>
          <w:sz w:val="22"/>
          <w:szCs w:val="22"/>
        </w:rPr>
        <w:t xml:space="preserve">Organic, Vegetable, </w:t>
      </w:r>
      <w:r w:rsidR="00E257BD" w:rsidRPr="00284B59">
        <w:rPr>
          <w:color w:val="000000"/>
          <w:sz w:val="22"/>
          <w:szCs w:val="22"/>
        </w:rPr>
        <w:t>Theory of Reasoned Action</w:t>
      </w:r>
    </w:p>
    <w:p w14:paraId="098069A9" w14:textId="77777777" w:rsidR="00A57587" w:rsidRPr="00284B59" w:rsidRDefault="00D817DF" w:rsidP="00FE1937">
      <w:pPr>
        <w:rPr>
          <w:color w:val="000000" w:themeColor="text1"/>
          <w:sz w:val="22"/>
          <w:szCs w:val="22"/>
          <w:lang w:val="id-ID"/>
        </w:rPr>
      </w:pPr>
      <w:hyperlink r:id="rId6" w:history="1">
        <w:r w:rsidRPr="00284B59">
          <w:rPr>
            <w:rStyle w:val="Hyperlink"/>
            <w:b/>
            <w:color w:val="000000" w:themeColor="text1"/>
            <w:sz w:val="22"/>
            <w:szCs w:val="22"/>
            <w:u w:val="none"/>
          </w:rPr>
          <w:t>JEL Classification</w:t>
        </w:r>
      </w:hyperlink>
      <w:r w:rsidRPr="00284B59">
        <w:rPr>
          <w:color w:val="000000" w:themeColor="text1"/>
          <w:sz w:val="22"/>
          <w:szCs w:val="22"/>
        </w:rPr>
        <w:t xml:space="preserve">:  </w:t>
      </w:r>
      <w:r w:rsidR="00340CA6" w:rsidRPr="00284B59">
        <w:rPr>
          <w:color w:val="000000" w:themeColor="text1"/>
          <w:sz w:val="22"/>
          <w:szCs w:val="22"/>
        </w:rPr>
        <w:t>L26</w:t>
      </w:r>
    </w:p>
    <w:p w14:paraId="1E622CFF" w14:textId="77777777" w:rsidR="00A57587" w:rsidRPr="00284B59" w:rsidRDefault="00D817DF" w:rsidP="00FE1937">
      <w:pPr>
        <w:autoSpaceDE w:val="0"/>
        <w:autoSpaceDN w:val="0"/>
        <w:adjustRightInd w:val="0"/>
        <w:jc w:val="both"/>
        <w:rPr>
          <w:color w:val="000000"/>
          <w:sz w:val="22"/>
          <w:szCs w:val="22"/>
          <w:lang w:val="id-ID"/>
        </w:rPr>
      </w:pPr>
      <w:r w:rsidRPr="00284B59">
        <w:rPr>
          <w:color w:val="000000"/>
          <w:sz w:val="22"/>
          <w:szCs w:val="22"/>
        </w:rPr>
        <w:t xml:space="preserve"> </w:t>
      </w:r>
    </w:p>
    <w:p w14:paraId="3764F9BF" w14:textId="77777777" w:rsidR="00695DA6" w:rsidRPr="00284B59" w:rsidRDefault="00D817DF" w:rsidP="00FE1937">
      <w:pPr>
        <w:rPr>
          <w:b/>
          <w:bCs/>
          <w:sz w:val="22"/>
          <w:szCs w:val="22"/>
          <w:lang w:val="en-GB" w:eastAsia="zh-HK"/>
        </w:rPr>
      </w:pPr>
      <w:r w:rsidRPr="00284B59">
        <w:rPr>
          <w:b/>
          <w:bCs/>
          <w:sz w:val="22"/>
          <w:szCs w:val="22"/>
          <w:lang w:val="en-GB" w:eastAsia="zh-HK"/>
        </w:rPr>
        <w:t xml:space="preserve">INTRODUCTION </w:t>
      </w:r>
    </w:p>
    <w:p w14:paraId="377D8BBD" w14:textId="77777777" w:rsidR="00785B84" w:rsidRDefault="00D817DF" w:rsidP="00785B84">
      <w:pPr>
        <w:ind w:firstLine="567"/>
        <w:jc w:val="both"/>
        <w:rPr>
          <w:color w:val="333333"/>
          <w:sz w:val="22"/>
          <w:szCs w:val="22"/>
          <w:shd w:val="clear" w:color="auto" w:fill="FEFEFE"/>
        </w:rPr>
      </w:pPr>
      <w:r w:rsidRPr="00284B59">
        <w:rPr>
          <w:color w:val="333333"/>
          <w:sz w:val="22"/>
          <w:szCs w:val="22"/>
          <w:shd w:val="clear" w:color="auto" w:fill="FEFEFE"/>
        </w:rPr>
        <w:t xml:space="preserve">People are motivated to eat organic rather than non-organic vegetables by the growing trend of healthy living. This is because organic crops are considered better for consumption because they do not contain as much pesticide residue as non-organic crops. </w:t>
      </w:r>
      <w:r w:rsidR="00326698" w:rsidRPr="00284B59">
        <w:rPr>
          <w:color w:val="333333"/>
          <w:sz w:val="22"/>
          <w:szCs w:val="22"/>
          <w:shd w:val="clear" w:color="auto" w:fill="FEFEFE"/>
        </w:rPr>
        <w:t xml:space="preserve">Organic vegetables are healthy products for consumption and are friendly to the environment because organic vegetables do not use chemicals in their cultivation </w:t>
      </w:r>
      <w:r w:rsidR="00326698" w:rsidRPr="00284B59">
        <w:rPr>
          <w:color w:val="333333"/>
          <w:sz w:val="22"/>
          <w:szCs w:val="22"/>
          <w:shd w:val="clear" w:color="auto" w:fill="FEFEFE"/>
        </w:rPr>
        <w:fldChar w:fldCharType="begin" w:fldLock="1"/>
      </w:r>
      <w:r w:rsidR="00326698" w:rsidRPr="00284B59">
        <w:rPr>
          <w:color w:val="333333"/>
          <w:sz w:val="22"/>
          <w:szCs w:val="22"/>
          <w:shd w:val="clear" w:color="auto" w:fill="FEFEFE"/>
        </w:rPr>
        <w:instrText>ADDIN CSL_CITATION {"citationItems":[{"id":"ITEM-1","itemData":{"DOI":"10.31599/jki.v18i1.195","ISSN":"2597-792X","abstract":"Sayuran organik merupakan produk yang sehat untuk dikonsumsi dan ramah terhadap lingkungan, karena sayuran organik tidak menggunakan bahan kimia dalam penanamannya. Fenomena yang terjadi pada konsumen di Indonesia dalam memilih sayuran organik masih sangat rendah. Hal tersebut terjadi karena pengetahuan konsumen atas produk organik masih rendah. Penelitian eksperimen ini dilakukan pada 110 konsumen yang mengetahui produk sayuran organik di ritel swalayan Kota Bandung, melalui analisis regresi linier. Temuan penelitian diketahui bahwa minat beli akan meningkat diiringi dengan peningkatan pengetahuan konsumen atas green awareness. Demografi konsumen menentukan tinggi rendahnya pengetahuan konsumen atas produk organik. Hal yang perlu disikapi pada dukungan demografi konsumen adalah tingkat pendidikan, dimana tidak mendukung akan peningkatan minat membeli konsumen, seperti rendahnya pengetahuan atas label organik. Temuan tersebut menjadi perhatian penting atas implementasi logo organik di Indonesia. Peran pemerintah dalam hal edukasi label organik, menjadi salah satu hal penting dalam upaya meningkatkan kepedulian konsumen atas produk organik","author":[{"dropping-particle":"","family":"Alamsyah","given":"Doni Purnama","non-dropping-particle":"","parse-names":false,"suffix":""}],"container-title":"Jurnal Kajian Ilmiah","id":"ITEM-1","issue":"1","issued":{"date-parts":[["2018","1","15"]]},"title":"Meningkatkan Minat Beli Konsumen Pada Produk Ramah Lingkungan Melalui Dukungan Lokasi Konsumen","type":"article-journal","volume":"18"},"uris":["http://www.mendeley.com/documents/?uuid=fd2bccb6-1557-4c6e-bfdc-d72d29935feb"]}],"mendeley":{"formattedCitation":"(Alamsyah, 2018)","plainTextFormattedCitation":"(Alamsyah, 2018)","previouslyFormattedCitation":"(Alamsyah, 2018)"},"properties":{"noteIndex":0},"schema":"https://github.com/citation-style-language/schema/raw/master/csl-citation.json"}</w:instrText>
      </w:r>
      <w:r w:rsidR="00326698" w:rsidRPr="00284B59">
        <w:rPr>
          <w:color w:val="333333"/>
          <w:sz w:val="22"/>
          <w:szCs w:val="22"/>
          <w:shd w:val="clear" w:color="auto" w:fill="FEFEFE"/>
        </w:rPr>
        <w:fldChar w:fldCharType="separate"/>
      </w:r>
      <w:r w:rsidR="00326698" w:rsidRPr="00284B59">
        <w:rPr>
          <w:noProof/>
          <w:color w:val="333333"/>
          <w:sz w:val="22"/>
          <w:szCs w:val="22"/>
          <w:shd w:val="clear" w:color="auto" w:fill="FEFEFE"/>
        </w:rPr>
        <w:t>(Alamsyah, 2018)</w:t>
      </w:r>
      <w:r w:rsidR="00326698" w:rsidRPr="00284B59">
        <w:rPr>
          <w:color w:val="333333"/>
          <w:sz w:val="22"/>
          <w:szCs w:val="22"/>
          <w:shd w:val="clear" w:color="auto" w:fill="FEFEFE"/>
        </w:rPr>
        <w:fldChar w:fldCharType="end"/>
      </w:r>
      <w:r w:rsidR="00326698" w:rsidRPr="00284B59">
        <w:rPr>
          <w:color w:val="333333"/>
          <w:sz w:val="22"/>
          <w:szCs w:val="22"/>
          <w:shd w:val="clear" w:color="auto" w:fill="FEFEFE"/>
        </w:rPr>
        <w:t xml:space="preserve">. </w:t>
      </w:r>
      <w:r w:rsidRPr="00284B59">
        <w:rPr>
          <w:color w:val="333333"/>
          <w:sz w:val="22"/>
          <w:szCs w:val="22"/>
          <w:shd w:val="clear" w:color="auto" w:fill="FEFEFE"/>
        </w:rPr>
        <w:t>In addition to taste, it is often said that organic vegetables have higher levels of an</w:t>
      </w:r>
      <w:r w:rsidRPr="00284B59">
        <w:rPr>
          <w:color w:val="333333"/>
          <w:sz w:val="22"/>
          <w:szCs w:val="22"/>
          <w:shd w:val="clear" w:color="auto" w:fill="FEFEFE"/>
        </w:rPr>
        <w:t>tioxidants, vitami</w:t>
      </w:r>
      <w:r w:rsidR="00B37B3A" w:rsidRPr="00284B59">
        <w:rPr>
          <w:color w:val="333333"/>
          <w:sz w:val="22"/>
          <w:szCs w:val="22"/>
          <w:shd w:val="clear" w:color="auto" w:fill="FEFEFE"/>
        </w:rPr>
        <w:t>n C, iron</w:t>
      </w:r>
      <w:r w:rsidRPr="00284B59">
        <w:rPr>
          <w:color w:val="333333"/>
          <w:sz w:val="22"/>
          <w:szCs w:val="22"/>
          <w:shd w:val="clear" w:color="auto" w:fill="FEFEFE"/>
        </w:rPr>
        <w:t>, and zinc than non-organic vegetables. Organic vegetables are about the same as non-organic vegetables, but the application of fertilizer is the difference. Since organic vegetables have important ingredients that are safe and d</w:t>
      </w:r>
      <w:r w:rsidRPr="00284B59">
        <w:rPr>
          <w:color w:val="333333"/>
          <w:sz w:val="22"/>
          <w:szCs w:val="22"/>
          <w:shd w:val="clear" w:color="auto" w:fill="FEFEFE"/>
        </w:rPr>
        <w:t>o not affect the environment, they can thus produce balanced, highly nutritious foods.</w:t>
      </w:r>
    </w:p>
    <w:p w14:paraId="678CCFC2" w14:textId="77777777" w:rsidR="00C94542" w:rsidRDefault="00D817DF" w:rsidP="00C94542">
      <w:pPr>
        <w:ind w:firstLine="567"/>
        <w:jc w:val="both"/>
        <w:rPr>
          <w:color w:val="333333"/>
          <w:sz w:val="22"/>
          <w:szCs w:val="22"/>
          <w:shd w:val="clear" w:color="auto" w:fill="FEFEFE"/>
        </w:rPr>
      </w:pPr>
      <w:r w:rsidRPr="00284B59">
        <w:rPr>
          <w:sz w:val="22"/>
          <w:szCs w:val="22"/>
        </w:rPr>
        <w:t xml:space="preserve">Awareness of the dangers posed by synthetic chemicals in agriculture has made organic farming attracting attention at both the producer and consumer levels. </w:t>
      </w:r>
      <w:r w:rsidR="00326698" w:rsidRPr="00284B59">
        <w:rPr>
          <w:sz w:val="22"/>
          <w:szCs w:val="22"/>
        </w:rPr>
        <w:t xml:space="preserve">Indonesian people realize the importance of living healthy by consuming organic vegetables </w:t>
      </w:r>
      <w:r w:rsidR="00326698" w:rsidRPr="00284B59">
        <w:rPr>
          <w:sz w:val="22"/>
          <w:szCs w:val="22"/>
        </w:rPr>
        <w:fldChar w:fldCharType="begin" w:fldLock="1"/>
      </w:r>
      <w:r w:rsidR="0073752F" w:rsidRPr="00284B59">
        <w:rPr>
          <w:sz w:val="22"/>
          <w:szCs w:val="22"/>
        </w:rPr>
        <w:instrText>ADDIN CSL_CITATION {"citationItems":[{"id":"ITEM-1","itemData":{"DOI":"10.29244/jmo.v5i1.12125","ISSN":"2527-8991","abstract":"&lt;p&gt;Perkembangan era modern dan peningkatan Produk Domestik Bruto (PDB) per kapita mengubah perilaku konsumsi masyarakat Indonesia. Masyarakat Indonesia menyadari pentingnya hidup sehat dengan mengkonsumsi sayuran organik. Kenaikan biaya produksi sebagai akibat dari peningkatan kualitas produk menyebabkan harga jual sayuran organik di pasaran meningkat. Penelitian ini bertujuan untuk mengidentifikasi karakteristik konsumen yang melakukan pembelian sayuran organik dengan menggunakan analisis deskriptif, menghitung nilai kesediaan membayar (WTP) konsumen dengan menggunakan metode &lt;em&gt;Contingent Valuation Method (CVM),&lt;/em&gt;&lt;em&gt; &lt;/em&gt;dan menganalisa faktor-faktor yang mempengaruhi kesediaan membayar menggunakan &lt;em&gt;Structural Equation Modelling (&lt;/em&gt;&lt;em&gt;SEM) &lt;/em&gt;dengan LISREL. Hasil penelitian ini menunjukkan nilai rata-rata WTP untuk kol sebesar Rp 18 738, selada sebesar Rp 30.048, brokoli sebesar Rp 40 250, pakchoy sebesar Rp 24 368 dan wortel sebesar Rp 19 820. Sikap dan hambatan berpengaruh signifikan pada WTP sedangkan &lt;em&gt;Socio Economic Status&lt;/em&gt;&lt;em&gt; &lt;/em&gt;(SES) tidak memiliki pengaruh signifikan.&lt;/p&gt;Kata kunci: CVM, sayuran organik, SEM, WTP","author":[{"dropping-particle":"","family":"Priambodo","given":"Lutfhan Hadi","non-dropping-particle":"","parse-names":false,"suffix":""},{"dropping-particle":"","family":"Najib","given":"Mukhamad","non-dropping-particle":"","parse-names":false,"suffix":""}],"container-title":"Jurnal Manajemen dan Organisasi","id":"ITEM-1","issue":"1","issued":{"date-parts":[["2016","5","24"]]},"page":"1","title":"Analisis Kesediaan Membayar (Willingness to Pay) Sayuran Organik dan Faktor-Faktor yang Mempengaruhinya","type":"article-journal","volume":"5"},"uris":["http://www.mendeley.com/documents/?uuid=fd64fae3-6afa-45e4-a769-e2a21ce58b14"]}],"mendeley":{"formattedCitation":"(Priambodo &amp; Najib, 2016)","plainTextFormattedCitation":"(Priambodo &amp; Najib, 2016)","previouslyFormattedCitation":"(Priambodo &amp; Najib, 2016)"},"properties":{"noteIndex":0},"schema":"https://github.com/citation-style-language/schema/raw/master/csl-citation.json"}</w:instrText>
      </w:r>
      <w:r w:rsidR="00326698" w:rsidRPr="00284B59">
        <w:rPr>
          <w:sz w:val="22"/>
          <w:szCs w:val="22"/>
        </w:rPr>
        <w:fldChar w:fldCharType="separate"/>
      </w:r>
      <w:r w:rsidR="00326698" w:rsidRPr="00284B59">
        <w:rPr>
          <w:noProof/>
          <w:sz w:val="22"/>
          <w:szCs w:val="22"/>
        </w:rPr>
        <w:t>(Priambodo &amp; Najib, 2016)</w:t>
      </w:r>
      <w:r w:rsidR="00326698" w:rsidRPr="00284B59">
        <w:rPr>
          <w:sz w:val="22"/>
          <w:szCs w:val="22"/>
        </w:rPr>
        <w:fldChar w:fldCharType="end"/>
      </w:r>
      <w:r w:rsidR="00326698" w:rsidRPr="00284B59">
        <w:rPr>
          <w:sz w:val="22"/>
          <w:szCs w:val="22"/>
        </w:rPr>
        <w:t xml:space="preserve">. </w:t>
      </w:r>
      <w:r w:rsidRPr="00284B59">
        <w:rPr>
          <w:sz w:val="22"/>
          <w:szCs w:val="22"/>
        </w:rPr>
        <w:t>Most consumers will choose food safe for health and</w:t>
      </w:r>
      <w:r w:rsidRPr="00284B59">
        <w:rPr>
          <w:sz w:val="22"/>
          <w:szCs w:val="22"/>
        </w:rPr>
        <w:t xml:space="preserve"> environmentally friendly, thus encouraging increased demand for organic products </w:t>
      </w:r>
      <w:r w:rsidR="00B37B3A" w:rsidRPr="00284B59">
        <w:rPr>
          <w:sz w:val="22"/>
          <w:szCs w:val="22"/>
        </w:rPr>
        <w:fldChar w:fldCharType="begin" w:fldLock="1"/>
      </w:r>
      <w:r w:rsidR="0073752F" w:rsidRPr="00284B59">
        <w:rPr>
          <w:sz w:val="22"/>
          <w:szCs w:val="22"/>
        </w:rPr>
        <w:instrText>ADDIN CSL_CITATION {"citationItems":[{"id":"ITEM-1","itemData":{"DOI":"10.1017/CBO9781107415324.004","ISBN":"9788578110796","ISSN":"1098-6596","PMID":"25246403","abstract":"Health becomes the most important and searchable, because more diseases appear and attack people. Many diseases that appears partly due to the unhealthy and unhygienic foods. Most of the people are starting to realize the importance of health and then switch to healthier foods such as organic food products. Organic food products are believed to be good for health and environmentally friendly. But, the price of organic agricultural products are more expensive so make some people prefer non-organic products. For people who have high awareness of health and the environment (green consumer) are willing to pay more to buy organic products. The difficulty of finding the desired product, the lack of information and limited places that sell organic products is another constraints besides the price factor that causes people not choose organic products. The necessity increasing the number of organic farmers in Indonesia can be one of the solutions to overcome existing constraints, because by increasing number of organic’s farmer also increase the amount of the availability of organic agricultural products so it can meet market demand and lower prices.","author":[{"dropping-particle":"","family":"Khorniawati","given":"Melisa","non-dropping-particle":"","parse-names":false,"suffix":""}],"container-title":"Journal of Chemical Information and Modeling","id":"ITEM-1","issue":"2","issued":{"date-parts":[["2014"]]},"page":"171-182","title":"Produk Pertanian Organik Di Indonesia: Tinjauan Atas Preferensi Konsumen Indonesia Terhadap Produk Pertanian Organik Lokal","type":"article-journal","volume":"8"},"uris":["http://www.mendeley.com/documents/?uuid=a6338e32-7c35-4e7d-8dae-5ebe3b16044f","http://www.mendeley.com/documents/?uuid=9a162406-cec4-435c-90db-e4942ea36a66"]},{"id":"ITEM-2","itemData":{"DOI":"10.29244/jmo.v5i3.12177","ISSN":"2527-8991","abstract":"&lt;p&gt;Meningkatnya kesadaran masyarakat terhadap gaya hidup sehat akhir-akhir ini, mempengaruhi kecenderungan konsumen Indonesia untuk mengkonsumsi makanan sehat seperti makanan organik. Kesadaran masyarakat tentang kesehatan akan meningkatkan permintaan untuk sayuran organik. Fenomena ini mendorong persaingan antara produsen sayuran organik yang semakin tinggi. Penelitian ini bertujuan: 1) Menganalisis faktor kondisi yang mempengaruhi daya saing sayuran organik; 2) Menganalisis strategi peningkatan daya saing sayuran organik; 3) Menganalisis prioritas strategi peningkatan daya saing sayuran organik. Data primer diperoleh wawancara dengan responden yang dipilih dengan menggunakan &lt;em&gt;conveniance sampling&lt;/em&gt;. Model berlian Porter dan model lima kekuatan Porter digunakan untuk melihat faktor-faktor eksternal dan faktor kondisi daya saing dari sayuran organik. &lt;em&gt;Analytical Hierarchy Process &lt;/em&gt;(AHP) digunakan untuk menentukan strategi terbaik. Faktor tertinggi dari hasil analisa adalah sumberdaya modal, sumber daya alam dan lingkungan, infrastruktur dan kekuatan pemasok, sedangkan nilai terendah adalah pengaruh produk pengganti. Prioritas tertinggi yang dapat dipilih sebagai strategi alternatif adalah membangun citra positif dalam industri.&lt;/p&gt;Kata kunci: &lt;em&gt;analisis strategi&lt;/em&gt;&lt;em&gt;, daya saing, sayuran organik.&lt;/em&gt;","author":[{"dropping-particle":"","family":"Priastuti","given":"Dila","non-dropping-particle":"","parse-names":false,"suffix":""},{"dropping-particle":"","family":"Suroso","given":"Arif Imam","non-dropping-particle":"","parse-names":false,"suffix":""},{"dropping-particle":"","family":"Najib","given":"Mukhamad","non-dropping-particle":"","parse-names":false,"suffix":""}],"container-title":"Jurnal Manajemen dan Organisasi","id":"ITEM-2","issue":"3","issued":{"date-parts":[["2016","5","25"]]},"page":"258","title":"Analisis Strategi Peningkatan Daya Saing Sayuran Organik","type":"article-journal","volume":"5"},"uris":["http://www.mendeley.com/documents/?uuid=20101bc8-6043-4607-9380-727c2450abd2"]}],"mendeley":{"formattedCitation":"(Khorniawati, 2014; Priastuti, Suroso, &amp; Najib, 2016)","plainTextFormattedCitation":"(Khorniawati, 2014; Priastuti, Suroso, &amp; Najib, 2016)","previouslyFormattedCitation":"(Khorniawati, 2014; Priastuti, Suroso, &amp; Najib, 2016)"},"properties":{"noteIndex":0},"schema":"https://github.com/citation-style-language/schema/raw/master/csl-citation.json"}</w:instrText>
      </w:r>
      <w:r w:rsidR="00B37B3A" w:rsidRPr="00284B59">
        <w:rPr>
          <w:sz w:val="22"/>
          <w:szCs w:val="22"/>
        </w:rPr>
        <w:fldChar w:fldCharType="separate"/>
      </w:r>
      <w:r w:rsidR="0073752F" w:rsidRPr="00284B59">
        <w:rPr>
          <w:noProof/>
          <w:sz w:val="22"/>
          <w:szCs w:val="22"/>
        </w:rPr>
        <w:t>(Khorniawati, 2014; Priastuti, Suroso, &amp; Najib, 2016)</w:t>
      </w:r>
      <w:r w:rsidR="00B37B3A" w:rsidRPr="00284B59">
        <w:rPr>
          <w:sz w:val="22"/>
          <w:szCs w:val="22"/>
        </w:rPr>
        <w:fldChar w:fldCharType="end"/>
      </w:r>
      <w:r w:rsidR="00B37B3A" w:rsidRPr="00284B59">
        <w:rPr>
          <w:sz w:val="22"/>
          <w:szCs w:val="22"/>
        </w:rPr>
        <w:t>.</w:t>
      </w:r>
      <w:r w:rsidRPr="00284B59">
        <w:rPr>
          <w:sz w:val="22"/>
          <w:szCs w:val="22"/>
        </w:rPr>
        <w:t xml:space="preserve"> </w:t>
      </w:r>
      <w:r w:rsidRPr="00284B59">
        <w:rPr>
          <w:sz w:val="22"/>
          <w:szCs w:val="22"/>
        </w:rPr>
        <w:t>This healthy lifestyle requires assurance that agricultural products must-have attributes that are safe for consumption, high in nutrition, and environmentally friendly.</w:t>
      </w:r>
      <w:r w:rsidR="0073752F" w:rsidRPr="00284B59">
        <w:rPr>
          <w:sz w:val="22"/>
          <w:szCs w:val="22"/>
        </w:rPr>
        <w:t xml:space="preserve"> Another important finding is that the determinants of organic vegetable purchases among customers are the positive attitude towards organic goods, safety, health, environmental issues, and the degree of confidence in organic characteristics </w:t>
      </w:r>
      <w:r w:rsidR="0073752F" w:rsidRPr="00284B59">
        <w:rPr>
          <w:sz w:val="22"/>
          <w:szCs w:val="22"/>
        </w:rPr>
        <w:fldChar w:fldCharType="begin" w:fldLock="1"/>
      </w:r>
      <w:r w:rsidR="0073752F" w:rsidRPr="00284B59">
        <w:rPr>
          <w:sz w:val="22"/>
          <w:szCs w:val="22"/>
        </w:rPr>
        <w:instrText>ADDIN CSL_CITATION {"citationItems":[{"id":"ITEM-1","itemData":{"DOI":"10.3390/foods5040085","ISSN":"2304-8158","abstract":"Over the last few years, the global market of organic vegetables has grown. This is due to increased consumer concern regarding environmental and health issues, especially for food products. This study aims to examine factors that influence consumer behavior in purchasing organic vegetables. In this study, data were obtained from household surveys conducted in the Jabodetabek region (Greater Jakarta) from February to March 2015. Descriptive analysis, factor analysis, and a binary logit model were used to analyze the data. Subsequently, the results show that consumers with fewer family members and have a higher income, and are price tolerant, are more likely to purchase organic vegetables. Meanwhile, female consumers are less likely to buy organic vegetables. Another important finding is that positive attitude towards organic products, safety and health, environmental concerns, as well as degree of trust in organic attributes, are the determinants of organic vegetable purchasing among consumers. Therefore, based on the study results, the following recommendations are needed for organic vegetable development in Indonesia: (a) implementing an appropriate pricing strategy; (b) encouraging organic labeling and certification for vegetables; and (c) intensively promoting organic food with respect to consumers’ motives and concerns on health, safety, as well as environmental sustainability.","author":[{"dropping-particle":"","family":"Slamet","given":"Alim","non-dropping-particle":"","parse-names":false,"suffix":""},{"dropping-particle":"","family":"Nakayasu","given":"Akira","non-dropping-particle":"","parse-names":false,"suffix":""},{"dropping-particle":"","family":"Bai","given":"Hu","non-dropping-particle":"","parse-names":false,"suffix":""}],"container-title":"Foods","id":"ITEM-1","issue":"4","issued":{"date-parts":[["2016","12","7"]]},"page":"85","title":"The Determinants of Organic Vegetable Purchasing in Jabodetabek Region, Indonesia","type":"article-journal","volume":"5"},"uris":["http://www.mendeley.com/documents/?uuid=a36ae9d0-6ae4-494a-bae8-f3d3a90c6a27"]}],"mendeley":{"formattedCitation":"(Slamet, Nakayasu, &amp; Bai, 2016)","plainTextFormattedCitation":"(Slamet, Nakayasu, &amp; Bai, 2016)","previouslyFormattedCitation":"(Slamet, Nakayasu, &amp; Bai, 2016)"},"properties":{"noteIndex":0},"schema":"https://github.com/citation-style-language/schema/raw/master/csl-citation.json"}</w:instrText>
      </w:r>
      <w:r w:rsidR="0073752F" w:rsidRPr="00284B59">
        <w:rPr>
          <w:sz w:val="22"/>
          <w:szCs w:val="22"/>
        </w:rPr>
        <w:fldChar w:fldCharType="separate"/>
      </w:r>
      <w:r w:rsidR="0073752F" w:rsidRPr="00284B59">
        <w:rPr>
          <w:noProof/>
          <w:sz w:val="22"/>
          <w:szCs w:val="22"/>
        </w:rPr>
        <w:t>(Slamet, Nakayasu, &amp; Bai, 2016)</w:t>
      </w:r>
      <w:r w:rsidR="0073752F" w:rsidRPr="00284B59">
        <w:rPr>
          <w:sz w:val="22"/>
          <w:szCs w:val="22"/>
        </w:rPr>
        <w:fldChar w:fldCharType="end"/>
      </w:r>
      <w:r w:rsidR="0073752F" w:rsidRPr="00284B59">
        <w:rPr>
          <w:sz w:val="22"/>
          <w:szCs w:val="22"/>
        </w:rPr>
        <w:t xml:space="preserve">. While consumers emphasize the importance of health values, they are mostly unaware of the agrochemical risks associated with vegetable consumption. organic vegetables are the best solution </w:t>
      </w:r>
      <w:r w:rsidR="0073752F" w:rsidRPr="00284B59">
        <w:rPr>
          <w:sz w:val="22"/>
          <w:szCs w:val="22"/>
        </w:rPr>
        <w:fldChar w:fldCharType="begin" w:fldLock="1"/>
      </w:r>
      <w:r w:rsidR="00C207F0" w:rsidRPr="00284B59">
        <w:rPr>
          <w:sz w:val="22"/>
          <w:szCs w:val="22"/>
        </w:rPr>
        <w:instrText>ADDIN CSL_CITATION {"citationItems":[{"id":"ITEM-1","itemData":{"DOI":"10.1016/j.foodpol.2012.02.014","ISSN":"03069192","abstract":"Considering the hazardous use of synthetic pesticides in vegetable production in urban West Africa, this research investigated the marketing potential of organic vegetables in the food vending sector of Cotonou (Benin), Accra (Ghana) and Ouagadougou (Burkina Faso). Certified organic production and marketing was examined as a potential strategy to improve chemical food safety. A stratified random sampling strategy was applied to study the preferences of food vendors (n= 180) and consumers (n= 360); vegetable use, risk perception, choice preferences and willingness-to-pay (WTP) for organic certification were specifically analyzed. The results showed that awareness of chemical contamination risks was generally low. Appearance of a product was central to vendor choice; consumers attributed similar utility to taste and organic certification. Consumer WTP was calculated to be a premium of 1.04 USD (per plate) if the food served contained only certified organic vegetables. In restaurants, this would mean an average premium of 19% for a meal. If certified organic vegetable production is to make a positive impact on food safety in urban West Africa, we suggest concentrating marketing efforts on the educated \" elite\" who frequent restaurants. However, considering that restaurant owners exhibited a lower preference for organic certification than lower class food vendors, the marketing situation is difficult. We therefore conclude that demand from the food vending sector alone will not institutionalize domestic certification mechanisms; this underlines the need for public commitment to facilitating such change. © 2012 Elsevier Ltd.","author":[{"dropping-particle":"","family":"Probst","given":"Lorenz","non-dropping-particle":"","parse-names":false,"suffix":""},{"dropping-particle":"","family":"Houedjofonon","given":"Elysée","non-dropping-particle":"","parse-names":false,"suffix":""},{"dropping-particle":"","family":"Ayerakwa","given":"Hayford Mensah","non-dropping-particle":"","parse-names":false,"suffix":""},{"dropping-particle":"","family":"Haas","given":"Rainer","non-dropping-particle":"","parse-names":false,"suffix":""}],"container-title":"Food Policy","id":"ITEM-1","issued":{"date-parts":[["2012"]]},"title":"Will they buy it? The potential for marketing organic vegetables in the food vending sector to strengthen vegetable safety: A choice experiment study in three West African cities","type":"article-journal"},"uris":["http://www.mendeley.com/documents/?uuid=ee0013fc-4d16-485b-b7df-5cb343d05fd6"]},{"id":"ITEM-2","itemData":{"DOI":"10.1080/03670241003766055","ISSN":"0367-0244","PMID":"21883081","abstract":"Considering the inappropriate use of synthetic pesticides on vegetables in West Africa, the rationale behind this research was to assess the extent to which consumers can function as demanders of risk reduced vegetables and hence act as innovators towards vegetable safety. Using the cases of Kumasi and Accra in Ghana, the study examined possible consumer responses to product certification that communicates freedom from pesticides (e.g., organic certification). Generally, search attributes such as the fresh and healthy appearance of a vegetable were found to be central to consumer choice. While consumers stress the importance of health value, they are mostly unaware of agro-chemical risks related to vegetable consumption. © Taylor &amp; Francis Group.","author":[{"dropping-particle":"","family":"Probst","given":"Lorenz","non-dropping-particle":"","parse-names":false,"suffix":""},{"dropping-particle":"","family":"Aigelsperger","given":"Lisa","non-dropping-particle":"","parse-names":false,"suffix":""},{"dropping-particle":"","family":"Hauser","given":"Michael","non-dropping-particle":"","parse-names":false,"suffix":""}],"container-title":"Ecology of Food and Nutrition","id":"ITEM-2","issue":"3","issued":{"date-parts":[["2010","5","12"]]},"page":"228-245","title":"Consumer Attitudes towards Vegetable Attributes: Potential Buyers of Pesticide-Free Vegetables in Accra and Kumasi, Ghana","type":"article-journal","volume":"49"},"uris":["http://www.mendeley.com/documents/?uuid=9ee5021a-7b3b-489e-b854-29fc782b0ae4"]}],"mendeley":{"formattedCitation":"(Probst, Aigelsperger, &amp; Hauser, 2010; Probst, Houedjofonon, Ayerakwa, &amp; Haas, 2012)","plainTextFormattedCitation":"(Probst, Aigelsperger, &amp; Hauser, 2010; Probst, Houedjofonon, Ayerakwa, &amp; Haas, 2012)","previouslyFormattedCitation":"(Probst, Aigelsperger, &amp; Hauser, 2010; Probst, Houedjofonon, Ayerakwa, &amp; Haas, 2012)"},"properties":{"noteIndex":0},"schema":"https://github.com/citation-style-language/schema/raw/master/csl-citation.json"}</w:instrText>
      </w:r>
      <w:r w:rsidR="0073752F" w:rsidRPr="00284B59">
        <w:rPr>
          <w:sz w:val="22"/>
          <w:szCs w:val="22"/>
        </w:rPr>
        <w:fldChar w:fldCharType="separate"/>
      </w:r>
      <w:r w:rsidR="0073752F" w:rsidRPr="00284B59">
        <w:rPr>
          <w:noProof/>
          <w:sz w:val="22"/>
          <w:szCs w:val="22"/>
        </w:rPr>
        <w:t>(Probst, Aigelsperger, &amp; Hauser, 2010; Probst, Houedjofonon, Ayerakwa, &amp; Haas, 2012)</w:t>
      </w:r>
      <w:r w:rsidR="0073752F" w:rsidRPr="00284B59">
        <w:rPr>
          <w:sz w:val="22"/>
          <w:szCs w:val="22"/>
        </w:rPr>
        <w:fldChar w:fldCharType="end"/>
      </w:r>
      <w:r w:rsidR="0073752F" w:rsidRPr="00284B59">
        <w:rPr>
          <w:sz w:val="22"/>
          <w:szCs w:val="22"/>
        </w:rPr>
        <w:t>.</w:t>
      </w:r>
    </w:p>
    <w:p w14:paraId="2E1DEF32" w14:textId="77777777" w:rsidR="00C94542" w:rsidRDefault="00D817DF" w:rsidP="00C94542">
      <w:pPr>
        <w:ind w:firstLine="567"/>
        <w:jc w:val="both"/>
        <w:rPr>
          <w:color w:val="333333"/>
          <w:sz w:val="22"/>
          <w:szCs w:val="22"/>
          <w:shd w:val="clear" w:color="auto" w:fill="FEFEFE"/>
        </w:rPr>
      </w:pPr>
      <w:r w:rsidRPr="00284B59">
        <w:rPr>
          <w:sz w:val="22"/>
          <w:szCs w:val="22"/>
        </w:rPr>
        <w:t>Some people choose organic vegetables in their food components for various reasons. However, the primary motivation for consumers to choose organic produ</w:t>
      </w:r>
      <w:r w:rsidRPr="00284B59">
        <w:rPr>
          <w:sz w:val="22"/>
          <w:szCs w:val="22"/>
        </w:rPr>
        <w:t xml:space="preserve">cts is the impact of organic products on health </w:t>
      </w:r>
      <w:r w:rsidR="00B37B3A" w:rsidRPr="00284B59">
        <w:rPr>
          <w:sz w:val="22"/>
          <w:szCs w:val="22"/>
        </w:rPr>
        <w:fldChar w:fldCharType="begin" w:fldLock="1"/>
      </w:r>
      <w:r w:rsidR="00A473DB" w:rsidRPr="00284B59">
        <w:rPr>
          <w:sz w:val="22"/>
          <w:szCs w:val="22"/>
        </w:rPr>
        <w:instrText>ADDIN CSL_CITATION {"citationItems":[{"id":"ITEM-1","itemData":{"DOI":"10.24246/agric.2015.v27.i1.p60-67","ISSN":"0854-9028","abstract":"&lt;p&gt;This research on factors affecting consumer decision in buying organic vegetables has been completed from December 20, 2013 to February 20, 2014 in the village Kutowinangun, sub district Tingkir, Salatiga. The purpose of this study was to determine the effect of age, the amount of family income (household income) per month, the number of family members, the level of formal education, the intensity associated with the reference group, and motivation (reason) for purchasing organic vegetables. This study used a quantitative approach whith incidental sampling tehnique. Samples divided into two groups, namely: 1) consumers who bought organic vegetables, and 2) consumers who did not buy organic vegetables (bought non-organic vegetables). This study used binary logistic regression. The data collected was primary data obtained from interviews for consumers used questionnaires, while secondary data taken by noting literature and other documents related to the study. The results showed that: the amount of family income per month, the level of formal education, the intensity associated with the reference group, and motivation purchase had significant effect (positive) to the consumer’s decision to buy organic vegetables, and age and number of dependents did not significantly affect to the consumer’s decision to purchase organic vegetables.&lt;/p&gt;","author":[{"dropping-particle":"","family":"Devi","given":"Sovranita Reza Mahesa","non-dropping-particle":"","parse-names":false,"suffix":""},{"dropping-particle":"","family":"Hartono","given":"Georgius","non-dropping-particle":"","parse-names":false,"suffix":""}],"container-title":"Agric","id":"ITEM-1","issue":"1","issued":{"date-parts":[["2016"]]},"page":"60","title":"Faktor-Faktor Yang Mempengaruhi Keputusan Konsumen Dalam Membeli Sayuran Organik","type":"article-journal","volume":"27"},"uris":["http://www.mendeley.com/documents/?uuid=ce213be7-e3cd-494b-aa1f-0e55656177de","http://www.mendeley.com/documents/?uuid=ffffe53c-1627-42b2-be78-cf1ea05dbd74"]},{"id":"ITEM-2","itemData":{"ISSN":"2355-0759","abstract":"One of the trendy and healthy lifestyle that developed in the community at this time is to go back to nature by consuming organic vegetable products. There are several factors that influence consumer purchasing decisions a product. These factors are the marketing mix consists of product, price, promotion and location as well as psychological consisting of motivation, perception, learning, and the manner in which both factors are external and internal elements. Based on the above explanation, this study aimed to analyze the influence of the marketing and psychological factors in organic vegetable purchasing decisions. The research was conducted in CV Golden Leaf Farm Bali as a basic research study place located in the Gobleg village , Banjar district, Buleleng regency, Bali province and at the Supermarket to capture respondents surveyed. The sampling method used was purposive sampling. Number of samples taken by 200 respondents who have ever purchased a minimum of 5 times. Techniques of data collection by means of documentation and interviews. And techniques of data analysis with the help of the program is Visual PLS Version 1.04b1. From these results it can be concluded that in terms of the internal aspects of the psychological factors that consists of motivation, learning, and influence positive attitudes and highly significant organic vegetable purchasing decisions CV Golden Leaf Farm Bali , but the perception, promotion and location does not significantly affect the buying decision of organic vegetables CV Golden Leaf Farm Bali . Considering the promotion of a positive effect it is recommended to CV Golden Leaf Farm Bali to be more active promotion through print media, electronic media, and other media to create a brand image to customers and prospective customers, so the price is not to be sensitive. Similarly, the location, given the location of the positive effect it is recommended to CV Golden Leaf Farm Bali to pay more attention to the existence of the location. Keyword:","author":[{"dropping-particle":"","family":"Suardika","given":"I","non-dropping-particle":"","parse-names":false,"suffix":""},{"dropping-particle":"","family":"Ambarawati","given":"I","non-dropping-particle":"","parse-names":false,"suffix":""},{"dropping-particle":"","family":"Sukaatmadja","given":"I","non-dropping-particle":"","parse-names":false,"suffix":""}],"container-title":"Jurnal Manajemen Agribisnis","id":"ITEM-2","issue":"1","issued":{"date-parts":[["2014"]]},"page":"26274","title":"Analisis Perilaku Konsumen terhadap Keputusan Pembelian Sayur Organik CV Golden Leaf Farm Bali","type":"article-journal","volume":"2"},"uris":["http://www.mendeley.com/documents/?uuid=5d71dcfc-f0cc-475f-a80f-c4fd9f815a53","http://www.mendeley.com/documents/?uuid=681849da-0ce4-487a-8c26-5e3feb2c39c8"]}],"mendeley":{"formattedCitation":"(Devi &amp; Hartono, 2016; Suardika, Ambarawati, &amp; Sukaatmadja, 2014)","plainTextFormattedCitation":"(Devi &amp; Hartono, 2016; Suardika, Ambarawati, &amp; Sukaatmadja, 2014)","previouslyFormattedCitation":"(Devi &amp; Hartono, 2016; Suardika, Ambarawati, &amp; Sukaatmadja, 2014)"},"properties":{"noteIndex":0},"schema":"https://github.com/citation-style-language/schema/raw/master/csl-citation.json"}</w:instrText>
      </w:r>
      <w:r w:rsidR="00B37B3A" w:rsidRPr="00284B59">
        <w:rPr>
          <w:sz w:val="22"/>
          <w:szCs w:val="22"/>
        </w:rPr>
        <w:fldChar w:fldCharType="separate"/>
      </w:r>
      <w:r w:rsidR="00B37B3A" w:rsidRPr="00284B59">
        <w:rPr>
          <w:noProof/>
          <w:sz w:val="22"/>
          <w:szCs w:val="22"/>
        </w:rPr>
        <w:t>(Devi &amp; Hartono, 2016; Suardika, Ambarawati, &amp; Sukaatmadja, 2014)</w:t>
      </w:r>
      <w:r w:rsidR="00B37B3A" w:rsidRPr="00284B59">
        <w:rPr>
          <w:sz w:val="22"/>
          <w:szCs w:val="22"/>
        </w:rPr>
        <w:fldChar w:fldCharType="end"/>
      </w:r>
      <w:r w:rsidR="00B37B3A" w:rsidRPr="00284B59">
        <w:rPr>
          <w:sz w:val="22"/>
          <w:szCs w:val="22"/>
        </w:rPr>
        <w:t>.</w:t>
      </w:r>
      <w:r w:rsidRPr="00284B59">
        <w:rPr>
          <w:sz w:val="22"/>
          <w:szCs w:val="22"/>
        </w:rPr>
        <w:t xml:space="preserve"> </w:t>
      </w:r>
      <w:r w:rsidR="00C207F0" w:rsidRPr="00284B59">
        <w:rPr>
          <w:sz w:val="22"/>
          <w:szCs w:val="22"/>
        </w:rPr>
        <w:t xml:space="preserve">The willingness of </w:t>
      </w:r>
      <w:r w:rsidR="00C207F0" w:rsidRPr="00284B59">
        <w:rPr>
          <w:sz w:val="22"/>
          <w:szCs w:val="22"/>
        </w:rPr>
        <w:lastRenderedPageBreak/>
        <w:t xml:space="preserve">consumers to pay high prices for healthy vegetables is positively affected by family income, familiarity, differential cognition, knowledge of safety, nutritional health, packaging, confidence in labels and online shopping experience, but spending on family food, price levels, volatility in prices </w:t>
      </w:r>
      <w:r w:rsidR="00C207F0" w:rsidRPr="00284B59">
        <w:rPr>
          <w:sz w:val="22"/>
          <w:szCs w:val="22"/>
        </w:rPr>
        <w:fldChar w:fldCharType="begin" w:fldLock="1"/>
      </w:r>
      <w:r w:rsidRPr="00284B59">
        <w:rPr>
          <w:sz w:val="22"/>
          <w:szCs w:val="22"/>
        </w:rPr>
        <w:instrText xml:space="preserve">ADDIN CSL_CITATION {"citationItems":[{"id":"ITEM-1","itemData":{"DOI":"10.1016/j.jclepro.2018.06.273","ISSN":"09596526","abstract":"Safe food is healthy, nutritious and environmentally friendly </w:instrText>
      </w:r>
      <w:r w:rsidRPr="00284B59">
        <w:rPr>
          <w:sz w:val="22"/>
          <w:szCs w:val="22"/>
        </w:rPr>
        <w:instrText>by green, sustainable and clean production. The objectives of this study were to examine factors influencing the consumers’ purchase intention and willingness to pay a premium price for safe vegetables. To achieve the objectives, this paper developed the m</w:instrText>
      </w:r>
      <w:r w:rsidRPr="00284B59">
        <w:rPr>
          <w:sz w:val="22"/>
          <w:szCs w:val="22"/>
        </w:rPr>
        <w:instrText xml:space="preserve">odel of consumers’ purchase safe vegetables. Based on 840 valid questionnaires from Beijing of China, the model was confirmed by the logistic regression method. The results showed that food safety, strict production and processing, and healthy environment </w:instrText>
      </w:r>
      <w:r w:rsidRPr="00284B59">
        <w:rPr>
          <w:sz w:val="22"/>
          <w:szCs w:val="22"/>
        </w:rPr>
        <w:instrText>were the top three perceived advantages of safe vegetables for consumers. In addition, 93.0% and 87.1% of consumers were familiar with organic vegetables and green vegetables, respectively. Two-thirds of consumers identified safe vegetables via certificati</w:instrText>
      </w:r>
      <w:r w:rsidRPr="00284B59">
        <w:rPr>
          <w:sz w:val="22"/>
          <w:szCs w:val="22"/>
        </w:rPr>
        <w:instrText>on labels on vegetable packages. Furthermore, 67.6% of consumers were willing to buy safe vegetables and 65.8% would pay a premium price for safe vegetables. Meanwhile, consumers’ purchase intentions for safe vegetables were positively affected by family f</w:instrText>
      </w:r>
      <w:r w:rsidRPr="00284B59">
        <w:rPr>
          <w:sz w:val="22"/>
          <w:szCs w:val="22"/>
        </w:rPr>
        <w:instrText xml:space="preserve">ood expenditure, children, familiarity, differential cognition, safety awareness, nutritional health, packaging, label trust, and online shopping experience but price level, safety status, and freshness had a negative effect. Consumers’ willingness to pay </w:instrText>
      </w:r>
      <w:r w:rsidRPr="00284B59">
        <w:rPr>
          <w:sz w:val="22"/>
          <w:szCs w:val="22"/>
        </w:rPr>
        <w:instrText xml:space="preserve">a premium price for safe vegetables was positively affected by family income, familiarity, differential cognition, safety awareness, nutritional health, packaging, label trust, and online shopping experience but family food expenditure, price level, price </w:instrText>
      </w:r>
      <w:r w:rsidRPr="00284B59">
        <w:rPr>
          <w:sz w:val="22"/>
          <w:szCs w:val="22"/>
        </w:rPr>
        <w:instrText>fluctuations, and safety status had a negative effect. The findings of this study have important implications to improve the consumption and guide cleaner production of safe vegetables. The findings obtained can also provide references for other similar st</w:instrText>
      </w:r>
      <w:r w:rsidRPr="00284B59">
        <w:rPr>
          <w:sz w:val="22"/>
          <w:szCs w:val="22"/>
        </w:rPr>
        <w:instrText>udies in other areas.","author":[{"dropping-particle":"","family":"Zhang","given":"Biao","non-dropping-particle":"","parse-names":false,"suffix":""},{"dropping-particle":"","family":"Fu","given":"Zetian","non-dropping-particle":"","parse-names":false,"suff</w:instrText>
      </w:r>
      <w:r w:rsidRPr="00284B59">
        <w:rPr>
          <w:sz w:val="22"/>
          <w:szCs w:val="22"/>
        </w:rPr>
        <w:instrText>ix":""},{"dropping-particle":"","family":"Huang","given":"Jian","non-dropping-particle":"","parse-names":false,"suffix":""},{"dropping-particle":"","family":"Wang","given":"Jieqiong","non-dropping-particle":"","parse-names":false,"suffix":""},{"dropping-pa</w:instrText>
      </w:r>
      <w:r w:rsidRPr="00284B59">
        <w:rPr>
          <w:sz w:val="22"/>
          <w:szCs w:val="22"/>
        </w:rPr>
        <w:instrText>rticle":"","family":"Xu","given":"Shuyao","non-dropping-particle":"","parse-names":false,"suffix":""},{"dropping-particle":"","family":"Zhang","given":"Lingxian","non-dropping-particle":"","parse-names":false,"suffix":""}],"container-title":"Journal of Cle</w:instrText>
      </w:r>
      <w:r w:rsidRPr="00284B59">
        <w:rPr>
          <w:sz w:val="22"/>
          <w:szCs w:val="22"/>
        </w:rPr>
        <w:instrText>aner Production","id":"ITEM-1","issued":{"date-parts":[["2018"]]},"title":"Consumers’ perceptions, purchase intention, and willingness to pay a premium price for safe vegetables: A case study of Beijing, China","type":"article-journal"},"uris":["http://www</w:instrText>
      </w:r>
      <w:r w:rsidRPr="00284B59">
        <w:rPr>
          <w:sz w:val="22"/>
          <w:szCs w:val="22"/>
        </w:rPr>
        <w:instrText>.mendeley.com/documents/?uuid=f7f499ec-3f2c-4188-9e2f-faf70070a315"]}],"mendeley":{"formattedCitation":"(Zhang et al., 2018)","plainTextFormattedCitation":"(Zhang et al., 2018)","previouslyFormattedCitation":"(Zhang et al., 2018)"},"properties":{"noteIndex</w:instrText>
      </w:r>
      <w:r w:rsidRPr="00284B59">
        <w:rPr>
          <w:sz w:val="22"/>
          <w:szCs w:val="22"/>
        </w:rPr>
        <w:instrText>":0},"schema":"https://github.com/citation-style-language/schema/raw/master/csl-citation.json"}</w:instrText>
      </w:r>
      <w:r w:rsidR="00C207F0" w:rsidRPr="00284B59">
        <w:rPr>
          <w:sz w:val="22"/>
          <w:szCs w:val="22"/>
        </w:rPr>
        <w:fldChar w:fldCharType="separate"/>
      </w:r>
      <w:r w:rsidR="00C207F0" w:rsidRPr="00284B59">
        <w:rPr>
          <w:noProof/>
          <w:sz w:val="22"/>
          <w:szCs w:val="22"/>
        </w:rPr>
        <w:t>(Zhang et al., 2018)</w:t>
      </w:r>
      <w:r w:rsidR="00C207F0" w:rsidRPr="00284B59">
        <w:rPr>
          <w:sz w:val="22"/>
          <w:szCs w:val="22"/>
        </w:rPr>
        <w:fldChar w:fldCharType="end"/>
      </w:r>
      <w:r w:rsidR="00C207F0" w:rsidRPr="00284B59">
        <w:rPr>
          <w:sz w:val="22"/>
          <w:szCs w:val="22"/>
        </w:rPr>
        <w:t xml:space="preserve">. </w:t>
      </w:r>
      <w:r w:rsidRPr="00284B59">
        <w:rPr>
          <w:sz w:val="22"/>
          <w:szCs w:val="22"/>
        </w:rPr>
        <w:t xml:space="preserve">In addition, consumers are now interested in buying more environmentally friendly plants in containers </w:t>
      </w:r>
      <w:r w:rsidRPr="00284B59">
        <w:rPr>
          <w:sz w:val="22"/>
          <w:szCs w:val="22"/>
        </w:rPr>
        <w:fldChar w:fldCharType="begin" w:fldLock="1"/>
      </w:r>
      <w:r w:rsidR="00F734B7" w:rsidRPr="00284B59">
        <w:rPr>
          <w:sz w:val="22"/>
          <w:szCs w:val="22"/>
        </w:rPr>
        <w:instrText>ADDIN CSL_CITATION {"citationItems":[{"id":"ITEM-1","itemData":{"DOI":"10.21273/HORTSCI.46.4.610","ISSN":"0018-5345","abstract":"Organically and locally grown food products have become increasingly popular in recent years. However, unlike food products, consumers purchase most outdoor plants for their aesthetic value rather than their nutritional value. Many of the health concerns related to food products might not be applicable to ornamental plants, so the demand for organic non-food plants is unknown. Using a survey with 834 participants from four states, we investigated consumer preference for ornamentals, vegetable transplants, and herbs grown: 1) organically, locally, and sustainably; 2) in energy-efficient greenhouses; and 3) in biodegradable, compostable, and recyclable containers. Our study found that consumers are not enthusiastic about plants or their fertilizers being “organic.” However, consumers are very interested in plants being produced locally, similar to the public's ever-increasing interest in local food products. Consumers are also interested in purchasing plants in containers that are more sustainable. Among the different types of containers, biodegradable and compostable pots are more desirable than recycled pots.","author":[{"dropping-particle":"","family":"Yue","given":"Chengyan","non-dropping-particle":"","parse-names":false,"suffix":""},{"dropping-particle":"","family":"Dennis","given":"Jennifer H.","non-dropping-particle":"","parse-names":false,"suffix":""},{"dropping-particle":"","family":"Behe","given":"Bridget K.","non-dropping-particle":"","parse-names":false,"suffix":""},{"dropping-particle":"","family":"Hall","given":"Charles R.","non-dropping-particle":"","parse-names":false,"suffix":""},{"dropping-particle":"","family":"Campbell","given":"Benjamin L.","non-dropping-particle":"","parse-names":false,"suffix":""},{"dropping-particle":"","family":"Lopez","given":"Roberto G.","non-dropping-particle":"","parse-names":false,"suffix":""}],"container-title":"HortScience","id":"ITEM-1","issue":"4","issued":{"date-parts":[["2011","4"]]},"page":"610-615","title":"Investigating Consumer Preference for Organic, Local, or Sustainable Plants","type":"article-journal","volume":"46"},"uris":["http://www.mendeley.com/documents/?uuid=06a759a7-8ba8-49ea-9c48-f7ca7afb3112"]},{"id":"ITEM-2","itemData":{"DOI":"10.21863/ijmbc/2015.4.4.024","abstract":"The demand of organic food is increasing despite its premium pricing and lack of availability particularly in developing countries like Bangladesh. This paper aims to provide the insights about organic foods and the intention consumers have to purchase or not to purchase organic food. The pesticide-residue problem has opened a market opportunity for organic food as it is produced without any form of synthetic chemicals. As there was insufficient literature, a survey was conducted on 900 respondents on six major supermarkets selling organic food in the capital city of Bangladesh. It is found that, consumers expect the organic foods to be healthier, tastier, and environment friendly. The organic food buyers tend to be older with child, have higher education level and family income than those of non-buyers. The barrier of organic food is that majority consumers have less knowledge and do not know the main differentiation between organic foods and traditional foods.","author":[{"dropping-particle":"","family":"Iqbal","given":"Mehree","non-dropping-particle":"","parse-names":false,"suffix":""}],"container-title":"International Journal of Marketing and Business Communication","id":"ITEM-2","issued":{"date-parts":[["2015"]]},"title":"Consumer Behaviour of Organic Food: A Developing Country Perspective","type":"article-journal"},"uris":["http://www.mendeley.com/documents/?uuid=f4e1e466-417f-44f1-b4d4-1699035e4f4b"]}],"mendeley":{"formattedCitation":"(Iqbal, 2015; Yue et al., 2011)","plainTextFormattedCitation":"(Iqbal, 2015; Yue et al., 2011)","previouslyFormattedCitation":"(Iqbal, 2015; Yue et al., 2011)"},"properties":{"noteIndex":0},"schema":"https://github.com/citation-style-language/schema/raw/master/csl-citation.json"}</w:instrText>
      </w:r>
      <w:r w:rsidRPr="00284B59">
        <w:rPr>
          <w:sz w:val="22"/>
          <w:szCs w:val="22"/>
        </w:rPr>
        <w:fldChar w:fldCharType="separate"/>
      </w:r>
      <w:r w:rsidR="00A97F8A" w:rsidRPr="00284B59">
        <w:rPr>
          <w:noProof/>
          <w:sz w:val="22"/>
          <w:szCs w:val="22"/>
        </w:rPr>
        <w:t>(Iqbal, 2015; Yue et al., 2011)</w:t>
      </w:r>
      <w:r w:rsidRPr="00284B59">
        <w:rPr>
          <w:sz w:val="22"/>
          <w:szCs w:val="22"/>
        </w:rPr>
        <w:fldChar w:fldCharType="end"/>
      </w:r>
      <w:r w:rsidR="007401A0" w:rsidRPr="00284B59">
        <w:rPr>
          <w:sz w:val="22"/>
          <w:szCs w:val="22"/>
        </w:rPr>
        <w:t>.</w:t>
      </w:r>
    </w:p>
    <w:p w14:paraId="0C9AD5E6" w14:textId="77777777" w:rsidR="00C94542" w:rsidRDefault="00D817DF" w:rsidP="00C94542">
      <w:pPr>
        <w:ind w:firstLine="567"/>
        <w:jc w:val="both"/>
        <w:rPr>
          <w:color w:val="333333"/>
          <w:sz w:val="22"/>
          <w:szCs w:val="22"/>
          <w:shd w:val="clear" w:color="auto" w:fill="FEFEFE"/>
        </w:rPr>
      </w:pPr>
      <w:r w:rsidRPr="00284B59">
        <w:rPr>
          <w:sz w:val="22"/>
          <w:szCs w:val="22"/>
        </w:rPr>
        <w:t xml:space="preserve">Similarly, the town of Bengkulu, where the healthy living movement has also started to reach the city of Bengkulu. The growing interest in buying organic vegetables has resulted in the </w:t>
      </w:r>
      <w:r w:rsidRPr="00284B59">
        <w:rPr>
          <w:sz w:val="22"/>
          <w:szCs w:val="22"/>
        </w:rPr>
        <w:t>increasing business of organic vegetables in Bengkulu. This condition is supported by creating organic communities that focus on obtaining organic vegetables for their lives. The opportunity to establish an organic vegetable business in the city of Bengkul</w:t>
      </w:r>
      <w:r w:rsidRPr="00284B59">
        <w:rPr>
          <w:sz w:val="22"/>
          <w:szCs w:val="22"/>
        </w:rPr>
        <w:t>u has excellent potential.</w:t>
      </w:r>
      <w:r w:rsidR="00F734B7" w:rsidRPr="00284B59">
        <w:rPr>
          <w:sz w:val="22"/>
          <w:szCs w:val="22"/>
        </w:rPr>
        <w:t xml:space="preserve"> In order to increase the supply of organic vegetables, it is necessary to increase access to organic vegetables. Access to organic food is an important determinant of the probability of a household buying organic food </w:t>
      </w:r>
      <w:r w:rsidR="00F734B7" w:rsidRPr="00284B59">
        <w:rPr>
          <w:sz w:val="22"/>
          <w:szCs w:val="22"/>
        </w:rPr>
        <w:fldChar w:fldCharType="begin" w:fldLock="1"/>
      </w:r>
      <w:r w:rsidR="00F734B7" w:rsidRPr="00284B59">
        <w:rPr>
          <w:sz w:val="22"/>
          <w:szCs w:val="22"/>
        </w:rPr>
        <w:instrText>ADDIN CSL_CITATION {"citationItems":[{"id":"ITEM-1","itemData":{"DOI":"10.1108/00070701211252101","ISSN":"0007-070X","abstract":"Purpose: The organic trade literature in the USA makes strong claims about the relationship between income, ethnicity, and other factors and the likelihood of purchasing organic food products. However, previous economic research focusing on the socio-economic characteristics of organic food consumers yields mixed findings. One explanation for the literature's inconsistent findings is that most studies rely on one specific product or one region of the country, or base their analysis on data collected from in-store surveys. Another shortcoming in the existing literature is the failure to account for how access to organic food influences the likelihood of buying organic food. This paper's goal is to identify what is known, as well as what is not known, about consumers of organic food. Design/methodology/approach: The paper extends the literature through the combination of a novel approach and unique dataset of US consumers, and addresses the relationship between demographic traits and the likelihood of buying organic food. The dataset consists of primary data recording all purchases of food as well as household demographic data, such as income, education, gender, and ethnicity, over a one-year period for 44,000 households. The study uses different discrete choice models and multiple product categories to explore the likelihood of buying organic food from many angles, in order to assess the robustness of the statistical relationship between income, education, ethnicity, and other factors on the likelihood of buying organic food, as well as the frequency of buying organic food. Findings: The results indicate that education has a strong effect on the likelihood of buying organic products, and that the impact of marital status, income, and access to organic are consistent across models. The findings also suggest that further research on the links between ethnicity and consumption of organic food is necessary. Research limitations/implications: One possible drawback to this dataset is that older, urban households are overrepresented, in comparison to the entire USA. Practical implications: These findings will appeal to those interested in consumer behavior in addition to those interested in organic food consumption, from both the research and trade perspectives. The research indicates that access to organic food is an important determinant of the likelihood of a household buying organic food, the industry in the USA can expand sales by increasing consumer acces…","author":[{"dropping-particle":"","family":"Dimitri","given":"Carolyn","non-dropping-particle":"","parse-names":false,"suffix":""},{"dropping-particle":"","family":"Dettmann","given":"Rachael L.","non-dropping-particle":"","parse-names":false,"suffix":""}],"container-title":"British Food Journal","id":"ITEM-1","issue":"8","issued":{"date-parts":[["2012","8","3"]]},"page":"1157-1183","title":"Organic food consumers: what do we really know about them?","type":"article-journal","volume":"114"},"uris":["http://www.mendeley.com/documents/?uuid=cbb12854-bc05-4878-987f-4ff0e4703934"]}],"mendeley":{"formattedCitation":"(Dimitri &amp; Dettmann, 2012)","plainTextFormattedCitation":"(Dimitri &amp; Dettmann, 2012)","previouslyFormattedCitation":"(Dimitri &amp; Dettmann, 2012)"},"properties":{"noteIndex":0},"schema":"https://github.com/citation-style-language/schema/raw/master/csl-citation.json"}</w:instrText>
      </w:r>
      <w:r w:rsidR="00F734B7" w:rsidRPr="00284B59">
        <w:rPr>
          <w:sz w:val="22"/>
          <w:szCs w:val="22"/>
        </w:rPr>
        <w:fldChar w:fldCharType="separate"/>
      </w:r>
      <w:r w:rsidR="00F734B7" w:rsidRPr="00284B59">
        <w:rPr>
          <w:noProof/>
          <w:sz w:val="22"/>
          <w:szCs w:val="22"/>
        </w:rPr>
        <w:t>(Dimitri &amp; Dettmann, 2012)</w:t>
      </w:r>
      <w:r w:rsidR="00F734B7" w:rsidRPr="00284B59">
        <w:rPr>
          <w:sz w:val="22"/>
          <w:szCs w:val="22"/>
        </w:rPr>
        <w:fldChar w:fldCharType="end"/>
      </w:r>
      <w:r w:rsidR="00F734B7" w:rsidRPr="00284B59">
        <w:rPr>
          <w:sz w:val="22"/>
          <w:szCs w:val="22"/>
        </w:rPr>
        <w:t xml:space="preserve">. </w:t>
      </w:r>
    </w:p>
    <w:p w14:paraId="5C9C535C" w14:textId="77777777" w:rsidR="00C94542" w:rsidRDefault="00D817DF" w:rsidP="00C94542">
      <w:pPr>
        <w:ind w:firstLine="567"/>
        <w:jc w:val="both"/>
        <w:rPr>
          <w:color w:val="333333"/>
          <w:sz w:val="22"/>
          <w:szCs w:val="22"/>
          <w:shd w:val="clear" w:color="auto" w:fill="FEFEFE"/>
        </w:rPr>
      </w:pPr>
      <w:r w:rsidRPr="00284B59">
        <w:rPr>
          <w:sz w:val="22"/>
          <w:szCs w:val="22"/>
        </w:rPr>
        <w:t>In this regard, it is essential to analyze how the</w:t>
      </w:r>
      <w:r w:rsidRPr="00284B59">
        <w:rPr>
          <w:sz w:val="22"/>
          <w:szCs w:val="22"/>
        </w:rPr>
        <w:t xml:space="preserve"> intention to consume organic vegetables in Bengkulu city. Fishbein &amp; Ajzen (1975) proposed </w:t>
      </w:r>
      <w:r w:rsidR="00B37B3A" w:rsidRPr="00284B59">
        <w:rPr>
          <w:sz w:val="22"/>
          <w:szCs w:val="22"/>
        </w:rPr>
        <w:fldChar w:fldCharType="begin" w:fldLock="1"/>
      </w:r>
      <w:r w:rsidR="00A473DB" w:rsidRPr="00284B59">
        <w:rPr>
          <w:sz w:val="22"/>
          <w:szCs w:val="22"/>
        </w:rPr>
        <w:instrText>ADDIN CSL_CITATION {"citationItems":[{"id":"ITEM-1","itemData":{"ISBN":"0201020890","abstract":"Fishbein, M., &amp; Ajzen, I. (1975). Belief, Attitude, Intention, and Behavior An Introduction to Theory and Research. Reading, MA Addison-Wesley.","author":[{"dropping-particle":"","family":"Fishbein","given":"Martin","non-dropping-particle":"","parse-names":false,"suffix":""},{"dropping-particle":"","family":"Ajzen","given":"Icek","non-dropping-particle":"","parse-names":false,"suffix":""}],"container-title":"Belief, attitude, intention, and behavior: An introduction to theory and research","id":"ITEM-1","issued":{"date-parts":[["1975"]]},"title":"Strategies of Change: Active Participation","type":"article"},"uris":["http://www.mendeley.com/documents/?uuid=34554117-c47f-4a09-835e-0a950cf7670b","http://www.mendeley.com/documents/?uuid=7dfad1ea-7613-43e5-b83b-f57220d971d8"]}],"mendeley":{"formattedCitation":"(Fishbein &amp; Ajzen, 1975)","manualFormatting":"Fishbein &amp; Ajzen (1975)","plainTextFormattedCitation":"(Fishbein &amp; Ajzen, 1975)","previouslyFormattedCitation":"(Fishbein &amp; Ajzen, 1975)"},"properties":{"noteIndex":0},"schema":"https://github.com/citation-style-language/schema/raw/master/csl-citation.json"}</w:instrText>
      </w:r>
      <w:r w:rsidRPr="00284B59">
        <w:rPr>
          <w:sz w:val="22"/>
          <w:szCs w:val="22"/>
        </w:rPr>
        <w:fldChar w:fldCharType="separate"/>
      </w:r>
      <w:r w:rsidR="00B37B3A" w:rsidRPr="00284B59">
        <w:rPr>
          <w:sz w:val="22"/>
          <w:szCs w:val="22"/>
        </w:rPr>
        <w:fldChar w:fldCharType="end"/>
      </w:r>
      <w:r w:rsidR="00B37B3A" w:rsidRPr="00284B59">
        <w:rPr>
          <w:sz w:val="22"/>
          <w:szCs w:val="22"/>
        </w:rPr>
        <w:t>the concept of intention,</w:t>
      </w:r>
      <w:r w:rsidRPr="00284B59">
        <w:rPr>
          <w:sz w:val="22"/>
          <w:szCs w:val="22"/>
        </w:rPr>
        <w:t xml:space="preserve"> which defines a person's subjective possibility to perform a particular behavior. Thus, the individual's intention to do something is a function of the attitude towards the embodiment of behavior an</w:t>
      </w:r>
      <w:r w:rsidRPr="00284B59">
        <w:rPr>
          <w:sz w:val="22"/>
          <w:szCs w:val="22"/>
        </w:rPr>
        <w:t>d norms that influence</w:t>
      </w:r>
      <w:r w:rsidR="00597BC8" w:rsidRPr="00284B59">
        <w:rPr>
          <w:sz w:val="22"/>
          <w:szCs w:val="22"/>
        </w:rPr>
        <w:t xml:space="preserve"> the manifestation of behavior. </w:t>
      </w:r>
      <w:r w:rsidRPr="00284B59">
        <w:rPr>
          <w:sz w:val="22"/>
          <w:szCs w:val="22"/>
        </w:rPr>
        <w:t>So that the study of the intention to consume organic vegetables in Bengkulu city can be related to the reaction action theory.</w:t>
      </w:r>
    </w:p>
    <w:p w14:paraId="7C7CCA44" w14:textId="0381E9A6" w:rsidR="00C3269E" w:rsidRDefault="00D817DF" w:rsidP="00C3269E">
      <w:pPr>
        <w:ind w:firstLine="567"/>
        <w:jc w:val="both"/>
        <w:rPr>
          <w:sz w:val="22"/>
          <w:szCs w:val="22"/>
        </w:rPr>
      </w:pPr>
      <w:r w:rsidRPr="00284B59">
        <w:rPr>
          <w:sz w:val="22"/>
          <w:szCs w:val="22"/>
        </w:rPr>
        <w:t xml:space="preserve">Theory </w:t>
      </w:r>
      <w:r w:rsidR="00871884" w:rsidRPr="00284B59">
        <w:rPr>
          <w:sz w:val="22"/>
          <w:szCs w:val="22"/>
        </w:rPr>
        <w:t xml:space="preserve">of </w:t>
      </w:r>
      <w:r w:rsidRPr="00284B59">
        <w:rPr>
          <w:sz w:val="22"/>
          <w:szCs w:val="22"/>
        </w:rPr>
        <w:t>Reasoned Action is a theory that explains human behavior. This t</w:t>
      </w:r>
      <w:r w:rsidRPr="00284B59">
        <w:rPr>
          <w:sz w:val="22"/>
          <w:szCs w:val="22"/>
        </w:rPr>
        <w:t xml:space="preserve">heory is structured using the basic assumption that humans consciously and consider all available information </w:t>
      </w:r>
      <w:r w:rsidR="00B37B3A" w:rsidRPr="00284B59">
        <w:rPr>
          <w:sz w:val="22"/>
          <w:szCs w:val="22"/>
        </w:rPr>
        <w:fldChar w:fldCharType="begin" w:fldLock="1"/>
      </w:r>
      <w:r w:rsidR="00A473DB" w:rsidRPr="00284B59">
        <w:rPr>
          <w:sz w:val="22"/>
          <w:szCs w:val="22"/>
        </w:rPr>
        <w:instrText>ADDIN CSL_CITATION {"citationItems":[{"id":"ITEM-1","itemData":{"abstract":"Theory of Reasoned Action (TRA) dan Theory of Planned Behavior (TPB) dari Ajzen dan Fishbein masih relatif baru, dan kurang banyak digunakan dan kurang banyak dikenal. Namun pada saat sekarang teori ini banyak digunakan oleh peneliti pada berbagai bidang disiplin ilmu antara lain, manajemen sumber daya manusia, marketing dan penelitian sosial lainnya. Theory Of Reasoned Action dan Theory of Planned Behavior merupakan suatu teori yang menjelaskan tentang perilaku manusia. Teori ini disusun menggunakan asumsi dasar bahwa manusia berperilaku dengan cara yang sadar dan mempertimbangkan segala informasi yang tersedia.","author":[{"dropping-particle":"","family":"Mahyarni","given":"","non-dropping-particle":"","parse-names":false,"suffix":""}],"container-title":"Jurnal El-Riyasah","id":"ITEM-1","issue":"1","issued":{"date-parts":[["2013"]]},"page":"13-23","title":"Sebuah Kajian Historis tentang Perilaku","type":"article-journal","volume":"4"},"uris":["http://www.mendeley.com/documents/?uuid=3602ea2a-90d9-4b14-9d56-62b5bc017880","http://www.mendeley.com/documents/?uuid=57af8880-9122-4ef4-ad3f-a4cb45a5eba3"]}],"mendeley":{"formattedCitation":"(Mahyarni, 2013)","plainTextFormattedCitation":"(Mahyarni, 2013)","previouslyFormattedCitation":"(Mahyarni, 2013)"},"properties":{"noteIndex":0},"schema":"https://github.com/citation-style-language/schema/raw/master/csl-citation.json"}</w:instrText>
      </w:r>
      <w:r w:rsidR="00B37B3A" w:rsidRPr="00284B59">
        <w:rPr>
          <w:sz w:val="22"/>
          <w:szCs w:val="22"/>
        </w:rPr>
        <w:fldChar w:fldCharType="separate"/>
      </w:r>
      <w:r w:rsidR="00B37B3A" w:rsidRPr="00284B59">
        <w:rPr>
          <w:noProof/>
          <w:sz w:val="22"/>
          <w:szCs w:val="22"/>
        </w:rPr>
        <w:t>(Mahyarni, 2013)</w:t>
      </w:r>
      <w:r w:rsidR="00B37B3A" w:rsidRPr="00284B59">
        <w:rPr>
          <w:sz w:val="22"/>
          <w:szCs w:val="22"/>
        </w:rPr>
        <w:fldChar w:fldCharType="end"/>
      </w:r>
      <w:r w:rsidR="00B37B3A" w:rsidRPr="00284B59">
        <w:rPr>
          <w:sz w:val="22"/>
          <w:szCs w:val="22"/>
        </w:rPr>
        <w:t>.</w:t>
      </w:r>
      <w:r w:rsidRPr="00284B59">
        <w:rPr>
          <w:sz w:val="22"/>
          <w:szCs w:val="22"/>
        </w:rPr>
        <w:t xml:space="preserve"> This theory provides a model that has potential benefits for predicting intention to consume organic vegetables based on individual normative and attitude beliefs </w:t>
      </w:r>
      <w:r w:rsidR="00B37B3A" w:rsidRPr="00284B59">
        <w:rPr>
          <w:sz w:val="22"/>
          <w:szCs w:val="22"/>
        </w:rPr>
        <w:fldChar w:fldCharType="begin" w:fldLock="1"/>
      </w:r>
      <w:r w:rsidR="00A473DB" w:rsidRPr="00284B59">
        <w:rPr>
          <w:sz w:val="22"/>
          <w:szCs w:val="22"/>
        </w:rPr>
        <w:instrText>ADDIN CSL_CITATION {"citationItems":[{"id":"ITEM-1","itemData":{"ISBN":"14468719","ISSN":"14468719","PMID":"64151150","abstract":"Purpose -This paper provides a selective annotated bibliography that summarises journal articles which have employed either the theory of reasoned action or the theory of planned behaviour to circumstances which are relevant to business activities. Design/methodology/approach – Searches were conducted on the EBSCO Host and ProQuest databases to identify papers that had used either the theory of reasoned action or theory of planned behaviour in their methodology. The bibliography was separated into three categories- financial decision making, strategic decision making, and professional decision making. Implications - The information presented in this paper is intended to assist and facilitate further research by broadening the awareness of the literature and providing examples of the application of the theory as it has been employed in prior research.","author":[{"dropping-particle":"","family":"Southey","given":"Gregory","non-dropping-particle":"","parse-names":false,"suffix":""}],"container-title":"Journal of New Business Ideas &amp; Trends","id":"ITEM-1","issue":"1","issued":{"date-parts":[["2011"]]},"page":"8","title":"The Theories of Reasoned Action and Planned Behaviour Applied to Business Decisions: A Selective Annotated Bibliography","type":"article-journal","volume":"9"},"uris":["http://www.mendeley.com/documents/?uuid=29dab737-2959-42d7-812d-85e122b58de7","http://www.mendeley.com/documents/?uuid=1d2e3e5a-3253-45bd-9a77-4c532c97fbf2"]}],"mendeley":{"formattedCitation":"(Southey, 2011)","plainTextFormattedCitation":"(Southey, 2011)","previouslyFormattedCitation":"(Southey, 2011)"},"properties":{"noteIndex":0},"schema":"https://github.com/citation-style-language/schema/raw/master/csl-citation.json"}</w:instrText>
      </w:r>
      <w:r w:rsidR="00B37B3A" w:rsidRPr="00284B59">
        <w:rPr>
          <w:sz w:val="22"/>
          <w:szCs w:val="22"/>
        </w:rPr>
        <w:fldChar w:fldCharType="separate"/>
      </w:r>
      <w:r w:rsidR="00B37B3A" w:rsidRPr="00284B59">
        <w:rPr>
          <w:noProof/>
          <w:sz w:val="22"/>
          <w:szCs w:val="22"/>
        </w:rPr>
        <w:t>(Southey, 2011)</w:t>
      </w:r>
      <w:r w:rsidR="00B37B3A" w:rsidRPr="00284B59">
        <w:rPr>
          <w:sz w:val="22"/>
          <w:szCs w:val="22"/>
        </w:rPr>
        <w:fldChar w:fldCharType="end"/>
      </w:r>
      <w:r w:rsidR="00B37B3A" w:rsidRPr="00284B59">
        <w:rPr>
          <w:sz w:val="22"/>
          <w:szCs w:val="22"/>
        </w:rPr>
        <w:t>.</w:t>
      </w:r>
      <w:r w:rsidR="00597BC8" w:rsidRPr="00284B59">
        <w:rPr>
          <w:sz w:val="22"/>
          <w:szCs w:val="22"/>
        </w:rPr>
        <w:t xml:space="preserve"> In the activation of attitudes and actions, the reasoned action perspective is consistent with evidence for automatic processes and the finding that attitudes will differ with the context in which they are expressed </w:t>
      </w:r>
      <w:r w:rsidR="00597BC8" w:rsidRPr="00284B59">
        <w:rPr>
          <w:sz w:val="22"/>
          <w:szCs w:val="22"/>
        </w:rPr>
        <w:fldChar w:fldCharType="begin" w:fldLock="1"/>
      </w:r>
      <w:r w:rsidR="00D6727A" w:rsidRPr="00284B59">
        <w:rPr>
          <w:sz w:val="22"/>
          <w:szCs w:val="22"/>
        </w:rPr>
        <w:instrText>ADDIN CSL_CITATION {"citationItems":[{"id":"ITEM-1","itemData":{"DOI":"10.1080/14792779943000116","ISSN":"1046-3283","abstract":"The chapter re-examines, in light of recent developments, the reasoned action perspective inherent in the expectancy-value model of attitude and in the theory of planned behavior. According to this perspective, people's attitudes follow spontaneously and consistently from beliefs accessible in memory and then guide corresponding behavior. The number and types of beliefs that are accessible vary with motivation and ability to process attitude-relevant information and with the context. Based on these considerations, it is shown that the reasoned action perspective is compatible with evidence for automatic processes in the activation of attitudes and behavior, and with the finding that attitudes can vary with the context in which they are expressed. Implications for the attitude-behavior relation and for the role of habit in human behavior are discussed.","author":[{"dropping-particle":"","family":"Ajzen","given":"Icek","non-dropping-particle":"","parse-names":false,"suffix":""},{"dropping-particle":"","family":"Fishbein","given":"Martin","non-dropping-particle":"","parse-names":false,"suffix":""}],"container-title":"European Review of Social Psychology","id":"ITEM-1","issue":"1","issued":{"date-parts":[["2000","1","15"]]},"page":"1-33","title":"Attitudes and the Attitude-Behavior Relation: Reasoned and Automatic Processes","type":"article-journal","volume":"11"},"uris":["http://www.mendeley.com/documents/?uuid=692f55b6-ee8f-431c-8417-e87651858dfc"]}],"mendeley":{"formattedCitation":"(Ajzen &amp; Fishbein, 2000)","plainTextFormattedCitation":"(Ajzen &amp; Fishbein, 2000)","previouslyFormattedCitation":"(Ajzen &amp; Fishbein, 2000)"},"properties":{"noteIndex":0},"schema":"https://github.com/citation-style-language/schema/raw/master/csl-citation.json"}</w:instrText>
      </w:r>
      <w:r w:rsidR="00597BC8" w:rsidRPr="00284B59">
        <w:rPr>
          <w:sz w:val="22"/>
          <w:szCs w:val="22"/>
        </w:rPr>
        <w:fldChar w:fldCharType="separate"/>
      </w:r>
      <w:r w:rsidR="00597BC8" w:rsidRPr="00284B59">
        <w:rPr>
          <w:noProof/>
          <w:sz w:val="22"/>
          <w:szCs w:val="22"/>
        </w:rPr>
        <w:t>(Ajzen &amp; Fishbein, 2000)</w:t>
      </w:r>
      <w:r w:rsidR="00597BC8" w:rsidRPr="00284B59">
        <w:rPr>
          <w:sz w:val="22"/>
          <w:szCs w:val="22"/>
        </w:rPr>
        <w:fldChar w:fldCharType="end"/>
      </w:r>
      <w:r w:rsidR="00597BC8" w:rsidRPr="00284B59">
        <w:rPr>
          <w:sz w:val="22"/>
          <w:szCs w:val="22"/>
        </w:rPr>
        <w:t xml:space="preserve">. </w:t>
      </w:r>
      <w:r w:rsidR="00163730" w:rsidRPr="00284B59">
        <w:rPr>
          <w:sz w:val="22"/>
          <w:szCs w:val="22"/>
        </w:rPr>
        <w:t xml:space="preserve">A key application of the theory of reasoned action is behavioral intention prediction, which includes both attitude and behavior prediction. The subsequent separation of behavioral intention from behavior allows for the limiting factor on the influence of attitude </w:t>
      </w:r>
      <w:r w:rsidR="00163730" w:rsidRPr="00284B59">
        <w:rPr>
          <w:sz w:val="22"/>
          <w:szCs w:val="22"/>
        </w:rPr>
        <w:fldChar w:fldCharType="begin" w:fldLock="1"/>
      </w:r>
      <w:r w:rsidR="00163730" w:rsidRPr="00284B59">
        <w:rPr>
          <w:sz w:val="22"/>
          <w:szCs w:val="22"/>
        </w:rPr>
        <w:instrText>ADDIN CSL_CITATION {"citationItems":[{"id":"ITEM-1","itemData":{"abstract":"Behavior based on intentions, intentions on attitudes toward the behaviour and subjective norms, these again on beliefs. Figure p. 8 (?): \"to predict, explain, and influence human behavior in applied settings\" (p.ix) p.4: \"Investigators have usually assumed that there are very different cuases for differnet behaviors. For example, the cuases of political behavior are said to differ greatly from the cuases of sexual behavior or consumer behaviour. (...) In this book we advocate a very different approach. (...) Thus, the theory we will describe is designed to explain virtually any human behavior, whether we want to understand why a person bought a new car, voted against a shool bond issue, was abscent form work, or engaged in premarital sexual intercourse.\" p.5: \"Generally speaking, the theory is based on the assumption that human beings are usually quite rational and make systematic use of the information available to them. We do not subscribe to the view that human social behaviour is controlled by unconscious motives or overpowering desires (...). Rather, we argue that people consider the implications of their actions before they decide to engage or not engage in a given behavior. For this reason we refer to our approach as 'a theory of reasoned action' (...). p.8: \"Note that although the theory of reasoned action makes reference to a person's attitude toward the behaviour, it does not include such traditional attitudes as attitudes toward object, people, or institutions. Our emphasis on attitudes toward behaviors, at the expense of attitudes toward objects or targets, questions a fundamental assumption underlying much research on social behavior.\" p. 9: \"Although we regocnize the potential imprtance of such factors attitudes toward targets, perosnality traits, and demographic characteristics, they do not constitute an integral part of our theory but are instead considered to be external variables. From our point of view, external variables may influence the beliefs a person holds or the relative importance he attaches to attitudinal and normative considerations.\" (...) \"One of the major disadvantages of relying on external variables to explain behavior is that differnet kinds of external variables have to be invoked for differnt behavioral domains.\" p.81: \"According to the theory of reasoned action, behavioral change is ultimately the reslut of changes in beliefs. This implies that in order to influence behavior, we have to expose people to informatio…","author":[{"dropping-particle":"","family":"Ajzen, I., &amp; Fishbein","given":"M.","non-dropping-particle":"","parse-names":false,"suffix":""}],"container-title":"Englewood Cliffs","id":"ITEM-1","issued":{"date-parts":[["1980"]]},"title":"Understanding attitudes and predicting social behaviour. New Jersey: Prentice-Hall.","type":"article-journal"},"uris":["http://www.mendeley.com/documents/?uuid=122e4726-98d4-4b9a-a48b-5722b2cb0b57"]}],"mendeley":{"formattedCitation":"(Ajzen, I., &amp; Fishbein, 1980)","plainTextFormattedCitation":"(Ajzen, I., &amp; Fishbein, 1980)","previouslyFormattedCitation":"(Ajzen, I., &amp; Fishbein, 1980)"},"properties":{"noteIndex":0},"schema":"https://github.com/citation-style-language/schema/raw/master/csl-citation.json"}</w:instrText>
      </w:r>
      <w:r w:rsidR="00163730" w:rsidRPr="00284B59">
        <w:rPr>
          <w:sz w:val="22"/>
          <w:szCs w:val="22"/>
        </w:rPr>
        <w:fldChar w:fldCharType="separate"/>
      </w:r>
      <w:r w:rsidR="00163730" w:rsidRPr="00284B59">
        <w:rPr>
          <w:noProof/>
          <w:sz w:val="22"/>
          <w:szCs w:val="22"/>
        </w:rPr>
        <w:t>(Ajzen, I., &amp; Fishbein, 1980)</w:t>
      </w:r>
      <w:r w:rsidR="00163730" w:rsidRPr="00284B59">
        <w:rPr>
          <w:sz w:val="22"/>
          <w:szCs w:val="22"/>
        </w:rPr>
        <w:fldChar w:fldCharType="end"/>
      </w:r>
      <w:r w:rsidR="00163730" w:rsidRPr="00284B59">
        <w:rPr>
          <w:sz w:val="22"/>
          <w:szCs w:val="22"/>
        </w:rPr>
        <w:t xml:space="preserve">. In the TRA application, the intention to behave measures the relative strength of a person's intention to perform a behavior. Attitude consists of beliefs about the consequences of performing the behavior multiplied by the assessment of those consequences. Subjective norms are seen as a combination of the perceived expectations of the relevant individual or group to fulfill these expectations </w:t>
      </w:r>
      <w:r w:rsidR="00163730" w:rsidRPr="00284B59">
        <w:rPr>
          <w:sz w:val="22"/>
          <w:szCs w:val="22"/>
        </w:rPr>
        <w:fldChar w:fldCharType="begin" w:fldLock="1"/>
      </w:r>
      <w:r w:rsidR="00163730" w:rsidRPr="00284B59">
        <w:rPr>
          <w:sz w:val="22"/>
          <w:szCs w:val="22"/>
        </w:rPr>
        <w:instrText>ADDIN CSL_CITATION {"citationItems":[{"id":"ITEM-1","itemData":{"ISSN":"22516840","PMID":"26913252","abstract":"Background: Breakfast is the most important daily meal, but neglected more than other meals by children and adolescents. The aim of this study was to evaluate the effectiveness of an educational intervention, based on the Theory of Reasoned Action (TRA) to increase breakfast consumption among school children in Bandar Abbas, Iran. Methods: In this quasi experimental study which was conducted in 2012, 88 students of four secondary schools in Bandar Abbas, south of Iran, were enrolled. Multi-stage cluster sampling was performed with random allocation of interventional and control groups. The study tool was a questionnaire which was filled by the students before and two months after the educational intervention. For data analysis, statistical tests including paired-samples t-test, independent samples t-test, Wilcoxon test, and Mann-Whitney test were used through SPSS v.18 software. Results: The result of the study showed that application of TRA significantly increased scores of behavior of breakfast consumption (p&lt;0.01). After the intervention, a significant increase was revealed in all nutrition intakes, except for fat and sugar (p&lt;0.01). Conclusion: The findings support application of the TRA in improving the intention and behavior of breakfast consumption. Applying this theory for designing interventions to increase breakfast eating is recommended.","author":[{"dropping-particle":"","family":"Hosseini","given":"Zahra","non-dropping-particle":"","parse-names":false,"suffix":""},{"dropping-particle":"","family":"Gharlipour Gharghani","given":"Zabihollah","non-dropping-particle":"","parse-names":false,"suffix":""},{"dropping-particle":"","family":"Mansoori","given":"Anahita","non-dropping-particle":"","parse-names":false,"suffix":""},{"dropping-particle":"","family":"Aghamolaei","given":"Teamur","non-dropping-particle":"","parse-names":false,"suffix":""},{"dropping-particle":"","family":"Mohammadi Nasrabadi","given":"Maryam","non-dropping-particle":"","parse-names":false,"suffix":""}],"container-title":"Medical Journal of the Islamic Republic of Iran","id":"ITEM-1","issued":{"date-parts":[["2015"]]},"title":"Application of the theory of reasoned action to promoting breakfast consumption","type":"article-journal"},"uris":["http://www.mendeley.com/documents/?uuid=4a556d0c-7118-49c3-ad29-cade7064a7fc"]}],"mendeley":{"formattedCitation":"(Hosseini, Gharlipour Gharghani, Mansoori, Aghamolaei, &amp; Mohammadi Nasrabadi, 2015)","plainTextFormattedCitation":"(Hosseini, Gharlipour Gharghani, Mansoori, Aghamolaei, &amp; Mohammadi Nasrabadi, 2015)"},"properties":{"noteIndex":0},"schema":"https://github.com/citation-style-language/schema/raw/master/csl-citation.json"}</w:instrText>
      </w:r>
      <w:r w:rsidR="00163730" w:rsidRPr="00284B59">
        <w:rPr>
          <w:sz w:val="22"/>
          <w:szCs w:val="22"/>
        </w:rPr>
        <w:fldChar w:fldCharType="separate"/>
      </w:r>
      <w:r w:rsidR="00163730" w:rsidRPr="00284B59">
        <w:rPr>
          <w:noProof/>
          <w:sz w:val="22"/>
          <w:szCs w:val="22"/>
        </w:rPr>
        <w:t>(Hosseini, Gharlipour Gharghani, Mansoori, Aghamolaei, &amp; Mohammadi Nasrabadi, 2015)</w:t>
      </w:r>
      <w:r w:rsidR="00163730" w:rsidRPr="00284B59">
        <w:rPr>
          <w:sz w:val="22"/>
          <w:szCs w:val="22"/>
        </w:rPr>
        <w:fldChar w:fldCharType="end"/>
      </w:r>
      <w:r w:rsidR="00163730" w:rsidRPr="00284B59">
        <w:rPr>
          <w:sz w:val="22"/>
          <w:szCs w:val="22"/>
        </w:rPr>
        <w:t xml:space="preserve">. </w:t>
      </w:r>
    </w:p>
    <w:p w14:paraId="0B8E6F01" w14:textId="77777777" w:rsidR="00430C92" w:rsidRPr="00284B59" w:rsidRDefault="00430C92" w:rsidP="00430C92">
      <w:pPr>
        <w:ind w:firstLine="567"/>
        <w:jc w:val="both"/>
        <w:rPr>
          <w:bCs/>
          <w:sz w:val="22"/>
          <w:szCs w:val="22"/>
          <w:lang w:eastAsia="zh-HK"/>
        </w:rPr>
      </w:pPr>
      <w:r w:rsidRPr="00284B59">
        <w:rPr>
          <w:bCs/>
          <w:sz w:val="22"/>
          <w:szCs w:val="22"/>
          <w:lang w:val="id-ID" w:eastAsia="zh-HK"/>
        </w:rPr>
        <w:t xml:space="preserve">Reasoned action theory (TRA) shows that attitude and subjective norms are essential for persuasive communication. This study assesses how to apply TRA, its construction, and other relevant factors to predict behavioral intentions and beliefs and change behavioral tendencies </w:t>
      </w:r>
      <w:r w:rsidRPr="00284B59">
        <w:rPr>
          <w:bCs/>
          <w:sz w:val="22"/>
          <w:szCs w:val="22"/>
          <w:lang w:val="id-ID" w:eastAsia="zh-HK"/>
        </w:rPr>
        <w:fldChar w:fldCharType="begin" w:fldLock="1"/>
      </w:r>
      <w:r w:rsidRPr="00284B59">
        <w:rPr>
          <w:bCs/>
          <w:sz w:val="22"/>
          <w:szCs w:val="22"/>
          <w:lang w:val="id-ID" w:eastAsia="zh-HK"/>
        </w:rPr>
        <w:instrText>ADDIN CSL_CITATION {"citationItems":[{"id":"ITEM-1","itemData":{"DOI":"10.3390/su10062019","ISSN":"20711050","abstract":"Communicating climate risks to vulnerable groups motivating them to take adaptive actions remains a significant challenge in many populations, especially to children. The theory of reasoned action (TRA) suggests that attitude and subjective norms are important for persuasive communication. This study assesses how to apply TRA, its constructs and other relevant factors to predict behavior intention and beliefs and to change behavior tendency. The randomized field experiment method was applied to explore the differences between pre- and post-communication treatments (2 × 2 design). Can Tho city, located in the Mekong Delta of Vietnam, was selected as the research context because of its vulnerability to climate change. The results show that, first, TRA was found to be a significant predictor model of children's climate change behavior intentions. Second, attitude has a significant effect on the children's intention to act while videos with subjective norm treatment had not. The treatment interaction of both constructs also had a significant effect. Third, TRA theory-based treatments are positively associated with changes in children' salient beliefs on attitude and normative belief on social norm toward climate change. In addition, past practices, knowledge and gender are further factors that influence children's behavior intentions. A theory-inspired design of communication strategy allows the prediction and influencing of intentions. This finding has strong implications for both research and development in Vietnam.","author":[{"dropping-particle":"","family":"Nguyen","given":"Quynh Anh","non-dropping-particle":"","parse-names":false,"suffix":""},{"dropping-particle":"","family":"Hens","given":"Luc","non-dropping-particle":"","parse-names":false,"suffix":""},{"dropping-particle":"","family":"MacAlister","given":"Charlotte","non-dropping-particle":"","parse-names":false,"suffix":""},{"dropping-particle":"","family":"Johnson","given":"Lester","non-dropping-particle":"","parse-names":false,"suffix":""},{"dropping-particle":"","family":"Lebel","given":"Boripat","non-dropping-particle":"","parse-names":false,"suffix":""},{"dropping-particle":"","family":"Tan","given":"Sinh Bach","non-dropping-particle":"","parse-names":false,"suffix":""},{"dropping-particle":"","family":"Nguyen","given":"Hung Manh","non-dropping-particle":"","parse-names":false,"suffix":""},{"dropping-particle":"","family":"Nguyen","given":"The Ninh","non-dropping-particle":"","parse-names":false,"suffix":""},{"dropping-particle":"","family":"Lebel","given":"Louis","non-dropping-particle":"","parse-names":false,"suffix":""}],"container-title":"Sustainability (Switzerland)","id":"ITEM-1","issue":"6","issued":{"date-parts":[["2018"]]},"page":"1-14","title":"Theory of reasoned action as a framework for communicating climate risk: A case study of schoolchildren in the Mekong Delta in Vietnam","type":"article-journal","volume":"10"},"uris":["http://www.mendeley.com/documents/?uuid=7bc567b9-6d26-401d-8442-934e21a6b997","http://www.mendeley.com/documents/?uuid=88ce4eb3-def5-49b8-951e-85b9f84d723a"]}],"mendeley":{"formattedCitation":"(Nguyen et al., 2018)","plainTextFormattedCitation":"(Nguyen et al., 2018)","previouslyFormattedCitation":"(Nguyen et al., 2018)"},"properties":{"noteIndex":0},"schema":"https://github.com/citation-style-language/schema/raw/master/csl-citation.json"}</w:instrText>
      </w:r>
      <w:r w:rsidRPr="00284B59">
        <w:rPr>
          <w:bCs/>
          <w:sz w:val="22"/>
          <w:szCs w:val="22"/>
          <w:lang w:val="id-ID" w:eastAsia="zh-HK"/>
        </w:rPr>
        <w:fldChar w:fldCharType="separate"/>
      </w:r>
      <w:r w:rsidRPr="00284B59">
        <w:rPr>
          <w:bCs/>
          <w:noProof/>
          <w:sz w:val="22"/>
          <w:szCs w:val="22"/>
          <w:lang w:val="id-ID" w:eastAsia="zh-HK"/>
        </w:rPr>
        <w:t>(Nguyen et al., 2018)</w:t>
      </w:r>
      <w:r w:rsidRPr="00284B59">
        <w:rPr>
          <w:bCs/>
          <w:sz w:val="22"/>
          <w:szCs w:val="22"/>
          <w:lang w:val="id-ID" w:eastAsia="zh-HK"/>
        </w:rPr>
        <w:fldChar w:fldCharType="end"/>
      </w:r>
      <w:r w:rsidRPr="00284B59">
        <w:rPr>
          <w:bCs/>
          <w:sz w:val="22"/>
          <w:szCs w:val="22"/>
          <w:lang w:eastAsia="zh-HK"/>
        </w:rPr>
        <w:t>.</w:t>
      </w:r>
      <w:r w:rsidRPr="00284B59">
        <w:rPr>
          <w:bCs/>
          <w:sz w:val="22"/>
          <w:szCs w:val="22"/>
          <w:lang w:val="id-ID" w:eastAsia="zh-HK"/>
        </w:rPr>
        <w:t xml:space="preserve"> According to </w:t>
      </w:r>
      <w:r w:rsidRPr="00284B59">
        <w:rPr>
          <w:bCs/>
          <w:sz w:val="22"/>
          <w:szCs w:val="22"/>
          <w:lang w:val="id-ID" w:eastAsia="zh-HK"/>
        </w:rPr>
        <w:fldChar w:fldCharType="begin" w:fldLock="1"/>
      </w:r>
      <w:r w:rsidRPr="00284B59">
        <w:rPr>
          <w:bCs/>
          <w:sz w:val="22"/>
          <w:szCs w:val="22"/>
          <w:lang w:val="id-ID" w:eastAsia="zh-HK"/>
        </w:rPr>
        <w:instrText>ADDIN CSL_CITATION {"citationItems":[{"id":"ITEM-1","itemData":{"abstract":"Theory of Reasoned Action (TRA) dan Theory of Planned Behavior (TPB) dari Ajzen dan Fishbein masih relatif baru, dan kurang banyak digunakan dan kurang banyak dikenal. Namun pada saat sekarang teori ini banyak digunakan oleh peneliti pada berbagai bidang disiplin ilmu antara lain, manajemen sumber daya manusia, marketing dan penelitian sosial lainnya. Theory Of Reasoned Action dan Theory of Planned Behavior merupakan suatu teori yang menjelaskan tentang perilaku manusia. Teori ini disusun menggunakan asumsi dasar bahwa manusia berperilaku dengan cara yang sadar dan mempertimbangkan segala informasi yang tersedia.","author":[{"dropping-particle":"","family":"Mahyarni","given":"","non-dropping-particle":"","parse-names":false,"suffix":""}],"container-title":"Jurnal El-Riyasah","id":"ITEM-1","issue":"1","issued":{"date-parts":[["2013"]]},"page":"13-23","title":"Sebuah Kajian Historis tentang Perilaku","type":"article-journal","volume":"4"},"uris":["http://www.mendeley.com/documents/?uuid=57af8880-9122-4ef4-ad3f-a4cb45a5eba3","http://www.mendeley.com/documents/?uuid=3602ea2a-90d9-4b14-9d56-62b5bc017880"]}],"mendeley":{"formattedCitation":"(Mahyarni, 2013)","manualFormatting":"Mahyarni (2013)","plainTextFormattedCitation":"(Mahyarni, 2013)","previouslyFormattedCitation":"(Mahyarni, 2013)"},"properties":{"noteIndex":0},"schema":"https://github.com/citation-style-language/schema/raw/master/csl-citation.json"}</w:instrText>
      </w:r>
      <w:r w:rsidRPr="00284B59">
        <w:rPr>
          <w:bCs/>
          <w:sz w:val="22"/>
          <w:szCs w:val="22"/>
          <w:lang w:val="id-ID" w:eastAsia="zh-HK"/>
        </w:rPr>
        <w:fldChar w:fldCharType="separate"/>
      </w:r>
      <w:r w:rsidRPr="00284B59">
        <w:rPr>
          <w:bCs/>
          <w:noProof/>
          <w:sz w:val="22"/>
          <w:szCs w:val="22"/>
          <w:lang w:val="id-ID" w:eastAsia="zh-HK"/>
        </w:rPr>
        <w:t>Mahyarni</w:t>
      </w:r>
      <w:r w:rsidRPr="00284B59">
        <w:rPr>
          <w:bCs/>
          <w:noProof/>
          <w:sz w:val="22"/>
          <w:szCs w:val="22"/>
          <w:lang w:eastAsia="zh-HK"/>
        </w:rPr>
        <w:t xml:space="preserve"> (</w:t>
      </w:r>
      <w:r w:rsidRPr="00284B59">
        <w:rPr>
          <w:bCs/>
          <w:noProof/>
          <w:sz w:val="22"/>
          <w:szCs w:val="22"/>
          <w:lang w:val="id-ID" w:eastAsia="zh-HK"/>
        </w:rPr>
        <w:t>2013)</w:t>
      </w:r>
      <w:r w:rsidRPr="00284B59">
        <w:rPr>
          <w:bCs/>
          <w:sz w:val="22"/>
          <w:szCs w:val="22"/>
          <w:lang w:val="id-ID" w:eastAsia="zh-HK"/>
        </w:rPr>
        <w:fldChar w:fldCharType="end"/>
      </w:r>
      <w:r w:rsidRPr="00284B59">
        <w:rPr>
          <w:bCs/>
          <w:sz w:val="22"/>
          <w:szCs w:val="22"/>
          <w:lang w:eastAsia="zh-HK"/>
        </w:rPr>
        <w:t xml:space="preserve">, the </w:t>
      </w:r>
      <w:r w:rsidRPr="00284B59">
        <w:rPr>
          <w:bCs/>
          <w:sz w:val="22"/>
          <w:szCs w:val="22"/>
          <w:lang w:val="id-ID" w:eastAsia="zh-HK"/>
        </w:rPr>
        <w:t xml:space="preserve">Theory Of Reasoned Action is a theory that explains human behavior. This theory is structured using the basic assumption that humans behave consciously and consider all available information. </w:t>
      </w:r>
      <w:r w:rsidRPr="00284B59">
        <w:rPr>
          <w:bCs/>
          <w:sz w:val="22"/>
          <w:szCs w:val="22"/>
          <w:lang w:eastAsia="zh-HK"/>
        </w:rPr>
        <w:t xml:space="preserve">Reasoned </w:t>
      </w:r>
      <w:r w:rsidRPr="00284B59">
        <w:rPr>
          <w:bCs/>
          <w:sz w:val="22"/>
          <w:szCs w:val="22"/>
          <w:lang w:val="id-ID" w:eastAsia="zh-HK"/>
        </w:rPr>
        <w:t xml:space="preserve">action theory </w:t>
      </w:r>
      <w:r w:rsidRPr="00284B59">
        <w:rPr>
          <w:bCs/>
          <w:sz w:val="22"/>
          <w:szCs w:val="22"/>
          <w:lang w:val="id-ID" w:eastAsia="zh-HK"/>
        </w:rPr>
        <w:fldChar w:fldCharType="begin" w:fldLock="1"/>
      </w:r>
      <w:r w:rsidRPr="00284B59">
        <w:rPr>
          <w:bCs/>
          <w:sz w:val="22"/>
          <w:szCs w:val="22"/>
          <w:lang w:val="id-ID" w:eastAsia="zh-HK"/>
        </w:rPr>
        <w:instrText>ADDIN CSL_CITATION {"citationItems":[{"id":"ITEM-1","itemData":{"DOI":"10.1080/08870446.2011.613995","ISSN":"08870446","PMID":"21929476","abstract":"The seven articles in this issue, and the accompanying meta-analysis in Health Psychology Review [McEachan, R.R.C., Conner, M., Taylor, N., &amp; Lawton, R.J. (2011). Prospective prediction of health-related behaviors with the theory of planned behavior: A meta-analysis. Health Psychology Review, 5, 97-144], illustrate the wide application of the theory of planned behaviour [Ajzen, I. (1991). The theory of planned behavior. Organizational Behavior and Human Decision Processes, 50, 179-211] in the health domain. In this editorial, Ajzen reflects on some of the issues raised by the different authors. Among the topics addressed are the nature of intentions and the limits of predictive validity; rationality, affect and emotions; past behaviour and habit; the prototype/willingness model; and the role of such background factors as the big five personality traits and social comparison tendency. © 2011 Taylor &amp; Francis.","author":[{"dropping-particle":"","family":"Ajzen","given":"Icek","non-dropping-particle":"","parse-names":false,"suffix":""}],"container-title":"Psychology and Health","id":"ITEM-1","issued":{"date-parts":[["2011"]]},"title":"The theory of planned behaviour: Reactions and reflections","type":"article"},"uris":["http://www.mendeley.com/documents/?uuid=d562df99-7d10-46cf-a514-8490a37bcce5","http://www.mendeley.com/documents/?uuid=68a923fb-37c4-473e-8c96-87bc5b322af7"]}],"mendeley":{"formattedCitation":"(Ajzen, 2011)","plainTextFormattedCitation":"(Ajzen, 2011)","previouslyFormattedCitation":"(Ajzen, 2011)"},"properties":{"noteIndex":0},"schema":"https://github.com/citation-style-language/schema/raw/master/csl-citation.json"}</w:instrText>
      </w:r>
      <w:r w:rsidRPr="00284B59">
        <w:rPr>
          <w:bCs/>
          <w:sz w:val="22"/>
          <w:szCs w:val="22"/>
          <w:lang w:val="id-ID" w:eastAsia="zh-HK"/>
        </w:rPr>
        <w:fldChar w:fldCharType="separate"/>
      </w:r>
      <w:r w:rsidRPr="00284B59">
        <w:rPr>
          <w:bCs/>
          <w:noProof/>
          <w:sz w:val="22"/>
          <w:szCs w:val="22"/>
          <w:lang w:val="id-ID" w:eastAsia="zh-HK"/>
        </w:rPr>
        <w:t>(Ajzen, 2011)</w:t>
      </w:r>
      <w:r w:rsidRPr="00284B59">
        <w:rPr>
          <w:bCs/>
          <w:sz w:val="22"/>
          <w:szCs w:val="22"/>
          <w:lang w:val="id-ID" w:eastAsia="zh-HK"/>
        </w:rPr>
        <w:fldChar w:fldCharType="end"/>
      </w:r>
      <w:r w:rsidRPr="00284B59">
        <w:rPr>
          <w:bCs/>
          <w:sz w:val="22"/>
          <w:szCs w:val="22"/>
          <w:lang w:val="id-ID" w:eastAsia="zh-HK"/>
        </w:rPr>
        <w:t xml:space="preserve"> provides a model that has potential benefits for predicting intentions to perform behavior based on individual attitudinal and normative beliefs.</w:t>
      </w:r>
      <w:r w:rsidRPr="00284B59">
        <w:rPr>
          <w:bCs/>
          <w:sz w:val="22"/>
          <w:szCs w:val="22"/>
          <w:lang w:eastAsia="zh-HK"/>
        </w:rPr>
        <w:t xml:space="preserve"> Two elements of reasoned action data can be described using the principle of structural equation modeling: structural components that link theoretical variables to each other and components of measurement that describe theoretical constructs. In addition, a three-step analytical approach is described: analyzing the proximal determinants of intention to conduct a behavior, analyzing the underlying beliefs, and performing segmentation analysis for purposes of intervention design </w:t>
      </w:r>
      <w:r w:rsidRPr="00284B59">
        <w:rPr>
          <w:bCs/>
          <w:sz w:val="22"/>
          <w:szCs w:val="22"/>
          <w:lang w:eastAsia="zh-HK"/>
        </w:rPr>
        <w:fldChar w:fldCharType="begin" w:fldLock="1"/>
      </w:r>
      <w:r w:rsidRPr="00284B59">
        <w:rPr>
          <w:bCs/>
          <w:sz w:val="22"/>
          <w:szCs w:val="22"/>
          <w:lang w:eastAsia="zh-HK"/>
        </w:rPr>
        <w:instrText>ADDIN CSL_CITATION {"citationItems":[{"id":"ITEM-1","itemData":{"DOI":"10.1177/0002716211424265","ISSN":"00027162","abstract":"This article serves as a guide for conducting statistical analyses in a reasoned action context. Using structural equation modeling concepts, the authors identify two elements of reasoned action data: the structural component relating theoretical variables to one another and a measurement component defining the theoretical constructs. The authors then describe a three-step analytic approach: analyzing the proximal determinants of intention to perform a behavior, analyzing the underlying beliefs, and performing a segmentation analysis for intervention design purposes. In each step, when appropriate, the authors discuss the role of background/precursor variables. The authors conclude by addressing several common analytic issues that may arise when conducting a reasoned action analysis, such as the role of past behavior and testing for moderation. © American Academy of Political &amp; Social Science 2012.","author":[{"dropping-particle":"","family":"Bleakley","given":"Amy","non-dropping-particle":"","parse-names":false,"suffix":""},{"dropping-particle":"","family":"Hennessy","given":"Michael","non-dropping-particle":"","parse-names":false,"suffix":""}],"container-title":"Annals of the American Academy of Political and Social Science","id":"ITEM-1","issued":{"date-parts":[["2012"]]},"title":"The quantitative analysis of reasoned action theory","type":"article-journal"},"uris":["http://www.mendeley.com/documents/?uuid=c50a7642-39c7-4cd8-afa5-33e3c24c167c"]}],"mendeley":{"formattedCitation":"(Bleakley &amp; Hennessy, 2012)","plainTextFormattedCitation":"(Bleakley &amp; Hennessy, 2012)","previouslyFormattedCitation":"(Bleakley &amp; Hennessy, 2012)"},"properties":{"noteIndex":0},"schema":"https://github.com/citation-style-language/schema/raw/master/csl-citation.json"}</w:instrText>
      </w:r>
      <w:r w:rsidRPr="00284B59">
        <w:rPr>
          <w:bCs/>
          <w:sz w:val="22"/>
          <w:szCs w:val="22"/>
          <w:lang w:eastAsia="zh-HK"/>
        </w:rPr>
        <w:fldChar w:fldCharType="separate"/>
      </w:r>
      <w:r w:rsidRPr="00284B59">
        <w:rPr>
          <w:bCs/>
          <w:noProof/>
          <w:sz w:val="22"/>
          <w:szCs w:val="22"/>
          <w:lang w:eastAsia="zh-HK"/>
        </w:rPr>
        <w:t>(Bleakley &amp; Hennessy, 2012)</w:t>
      </w:r>
      <w:r w:rsidRPr="00284B59">
        <w:rPr>
          <w:bCs/>
          <w:sz w:val="22"/>
          <w:szCs w:val="22"/>
          <w:lang w:eastAsia="zh-HK"/>
        </w:rPr>
        <w:fldChar w:fldCharType="end"/>
      </w:r>
      <w:r w:rsidRPr="00284B59">
        <w:rPr>
          <w:bCs/>
          <w:sz w:val="22"/>
          <w:szCs w:val="22"/>
          <w:lang w:eastAsia="zh-HK"/>
        </w:rPr>
        <w:t>. Finally, this study identifies problems when effect and causal indicators are present in one analysis and concludes that the two types of indicators can be combined in data analysis based on a reasoned approach to action.</w:t>
      </w:r>
    </w:p>
    <w:p w14:paraId="0C7F8D55" w14:textId="2DD26BC2" w:rsidR="00972D00" w:rsidRPr="00C3269E" w:rsidRDefault="00D817DF" w:rsidP="00C3269E">
      <w:pPr>
        <w:ind w:firstLine="567"/>
        <w:jc w:val="both"/>
        <w:rPr>
          <w:color w:val="333333"/>
          <w:sz w:val="22"/>
          <w:szCs w:val="22"/>
          <w:shd w:val="clear" w:color="auto" w:fill="FEFEFE"/>
        </w:rPr>
      </w:pPr>
      <w:r w:rsidRPr="00284B59">
        <w:rPr>
          <w:bCs/>
          <w:sz w:val="22"/>
          <w:szCs w:val="22"/>
          <w:lang w:val="id-ID" w:eastAsia="zh-HK"/>
        </w:rPr>
        <w:t xml:space="preserve">Based on the description above, the </w:t>
      </w:r>
      <w:r w:rsidRPr="00284B59">
        <w:rPr>
          <w:bCs/>
          <w:sz w:val="22"/>
          <w:szCs w:val="22"/>
          <w:lang w:val="id-ID" w:eastAsia="zh-HK"/>
        </w:rPr>
        <w:t>purpose of this study is to identify the factors that influence the intention to consume organic vegetables in the city of Bengkulu using the Theory Of Reasoned Action.</w:t>
      </w:r>
      <w:r w:rsidR="006508FD" w:rsidRPr="00284B59">
        <w:rPr>
          <w:bCs/>
          <w:sz w:val="22"/>
          <w:szCs w:val="22"/>
          <w:lang w:eastAsia="zh-HK"/>
        </w:rPr>
        <w:t xml:space="preserve"> Theory Of Reasoned Action can be an appropriate analytical tool in this research. so that it can accurately identify the factors that influence the consumption of organic vegetables in the city of Bengkulu</w:t>
      </w:r>
    </w:p>
    <w:p w14:paraId="145D9B0C" w14:textId="77777777" w:rsidR="003850A1" w:rsidRPr="00284B59" w:rsidRDefault="003850A1" w:rsidP="00FE1937">
      <w:pPr>
        <w:jc w:val="both"/>
        <w:rPr>
          <w:b/>
          <w:bCs/>
          <w:sz w:val="22"/>
          <w:szCs w:val="22"/>
          <w:lang w:val="en-GB" w:eastAsia="zh-HK"/>
        </w:rPr>
      </w:pPr>
    </w:p>
    <w:p w14:paraId="150F3146" w14:textId="77777777" w:rsidR="00315EC9" w:rsidRPr="00284B59" w:rsidRDefault="00315EC9" w:rsidP="00FE1937">
      <w:pPr>
        <w:jc w:val="both"/>
        <w:rPr>
          <w:b/>
          <w:bCs/>
          <w:sz w:val="22"/>
          <w:szCs w:val="22"/>
          <w:lang w:val="en-GB" w:eastAsia="zh-HK"/>
        </w:rPr>
      </w:pPr>
    </w:p>
    <w:p w14:paraId="6611D26E" w14:textId="77777777" w:rsidR="00972D00" w:rsidRPr="00284B59" w:rsidRDefault="00D817DF" w:rsidP="00FE1937">
      <w:pPr>
        <w:jc w:val="both"/>
        <w:rPr>
          <w:b/>
          <w:bCs/>
          <w:sz w:val="22"/>
          <w:szCs w:val="22"/>
          <w:lang w:val="en-GB" w:eastAsia="zh-HK"/>
        </w:rPr>
      </w:pPr>
      <w:r w:rsidRPr="00284B59">
        <w:rPr>
          <w:b/>
          <w:bCs/>
          <w:sz w:val="22"/>
          <w:szCs w:val="22"/>
          <w:lang w:val="en-GB" w:eastAsia="zh-HK"/>
        </w:rPr>
        <w:lastRenderedPageBreak/>
        <w:t xml:space="preserve">RESEARCH METHOD </w:t>
      </w:r>
    </w:p>
    <w:p w14:paraId="26F8187E" w14:textId="77777777" w:rsidR="006558E0" w:rsidRDefault="00D817DF" w:rsidP="006558E0">
      <w:pPr>
        <w:ind w:firstLine="567"/>
        <w:jc w:val="both"/>
        <w:rPr>
          <w:sz w:val="22"/>
          <w:szCs w:val="22"/>
        </w:rPr>
      </w:pPr>
      <w:r w:rsidRPr="00284B59">
        <w:rPr>
          <w:sz w:val="22"/>
          <w:szCs w:val="22"/>
        </w:rPr>
        <w:t xml:space="preserve">This study was conducted in January 2020 and took place in Bengkulu Region. This research involved 100 respondents who were chosen using an unintended form of sampling. Therefore, as many as 100 individuals were selected by the number of respondents; this </w:t>
      </w:r>
      <w:r w:rsidRPr="00284B59">
        <w:rPr>
          <w:sz w:val="22"/>
          <w:szCs w:val="22"/>
        </w:rPr>
        <w:t xml:space="preserve">number follows the needs of the research method. In order to examine the factors that affect the intention to </w:t>
      </w:r>
      <w:r w:rsidR="008F5BAE" w:rsidRPr="00284B59">
        <w:rPr>
          <w:sz w:val="22"/>
          <w:szCs w:val="22"/>
        </w:rPr>
        <w:t xml:space="preserve">consume </w:t>
      </w:r>
      <w:r w:rsidRPr="00284B59">
        <w:rPr>
          <w:sz w:val="22"/>
          <w:szCs w:val="22"/>
        </w:rPr>
        <w:t>organic vegetables, this research uses reaction-action theory.</w:t>
      </w:r>
      <w:r w:rsidR="0092794D">
        <w:rPr>
          <w:sz w:val="22"/>
          <w:szCs w:val="22"/>
        </w:rPr>
        <w:t xml:space="preserve"> </w:t>
      </w:r>
    </w:p>
    <w:p w14:paraId="05818A39" w14:textId="012BCC5E" w:rsidR="006558E0" w:rsidRDefault="006558E0" w:rsidP="00D817DF">
      <w:pPr>
        <w:ind w:firstLine="567"/>
        <w:jc w:val="both"/>
        <w:rPr>
          <w:sz w:val="22"/>
          <w:szCs w:val="22"/>
        </w:rPr>
      </w:pPr>
      <w:r w:rsidRPr="00284B59">
        <w:rPr>
          <w:sz w:val="22"/>
          <w:szCs w:val="22"/>
        </w:rPr>
        <w:t xml:space="preserve">The analysis method used is partial Least Square with the help of the PLS 3 Pro smart software. Partial Least Square (PLS) is a powerful analysis method because of the lack of dependence on measurement scales (e.g., measurements requiring interval or ratio scales), sample size, and distribution of residuals. Reflexive or formative types can form indicators on PLS. </w:t>
      </w:r>
      <w:r w:rsidRPr="00284B59">
        <w:rPr>
          <w:sz w:val="22"/>
          <w:szCs w:val="22"/>
        </w:rPr>
        <w:fldChar w:fldCharType="begin" w:fldLock="1"/>
      </w:r>
      <w:r w:rsidRPr="00284B59">
        <w:rPr>
          <w:sz w:val="22"/>
          <w:szCs w:val="22"/>
        </w:rPr>
        <w:instrText>ADDIN CSL_CITATION {"citationItems":[{"id":"ITEM-1","itemData":{"abstract":"Kesehatan merupakan salah satu faktor yang ber- peran penting dalam investasi pembangunan sumber daya manu- sia berkualitas. Indeks Pembangunan Kesehatan Masyarakat (IPKM) merupakan indikator komposit yang bertujuan meng- gambarkan kemajuan pembangunan kesehatan yang diukur de- ngan derajat kesehatan. Berdasarkan hal tersebut, maka diperlu- kan pengetahuan terkait variabel-variabel yang mempengaruhi derajat kesehatan. Dalam penelitian diduga variabel lingkungan, perilaku kesehatan, pelayanan kesehatan, dan genetik berpenga- ruh terhadap derajat kesehatan. Pendekatan yang digunakan untuk mengetahui hubungan variabel-variabel laten tersebut adalah metode Structural Equation Modeling-Partial Least Square (SEM-PLS) dengan metode estimasi parameter Boots- trap. Hasil penelitian menunjukkan bahwa seluruh indikator pa- da variabel lingkungan signifikan, tiga dari lima indikator pada variabel perilaku kesehatan signifikan, empat dari lima indikator pada variabel pelayanan kesehatan signifikan, dan dua dari tiga indikator pada variabel genetik signifikan. Pada analisis selan- jutnya hanya digunakan indikator yang signifikan dan menun- jukkan bahwa semua variabel berpengaruh signifikan terhadap variabel derajat kesehatan. Hasil estimasi dengan bootstrap un- tuk uji hipotesis juga menyimpulkan bahwa variabel lingkungan, perilaku kesehatan, pelayanan kesehatan, dan genetik berpe- ngaruh terhadap derajat kesehatan.","author":[{"dropping-particle":"","family":"Sholiha","given":"Eva U.N.","non-dropping-particle":"","parse-names":false,"suffix":""},{"dropping-particle":"","family":"Salamah","given":"Mutiah","non-dropping-particle":"","parse-names":false,"suffix":""}],"container-title":"Jurnal Sains dan Seni ITS","id":"ITEM-1","issue":"2","issued":{"date-parts":[["2015"]]},"page":"169 - 174","title":"Structural Equation Modeling-Partial Least Square untuk Pemodelan Derajat Kesehatan Kabupaten/Kota di Jawa Timur (Studi Kasus Data Indeks Pembangunan Kesehatan Masyarakat Jawa Timur 2013)","type":"article-journal","volume":"4"},"uris":["http://www.mendeley.com/documents/?uuid=bddcb7a6-8fb4-4cd0-a668-16b8dd247eca","http://www.mendeley.com/documents/?uuid=99f1628a-fb37-45a5-84c2-e098f544cb00"]}],"mendeley":{"formattedCitation":"(Sholiha &amp; Salamah, 2015)","plainTextFormattedCitation":"(Sholiha &amp; Salamah, 2015)","previouslyFormattedCitation":"(Sholiha &amp; Salamah, 2015)"},"properties":{"noteIndex":0},"schema":"https://github.com/citation-style-language/schema/raw/master/csl-citation.json"}</w:instrText>
      </w:r>
      <w:r w:rsidRPr="00284B59">
        <w:rPr>
          <w:sz w:val="22"/>
          <w:szCs w:val="22"/>
        </w:rPr>
        <w:fldChar w:fldCharType="separate"/>
      </w:r>
      <w:r w:rsidRPr="00284B59">
        <w:rPr>
          <w:noProof/>
          <w:sz w:val="22"/>
          <w:szCs w:val="22"/>
        </w:rPr>
        <w:t>(Sholiha &amp; Salamah, 2015)</w:t>
      </w:r>
      <w:r w:rsidRPr="00284B59">
        <w:rPr>
          <w:sz w:val="22"/>
          <w:szCs w:val="22"/>
        </w:rPr>
        <w:fldChar w:fldCharType="end"/>
      </w:r>
      <w:r w:rsidRPr="00284B59">
        <w:rPr>
          <w:sz w:val="22"/>
          <w:szCs w:val="22"/>
        </w:rPr>
        <w:t xml:space="preserve">, model evaluation in PLS includes two stages, namely evaluation of measurement models and evaluation of structural models. </w:t>
      </w:r>
    </w:p>
    <w:p w14:paraId="32FEA71F" w14:textId="77777777" w:rsidR="00CD08EC" w:rsidRPr="00284B59" w:rsidRDefault="00D817DF" w:rsidP="00FE1937">
      <w:pPr>
        <w:jc w:val="both"/>
        <w:rPr>
          <w:bCs/>
          <w:sz w:val="22"/>
          <w:szCs w:val="22"/>
          <w:lang w:eastAsia="zh-HK"/>
        </w:rPr>
      </w:pPr>
      <w:r w:rsidRPr="00284B59">
        <w:rPr>
          <w:noProof/>
          <w:lang w:bidi="ar-SA"/>
        </w:rPr>
        <w:drawing>
          <wp:anchor distT="0" distB="0" distL="114300" distR="114300" simplePos="0" relativeHeight="251658240" behindDoc="0" locked="0" layoutInCell="1" allowOverlap="1" wp14:editId="39CE2772">
            <wp:simplePos x="0" y="0"/>
            <wp:positionH relativeFrom="margin">
              <wp:posOffset>812589</wp:posOffset>
            </wp:positionH>
            <wp:positionV relativeFrom="paragraph">
              <wp:posOffset>18041</wp:posOffset>
            </wp:positionV>
            <wp:extent cx="4204845" cy="21558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rcRect l="33122" b="22200"/>
                    <a:stretch>
                      <a:fillRect/>
                    </a:stretch>
                  </pic:blipFill>
                  <pic:spPr bwMode="auto">
                    <a:xfrm>
                      <a:off x="0" y="0"/>
                      <a:ext cx="4204845" cy="215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5E24A1" w14:textId="77777777" w:rsidR="00CD08EC" w:rsidRPr="00284B59" w:rsidRDefault="00CD08EC" w:rsidP="00FE1937">
      <w:pPr>
        <w:jc w:val="both"/>
        <w:rPr>
          <w:bCs/>
          <w:sz w:val="22"/>
          <w:szCs w:val="22"/>
          <w:lang w:eastAsia="zh-HK"/>
        </w:rPr>
      </w:pPr>
    </w:p>
    <w:p w14:paraId="2CB0228F" w14:textId="77777777" w:rsidR="00CD08EC" w:rsidRPr="00284B59" w:rsidRDefault="00CD08EC" w:rsidP="00FE1937">
      <w:pPr>
        <w:jc w:val="both"/>
        <w:rPr>
          <w:bCs/>
          <w:sz w:val="22"/>
          <w:szCs w:val="22"/>
          <w:lang w:eastAsia="zh-HK"/>
        </w:rPr>
      </w:pPr>
    </w:p>
    <w:p w14:paraId="7C2A9B57" w14:textId="77777777" w:rsidR="00CD08EC" w:rsidRPr="00284B59" w:rsidRDefault="00CD08EC" w:rsidP="00FE1937">
      <w:pPr>
        <w:jc w:val="both"/>
        <w:rPr>
          <w:bCs/>
          <w:sz w:val="22"/>
          <w:szCs w:val="22"/>
          <w:lang w:eastAsia="zh-HK"/>
        </w:rPr>
      </w:pPr>
    </w:p>
    <w:p w14:paraId="09965F2E" w14:textId="77777777" w:rsidR="00CD08EC" w:rsidRPr="00284B59" w:rsidRDefault="00CD08EC" w:rsidP="00FE1937">
      <w:pPr>
        <w:jc w:val="both"/>
        <w:rPr>
          <w:bCs/>
          <w:sz w:val="22"/>
          <w:szCs w:val="22"/>
          <w:lang w:eastAsia="zh-HK"/>
        </w:rPr>
      </w:pPr>
    </w:p>
    <w:p w14:paraId="68CE23E0" w14:textId="494F6323" w:rsidR="00C45B86" w:rsidRDefault="00C45B86" w:rsidP="00FE1937">
      <w:pPr>
        <w:jc w:val="both"/>
        <w:rPr>
          <w:bCs/>
          <w:sz w:val="22"/>
          <w:szCs w:val="22"/>
          <w:lang w:eastAsia="zh-HK"/>
        </w:rPr>
      </w:pPr>
    </w:p>
    <w:p w14:paraId="059B031F" w14:textId="26D361BA" w:rsidR="0092794D" w:rsidRDefault="0092794D" w:rsidP="00FE1937">
      <w:pPr>
        <w:jc w:val="both"/>
        <w:rPr>
          <w:bCs/>
          <w:sz w:val="22"/>
          <w:szCs w:val="22"/>
          <w:lang w:eastAsia="zh-HK"/>
        </w:rPr>
      </w:pPr>
    </w:p>
    <w:p w14:paraId="1658EF85" w14:textId="6CE977B6" w:rsidR="0092794D" w:rsidRDefault="0092794D" w:rsidP="00FE1937">
      <w:pPr>
        <w:jc w:val="both"/>
        <w:rPr>
          <w:bCs/>
          <w:sz w:val="22"/>
          <w:szCs w:val="22"/>
          <w:lang w:eastAsia="zh-HK"/>
        </w:rPr>
      </w:pPr>
    </w:p>
    <w:p w14:paraId="53A27C60" w14:textId="1B8A4113" w:rsidR="0092794D" w:rsidRDefault="0092794D" w:rsidP="00FE1937">
      <w:pPr>
        <w:jc w:val="both"/>
        <w:rPr>
          <w:bCs/>
          <w:sz w:val="22"/>
          <w:szCs w:val="22"/>
          <w:lang w:eastAsia="zh-HK"/>
        </w:rPr>
      </w:pPr>
    </w:p>
    <w:p w14:paraId="21EF3359" w14:textId="77777777" w:rsidR="0092794D" w:rsidRPr="00284B59" w:rsidRDefault="0092794D" w:rsidP="00FE1937">
      <w:pPr>
        <w:jc w:val="both"/>
        <w:rPr>
          <w:bCs/>
          <w:sz w:val="22"/>
          <w:szCs w:val="22"/>
          <w:lang w:eastAsia="zh-HK"/>
        </w:rPr>
      </w:pPr>
    </w:p>
    <w:p w14:paraId="4743431B" w14:textId="77777777" w:rsidR="00CD08EC" w:rsidRPr="00284B59" w:rsidRDefault="00CD08EC" w:rsidP="00FE1937">
      <w:pPr>
        <w:jc w:val="both"/>
        <w:rPr>
          <w:bCs/>
          <w:sz w:val="22"/>
          <w:szCs w:val="22"/>
          <w:lang w:eastAsia="zh-HK"/>
        </w:rPr>
      </w:pPr>
    </w:p>
    <w:p w14:paraId="7A7250E0" w14:textId="77777777" w:rsidR="001D6FDF" w:rsidRPr="00284B59" w:rsidRDefault="001D6FDF" w:rsidP="00FE1937">
      <w:pPr>
        <w:jc w:val="both"/>
        <w:rPr>
          <w:bCs/>
          <w:sz w:val="22"/>
          <w:szCs w:val="22"/>
          <w:lang w:eastAsia="zh-HK"/>
        </w:rPr>
      </w:pPr>
    </w:p>
    <w:p w14:paraId="0C627E2A" w14:textId="5559DFD0" w:rsidR="001D6FDF" w:rsidRPr="00284B59" w:rsidRDefault="00D817DF" w:rsidP="00FE1937">
      <w:pPr>
        <w:ind w:left="450" w:hanging="450"/>
        <w:jc w:val="center"/>
        <w:rPr>
          <w:bCs/>
          <w:sz w:val="22"/>
          <w:szCs w:val="22"/>
          <w:lang w:eastAsia="zh-HK"/>
        </w:rPr>
      </w:pPr>
      <w:r w:rsidRPr="00284B59">
        <w:rPr>
          <w:bCs/>
          <w:sz w:val="22"/>
          <w:szCs w:val="22"/>
          <w:lang w:eastAsia="zh-HK"/>
        </w:rPr>
        <w:t>Figure</w:t>
      </w:r>
      <w:r w:rsidR="00837F58" w:rsidRPr="00284B59">
        <w:rPr>
          <w:bCs/>
          <w:sz w:val="22"/>
          <w:szCs w:val="22"/>
          <w:lang w:eastAsia="zh-HK"/>
        </w:rPr>
        <w:t xml:space="preserve"> 1</w:t>
      </w:r>
      <w:r w:rsidRPr="00284B59">
        <w:rPr>
          <w:bCs/>
          <w:sz w:val="22"/>
          <w:szCs w:val="22"/>
          <w:lang w:eastAsia="zh-HK"/>
        </w:rPr>
        <w:t>.</w:t>
      </w:r>
      <w:r w:rsidR="00904573" w:rsidRPr="00284B59">
        <w:rPr>
          <w:bCs/>
          <w:sz w:val="22"/>
          <w:szCs w:val="22"/>
          <w:lang w:eastAsia="zh-HK"/>
        </w:rPr>
        <w:t xml:space="preserve"> TRA </w:t>
      </w:r>
      <w:r w:rsidR="00FF3956" w:rsidRPr="00284B59">
        <w:rPr>
          <w:bCs/>
          <w:sz w:val="22"/>
          <w:szCs w:val="22"/>
          <w:lang w:eastAsia="zh-HK"/>
        </w:rPr>
        <w:t>model</w:t>
      </w:r>
    </w:p>
    <w:p w14:paraId="68DA0A50" w14:textId="34CC1FA6" w:rsidR="00D971F5" w:rsidRDefault="00D971F5" w:rsidP="00FE1937">
      <w:pPr>
        <w:ind w:left="450" w:hanging="450"/>
        <w:jc w:val="both"/>
        <w:rPr>
          <w:bCs/>
          <w:i/>
          <w:sz w:val="22"/>
          <w:szCs w:val="22"/>
          <w:lang w:val="id-ID" w:eastAsia="zh-HK"/>
        </w:rPr>
      </w:pPr>
    </w:p>
    <w:p w14:paraId="15E6F7FA" w14:textId="53C2A8FE" w:rsidR="0092794D" w:rsidRPr="0092794D" w:rsidRDefault="0092794D" w:rsidP="0092794D">
      <w:pPr>
        <w:ind w:left="450" w:hanging="450"/>
        <w:jc w:val="center"/>
        <w:rPr>
          <w:bCs/>
          <w:i/>
          <w:sz w:val="22"/>
          <w:szCs w:val="22"/>
          <w:lang w:eastAsia="zh-HK"/>
        </w:rPr>
      </w:pPr>
      <w:r>
        <w:rPr>
          <w:bCs/>
          <w:i/>
          <w:sz w:val="22"/>
          <w:szCs w:val="22"/>
          <w:lang w:eastAsia="zh-HK"/>
        </w:rPr>
        <w:t xml:space="preserve">Figure 1. </w:t>
      </w:r>
      <w:r w:rsidR="005C7756">
        <w:rPr>
          <w:bCs/>
          <w:i/>
          <w:sz w:val="22"/>
          <w:szCs w:val="22"/>
          <w:lang w:eastAsia="zh-HK"/>
        </w:rPr>
        <w:t>TRA Model</w:t>
      </w:r>
    </w:p>
    <w:p w14:paraId="34BF563D" w14:textId="77777777" w:rsidR="00B712C8" w:rsidRPr="00284B59" w:rsidRDefault="00D817DF" w:rsidP="00FE1937">
      <w:pPr>
        <w:ind w:left="450" w:hanging="450"/>
        <w:jc w:val="both"/>
        <w:rPr>
          <w:bCs/>
          <w:i/>
          <w:sz w:val="22"/>
          <w:szCs w:val="22"/>
          <w:lang w:val="id-ID" w:eastAsia="zh-HK"/>
        </w:rPr>
      </w:pPr>
      <w:r w:rsidRPr="00284B59">
        <w:rPr>
          <w:bCs/>
          <w:i/>
          <w:sz w:val="22"/>
          <w:szCs w:val="22"/>
          <w:lang w:val="id-ID" w:eastAsia="zh-HK"/>
        </w:rPr>
        <w:t>Hypothesis</w:t>
      </w:r>
    </w:p>
    <w:p w14:paraId="2B5C2A18" w14:textId="77777777" w:rsidR="00B712C8" w:rsidRPr="00284B59" w:rsidRDefault="00D817DF" w:rsidP="00FE1937">
      <w:pPr>
        <w:ind w:left="450" w:hanging="450"/>
        <w:jc w:val="both"/>
        <w:rPr>
          <w:bCs/>
          <w:sz w:val="22"/>
          <w:szCs w:val="22"/>
          <w:lang w:val="id-ID" w:eastAsia="zh-HK"/>
        </w:rPr>
      </w:pPr>
      <w:r w:rsidRPr="00284B59">
        <w:rPr>
          <w:bCs/>
          <w:sz w:val="22"/>
          <w:szCs w:val="22"/>
          <w:lang w:val="id-ID" w:eastAsia="zh-HK"/>
        </w:rPr>
        <w:t xml:space="preserve">Based on this, the hypotheses formulated in the </w:t>
      </w:r>
      <w:r w:rsidR="00CD08EC" w:rsidRPr="00284B59">
        <w:rPr>
          <w:bCs/>
          <w:sz w:val="22"/>
          <w:szCs w:val="22"/>
          <w:lang w:eastAsia="zh-HK"/>
        </w:rPr>
        <w:t xml:space="preserve">TRA </w:t>
      </w:r>
      <w:r w:rsidRPr="00284B59">
        <w:rPr>
          <w:bCs/>
          <w:sz w:val="22"/>
          <w:szCs w:val="22"/>
          <w:lang w:val="id-ID" w:eastAsia="zh-HK"/>
        </w:rPr>
        <w:t>are:</w:t>
      </w:r>
    </w:p>
    <w:p w14:paraId="09C79C96" w14:textId="77777777" w:rsidR="00B712C8" w:rsidRPr="00284B59" w:rsidRDefault="00D817DF" w:rsidP="00FE1937">
      <w:pPr>
        <w:ind w:left="450" w:hanging="450"/>
        <w:jc w:val="both"/>
        <w:rPr>
          <w:bCs/>
          <w:sz w:val="22"/>
          <w:szCs w:val="22"/>
          <w:lang w:val="id-ID" w:eastAsia="zh-HK"/>
        </w:rPr>
      </w:pPr>
      <w:r w:rsidRPr="00284B59">
        <w:rPr>
          <w:bCs/>
          <w:sz w:val="22"/>
          <w:szCs w:val="22"/>
          <w:lang w:val="id-ID" w:eastAsia="zh-HK"/>
        </w:rPr>
        <w:t xml:space="preserve">H1: Attitude has a significant effect on </w:t>
      </w:r>
      <w:r w:rsidR="00CD08EC" w:rsidRPr="00284B59">
        <w:rPr>
          <w:bCs/>
          <w:sz w:val="22"/>
          <w:szCs w:val="22"/>
          <w:lang w:val="id-ID" w:eastAsia="zh-HK"/>
        </w:rPr>
        <w:t>The Intention Of Consuming Organic Vegetables In The Bengkulu City</w:t>
      </w:r>
    </w:p>
    <w:p w14:paraId="49CECD01" w14:textId="77777777" w:rsidR="00596240" w:rsidRPr="00284B59" w:rsidRDefault="00D817DF" w:rsidP="00FE1937">
      <w:pPr>
        <w:ind w:left="450" w:hanging="450"/>
        <w:jc w:val="both"/>
        <w:rPr>
          <w:bCs/>
          <w:sz w:val="22"/>
          <w:szCs w:val="22"/>
          <w:lang w:val="id-ID" w:eastAsia="zh-HK"/>
        </w:rPr>
      </w:pPr>
      <w:r w:rsidRPr="00284B59">
        <w:rPr>
          <w:bCs/>
          <w:sz w:val="22"/>
          <w:szCs w:val="22"/>
          <w:lang w:val="id-ID" w:eastAsia="zh-HK"/>
        </w:rPr>
        <w:t xml:space="preserve">H2: Subjective norm has a significant effect on </w:t>
      </w:r>
      <w:r w:rsidR="00AF4769" w:rsidRPr="00284B59">
        <w:rPr>
          <w:bCs/>
          <w:sz w:val="22"/>
          <w:szCs w:val="22"/>
          <w:lang w:val="id-ID" w:eastAsia="zh-HK"/>
        </w:rPr>
        <w:t>The Intention Of Consuming Organic Vegetables In The Bengkulu City</w:t>
      </w:r>
    </w:p>
    <w:p w14:paraId="6CD6C132" w14:textId="77777777" w:rsidR="00B45D29" w:rsidRPr="00284B59" w:rsidRDefault="00B45D29" w:rsidP="00D817DF">
      <w:pPr>
        <w:rPr>
          <w:bCs/>
          <w:sz w:val="22"/>
          <w:szCs w:val="22"/>
          <w:lang w:val="id-ID" w:eastAsia="zh-HK"/>
        </w:rPr>
      </w:pPr>
    </w:p>
    <w:p w14:paraId="1F80A117" w14:textId="77777777" w:rsidR="00B45D29" w:rsidRPr="00284B59" w:rsidRDefault="00B45D29" w:rsidP="00FE1937">
      <w:pPr>
        <w:jc w:val="both"/>
        <w:rPr>
          <w:bCs/>
          <w:sz w:val="22"/>
          <w:szCs w:val="22"/>
          <w:lang w:val="id-ID" w:eastAsia="zh-HK"/>
        </w:rPr>
      </w:pPr>
    </w:p>
    <w:p w14:paraId="45439E4C" w14:textId="2C4A79A5" w:rsidR="00B45D29" w:rsidRPr="00284B59" w:rsidRDefault="00D817DF" w:rsidP="00FE1937">
      <w:pPr>
        <w:jc w:val="both"/>
        <w:rPr>
          <w:bCs/>
          <w:sz w:val="22"/>
          <w:szCs w:val="22"/>
          <w:lang w:val="id-ID" w:eastAsia="zh-HK"/>
        </w:rPr>
      </w:pPr>
      <w:r w:rsidRPr="00284B59">
        <w:rPr>
          <w:bCs/>
          <w:sz w:val="22"/>
          <w:szCs w:val="22"/>
          <w:lang w:val="id-ID" w:eastAsia="zh-HK"/>
        </w:rPr>
        <w:t xml:space="preserve">In this study, </w:t>
      </w:r>
      <w:r w:rsidRPr="00284B59">
        <w:rPr>
          <w:bCs/>
          <w:sz w:val="22"/>
          <w:szCs w:val="22"/>
          <w:lang w:eastAsia="zh-HK"/>
        </w:rPr>
        <w:t>PLS</w:t>
      </w:r>
      <w:r w:rsidRPr="00284B59">
        <w:rPr>
          <w:bCs/>
          <w:sz w:val="22"/>
          <w:szCs w:val="22"/>
          <w:lang w:val="id-ID" w:eastAsia="zh-HK"/>
        </w:rPr>
        <w:t xml:space="preserve"> was conducted to confirm the planned </w:t>
      </w:r>
      <w:r w:rsidR="00E257BD" w:rsidRPr="00284B59">
        <w:rPr>
          <w:bCs/>
          <w:sz w:val="22"/>
          <w:szCs w:val="22"/>
          <w:lang w:val="id-ID" w:eastAsia="zh-HK"/>
        </w:rPr>
        <w:t>Theory of Reasoned Action</w:t>
      </w:r>
      <w:r w:rsidRPr="00284B59">
        <w:rPr>
          <w:bCs/>
          <w:sz w:val="22"/>
          <w:szCs w:val="22"/>
          <w:lang w:eastAsia="zh-HK"/>
        </w:rPr>
        <w:t xml:space="preserve"> to analyze </w:t>
      </w:r>
      <w:r w:rsidRPr="00284B59">
        <w:rPr>
          <w:bCs/>
          <w:sz w:val="22"/>
          <w:szCs w:val="22"/>
          <w:lang w:val="id-ID" w:eastAsia="zh-HK"/>
        </w:rPr>
        <w:t xml:space="preserve"> The Intention Of Consuming Organic Vegetables In The Bengkulu City. The following describes the parameters that will be tested in this study:</w:t>
      </w:r>
    </w:p>
    <w:p w14:paraId="4E1C9FED" w14:textId="77777777" w:rsidR="00B45D29" w:rsidRPr="00284B59" w:rsidRDefault="00B45D29" w:rsidP="00FE1937">
      <w:pPr>
        <w:jc w:val="both"/>
        <w:rPr>
          <w:bCs/>
          <w:sz w:val="22"/>
          <w:szCs w:val="22"/>
          <w:lang w:val="id-ID" w:eastAsia="zh-HK"/>
        </w:rPr>
      </w:pPr>
    </w:p>
    <w:p w14:paraId="3B302A87" w14:textId="77777777" w:rsidR="00B45D29" w:rsidRPr="00284B59" w:rsidRDefault="00D817DF" w:rsidP="00FE1937">
      <w:pPr>
        <w:pStyle w:val="Caption"/>
        <w:spacing w:after="0"/>
        <w:jc w:val="center"/>
        <w:rPr>
          <w:rFonts w:ascii="Times New Roman" w:hAnsi="Times New Roman" w:cs="Times New Roman"/>
          <w:i w:val="0"/>
          <w:color w:val="auto"/>
          <w:sz w:val="22"/>
          <w:szCs w:val="22"/>
        </w:rPr>
      </w:pPr>
      <w:r w:rsidRPr="00284B59">
        <w:rPr>
          <w:rFonts w:ascii="Times New Roman" w:hAnsi="Times New Roman" w:cs="Times New Roman"/>
          <w:i w:val="0"/>
          <w:color w:val="auto"/>
          <w:sz w:val="22"/>
          <w:szCs w:val="22"/>
        </w:rPr>
        <w:t xml:space="preserve">Table </w:t>
      </w:r>
      <w:r w:rsidRPr="00284B59">
        <w:rPr>
          <w:rFonts w:ascii="Times New Roman" w:hAnsi="Times New Roman" w:cs="Times New Roman"/>
          <w:i w:val="0"/>
          <w:color w:val="auto"/>
          <w:sz w:val="22"/>
          <w:szCs w:val="22"/>
        </w:rPr>
        <w:fldChar w:fldCharType="begin"/>
      </w:r>
      <w:r w:rsidRPr="00284B59">
        <w:rPr>
          <w:rFonts w:ascii="Times New Roman" w:hAnsi="Times New Roman" w:cs="Times New Roman"/>
          <w:i w:val="0"/>
          <w:color w:val="auto"/>
          <w:sz w:val="22"/>
          <w:szCs w:val="22"/>
        </w:rPr>
        <w:instrText xml:space="preserve"> SEQ Table \* ARABIC </w:instrText>
      </w:r>
      <w:r w:rsidRPr="00284B59">
        <w:rPr>
          <w:rFonts w:ascii="Times New Roman" w:hAnsi="Times New Roman" w:cs="Times New Roman"/>
          <w:i w:val="0"/>
          <w:color w:val="auto"/>
          <w:sz w:val="22"/>
          <w:szCs w:val="22"/>
        </w:rPr>
        <w:fldChar w:fldCharType="separate"/>
      </w:r>
      <w:r w:rsidRPr="00284B59">
        <w:rPr>
          <w:rFonts w:ascii="Times New Roman" w:hAnsi="Times New Roman" w:cs="Times New Roman"/>
          <w:i w:val="0"/>
          <w:noProof/>
          <w:color w:val="auto"/>
          <w:sz w:val="22"/>
          <w:szCs w:val="22"/>
        </w:rPr>
        <w:t>1</w:t>
      </w:r>
      <w:r w:rsidRPr="00284B59">
        <w:rPr>
          <w:rFonts w:ascii="Times New Roman" w:hAnsi="Times New Roman" w:cs="Times New Roman"/>
          <w:i w:val="0"/>
          <w:noProof/>
          <w:color w:val="auto"/>
          <w:sz w:val="22"/>
          <w:szCs w:val="22"/>
        </w:rPr>
        <w:fldChar w:fldCharType="end"/>
      </w:r>
      <w:r w:rsidRPr="00284B59">
        <w:rPr>
          <w:rFonts w:ascii="Times New Roman" w:hAnsi="Times New Roman" w:cs="Times New Roman"/>
          <w:i w:val="0"/>
          <w:noProof/>
          <w:color w:val="auto"/>
          <w:sz w:val="22"/>
          <w:szCs w:val="22"/>
        </w:rPr>
        <w:t>.</w:t>
      </w:r>
      <w:r w:rsidRPr="00284B59">
        <w:rPr>
          <w:rFonts w:ascii="Times New Roman" w:hAnsi="Times New Roman" w:cs="Times New Roman"/>
          <w:i w:val="0"/>
          <w:color w:val="auto"/>
          <w:sz w:val="22"/>
          <w:szCs w:val="22"/>
        </w:rPr>
        <w:t xml:space="preserve"> An explanation for the PLS model</w:t>
      </w:r>
    </w:p>
    <w:tbl>
      <w:tblPr>
        <w:tblStyle w:val="TableGrid"/>
        <w:tblW w:w="92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808"/>
        <w:gridCol w:w="5580"/>
      </w:tblGrid>
      <w:tr w:rsidR="008C4FE9" w:rsidRPr="00284B59" w14:paraId="23D17A3E" w14:textId="77777777" w:rsidTr="00A61686">
        <w:tc>
          <w:tcPr>
            <w:tcW w:w="2875" w:type="dxa"/>
            <w:tcBorders>
              <w:top w:val="single" w:sz="4" w:space="0" w:color="auto"/>
              <w:bottom w:val="single" w:sz="4" w:space="0" w:color="auto"/>
            </w:tcBorders>
          </w:tcPr>
          <w:p w14:paraId="41DC584E"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Latent Variable</w:t>
            </w:r>
          </w:p>
        </w:tc>
        <w:tc>
          <w:tcPr>
            <w:tcW w:w="6388" w:type="dxa"/>
            <w:gridSpan w:val="2"/>
            <w:tcBorders>
              <w:top w:val="single" w:sz="4" w:space="0" w:color="auto"/>
              <w:bottom w:val="single" w:sz="4" w:space="0" w:color="auto"/>
            </w:tcBorders>
          </w:tcPr>
          <w:p w14:paraId="3D348B51"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Manifest Variable</w:t>
            </w:r>
          </w:p>
        </w:tc>
      </w:tr>
      <w:tr w:rsidR="008C4FE9" w:rsidRPr="00284B59" w14:paraId="01F92A4B" w14:textId="77777777" w:rsidTr="00A61686">
        <w:tc>
          <w:tcPr>
            <w:tcW w:w="2875" w:type="dxa"/>
            <w:tcBorders>
              <w:top w:val="single" w:sz="4" w:space="0" w:color="auto"/>
              <w:bottom w:val="single" w:sz="4" w:space="0" w:color="auto"/>
            </w:tcBorders>
          </w:tcPr>
          <w:p w14:paraId="364B71DE" w14:textId="77777777" w:rsidR="00B45D29" w:rsidRPr="00284B59" w:rsidRDefault="00D817DF" w:rsidP="00FE1937">
            <w:pPr>
              <w:pStyle w:val="ListParagraph"/>
              <w:numPr>
                <w:ilvl w:val="0"/>
                <w:numId w:val="4"/>
              </w:numPr>
              <w:ind w:left="337"/>
              <w:rPr>
                <w:rFonts w:ascii="Times New Roman" w:hAnsi="Times New Roman" w:cs="Times New Roman"/>
                <w:sz w:val="22"/>
                <w:szCs w:val="22"/>
              </w:rPr>
            </w:pPr>
            <w:r w:rsidRPr="00284B59">
              <w:rPr>
                <w:rFonts w:ascii="Times New Roman" w:hAnsi="Times New Roman" w:cs="Times New Roman"/>
                <w:sz w:val="22"/>
                <w:szCs w:val="22"/>
              </w:rPr>
              <w:t>ATB</w:t>
            </w:r>
          </w:p>
          <w:p w14:paraId="075C2738"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(Attitude toward the behavior)</w:t>
            </w:r>
          </w:p>
          <w:p w14:paraId="75595373" w14:textId="77777777" w:rsidR="00B45D29" w:rsidRPr="00284B59" w:rsidRDefault="00B45D29" w:rsidP="00FE1937">
            <w:pPr>
              <w:rPr>
                <w:rFonts w:ascii="Times New Roman" w:hAnsi="Times New Roman" w:cs="Times New Roman"/>
                <w:sz w:val="22"/>
                <w:szCs w:val="22"/>
              </w:rPr>
            </w:pPr>
          </w:p>
          <w:p w14:paraId="7EE3673F" w14:textId="77777777" w:rsidR="00B45D29" w:rsidRPr="00284B59" w:rsidRDefault="00B45D29" w:rsidP="00FE1937">
            <w:pPr>
              <w:rPr>
                <w:rFonts w:ascii="Times New Roman" w:hAnsi="Times New Roman" w:cs="Times New Roman"/>
                <w:sz w:val="22"/>
                <w:szCs w:val="22"/>
              </w:rPr>
            </w:pPr>
          </w:p>
          <w:p w14:paraId="74FCE17B" w14:textId="77777777" w:rsidR="00B45D29" w:rsidRPr="00284B59" w:rsidRDefault="00B45D29" w:rsidP="00FE1937">
            <w:pPr>
              <w:rPr>
                <w:rFonts w:ascii="Times New Roman" w:hAnsi="Times New Roman" w:cs="Times New Roman"/>
                <w:sz w:val="22"/>
                <w:szCs w:val="22"/>
              </w:rPr>
            </w:pPr>
          </w:p>
          <w:p w14:paraId="246326CB" w14:textId="77777777" w:rsidR="00B45D29" w:rsidRPr="00284B59" w:rsidRDefault="00B45D29" w:rsidP="00FE1937">
            <w:pPr>
              <w:rPr>
                <w:rFonts w:ascii="Times New Roman" w:hAnsi="Times New Roman" w:cs="Times New Roman"/>
                <w:sz w:val="22"/>
                <w:szCs w:val="22"/>
              </w:rPr>
            </w:pPr>
          </w:p>
          <w:p w14:paraId="0AD3FE02" w14:textId="77777777" w:rsidR="00B45D29" w:rsidRPr="00284B59" w:rsidRDefault="00B45D29" w:rsidP="00FE1937">
            <w:pPr>
              <w:rPr>
                <w:rFonts w:ascii="Times New Roman" w:hAnsi="Times New Roman" w:cs="Times New Roman"/>
                <w:sz w:val="22"/>
                <w:szCs w:val="22"/>
              </w:rPr>
            </w:pPr>
          </w:p>
        </w:tc>
        <w:tc>
          <w:tcPr>
            <w:tcW w:w="808" w:type="dxa"/>
            <w:tcBorders>
              <w:top w:val="single" w:sz="4" w:space="0" w:color="auto"/>
              <w:bottom w:val="single" w:sz="4" w:space="0" w:color="auto"/>
            </w:tcBorders>
          </w:tcPr>
          <w:p w14:paraId="01C4586A"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ATB</w:t>
            </w:r>
            <w:r w:rsidRPr="00284B59">
              <w:rPr>
                <w:rFonts w:ascii="Times New Roman" w:hAnsi="Times New Roman" w:cs="Times New Roman"/>
                <w:sz w:val="22"/>
                <w:szCs w:val="22"/>
                <w:vertAlign w:val="subscript"/>
              </w:rPr>
              <w:t>1</w:t>
            </w:r>
          </w:p>
          <w:p w14:paraId="64808B22"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ATB</w:t>
            </w:r>
            <w:r w:rsidRPr="00284B59">
              <w:rPr>
                <w:rFonts w:ascii="Times New Roman" w:hAnsi="Times New Roman" w:cs="Times New Roman"/>
                <w:sz w:val="22"/>
                <w:szCs w:val="22"/>
                <w:vertAlign w:val="subscript"/>
              </w:rPr>
              <w:t>2</w:t>
            </w:r>
          </w:p>
          <w:p w14:paraId="32669323"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ATB</w:t>
            </w:r>
            <w:r w:rsidRPr="00284B59">
              <w:rPr>
                <w:rFonts w:ascii="Times New Roman" w:hAnsi="Times New Roman" w:cs="Times New Roman"/>
                <w:sz w:val="22"/>
                <w:szCs w:val="22"/>
                <w:vertAlign w:val="subscript"/>
              </w:rPr>
              <w:t>3</w:t>
            </w:r>
          </w:p>
          <w:p w14:paraId="242772E5"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ATB</w:t>
            </w:r>
            <w:r w:rsidRPr="00284B59">
              <w:rPr>
                <w:rFonts w:ascii="Times New Roman" w:hAnsi="Times New Roman" w:cs="Times New Roman"/>
                <w:sz w:val="22"/>
                <w:szCs w:val="22"/>
                <w:vertAlign w:val="subscript"/>
              </w:rPr>
              <w:t>4</w:t>
            </w:r>
          </w:p>
          <w:p w14:paraId="186F721E"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ATB</w:t>
            </w:r>
            <w:r w:rsidRPr="00284B59">
              <w:rPr>
                <w:rFonts w:ascii="Times New Roman" w:hAnsi="Times New Roman" w:cs="Times New Roman"/>
                <w:sz w:val="22"/>
                <w:szCs w:val="22"/>
                <w:vertAlign w:val="subscript"/>
              </w:rPr>
              <w:t>5</w:t>
            </w:r>
          </w:p>
          <w:p w14:paraId="0679A1D9"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ATB</w:t>
            </w:r>
            <w:r w:rsidRPr="00284B59">
              <w:rPr>
                <w:rFonts w:ascii="Times New Roman" w:hAnsi="Times New Roman" w:cs="Times New Roman"/>
                <w:sz w:val="22"/>
                <w:szCs w:val="22"/>
                <w:vertAlign w:val="subscript"/>
              </w:rPr>
              <w:t>6</w:t>
            </w:r>
          </w:p>
          <w:p w14:paraId="0342B71C"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ATB</w:t>
            </w:r>
            <w:r w:rsidRPr="00284B59">
              <w:rPr>
                <w:rFonts w:ascii="Times New Roman" w:hAnsi="Times New Roman" w:cs="Times New Roman"/>
                <w:sz w:val="22"/>
                <w:szCs w:val="22"/>
                <w:vertAlign w:val="subscript"/>
              </w:rPr>
              <w:t>7</w:t>
            </w:r>
          </w:p>
          <w:p w14:paraId="31776645"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ATB</w:t>
            </w:r>
            <w:r w:rsidRPr="00284B59">
              <w:rPr>
                <w:rFonts w:ascii="Times New Roman" w:hAnsi="Times New Roman" w:cs="Times New Roman"/>
                <w:sz w:val="22"/>
                <w:szCs w:val="22"/>
                <w:vertAlign w:val="subscript"/>
              </w:rPr>
              <w:t>8</w:t>
            </w:r>
          </w:p>
          <w:p w14:paraId="4C9B2847"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ATB</w:t>
            </w:r>
            <w:r w:rsidRPr="00284B59">
              <w:rPr>
                <w:rFonts w:ascii="Times New Roman" w:hAnsi="Times New Roman" w:cs="Times New Roman"/>
                <w:sz w:val="22"/>
                <w:szCs w:val="22"/>
                <w:vertAlign w:val="subscript"/>
              </w:rPr>
              <w:t>9</w:t>
            </w:r>
          </w:p>
          <w:p w14:paraId="77651A02" w14:textId="77777777" w:rsidR="00B45D29" w:rsidRPr="00284B59" w:rsidRDefault="00B45D29" w:rsidP="00FE1937">
            <w:pPr>
              <w:rPr>
                <w:rFonts w:ascii="Times New Roman" w:hAnsi="Times New Roman" w:cs="Times New Roman"/>
                <w:sz w:val="22"/>
                <w:szCs w:val="22"/>
              </w:rPr>
            </w:pPr>
          </w:p>
        </w:tc>
        <w:tc>
          <w:tcPr>
            <w:tcW w:w="5580" w:type="dxa"/>
            <w:tcBorders>
              <w:top w:val="single" w:sz="4" w:space="0" w:color="auto"/>
              <w:bottom w:val="single" w:sz="4" w:space="0" w:color="auto"/>
            </w:tcBorders>
          </w:tcPr>
          <w:p w14:paraId="7CA3C658"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 xml:space="preserve">Freshness of vegetables </w:t>
            </w:r>
          </w:p>
          <w:p w14:paraId="31FD157B"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Quality</w:t>
            </w:r>
          </w:p>
          <w:p w14:paraId="552DDEBB"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Price</w:t>
            </w:r>
          </w:p>
          <w:p w14:paraId="5BC69DF9"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Size</w:t>
            </w:r>
          </w:p>
          <w:p w14:paraId="6DA744D4"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Lifestyle</w:t>
            </w:r>
          </w:p>
          <w:p w14:paraId="45085E05"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Taste</w:t>
            </w:r>
          </w:p>
          <w:p w14:paraId="6D0BB9F5"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Health</w:t>
            </w:r>
          </w:p>
          <w:p w14:paraId="75E9EB87"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 xml:space="preserve">Cleanliness </w:t>
            </w:r>
          </w:p>
          <w:p w14:paraId="29FDA03E"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 xml:space="preserve">Belief </w:t>
            </w:r>
          </w:p>
        </w:tc>
      </w:tr>
      <w:tr w:rsidR="008C4FE9" w:rsidRPr="00284B59" w14:paraId="7BDB8242" w14:textId="77777777" w:rsidTr="00A61686">
        <w:trPr>
          <w:trHeight w:val="917"/>
        </w:trPr>
        <w:tc>
          <w:tcPr>
            <w:tcW w:w="2875" w:type="dxa"/>
            <w:tcBorders>
              <w:top w:val="single" w:sz="4" w:space="0" w:color="auto"/>
              <w:bottom w:val="single" w:sz="4" w:space="0" w:color="auto"/>
            </w:tcBorders>
          </w:tcPr>
          <w:p w14:paraId="4ED82276" w14:textId="77777777" w:rsidR="00B45D29" w:rsidRPr="00284B59" w:rsidRDefault="00D817DF" w:rsidP="00FE1937">
            <w:pPr>
              <w:pStyle w:val="ListParagraph"/>
              <w:numPr>
                <w:ilvl w:val="0"/>
                <w:numId w:val="4"/>
              </w:numPr>
              <w:ind w:left="337"/>
              <w:rPr>
                <w:rFonts w:ascii="Times New Roman" w:hAnsi="Times New Roman" w:cs="Times New Roman"/>
                <w:sz w:val="22"/>
                <w:szCs w:val="22"/>
              </w:rPr>
            </w:pPr>
            <w:r w:rsidRPr="00284B59">
              <w:rPr>
                <w:rFonts w:ascii="Times New Roman" w:hAnsi="Times New Roman" w:cs="Times New Roman"/>
                <w:sz w:val="22"/>
                <w:szCs w:val="22"/>
              </w:rPr>
              <w:t>SN</w:t>
            </w:r>
          </w:p>
          <w:p w14:paraId="54AEF0F2" w14:textId="77777777" w:rsidR="00B45D29" w:rsidRPr="00284B59" w:rsidRDefault="00D817DF" w:rsidP="00FE1937">
            <w:pPr>
              <w:pStyle w:val="ListParagraph"/>
              <w:ind w:left="337"/>
              <w:rPr>
                <w:rFonts w:ascii="Times New Roman" w:hAnsi="Times New Roman" w:cs="Times New Roman"/>
                <w:sz w:val="22"/>
                <w:szCs w:val="22"/>
              </w:rPr>
            </w:pPr>
            <w:r w:rsidRPr="00284B59">
              <w:rPr>
                <w:rFonts w:ascii="Times New Roman" w:hAnsi="Times New Roman" w:cs="Times New Roman"/>
                <w:sz w:val="22"/>
                <w:szCs w:val="22"/>
              </w:rPr>
              <w:t>(Subjective norm)</w:t>
            </w:r>
          </w:p>
          <w:p w14:paraId="565E49DB" w14:textId="77777777" w:rsidR="00B45D29" w:rsidRPr="00284B59" w:rsidRDefault="00B45D29" w:rsidP="00FE1937">
            <w:pPr>
              <w:pStyle w:val="ListParagraph"/>
              <w:ind w:left="337"/>
              <w:rPr>
                <w:rFonts w:ascii="Times New Roman" w:hAnsi="Times New Roman" w:cs="Times New Roman"/>
                <w:sz w:val="22"/>
                <w:szCs w:val="22"/>
              </w:rPr>
            </w:pPr>
          </w:p>
        </w:tc>
        <w:tc>
          <w:tcPr>
            <w:tcW w:w="808" w:type="dxa"/>
            <w:tcBorders>
              <w:top w:val="single" w:sz="4" w:space="0" w:color="auto"/>
              <w:bottom w:val="single" w:sz="4" w:space="0" w:color="auto"/>
            </w:tcBorders>
          </w:tcPr>
          <w:p w14:paraId="7A443D82"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SN</w:t>
            </w:r>
            <w:r w:rsidRPr="00284B59">
              <w:rPr>
                <w:rFonts w:ascii="Times New Roman" w:hAnsi="Times New Roman" w:cs="Times New Roman"/>
                <w:sz w:val="22"/>
                <w:szCs w:val="22"/>
                <w:vertAlign w:val="subscript"/>
              </w:rPr>
              <w:t>1</w:t>
            </w:r>
          </w:p>
          <w:p w14:paraId="26F89419"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SN</w:t>
            </w:r>
            <w:r w:rsidRPr="00284B59">
              <w:rPr>
                <w:rFonts w:ascii="Times New Roman" w:hAnsi="Times New Roman" w:cs="Times New Roman"/>
                <w:sz w:val="22"/>
                <w:szCs w:val="22"/>
                <w:vertAlign w:val="subscript"/>
              </w:rPr>
              <w:t>2</w:t>
            </w:r>
          </w:p>
          <w:p w14:paraId="29563DE7" w14:textId="77777777" w:rsidR="00B45D29" w:rsidRPr="00284B59" w:rsidRDefault="00D817DF" w:rsidP="00FE1937">
            <w:pPr>
              <w:rPr>
                <w:rFonts w:ascii="Times New Roman" w:hAnsi="Times New Roman" w:cs="Times New Roman"/>
                <w:sz w:val="22"/>
                <w:szCs w:val="22"/>
                <w:vertAlign w:val="subscript"/>
              </w:rPr>
            </w:pPr>
            <w:r w:rsidRPr="00284B59">
              <w:rPr>
                <w:rFonts w:ascii="Times New Roman" w:hAnsi="Times New Roman" w:cs="Times New Roman"/>
                <w:sz w:val="22"/>
                <w:szCs w:val="22"/>
              </w:rPr>
              <w:t>SN</w:t>
            </w:r>
            <w:r w:rsidRPr="00284B59">
              <w:rPr>
                <w:rFonts w:ascii="Times New Roman" w:hAnsi="Times New Roman" w:cs="Times New Roman"/>
                <w:sz w:val="22"/>
                <w:szCs w:val="22"/>
                <w:vertAlign w:val="subscript"/>
              </w:rPr>
              <w:t>3</w:t>
            </w:r>
          </w:p>
        </w:tc>
        <w:tc>
          <w:tcPr>
            <w:tcW w:w="5580" w:type="dxa"/>
            <w:tcBorders>
              <w:top w:val="single" w:sz="4" w:space="0" w:color="auto"/>
              <w:bottom w:val="single" w:sz="4" w:space="0" w:color="auto"/>
            </w:tcBorders>
          </w:tcPr>
          <w:p w14:paraId="6C9190F2"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Children Hope</w:t>
            </w:r>
          </w:p>
          <w:p w14:paraId="27727F70"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Relative Hope</w:t>
            </w:r>
          </w:p>
          <w:p w14:paraId="6E8FB856"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 xml:space="preserve">The </w:t>
            </w:r>
            <w:r w:rsidRPr="00284B59">
              <w:rPr>
                <w:rFonts w:ascii="Times New Roman" w:hAnsi="Times New Roman" w:cs="Times New Roman"/>
                <w:sz w:val="22"/>
                <w:szCs w:val="22"/>
              </w:rPr>
              <w:t>expectations of the life partner</w:t>
            </w:r>
          </w:p>
          <w:p w14:paraId="1A9FB47B" w14:textId="77777777" w:rsidR="00B45D29" w:rsidRPr="00284B59" w:rsidRDefault="00B45D29" w:rsidP="00FE1937">
            <w:pPr>
              <w:rPr>
                <w:rFonts w:ascii="Times New Roman" w:hAnsi="Times New Roman" w:cs="Times New Roman"/>
                <w:sz w:val="22"/>
                <w:szCs w:val="22"/>
              </w:rPr>
            </w:pPr>
          </w:p>
        </w:tc>
      </w:tr>
      <w:tr w:rsidR="008C4FE9" w:rsidRPr="00284B59" w14:paraId="4C77C288" w14:textId="77777777" w:rsidTr="00A61686">
        <w:tc>
          <w:tcPr>
            <w:tcW w:w="2875" w:type="dxa"/>
            <w:tcBorders>
              <w:top w:val="single" w:sz="4" w:space="0" w:color="auto"/>
            </w:tcBorders>
          </w:tcPr>
          <w:p w14:paraId="2F212B4B" w14:textId="77777777" w:rsidR="00B45D29" w:rsidRPr="00284B59" w:rsidRDefault="00D817DF" w:rsidP="00FE1937">
            <w:pPr>
              <w:pStyle w:val="ListParagraph"/>
              <w:numPr>
                <w:ilvl w:val="0"/>
                <w:numId w:val="4"/>
              </w:numPr>
              <w:ind w:left="337"/>
              <w:rPr>
                <w:rFonts w:ascii="Times New Roman" w:hAnsi="Times New Roman" w:cs="Times New Roman"/>
                <w:sz w:val="22"/>
                <w:szCs w:val="22"/>
              </w:rPr>
            </w:pPr>
            <w:r w:rsidRPr="00284B59">
              <w:rPr>
                <w:rFonts w:ascii="Times New Roman" w:hAnsi="Times New Roman" w:cs="Times New Roman"/>
                <w:sz w:val="22"/>
                <w:szCs w:val="22"/>
              </w:rPr>
              <w:lastRenderedPageBreak/>
              <w:t>I</w:t>
            </w:r>
          </w:p>
          <w:p w14:paraId="2686A5E7" w14:textId="77777777" w:rsidR="00B45D29" w:rsidRPr="00284B59" w:rsidRDefault="00D817DF" w:rsidP="00FE1937">
            <w:pPr>
              <w:pStyle w:val="ListParagraph"/>
              <w:ind w:left="337"/>
              <w:rPr>
                <w:rFonts w:ascii="Times New Roman" w:hAnsi="Times New Roman" w:cs="Times New Roman"/>
                <w:sz w:val="22"/>
                <w:szCs w:val="22"/>
              </w:rPr>
            </w:pPr>
            <w:r w:rsidRPr="00284B59">
              <w:rPr>
                <w:rFonts w:ascii="Times New Roman" w:hAnsi="Times New Roman" w:cs="Times New Roman"/>
                <w:sz w:val="22"/>
                <w:szCs w:val="22"/>
              </w:rPr>
              <w:t xml:space="preserve">(The Intention </w:t>
            </w:r>
            <w:proofErr w:type="gramStart"/>
            <w:r w:rsidRPr="00284B59">
              <w:rPr>
                <w:rFonts w:ascii="Times New Roman" w:hAnsi="Times New Roman" w:cs="Times New Roman"/>
                <w:sz w:val="22"/>
                <w:szCs w:val="22"/>
              </w:rPr>
              <w:t>Of</w:t>
            </w:r>
            <w:proofErr w:type="gramEnd"/>
            <w:r w:rsidRPr="00284B59">
              <w:rPr>
                <w:rFonts w:ascii="Times New Roman" w:hAnsi="Times New Roman" w:cs="Times New Roman"/>
                <w:sz w:val="22"/>
                <w:szCs w:val="22"/>
              </w:rPr>
              <w:t xml:space="preserve"> Consuming Organic Vegetables In The Bengkulu City)</w:t>
            </w:r>
          </w:p>
        </w:tc>
        <w:tc>
          <w:tcPr>
            <w:tcW w:w="808" w:type="dxa"/>
            <w:tcBorders>
              <w:top w:val="single" w:sz="4" w:space="0" w:color="auto"/>
            </w:tcBorders>
          </w:tcPr>
          <w:p w14:paraId="1697579A"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I</w:t>
            </w:r>
            <w:r w:rsidRPr="00284B59">
              <w:rPr>
                <w:rFonts w:ascii="Times New Roman" w:hAnsi="Times New Roman" w:cs="Times New Roman"/>
                <w:sz w:val="22"/>
                <w:szCs w:val="22"/>
                <w:vertAlign w:val="subscript"/>
              </w:rPr>
              <w:t>1</w:t>
            </w:r>
          </w:p>
          <w:p w14:paraId="470869C4" w14:textId="77777777" w:rsidR="00B45D29" w:rsidRPr="00284B59" w:rsidRDefault="00B45D29" w:rsidP="00FE1937">
            <w:pPr>
              <w:rPr>
                <w:rFonts w:ascii="Times New Roman" w:hAnsi="Times New Roman" w:cs="Times New Roman"/>
                <w:sz w:val="22"/>
                <w:szCs w:val="22"/>
              </w:rPr>
            </w:pPr>
          </w:p>
          <w:p w14:paraId="28CE4E3C"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I</w:t>
            </w:r>
            <w:r w:rsidRPr="00284B59">
              <w:rPr>
                <w:rFonts w:ascii="Times New Roman" w:hAnsi="Times New Roman" w:cs="Times New Roman"/>
                <w:sz w:val="22"/>
                <w:szCs w:val="22"/>
                <w:vertAlign w:val="subscript"/>
              </w:rPr>
              <w:t>2</w:t>
            </w:r>
          </w:p>
          <w:p w14:paraId="0D9C18F6" w14:textId="77777777" w:rsidR="00B45D29" w:rsidRPr="00284B59" w:rsidRDefault="00B45D29" w:rsidP="00FE1937">
            <w:pPr>
              <w:rPr>
                <w:rFonts w:ascii="Times New Roman" w:hAnsi="Times New Roman" w:cs="Times New Roman"/>
                <w:sz w:val="22"/>
                <w:szCs w:val="22"/>
              </w:rPr>
            </w:pPr>
          </w:p>
          <w:p w14:paraId="38763B95"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I</w:t>
            </w:r>
            <w:r w:rsidRPr="00284B59">
              <w:rPr>
                <w:rFonts w:ascii="Times New Roman" w:hAnsi="Times New Roman" w:cs="Times New Roman"/>
                <w:sz w:val="22"/>
                <w:szCs w:val="22"/>
                <w:vertAlign w:val="subscript"/>
              </w:rPr>
              <w:t>3</w:t>
            </w:r>
          </w:p>
          <w:p w14:paraId="2AD88F08" w14:textId="77777777" w:rsidR="00B45D29" w:rsidRPr="00284B59" w:rsidRDefault="00B45D29" w:rsidP="00FE1937">
            <w:pPr>
              <w:rPr>
                <w:rFonts w:ascii="Times New Roman" w:hAnsi="Times New Roman" w:cs="Times New Roman"/>
                <w:sz w:val="22"/>
                <w:szCs w:val="22"/>
              </w:rPr>
            </w:pPr>
          </w:p>
        </w:tc>
        <w:tc>
          <w:tcPr>
            <w:tcW w:w="5580" w:type="dxa"/>
            <w:tcBorders>
              <w:top w:val="single" w:sz="4" w:space="0" w:color="auto"/>
            </w:tcBorders>
          </w:tcPr>
          <w:p w14:paraId="50F3FFD2"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 xml:space="preserve">The Intention </w:t>
            </w:r>
            <w:proofErr w:type="gramStart"/>
            <w:r w:rsidRPr="00284B59">
              <w:rPr>
                <w:rFonts w:ascii="Times New Roman" w:hAnsi="Times New Roman" w:cs="Times New Roman"/>
                <w:sz w:val="22"/>
                <w:szCs w:val="22"/>
              </w:rPr>
              <w:t>Of</w:t>
            </w:r>
            <w:proofErr w:type="gramEnd"/>
            <w:r w:rsidRPr="00284B59">
              <w:rPr>
                <w:rFonts w:ascii="Times New Roman" w:hAnsi="Times New Roman" w:cs="Times New Roman"/>
                <w:sz w:val="22"/>
                <w:szCs w:val="22"/>
              </w:rPr>
              <w:t xml:space="preserve"> Consuming Organic Vegetables every day</w:t>
            </w:r>
          </w:p>
          <w:p w14:paraId="3BA9F3EE" w14:textId="77777777" w:rsidR="00B45D29" w:rsidRPr="00284B59" w:rsidRDefault="00D817DF" w:rsidP="00FE1937">
            <w:pPr>
              <w:rPr>
                <w:rFonts w:ascii="Times New Roman" w:hAnsi="Times New Roman" w:cs="Times New Roman"/>
                <w:sz w:val="22"/>
                <w:szCs w:val="22"/>
              </w:rPr>
            </w:pPr>
            <w:r w:rsidRPr="00284B59">
              <w:rPr>
                <w:rFonts w:ascii="Times New Roman" w:hAnsi="Times New Roman" w:cs="Times New Roman"/>
                <w:sz w:val="22"/>
                <w:szCs w:val="22"/>
              </w:rPr>
              <w:t xml:space="preserve">The Intention </w:t>
            </w:r>
            <w:proofErr w:type="gramStart"/>
            <w:r w:rsidRPr="00284B59">
              <w:rPr>
                <w:rFonts w:ascii="Times New Roman" w:hAnsi="Times New Roman" w:cs="Times New Roman"/>
                <w:sz w:val="22"/>
                <w:szCs w:val="22"/>
              </w:rPr>
              <w:t>Of</w:t>
            </w:r>
            <w:proofErr w:type="gramEnd"/>
            <w:r w:rsidRPr="00284B59">
              <w:rPr>
                <w:rFonts w:ascii="Times New Roman" w:hAnsi="Times New Roman" w:cs="Times New Roman"/>
                <w:sz w:val="22"/>
                <w:szCs w:val="22"/>
              </w:rPr>
              <w:t xml:space="preserve"> Consuming Organic Vegetables every week</w:t>
            </w:r>
          </w:p>
          <w:p w14:paraId="01FFC6BC" w14:textId="77777777" w:rsidR="00B45D29" w:rsidRPr="00284B59" w:rsidRDefault="00D817DF" w:rsidP="00FE1937">
            <w:pPr>
              <w:rPr>
                <w:rFonts w:ascii="Times New Roman" w:hAnsi="Times New Roman" w:cs="Times New Roman"/>
                <w:sz w:val="22"/>
                <w:szCs w:val="22"/>
                <w:lang w:val="id-ID"/>
              </w:rPr>
            </w:pPr>
            <w:r w:rsidRPr="00284B59">
              <w:rPr>
                <w:rFonts w:ascii="Times New Roman" w:hAnsi="Times New Roman" w:cs="Times New Roman"/>
                <w:sz w:val="22"/>
                <w:szCs w:val="22"/>
              </w:rPr>
              <w:t xml:space="preserve">The Intention </w:t>
            </w:r>
            <w:proofErr w:type="gramStart"/>
            <w:r w:rsidRPr="00284B59">
              <w:rPr>
                <w:rFonts w:ascii="Times New Roman" w:hAnsi="Times New Roman" w:cs="Times New Roman"/>
                <w:sz w:val="22"/>
                <w:szCs w:val="22"/>
              </w:rPr>
              <w:t>Of</w:t>
            </w:r>
            <w:proofErr w:type="gramEnd"/>
            <w:r w:rsidRPr="00284B59">
              <w:rPr>
                <w:rFonts w:ascii="Times New Roman" w:hAnsi="Times New Roman" w:cs="Times New Roman"/>
                <w:sz w:val="22"/>
                <w:szCs w:val="22"/>
              </w:rPr>
              <w:t xml:space="preserve"> </w:t>
            </w:r>
            <w:r w:rsidRPr="00284B59">
              <w:rPr>
                <w:rFonts w:ascii="Times New Roman" w:hAnsi="Times New Roman" w:cs="Times New Roman"/>
                <w:sz w:val="22"/>
                <w:szCs w:val="22"/>
              </w:rPr>
              <w:t>Consuming Organic Vegetables every month</w:t>
            </w:r>
          </w:p>
        </w:tc>
      </w:tr>
    </w:tbl>
    <w:p w14:paraId="0C059A4C" w14:textId="77777777" w:rsidR="008C5BB6" w:rsidRPr="00284B59" w:rsidRDefault="008C5BB6" w:rsidP="00FE1937">
      <w:pPr>
        <w:jc w:val="both"/>
        <w:rPr>
          <w:bCs/>
          <w:sz w:val="22"/>
          <w:szCs w:val="22"/>
          <w:lang w:val="id-ID" w:eastAsia="zh-HK"/>
        </w:rPr>
      </w:pPr>
    </w:p>
    <w:p w14:paraId="4DFD0BC8" w14:textId="77777777" w:rsidR="00C906C0" w:rsidRPr="00284B59" w:rsidRDefault="00C906C0" w:rsidP="00FE1937">
      <w:pPr>
        <w:jc w:val="both"/>
        <w:rPr>
          <w:bCs/>
          <w:sz w:val="22"/>
          <w:szCs w:val="22"/>
          <w:lang w:val="id-ID" w:eastAsia="zh-HK"/>
        </w:rPr>
      </w:pPr>
    </w:p>
    <w:p w14:paraId="7FB9DE01" w14:textId="77777777" w:rsidR="00972D00" w:rsidRPr="00284B59" w:rsidRDefault="00D817DF" w:rsidP="00FE1937">
      <w:pPr>
        <w:jc w:val="both"/>
        <w:rPr>
          <w:b/>
          <w:bCs/>
          <w:sz w:val="22"/>
          <w:szCs w:val="22"/>
          <w:lang w:val="en-GB" w:eastAsia="zh-HK"/>
        </w:rPr>
      </w:pPr>
      <w:r w:rsidRPr="00284B59">
        <w:rPr>
          <w:b/>
          <w:bCs/>
          <w:sz w:val="22"/>
          <w:szCs w:val="22"/>
          <w:lang w:val="en-GB" w:eastAsia="zh-HK"/>
        </w:rPr>
        <w:t>RESULT AND DISCUSSION</w:t>
      </w:r>
    </w:p>
    <w:p w14:paraId="1886D137" w14:textId="77777777" w:rsidR="00A473DB" w:rsidRPr="00284B59" w:rsidRDefault="00A473DB" w:rsidP="00FE1937">
      <w:pPr>
        <w:tabs>
          <w:tab w:val="left" w:pos="450"/>
        </w:tabs>
        <w:jc w:val="both"/>
        <w:rPr>
          <w:bCs/>
          <w:sz w:val="22"/>
          <w:szCs w:val="22"/>
          <w:lang w:val="id-ID" w:eastAsia="zh-HK"/>
        </w:rPr>
      </w:pPr>
    </w:p>
    <w:p w14:paraId="0714E068" w14:textId="77777777" w:rsidR="00A473DB" w:rsidRPr="00284B59" w:rsidRDefault="00D817DF" w:rsidP="00FE1937">
      <w:pPr>
        <w:tabs>
          <w:tab w:val="left" w:pos="450"/>
        </w:tabs>
        <w:jc w:val="both"/>
        <w:rPr>
          <w:b/>
          <w:bCs/>
          <w:sz w:val="22"/>
          <w:szCs w:val="22"/>
          <w:lang w:val="id-ID" w:eastAsia="zh-HK"/>
        </w:rPr>
      </w:pPr>
      <w:r w:rsidRPr="00284B59">
        <w:rPr>
          <w:b/>
          <w:bCs/>
          <w:sz w:val="22"/>
          <w:szCs w:val="22"/>
          <w:lang w:val="id-ID" w:eastAsia="zh-HK"/>
        </w:rPr>
        <w:t>Characteristics of respondent</w:t>
      </w:r>
    </w:p>
    <w:p w14:paraId="46F1BCD0" w14:textId="683CBC68" w:rsidR="00A473DB" w:rsidRPr="00284B59" w:rsidRDefault="006146A6" w:rsidP="006146A6">
      <w:pPr>
        <w:tabs>
          <w:tab w:val="left" w:pos="567"/>
        </w:tabs>
        <w:jc w:val="both"/>
        <w:rPr>
          <w:bCs/>
          <w:sz w:val="22"/>
          <w:szCs w:val="22"/>
          <w:lang w:val="id-ID" w:eastAsia="zh-HK"/>
        </w:rPr>
      </w:pPr>
      <w:r>
        <w:rPr>
          <w:bCs/>
          <w:sz w:val="22"/>
          <w:szCs w:val="22"/>
          <w:lang w:val="id-ID" w:eastAsia="zh-HK"/>
        </w:rPr>
        <w:tab/>
      </w:r>
      <w:r w:rsidR="00D817DF" w:rsidRPr="00284B59">
        <w:rPr>
          <w:bCs/>
          <w:sz w:val="22"/>
          <w:szCs w:val="22"/>
          <w:lang w:val="id-ID" w:eastAsia="zh-HK"/>
        </w:rPr>
        <w:t xml:space="preserve">The majority of respondents, comprising 45 percent of all respondents, are between 37 and 53. The majority of respondents, or 33% of all </w:t>
      </w:r>
      <w:r w:rsidR="00D817DF" w:rsidRPr="00284B59">
        <w:rPr>
          <w:bCs/>
          <w:sz w:val="22"/>
          <w:szCs w:val="22"/>
          <w:lang w:val="id-ID" w:eastAsia="zh-HK"/>
        </w:rPr>
        <w:t>respondents, have four family members. The number of family members is proportional to the quantity of vegetables purchased by consumers. Meanwhile, barely one in every ten people has family members at home, accounting for only 1.00 percent of the populati</w:t>
      </w:r>
      <w:r w:rsidR="00D817DF" w:rsidRPr="00284B59">
        <w:rPr>
          <w:bCs/>
          <w:sz w:val="22"/>
          <w:szCs w:val="22"/>
          <w:lang w:val="id-ID" w:eastAsia="zh-HK"/>
        </w:rPr>
        <w:t>on. This demonstrates that the larger the household, the greater the requirement for organic vegetables.</w:t>
      </w:r>
      <w:r w:rsidR="00D817DF" w:rsidRPr="00284B59">
        <w:rPr>
          <w:bCs/>
          <w:sz w:val="22"/>
          <w:szCs w:val="22"/>
          <w:lang w:eastAsia="zh-HK"/>
        </w:rPr>
        <w:t xml:space="preserve"> </w:t>
      </w:r>
      <w:r w:rsidR="00D817DF" w:rsidRPr="00284B59">
        <w:rPr>
          <w:bCs/>
          <w:sz w:val="22"/>
          <w:szCs w:val="22"/>
          <w:lang w:val="id-ID" w:eastAsia="zh-HK"/>
        </w:rPr>
        <w:t xml:space="preserve">Housewife is the most common occupation, accounting for 48% of the population. Compared to other professions, homemakers have more free time to buy </w:t>
      </w:r>
      <w:r w:rsidR="00D817DF" w:rsidRPr="00284B59">
        <w:rPr>
          <w:bCs/>
          <w:sz w:val="22"/>
          <w:szCs w:val="22"/>
          <w:lang w:val="id-ID" w:eastAsia="zh-HK"/>
        </w:rPr>
        <w:t>organic veggies, while women entrepreneurs make up only 7% of the workforce.</w:t>
      </w:r>
    </w:p>
    <w:p w14:paraId="42E558E5" w14:textId="77777777" w:rsidR="00B5601A" w:rsidRPr="00284B59" w:rsidRDefault="00D817DF" w:rsidP="00FE1937">
      <w:pPr>
        <w:tabs>
          <w:tab w:val="left" w:pos="450"/>
        </w:tabs>
        <w:jc w:val="both"/>
        <w:rPr>
          <w:bCs/>
          <w:i/>
          <w:sz w:val="22"/>
          <w:szCs w:val="22"/>
          <w:lang w:eastAsia="zh-HK"/>
        </w:rPr>
      </w:pPr>
      <w:r w:rsidRPr="00284B59">
        <w:rPr>
          <w:bCs/>
          <w:i/>
          <w:sz w:val="22"/>
          <w:szCs w:val="22"/>
          <w:lang w:eastAsia="zh-HK"/>
        </w:rPr>
        <w:t>Model Compatibility Test</w:t>
      </w:r>
      <w:r w:rsidR="00951B1B" w:rsidRPr="00284B59">
        <w:rPr>
          <w:bCs/>
          <w:i/>
          <w:sz w:val="22"/>
          <w:szCs w:val="22"/>
          <w:lang w:eastAsia="zh-HK"/>
        </w:rPr>
        <w:t xml:space="preserve"> </w:t>
      </w:r>
    </w:p>
    <w:p w14:paraId="73902128" w14:textId="77777777" w:rsidR="0034021A" w:rsidRPr="00284B59" w:rsidRDefault="00D817DF" w:rsidP="00FE1937">
      <w:pPr>
        <w:pStyle w:val="ListParagraph"/>
        <w:tabs>
          <w:tab w:val="left" w:pos="450"/>
        </w:tabs>
        <w:ind w:left="0"/>
        <w:jc w:val="both"/>
        <w:rPr>
          <w:bCs/>
          <w:sz w:val="22"/>
          <w:szCs w:val="22"/>
          <w:lang w:eastAsia="zh-HK"/>
        </w:rPr>
      </w:pPr>
      <w:r w:rsidRPr="00284B59">
        <w:rPr>
          <w:noProof/>
          <w:lang w:bidi="ar-SA"/>
        </w:rPr>
        <w:drawing>
          <wp:anchor distT="0" distB="0" distL="114300" distR="114300" simplePos="0" relativeHeight="251659264" behindDoc="0" locked="0" layoutInCell="1" allowOverlap="1">
            <wp:simplePos x="0" y="0"/>
            <wp:positionH relativeFrom="column">
              <wp:posOffset>902970</wp:posOffset>
            </wp:positionH>
            <wp:positionV relativeFrom="paragraph">
              <wp:posOffset>137795</wp:posOffset>
            </wp:positionV>
            <wp:extent cx="3838575" cy="2997835"/>
            <wp:effectExtent l="0" t="0" r="9525" b="0"/>
            <wp:wrapNone/>
            <wp:docPr id="5" name="Picture 2" descr="p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ls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38575" cy="2997835"/>
                    </a:xfrm>
                    <a:prstGeom prst="rect">
                      <a:avLst/>
                    </a:prstGeom>
                    <a:noFill/>
                  </pic:spPr>
                </pic:pic>
              </a:graphicData>
            </a:graphic>
            <wp14:sizeRelH relativeFrom="page">
              <wp14:pctWidth>0</wp14:pctWidth>
            </wp14:sizeRelH>
            <wp14:sizeRelV relativeFrom="page">
              <wp14:pctHeight>0</wp14:pctHeight>
            </wp14:sizeRelV>
          </wp:anchor>
        </w:drawing>
      </w:r>
    </w:p>
    <w:p w14:paraId="7B54DECF" w14:textId="77777777" w:rsidR="0034021A" w:rsidRPr="00284B59" w:rsidRDefault="0034021A" w:rsidP="00FE1937">
      <w:pPr>
        <w:pStyle w:val="ListParagraph"/>
        <w:tabs>
          <w:tab w:val="left" w:pos="450"/>
        </w:tabs>
        <w:ind w:left="0"/>
        <w:jc w:val="both"/>
        <w:rPr>
          <w:bCs/>
          <w:sz w:val="22"/>
          <w:szCs w:val="22"/>
          <w:lang w:eastAsia="zh-HK"/>
        </w:rPr>
      </w:pPr>
    </w:p>
    <w:p w14:paraId="01F49EF8" w14:textId="77777777" w:rsidR="0034021A" w:rsidRPr="00284B59" w:rsidRDefault="0034021A" w:rsidP="00FE1937">
      <w:pPr>
        <w:pStyle w:val="ListParagraph"/>
        <w:tabs>
          <w:tab w:val="left" w:pos="450"/>
        </w:tabs>
        <w:ind w:left="0"/>
        <w:jc w:val="both"/>
        <w:rPr>
          <w:bCs/>
          <w:sz w:val="22"/>
          <w:szCs w:val="22"/>
          <w:lang w:eastAsia="zh-HK"/>
        </w:rPr>
      </w:pPr>
    </w:p>
    <w:p w14:paraId="208335A3" w14:textId="77777777" w:rsidR="0034021A" w:rsidRPr="00284B59" w:rsidRDefault="0034021A" w:rsidP="00FE1937">
      <w:pPr>
        <w:pStyle w:val="ListParagraph"/>
        <w:tabs>
          <w:tab w:val="left" w:pos="450"/>
        </w:tabs>
        <w:ind w:left="0"/>
        <w:jc w:val="both"/>
        <w:rPr>
          <w:bCs/>
          <w:sz w:val="22"/>
          <w:szCs w:val="22"/>
          <w:lang w:eastAsia="zh-HK"/>
        </w:rPr>
      </w:pPr>
    </w:p>
    <w:p w14:paraId="64AD61C4" w14:textId="77777777" w:rsidR="0034021A" w:rsidRPr="00284B59" w:rsidRDefault="0034021A" w:rsidP="00FE1937">
      <w:pPr>
        <w:pStyle w:val="ListParagraph"/>
        <w:tabs>
          <w:tab w:val="left" w:pos="450"/>
        </w:tabs>
        <w:ind w:left="0"/>
        <w:jc w:val="both"/>
        <w:rPr>
          <w:bCs/>
          <w:sz w:val="22"/>
          <w:szCs w:val="22"/>
          <w:lang w:eastAsia="zh-HK"/>
        </w:rPr>
      </w:pPr>
    </w:p>
    <w:p w14:paraId="6A8C8BD8" w14:textId="77777777" w:rsidR="0034021A" w:rsidRPr="00284B59" w:rsidRDefault="0034021A" w:rsidP="00FE1937">
      <w:pPr>
        <w:pStyle w:val="ListParagraph"/>
        <w:tabs>
          <w:tab w:val="left" w:pos="450"/>
        </w:tabs>
        <w:ind w:left="0"/>
        <w:jc w:val="both"/>
        <w:rPr>
          <w:bCs/>
          <w:sz w:val="22"/>
          <w:szCs w:val="22"/>
          <w:lang w:eastAsia="zh-HK"/>
        </w:rPr>
      </w:pPr>
    </w:p>
    <w:p w14:paraId="2CDDD009" w14:textId="77777777" w:rsidR="0034021A" w:rsidRPr="00284B59" w:rsidRDefault="0034021A" w:rsidP="00FE1937">
      <w:pPr>
        <w:pStyle w:val="ListParagraph"/>
        <w:tabs>
          <w:tab w:val="left" w:pos="450"/>
        </w:tabs>
        <w:ind w:left="0"/>
        <w:jc w:val="both"/>
        <w:rPr>
          <w:bCs/>
          <w:sz w:val="22"/>
          <w:szCs w:val="22"/>
          <w:lang w:eastAsia="zh-HK"/>
        </w:rPr>
      </w:pPr>
    </w:p>
    <w:p w14:paraId="5482B8B1" w14:textId="77777777" w:rsidR="0034021A" w:rsidRPr="00284B59" w:rsidRDefault="0034021A" w:rsidP="00FE1937">
      <w:pPr>
        <w:pStyle w:val="ListParagraph"/>
        <w:tabs>
          <w:tab w:val="left" w:pos="450"/>
        </w:tabs>
        <w:ind w:left="0"/>
        <w:jc w:val="both"/>
        <w:rPr>
          <w:bCs/>
          <w:sz w:val="22"/>
          <w:szCs w:val="22"/>
          <w:lang w:eastAsia="zh-HK"/>
        </w:rPr>
      </w:pPr>
    </w:p>
    <w:p w14:paraId="35F44CD2" w14:textId="77777777" w:rsidR="0034021A" w:rsidRPr="00284B59" w:rsidRDefault="0034021A" w:rsidP="00FE1937">
      <w:pPr>
        <w:pStyle w:val="ListParagraph"/>
        <w:tabs>
          <w:tab w:val="left" w:pos="450"/>
        </w:tabs>
        <w:ind w:left="0"/>
        <w:jc w:val="both"/>
        <w:rPr>
          <w:bCs/>
          <w:sz w:val="22"/>
          <w:szCs w:val="22"/>
          <w:lang w:eastAsia="zh-HK"/>
        </w:rPr>
      </w:pPr>
    </w:p>
    <w:p w14:paraId="7833EB0E" w14:textId="77777777" w:rsidR="0034021A" w:rsidRPr="00284B59" w:rsidRDefault="0034021A" w:rsidP="00FE1937">
      <w:pPr>
        <w:pStyle w:val="ListParagraph"/>
        <w:tabs>
          <w:tab w:val="left" w:pos="450"/>
        </w:tabs>
        <w:ind w:left="0"/>
        <w:jc w:val="both"/>
        <w:rPr>
          <w:bCs/>
          <w:sz w:val="22"/>
          <w:szCs w:val="22"/>
          <w:lang w:eastAsia="zh-HK"/>
        </w:rPr>
      </w:pPr>
    </w:p>
    <w:p w14:paraId="7ACD5EF6" w14:textId="77777777" w:rsidR="0034021A" w:rsidRPr="00284B59" w:rsidRDefault="0034021A" w:rsidP="00FE1937">
      <w:pPr>
        <w:pStyle w:val="ListParagraph"/>
        <w:tabs>
          <w:tab w:val="left" w:pos="450"/>
        </w:tabs>
        <w:ind w:left="0"/>
        <w:jc w:val="both"/>
        <w:rPr>
          <w:bCs/>
          <w:sz w:val="22"/>
          <w:szCs w:val="22"/>
          <w:lang w:eastAsia="zh-HK"/>
        </w:rPr>
      </w:pPr>
    </w:p>
    <w:p w14:paraId="33C0EC58" w14:textId="5885E110" w:rsidR="0034021A" w:rsidRDefault="0034021A" w:rsidP="00B03BDF">
      <w:pPr>
        <w:pStyle w:val="ListParagraph"/>
        <w:tabs>
          <w:tab w:val="left" w:pos="450"/>
        </w:tabs>
        <w:ind w:left="0" w:firstLine="720"/>
        <w:jc w:val="both"/>
        <w:rPr>
          <w:bCs/>
          <w:sz w:val="22"/>
          <w:szCs w:val="22"/>
          <w:lang w:eastAsia="zh-HK"/>
        </w:rPr>
      </w:pPr>
    </w:p>
    <w:p w14:paraId="23180CC3" w14:textId="3F3DF412" w:rsidR="00B03BDF" w:rsidRDefault="00B03BDF" w:rsidP="00B03BDF">
      <w:pPr>
        <w:pStyle w:val="ListParagraph"/>
        <w:tabs>
          <w:tab w:val="left" w:pos="450"/>
        </w:tabs>
        <w:ind w:left="0" w:firstLine="720"/>
        <w:jc w:val="both"/>
        <w:rPr>
          <w:bCs/>
          <w:sz w:val="22"/>
          <w:szCs w:val="22"/>
          <w:lang w:eastAsia="zh-HK"/>
        </w:rPr>
      </w:pPr>
    </w:p>
    <w:p w14:paraId="46C921C4" w14:textId="2D214421" w:rsidR="00D817DF" w:rsidRDefault="00D817DF" w:rsidP="00B03BDF">
      <w:pPr>
        <w:pStyle w:val="ListParagraph"/>
        <w:tabs>
          <w:tab w:val="left" w:pos="450"/>
        </w:tabs>
        <w:ind w:left="0" w:firstLine="720"/>
        <w:jc w:val="both"/>
        <w:rPr>
          <w:bCs/>
          <w:sz w:val="22"/>
          <w:szCs w:val="22"/>
          <w:lang w:eastAsia="zh-HK"/>
        </w:rPr>
      </w:pPr>
    </w:p>
    <w:p w14:paraId="703F7D5A" w14:textId="4EB8DDF4" w:rsidR="00D817DF" w:rsidRDefault="00D817DF" w:rsidP="00B03BDF">
      <w:pPr>
        <w:pStyle w:val="ListParagraph"/>
        <w:tabs>
          <w:tab w:val="left" w:pos="450"/>
        </w:tabs>
        <w:ind w:left="0" w:firstLine="720"/>
        <w:jc w:val="both"/>
        <w:rPr>
          <w:bCs/>
          <w:sz w:val="22"/>
          <w:szCs w:val="22"/>
          <w:lang w:eastAsia="zh-HK"/>
        </w:rPr>
      </w:pPr>
    </w:p>
    <w:p w14:paraId="2527C803" w14:textId="0230E3ED" w:rsidR="00D817DF" w:rsidRDefault="00D817DF" w:rsidP="00B03BDF">
      <w:pPr>
        <w:pStyle w:val="ListParagraph"/>
        <w:tabs>
          <w:tab w:val="left" w:pos="450"/>
        </w:tabs>
        <w:ind w:left="0" w:firstLine="720"/>
        <w:jc w:val="both"/>
        <w:rPr>
          <w:bCs/>
          <w:sz w:val="22"/>
          <w:szCs w:val="22"/>
          <w:lang w:eastAsia="zh-HK"/>
        </w:rPr>
      </w:pPr>
    </w:p>
    <w:p w14:paraId="28A49D7E" w14:textId="4E3AAC90" w:rsidR="00D817DF" w:rsidRDefault="00D817DF" w:rsidP="00B03BDF">
      <w:pPr>
        <w:pStyle w:val="ListParagraph"/>
        <w:tabs>
          <w:tab w:val="left" w:pos="450"/>
        </w:tabs>
        <w:ind w:left="0" w:firstLine="720"/>
        <w:jc w:val="both"/>
        <w:rPr>
          <w:bCs/>
          <w:sz w:val="22"/>
          <w:szCs w:val="22"/>
          <w:lang w:eastAsia="zh-HK"/>
        </w:rPr>
      </w:pPr>
    </w:p>
    <w:p w14:paraId="3BFAED39" w14:textId="246B868A" w:rsidR="00D817DF" w:rsidRDefault="00D817DF" w:rsidP="00B03BDF">
      <w:pPr>
        <w:pStyle w:val="ListParagraph"/>
        <w:tabs>
          <w:tab w:val="left" w:pos="450"/>
        </w:tabs>
        <w:ind w:left="0" w:firstLine="720"/>
        <w:jc w:val="both"/>
        <w:rPr>
          <w:bCs/>
          <w:sz w:val="22"/>
          <w:szCs w:val="22"/>
          <w:lang w:eastAsia="zh-HK"/>
        </w:rPr>
      </w:pPr>
    </w:p>
    <w:p w14:paraId="4C152603" w14:textId="62601EAC" w:rsidR="00D817DF" w:rsidRDefault="00D817DF" w:rsidP="00B03BDF">
      <w:pPr>
        <w:pStyle w:val="ListParagraph"/>
        <w:tabs>
          <w:tab w:val="left" w:pos="450"/>
        </w:tabs>
        <w:ind w:left="0" w:firstLine="720"/>
        <w:jc w:val="both"/>
        <w:rPr>
          <w:bCs/>
          <w:sz w:val="22"/>
          <w:szCs w:val="22"/>
          <w:lang w:eastAsia="zh-HK"/>
        </w:rPr>
      </w:pPr>
    </w:p>
    <w:p w14:paraId="1C85A7AB" w14:textId="77777777" w:rsidR="00D817DF" w:rsidRPr="00284B59" w:rsidRDefault="00D817DF" w:rsidP="00B03BDF">
      <w:pPr>
        <w:pStyle w:val="ListParagraph"/>
        <w:tabs>
          <w:tab w:val="left" w:pos="450"/>
        </w:tabs>
        <w:ind w:left="0" w:firstLine="720"/>
        <w:jc w:val="both"/>
        <w:rPr>
          <w:bCs/>
          <w:sz w:val="22"/>
          <w:szCs w:val="22"/>
          <w:lang w:eastAsia="zh-HK"/>
        </w:rPr>
      </w:pPr>
    </w:p>
    <w:p w14:paraId="199A84B9" w14:textId="77777777" w:rsidR="002A4272" w:rsidRPr="00284B59" w:rsidRDefault="002A4272" w:rsidP="00FE1937">
      <w:pPr>
        <w:jc w:val="center"/>
        <w:rPr>
          <w:bCs/>
          <w:sz w:val="22"/>
          <w:szCs w:val="22"/>
          <w:lang w:val="id-ID" w:eastAsia="zh-HK"/>
        </w:rPr>
      </w:pPr>
    </w:p>
    <w:p w14:paraId="72AFCA45" w14:textId="56295C63" w:rsidR="0034021A" w:rsidRPr="00284B59" w:rsidRDefault="00D817DF" w:rsidP="00FE1937">
      <w:pPr>
        <w:jc w:val="center"/>
        <w:rPr>
          <w:bCs/>
          <w:sz w:val="22"/>
          <w:szCs w:val="22"/>
          <w:lang w:eastAsia="zh-HK"/>
        </w:rPr>
      </w:pPr>
      <w:r w:rsidRPr="00284B59">
        <w:rPr>
          <w:bCs/>
          <w:sz w:val="22"/>
          <w:szCs w:val="22"/>
          <w:lang w:val="id-ID" w:eastAsia="zh-HK"/>
        </w:rPr>
        <w:t>Figure</w:t>
      </w:r>
      <w:r w:rsidRPr="00284B59">
        <w:rPr>
          <w:bCs/>
          <w:sz w:val="22"/>
          <w:szCs w:val="22"/>
          <w:lang w:eastAsia="zh-HK"/>
        </w:rPr>
        <w:t xml:space="preserve"> </w:t>
      </w:r>
      <w:r>
        <w:rPr>
          <w:bCs/>
          <w:sz w:val="22"/>
          <w:szCs w:val="22"/>
          <w:lang w:eastAsia="zh-HK"/>
        </w:rPr>
        <w:t>1</w:t>
      </w:r>
      <w:r w:rsidRPr="00284B59">
        <w:rPr>
          <w:bCs/>
          <w:sz w:val="22"/>
          <w:szCs w:val="22"/>
          <w:lang w:val="id-ID" w:eastAsia="zh-HK"/>
        </w:rPr>
        <w:t xml:space="preserve">. </w:t>
      </w:r>
      <w:r w:rsidR="00850E8E" w:rsidRPr="00284B59">
        <w:rPr>
          <w:bCs/>
          <w:sz w:val="22"/>
          <w:szCs w:val="22"/>
          <w:lang w:eastAsia="zh-HK"/>
        </w:rPr>
        <w:t>Path diagram with initial loading factor</w:t>
      </w:r>
    </w:p>
    <w:p w14:paraId="5CEFA87C" w14:textId="77777777" w:rsidR="0034021A" w:rsidRPr="00284B59" w:rsidRDefault="0034021A" w:rsidP="00FE1937">
      <w:pPr>
        <w:pStyle w:val="ListParagraph"/>
        <w:tabs>
          <w:tab w:val="left" w:pos="450"/>
        </w:tabs>
        <w:ind w:left="0"/>
        <w:jc w:val="both"/>
        <w:rPr>
          <w:bCs/>
          <w:sz w:val="22"/>
          <w:szCs w:val="22"/>
          <w:lang w:eastAsia="zh-HK"/>
        </w:rPr>
      </w:pPr>
    </w:p>
    <w:p w14:paraId="711F7AC8" w14:textId="77777777" w:rsidR="00321855" w:rsidRPr="00284B59" w:rsidRDefault="00D817DF" w:rsidP="00FE1937">
      <w:pPr>
        <w:pStyle w:val="ListParagraph"/>
        <w:tabs>
          <w:tab w:val="left" w:pos="450"/>
        </w:tabs>
        <w:ind w:left="0"/>
        <w:jc w:val="both"/>
        <w:rPr>
          <w:bCs/>
          <w:sz w:val="22"/>
          <w:szCs w:val="22"/>
          <w:lang w:eastAsia="zh-HK"/>
        </w:rPr>
      </w:pPr>
      <w:r w:rsidRPr="00284B59">
        <w:rPr>
          <w:bCs/>
          <w:sz w:val="22"/>
          <w:szCs w:val="22"/>
          <w:lang w:eastAsia="zh-HK"/>
        </w:rPr>
        <w:t xml:space="preserve">The loading factor value is an individual reflective measure with a standard of 0.7 </w:t>
      </w:r>
      <w:r w:rsidR="00C906C0" w:rsidRPr="00284B59">
        <w:rPr>
          <w:bCs/>
          <w:sz w:val="22"/>
          <w:szCs w:val="22"/>
          <w:lang w:eastAsia="zh-HK"/>
        </w:rPr>
        <w:fldChar w:fldCharType="begin" w:fldLock="1"/>
      </w:r>
      <w:r w:rsidR="00A473DB" w:rsidRPr="00284B59">
        <w:rPr>
          <w:bCs/>
          <w:sz w:val="22"/>
          <w:szCs w:val="22"/>
          <w:lang w:eastAsia="zh-HK"/>
        </w:rPr>
        <w:instrText>ADDIN CSL_CITATION {"citationItems":[{"id":"ITEM-1","itemData":{"DOI":"10.1016/j.ando.2009.02.007","ISBN":"0003-4266 (Print)\\r0003-4266 (Linking)","ISSN":"0004-0002","PMID":"19286157","abstract":"Structural Equation Modeling (SEM) merupakan gabungan dari dua metode yang terpisah yaitu analisis Faktor yang dikembangkan di ilmu psikologi dan psikometri serta model persamaan simultan yang dikembangkan di Ekonometrika. Ada dua pendekatan SEM yaitu SEM berbasis Covariance dan SEM berbasis Variance atau Component","author":[{"dropping-particle":"","family":"Ghozali","given":"Imam","non-dropping-particle":"","parse-names":false,"suffix":""}],"container-title":"Model Persamaan Struktural. Konsep dan Aplikasi Dengan Program AMOS 24. Update Bayesian SEM","id":"ITEM-1","issued":{"date-parts":[["2017"]]},"title":"Model Persamaan Struktural. Konsep dan Aplikasi Dengan Program AMOS 24.0. Update Bayesian SEM","type":"chapter"},"uris":["http://www.mendeley.com/documents/?uuid=7ecac8ca-fa96-4f96-bd32-a7e4b101669f","http://www.mendeley.com/documents/?uuid=842d6ca6-d342-4920-973b-903b8cbdc853"]}],"mendeley":{"formattedCitation":"(Ghozali, 2017)","plainTextFormattedCitation":"(Ghozali, 2017)","previouslyFormattedCitation":"(Ghozali, 2017)"},"properties":{"noteIndex":0},"schema":"https://github.com/citation-style-language/schema/raw/master/csl-citation.json"}</w:instrText>
      </w:r>
      <w:r w:rsidR="00C906C0" w:rsidRPr="00284B59">
        <w:rPr>
          <w:bCs/>
          <w:sz w:val="22"/>
          <w:szCs w:val="22"/>
          <w:lang w:eastAsia="zh-HK"/>
        </w:rPr>
        <w:fldChar w:fldCharType="separate"/>
      </w:r>
      <w:r w:rsidR="00C906C0" w:rsidRPr="00284B59">
        <w:rPr>
          <w:bCs/>
          <w:noProof/>
          <w:sz w:val="22"/>
          <w:szCs w:val="22"/>
          <w:lang w:eastAsia="zh-HK"/>
        </w:rPr>
        <w:t>(Ghozali, 2017)</w:t>
      </w:r>
      <w:r w:rsidR="00C906C0" w:rsidRPr="00284B59">
        <w:rPr>
          <w:bCs/>
          <w:sz w:val="22"/>
          <w:szCs w:val="22"/>
          <w:lang w:eastAsia="zh-HK"/>
        </w:rPr>
        <w:fldChar w:fldCharType="end"/>
      </w:r>
      <w:r w:rsidR="00C906C0" w:rsidRPr="00284B59">
        <w:rPr>
          <w:bCs/>
          <w:sz w:val="22"/>
          <w:szCs w:val="22"/>
          <w:lang w:eastAsia="zh-HK"/>
        </w:rPr>
        <w:t>.</w:t>
      </w:r>
      <w:r w:rsidRPr="00284B59">
        <w:rPr>
          <w:bCs/>
          <w:sz w:val="22"/>
          <w:szCs w:val="22"/>
          <w:lang w:eastAsia="zh-HK"/>
        </w:rPr>
        <w:t xml:space="preserve"> So that the manifest variable whose value is below 0.7 must be excluded</w:t>
      </w:r>
      <w:r w:rsidRPr="00284B59">
        <w:rPr>
          <w:bCs/>
          <w:sz w:val="22"/>
          <w:szCs w:val="22"/>
          <w:lang w:eastAsia="zh-HK"/>
        </w:rPr>
        <w:t xml:space="preserve"> from the model. After the issuance of several manifest variables, a model path diagram is obtained, as shown in Figure 3. The path diagram has removed variables that are not fit in the model. Maintaining an unfit variable will invalidate the model.</w:t>
      </w:r>
    </w:p>
    <w:p w14:paraId="0A3CA0DA" w14:textId="0BCA1D75" w:rsidR="00315EC9" w:rsidRDefault="00315EC9" w:rsidP="00FE1937">
      <w:pPr>
        <w:pStyle w:val="ListParagraph"/>
        <w:tabs>
          <w:tab w:val="left" w:pos="450"/>
        </w:tabs>
        <w:ind w:left="0"/>
        <w:jc w:val="both"/>
        <w:rPr>
          <w:bCs/>
          <w:sz w:val="22"/>
          <w:szCs w:val="22"/>
          <w:lang w:eastAsia="zh-HK"/>
        </w:rPr>
      </w:pPr>
    </w:p>
    <w:p w14:paraId="63D8BCA9" w14:textId="0CCA9137" w:rsidR="00D817DF" w:rsidRDefault="00D817DF" w:rsidP="00FE1937">
      <w:pPr>
        <w:pStyle w:val="ListParagraph"/>
        <w:tabs>
          <w:tab w:val="left" w:pos="450"/>
        </w:tabs>
        <w:ind w:left="0"/>
        <w:jc w:val="both"/>
        <w:rPr>
          <w:bCs/>
          <w:sz w:val="22"/>
          <w:szCs w:val="22"/>
          <w:lang w:eastAsia="zh-HK"/>
        </w:rPr>
      </w:pPr>
    </w:p>
    <w:p w14:paraId="52319B15" w14:textId="541765FF" w:rsidR="00D817DF" w:rsidRDefault="00D817DF" w:rsidP="00FE1937">
      <w:pPr>
        <w:pStyle w:val="ListParagraph"/>
        <w:tabs>
          <w:tab w:val="left" w:pos="450"/>
        </w:tabs>
        <w:ind w:left="0"/>
        <w:jc w:val="both"/>
        <w:rPr>
          <w:bCs/>
          <w:sz w:val="22"/>
          <w:szCs w:val="22"/>
          <w:lang w:eastAsia="zh-HK"/>
        </w:rPr>
      </w:pPr>
    </w:p>
    <w:p w14:paraId="20B0BAA9" w14:textId="36F5A2C3" w:rsidR="00D817DF" w:rsidRDefault="00D817DF" w:rsidP="00FE1937">
      <w:pPr>
        <w:pStyle w:val="ListParagraph"/>
        <w:tabs>
          <w:tab w:val="left" w:pos="450"/>
        </w:tabs>
        <w:ind w:left="0"/>
        <w:jc w:val="both"/>
        <w:rPr>
          <w:bCs/>
          <w:sz w:val="22"/>
          <w:szCs w:val="22"/>
          <w:lang w:eastAsia="zh-HK"/>
        </w:rPr>
      </w:pPr>
    </w:p>
    <w:p w14:paraId="0871E39E" w14:textId="1435D089" w:rsidR="00D817DF" w:rsidRDefault="00D817DF" w:rsidP="00FE1937">
      <w:pPr>
        <w:pStyle w:val="ListParagraph"/>
        <w:tabs>
          <w:tab w:val="left" w:pos="450"/>
        </w:tabs>
        <w:ind w:left="0"/>
        <w:jc w:val="both"/>
        <w:rPr>
          <w:bCs/>
          <w:sz w:val="22"/>
          <w:szCs w:val="22"/>
          <w:lang w:eastAsia="zh-HK"/>
        </w:rPr>
      </w:pPr>
    </w:p>
    <w:p w14:paraId="6F8DCAB8" w14:textId="2DA6E277" w:rsidR="00D817DF" w:rsidRDefault="00D817DF" w:rsidP="00FE1937">
      <w:pPr>
        <w:pStyle w:val="ListParagraph"/>
        <w:tabs>
          <w:tab w:val="left" w:pos="450"/>
        </w:tabs>
        <w:ind w:left="0"/>
        <w:jc w:val="both"/>
        <w:rPr>
          <w:bCs/>
          <w:sz w:val="22"/>
          <w:szCs w:val="22"/>
          <w:lang w:eastAsia="zh-HK"/>
        </w:rPr>
      </w:pPr>
    </w:p>
    <w:p w14:paraId="764ABF2D" w14:textId="77777777" w:rsidR="00D817DF" w:rsidRPr="00284B59" w:rsidRDefault="00D817DF" w:rsidP="00FE1937">
      <w:pPr>
        <w:pStyle w:val="ListParagraph"/>
        <w:tabs>
          <w:tab w:val="left" w:pos="450"/>
        </w:tabs>
        <w:ind w:left="0"/>
        <w:jc w:val="both"/>
        <w:rPr>
          <w:bCs/>
          <w:sz w:val="22"/>
          <w:szCs w:val="22"/>
          <w:lang w:eastAsia="zh-HK"/>
        </w:rPr>
      </w:pPr>
    </w:p>
    <w:p w14:paraId="5FB62D69" w14:textId="77777777" w:rsidR="0034021A" w:rsidRPr="00284B59" w:rsidRDefault="00D817DF" w:rsidP="00FE1937">
      <w:pPr>
        <w:pStyle w:val="ListParagraph"/>
        <w:tabs>
          <w:tab w:val="left" w:pos="450"/>
        </w:tabs>
        <w:ind w:left="0"/>
        <w:jc w:val="both"/>
        <w:rPr>
          <w:bCs/>
          <w:sz w:val="22"/>
          <w:szCs w:val="22"/>
          <w:lang w:eastAsia="zh-HK"/>
        </w:rPr>
      </w:pPr>
      <w:r w:rsidRPr="00284B59">
        <w:rPr>
          <w:noProof/>
          <w:lang w:bidi="ar-SA"/>
        </w:rPr>
        <w:lastRenderedPageBreak/>
        <w:drawing>
          <wp:anchor distT="0" distB="0" distL="114300" distR="114300" simplePos="0" relativeHeight="251660288" behindDoc="0" locked="0" layoutInCell="1" allowOverlap="1">
            <wp:simplePos x="0" y="0"/>
            <wp:positionH relativeFrom="column">
              <wp:posOffset>542290</wp:posOffset>
            </wp:positionH>
            <wp:positionV relativeFrom="paragraph">
              <wp:posOffset>32385</wp:posOffset>
            </wp:positionV>
            <wp:extent cx="4199255" cy="2517775"/>
            <wp:effectExtent l="0" t="0" r="0" b="0"/>
            <wp:wrapNone/>
            <wp:docPr id="2" name="Picture 3" descr="pls 3kali ite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ls 3kali iterasi"/>
                    <pic:cNvPicPr>
                      <a:picLocks noChangeAspect="1" noChangeArrowheads="1"/>
                    </pic:cNvPicPr>
                  </pic:nvPicPr>
                  <pic:blipFill>
                    <a:blip r:embed="rId9">
                      <a:extLst>
                        <a:ext uri="{28A0092B-C50C-407E-A947-70E740481C1C}">
                          <a14:useLocalDpi xmlns:a14="http://schemas.microsoft.com/office/drawing/2010/main" val="0"/>
                        </a:ext>
                      </a:extLst>
                    </a:blip>
                    <a:srcRect t="23224"/>
                    <a:stretch>
                      <a:fillRect/>
                    </a:stretch>
                  </pic:blipFill>
                  <pic:spPr bwMode="auto">
                    <a:xfrm>
                      <a:off x="0" y="0"/>
                      <a:ext cx="4199255" cy="2517775"/>
                    </a:xfrm>
                    <a:prstGeom prst="rect">
                      <a:avLst/>
                    </a:prstGeom>
                    <a:noFill/>
                  </pic:spPr>
                </pic:pic>
              </a:graphicData>
            </a:graphic>
            <wp14:sizeRelH relativeFrom="page">
              <wp14:pctWidth>0</wp14:pctWidth>
            </wp14:sizeRelH>
            <wp14:sizeRelV relativeFrom="page">
              <wp14:pctHeight>0</wp14:pctHeight>
            </wp14:sizeRelV>
          </wp:anchor>
        </w:drawing>
      </w:r>
    </w:p>
    <w:p w14:paraId="6AF8FE91" w14:textId="77777777" w:rsidR="0034021A" w:rsidRPr="00284B59" w:rsidRDefault="0034021A" w:rsidP="00FE1937">
      <w:pPr>
        <w:pStyle w:val="ListParagraph"/>
        <w:tabs>
          <w:tab w:val="left" w:pos="450"/>
        </w:tabs>
        <w:ind w:left="0"/>
        <w:jc w:val="both"/>
        <w:rPr>
          <w:bCs/>
          <w:sz w:val="22"/>
          <w:szCs w:val="22"/>
          <w:lang w:eastAsia="zh-HK"/>
        </w:rPr>
      </w:pPr>
    </w:p>
    <w:p w14:paraId="6D4AF051" w14:textId="77777777" w:rsidR="0034021A" w:rsidRPr="00284B59" w:rsidRDefault="0034021A" w:rsidP="00FE1937">
      <w:pPr>
        <w:pStyle w:val="ListParagraph"/>
        <w:tabs>
          <w:tab w:val="left" w:pos="450"/>
        </w:tabs>
        <w:ind w:left="0"/>
        <w:jc w:val="both"/>
        <w:rPr>
          <w:bCs/>
          <w:sz w:val="22"/>
          <w:szCs w:val="22"/>
          <w:lang w:eastAsia="zh-HK"/>
        </w:rPr>
      </w:pPr>
    </w:p>
    <w:p w14:paraId="6EF24623" w14:textId="77777777" w:rsidR="00321855" w:rsidRPr="00284B59" w:rsidRDefault="00321855" w:rsidP="00FE1937">
      <w:pPr>
        <w:jc w:val="both"/>
        <w:rPr>
          <w:bCs/>
          <w:sz w:val="22"/>
          <w:szCs w:val="22"/>
          <w:lang w:eastAsia="zh-HK"/>
        </w:rPr>
      </w:pPr>
    </w:p>
    <w:p w14:paraId="5F79B083" w14:textId="2C951A49" w:rsidR="0034021A" w:rsidRDefault="0034021A" w:rsidP="00FE1937">
      <w:pPr>
        <w:jc w:val="both"/>
        <w:rPr>
          <w:bCs/>
          <w:sz w:val="22"/>
          <w:szCs w:val="22"/>
          <w:lang w:eastAsia="zh-HK"/>
        </w:rPr>
      </w:pPr>
    </w:p>
    <w:p w14:paraId="6F1E1C96" w14:textId="713B9DED" w:rsidR="00D817DF" w:rsidRDefault="00D817DF" w:rsidP="00FE1937">
      <w:pPr>
        <w:jc w:val="both"/>
        <w:rPr>
          <w:bCs/>
          <w:sz w:val="22"/>
          <w:szCs w:val="22"/>
          <w:lang w:eastAsia="zh-HK"/>
        </w:rPr>
      </w:pPr>
    </w:p>
    <w:p w14:paraId="17267B9F" w14:textId="77777777" w:rsidR="00D817DF" w:rsidRPr="00284B59" w:rsidRDefault="00D817DF" w:rsidP="00FE1937">
      <w:pPr>
        <w:jc w:val="both"/>
        <w:rPr>
          <w:bCs/>
          <w:sz w:val="22"/>
          <w:szCs w:val="22"/>
          <w:lang w:eastAsia="zh-HK"/>
        </w:rPr>
      </w:pPr>
    </w:p>
    <w:p w14:paraId="5A757EE9" w14:textId="77777777" w:rsidR="0034021A" w:rsidRPr="00284B59" w:rsidRDefault="0034021A" w:rsidP="00FE1937">
      <w:pPr>
        <w:jc w:val="both"/>
        <w:rPr>
          <w:bCs/>
          <w:sz w:val="22"/>
          <w:szCs w:val="22"/>
          <w:lang w:eastAsia="zh-HK"/>
        </w:rPr>
      </w:pPr>
    </w:p>
    <w:p w14:paraId="68928B02" w14:textId="6CAE6888" w:rsidR="0034021A" w:rsidRDefault="0034021A" w:rsidP="00FE1937">
      <w:pPr>
        <w:jc w:val="both"/>
        <w:rPr>
          <w:bCs/>
          <w:sz w:val="22"/>
          <w:szCs w:val="22"/>
          <w:lang w:eastAsia="zh-HK"/>
        </w:rPr>
      </w:pPr>
    </w:p>
    <w:p w14:paraId="79ED257C" w14:textId="19C3FE76" w:rsidR="00B03BDF" w:rsidRDefault="00B03BDF" w:rsidP="00FE1937">
      <w:pPr>
        <w:jc w:val="both"/>
        <w:rPr>
          <w:bCs/>
          <w:sz w:val="22"/>
          <w:szCs w:val="22"/>
          <w:lang w:eastAsia="zh-HK"/>
        </w:rPr>
      </w:pPr>
    </w:p>
    <w:p w14:paraId="0F05A473" w14:textId="6682905D" w:rsidR="00B03BDF" w:rsidRDefault="00B03BDF" w:rsidP="00FE1937">
      <w:pPr>
        <w:jc w:val="both"/>
        <w:rPr>
          <w:bCs/>
          <w:sz w:val="22"/>
          <w:szCs w:val="22"/>
          <w:lang w:eastAsia="zh-HK"/>
        </w:rPr>
      </w:pPr>
    </w:p>
    <w:p w14:paraId="39E92FA7" w14:textId="77777777" w:rsidR="00B03BDF" w:rsidRPr="00284B59" w:rsidRDefault="00B03BDF" w:rsidP="00FE1937">
      <w:pPr>
        <w:jc w:val="both"/>
        <w:rPr>
          <w:bCs/>
          <w:sz w:val="22"/>
          <w:szCs w:val="22"/>
          <w:lang w:eastAsia="zh-HK"/>
        </w:rPr>
      </w:pPr>
    </w:p>
    <w:p w14:paraId="58EBA7D0" w14:textId="77777777" w:rsidR="0034021A" w:rsidRPr="00284B59" w:rsidRDefault="0034021A" w:rsidP="00FE1937">
      <w:pPr>
        <w:jc w:val="both"/>
        <w:rPr>
          <w:bCs/>
          <w:sz w:val="22"/>
          <w:szCs w:val="22"/>
          <w:lang w:eastAsia="zh-HK"/>
        </w:rPr>
      </w:pPr>
    </w:p>
    <w:p w14:paraId="6391B977" w14:textId="77777777" w:rsidR="0034021A" w:rsidRPr="00284B59" w:rsidRDefault="0034021A" w:rsidP="00FE1937">
      <w:pPr>
        <w:jc w:val="both"/>
        <w:rPr>
          <w:bCs/>
          <w:sz w:val="22"/>
          <w:szCs w:val="22"/>
          <w:lang w:eastAsia="zh-HK"/>
        </w:rPr>
      </w:pPr>
    </w:p>
    <w:p w14:paraId="68850170" w14:textId="77777777" w:rsidR="0034021A" w:rsidRPr="00284B59" w:rsidRDefault="0034021A" w:rsidP="00FE1937">
      <w:pPr>
        <w:jc w:val="both"/>
        <w:rPr>
          <w:bCs/>
          <w:sz w:val="22"/>
          <w:szCs w:val="22"/>
          <w:lang w:eastAsia="zh-HK"/>
        </w:rPr>
      </w:pPr>
    </w:p>
    <w:p w14:paraId="51952584" w14:textId="77777777" w:rsidR="0034021A" w:rsidRPr="00284B59" w:rsidRDefault="0034021A" w:rsidP="00FE1937">
      <w:pPr>
        <w:jc w:val="both"/>
        <w:rPr>
          <w:bCs/>
          <w:sz w:val="22"/>
          <w:szCs w:val="22"/>
          <w:lang w:eastAsia="zh-HK"/>
        </w:rPr>
      </w:pPr>
    </w:p>
    <w:p w14:paraId="4E1F880A" w14:textId="3DF79901" w:rsidR="00276BEB" w:rsidRPr="00284B59" w:rsidRDefault="00D817DF" w:rsidP="00FE1937">
      <w:pPr>
        <w:jc w:val="center"/>
        <w:rPr>
          <w:bCs/>
          <w:sz w:val="22"/>
          <w:szCs w:val="22"/>
          <w:lang w:eastAsia="zh-HK"/>
        </w:rPr>
      </w:pPr>
      <w:r w:rsidRPr="00284B59">
        <w:rPr>
          <w:bCs/>
          <w:sz w:val="22"/>
          <w:szCs w:val="22"/>
          <w:lang w:val="id-ID" w:eastAsia="zh-HK"/>
        </w:rPr>
        <w:t>Figure</w:t>
      </w:r>
      <w:r w:rsidRPr="00284B59">
        <w:rPr>
          <w:bCs/>
          <w:sz w:val="22"/>
          <w:szCs w:val="22"/>
          <w:lang w:eastAsia="zh-HK"/>
        </w:rPr>
        <w:t xml:space="preserve"> </w:t>
      </w:r>
      <w:r>
        <w:rPr>
          <w:bCs/>
          <w:sz w:val="22"/>
          <w:szCs w:val="22"/>
          <w:lang w:eastAsia="zh-HK"/>
        </w:rPr>
        <w:t>2</w:t>
      </w:r>
      <w:r w:rsidRPr="00284B59">
        <w:rPr>
          <w:bCs/>
          <w:sz w:val="22"/>
          <w:szCs w:val="22"/>
          <w:lang w:val="id-ID" w:eastAsia="zh-HK"/>
        </w:rPr>
        <w:t xml:space="preserve">. </w:t>
      </w:r>
      <w:r w:rsidR="001C5D2F" w:rsidRPr="00284B59">
        <w:rPr>
          <w:bCs/>
          <w:sz w:val="22"/>
          <w:szCs w:val="22"/>
          <w:lang w:eastAsia="zh-HK"/>
        </w:rPr>
        <w:t>Path diagram with final loading factor</w:t>
      </w:r>
    </w:p>
    <w:p w14:paraId="2AB2C4FF" w14:textId="77777777" w:rsidR="00276BEB" w:rsidRPr="00284B59" w:rsidRDefault="00276BEB" w:rsidP="00FE1937">
      <w:pPr>
        <w:jc w:val="both"/>
        <w:rPr>
          <w:i/>
          <w:sz w:val="22"/>
          <w:szCs w:val="22"/>
          <w:lang w:val="id-ID"/>
        </w:rPr>
      </w:pPr>
    </w:p>
    <w:p w14:paraId="273C2A8D" w14:textId="77777777" w:rsidR="00CD06AA" w:rsidRPr="00284B59" w:rsidRDefault="00D817DF" w:rsidP="00FE1937">
      <w:pPr>
        <w:jc w:val="both"/>
        <w:rPr>
          <w:b/>
          <w:sz w:val="22"/>
          <w:szCs w:val="22"/>
        </w:rPr>
      </w:pPr>
      <w:r w:rsidRPr="00284B59">
        <w:rPr>
          <w:sz w:val="22"/>
          <w:szCs w:val="22"/>
        </w:rPr>
        <w:t>V</w:t>
      </w:r>
      <w:r w:rsidRPr="00284B59">
        <w:rPr>
          <w:sz w:val="22"/>
          <w:szCs w:val="22"/>
          <w:lang w:val="id-ID"/>
        </w:rPr>
        <w:t xml:space="preserve">alidity Construct is assessed based on the Average Variance Extracted (AVE). In this study, the AVE value of each construct was above 0.5. Therefore, there was no convergent validity problem in </w:t>
      </w:r>
      <w:r w:rsidRPr="00284B59">
        <w:rPr>
          <w:sz w:val="22"/>
          <w:szCs w:val="22"/>
          <w:lang w:val="id-ID"/>
        </w:rPr>
        <w:t>the model being tested. Therefore, the entire model is declared valid. Construct reliability is assessed based on composite reliability to measure internal consistency, and the value must be above 0.6. Based on table 2, the overall composite reliability me</w:t>
      </w:r>
      <w:r w:rsidRPr="00284B59">
        <w:rPr>
          <w:sz w:val="22"/>
          <w:szCs w:val="22"/>
          <w:lang w:val="id-ID"/>
        </w:rPr>
        <w:t>asurement results are above the 0.6 or real value. This means that the data is consistent and able to explain the model.</w:t>
      </w:r>
    </w:p>
    <w:p w14:paraId="5F586219" w14:textId="77777777" w:rsidR="00B44687" w:rsidRPr="00284B59" w:rsidRDefault="00B44687" w:rsidP="00FE1937">
      <w:pPr>
        <w:ind w:left="540" w:hanging="270"/>
        <w:jc w:val="center"/>
        <w:rPr>
          <w:sz w:val="22"/>
          <w:szCs w:val="22"/>
        </w:rPr>
      </w:pPr>
    </w:p>
    <w:p w14:paraId="4A393ABD" w14:textId="77777777" w:rsidR="00F32697" w:rsidRPr="00284B59" w:rsidRDefault="00D817DF" w:rsidP="00FE1937">
      <w:pPr>
        <w:ind w:left="540" w:hanging="270"/>
        <w:jc w:val="center"/>
        <w:rPr>
          <w:sz w:val="22"/>
          <w:szCs w:val="22"/>
          <w:lang w:val="id-ID"/>
        </w:rPr>
      </w:pPr>
      <w:r w:rsidRPr="00284B59">
        <w:rPr>
          <w:sz w:val="22"/>
          <w:szCs w:val="22"/>
        </w:rPr>
        <w:t>Tab</w:t>
      </w:r>
      <w:r w:rsidR="00951B1B" w:rsidRPr="00284B59">
        <w:rPr>
          <w:sz w:val="22"/>
          <w:szCs w:val="22"/>
        </w:rPr>
        <w:t>le 2.</w:t>
      </w:r>
      <w:r w:rsidRPr="00284B59">
        <w:rPr>
          <w:sz w:val="22"/>
          <w:szCs w:val="22"/>
        </w:rPr>
        <w:t xml:space="preserve"> </w:t>
      </w:r>
      <w:r w:rsidRPr="00284B59">
        <w:rPr>
          <w:i/>
          <w:sz w:val="22"/>
          <w:szCs w:val="22"/>
        </w:rPr>
        <w:t>Average Variance Extracted</w:t>
      </w:r>
      <w:r w:rsidRPr="00284B59">
        <w:rPr>
          <w:sz w:val="22"/>
          <w:szCs w:val="22"/>
        </w:rPr>
        <w:t xml:space="preserve"> (AVE)</w:t>
      </w:r>
      <w:r w:rsidR="00272875" w:rsidRPr="00284B59">
        <w:rPr>
          <w:sz w:val="22"/>
          <w:szCs w:val="22"/>
        </w:rPr>
        <w:t xml:space="preserve"> Value</w:t>
      </w:r>
    </w:p>
    <w:tbl>
      <w:tblPr>
        <w:tblpPr w:leftFromText="180" w:rightFromText="180" w:vertAnchor="text" w:horzAnchor="page" w:tblpX="1917" w:tblpY="5"/>
        <w:tblW w:w="5000" w:type="pct"/>
        <w:tblLook w:val="04A0" w:firstRow="1" w:lastRow="0" w:firstColumn="1" w:lastColumn="0" w:noHBand="0" w:noVBand="1"/>
      </w:tblPr>
      <w:tblGrid>
        <w:gridCol w:w="1481"/>
        <w:gridCol w:w="1480"/>
        <w:gridCol w:w="1478"/>
        <w:gridCol w:w="3110"/>
        <w:gridCol w:w="1477"/>
      </w:tblGrid>
      <w:tr w:rsidR="008C4FE9" w:rsidRPr="00284B59" w14:paraId="7ED3BA04" w14:textId="77777777" w:rsidTr="00B44687">
        <w:trPr>
          <w:trHeight w:val="288"/>
        </w:trPr>
        <w:tc>
          <w:tcPr>
            <w:tcW w:w="820" w:type="pct"/>
            <w:tcBorders>
              <w:top w:val="single" w:sz="4" w:space="0" w:color="auto"/>
              <w:left w:val="nil"/>
              <w:bottom w:val="single" w:sz="4" w:space="0" w:color="auto"/>
              <w:right w:val="nil"/>
            </w:tcBorders>
            <w:vAlign w:val="center"/>
          </w:tcPr>
          <w:p w14:paraId="108F447F" w14:textId="77777777" w:rsidR="00276BEB" w:rsidRPr="00284B59" w:rsidRDefault="00D817DF" w:rsidP="00FE1937">
            <w:pPr>
              <w:jc w:val="center"/>
              <w:rPr>
                <w:i/>
                <w:color w:val="000000"/>
                <w:sz w:val="22"/>
                <w:szCs w:val="22"/>
                <w:lang w:val="id-ID" w:eastAsia="id-ID"/>
              </w:rPr>
            </w:pPr>
            <w:r w:rsidRPr="00284B59">
              <w:rPr>
                <w:i/>
                <w:color w:val="000000"/>
                <w:sz w:val="22"/>
                <w:szCs w:val="22"/>
                <w:lang w:val="id-ID" w:eastAsia="id-ID"/>
              </w:rPr>
              <w:t>Latent variable</w:t>
            </w:r>
          </w:p>
        </w:tc>
        <w:tc>
          <w:tcPr>
            <w:tcW w:w="820" w:type="pct"/>
            <w:tcBorders>
              <w:top w:val="single" w:sz="4" w:space="0" w:color="auto"/>
              <w:left w:val="nil"/>
              <w:bottom w:val="single" w:sz="4" w:space="0" w:color="auto"/>
              <w:right w:val="nil"/>
            </w:tcBorders>
            <w:shd w:val="clear" w:color="auto" w:fill="auto"/>
            <w:noWrap/>
            <w:vAlign w:val="center"/>
            <w:hideMark/>
          </w:tcPr>
          <w:p w14:paraId="63437BD3" w14:textId="77777777" w:rsidR="00276BEB" w:rsidRPr="00284B59" w:rsidRDefault="00D817DF" w:rsidP="00FE1937">
            <w:pPr>
              <w:jc w:val="center"/>
              <w:rPr>
                <w:i/>
                <w:color w:val="000000"/>
                <w:sz w:val="22"/>
                <w:szCs w:val="22"/>
                <w:lang w:val="id-ID" w:eastAsia="id-ID"/>
              </w:rPr>
            </w:pPr>
            <w:r w:rsidRPr="00284B59">
              <w:rPr>
                <w:i/>
                <w:color w:val="000000"/>
                <w:sz w:val="22"/>
                <w:szCs w:val="22"/>
                <w:lang w:val="id-ID" w:eastAsia="id-ID"/>
              </w:rPr>
              <w:t>Croch alpa</w:t>
            </w:r>
          </w:p>
        </w:tc>
        <w:tc>
          <w:tcPr>
            <w:tcW w:w="819" w:type="pct"/>
            <w:tcBorders>
              <w:top w:val="single" w:sz="4" w:space="0" w:color="auto"/>
              <w:left w:val="nil"/>
              <w:bottom w:val="single" w:sz="4" w:space="0" w:color="auto"/>
              <w:right w:val="nil"/>
            </w:tcBorders>
            <w:shd w:val="clear" w:color="auto" w:fill="auto"/>
            <w:noWrap/>
            <w:vAlign w:val="center"/>
            <w:hideMark/>
          </w:tcPr>
          <w:p w14:paraId="2EF236A1" w14:textId="77777777" w:rsidR="00276BEB" w:rsidRPr="00284B59" w:rsidRDefault="00D817DF" w:rsidP="00FE1937">
            <w:pPr>
              <w:jc w:val="center"/>
              <w:rPr>
                <w:i/>
                <w:color w:val="000000"/>
                <w:sz w:val="22"/>
                <w:szCs w:val="22"/>
                <w:lang w:val="id-ID" w:eastAsia="id-ID"/>
              </w:rPr>
            </w:pPr>
            <w:r w:rsidRPr="00284B59">
              <w:rPr>
                <w:i/>
                <w:color w:val="000000"/>
                <w:sz w:val="22"/>
                <w:szCs w:val="22"/>
                <w:lang w:val="id-ID" w:eastAsia="id-ID"/>
              </w:rPr>
              <w:t>rho_A</w:t>
            </w:r>
          </w:p>
        </w:tc>
        <w:tc>
          <w:tcPr>
            <w:tcW w:w="1723" w:type="pct"/>
            <w:tcBorders>
              <w:top w:val="single" w:sz="4" w:space="0" w:color="auto"/>
              <w:left w:val="nil"/>
              <w:bottom w:val="single" w:sz="4" w:space="0" w:color="auto"/>
              <w:right w:val="nil"/>
            </w:tcBorders>
            <w:shd w:val="clear" w:color="auto" w:fill="auto"/>
            <w:noWrap/>
            <w:vAlign w:val="center"/>
            <w:hideMark/>
          </w:tcPr>
          <w:p w14:paraId="1D268453" w14:textId="77777777" w:rsidR="00276BEB" w:rsidRPr="00284B59" w:rsidRDefault="00D817DF" w:rsidP="00FE1937">
            <w:pPr>
              <w:jc w:val="center"/>
              <w:rPr>
                <w:i/>
                <w:color w:val="000000"/>
                <w:sz w:val="22"/>
                <w:szCs w:val="22"/>
                <w:lang w:val="id-ID" w:eastAsia="id-ID"/>
              </w:rPr>
            </w:pPr>
            <w:r w:rsidRPr="00284B59">
              <w:rPr>
                <w:i/>
                <w:color w:val="000000"/>
                <w:sz w:val="22"/>
                <w:szCs w:val="22"/>
                <w:lang w:val="id-ID" w:eastAsia="id-ID"/>
              </w:rPr>
              <w:t>Composite reliability</w:t>
            </w:r>
          </w:p>
        </w:tc>
        <w:tc>
          <w:tcPr>
            <w:tcW w:w="818" w:type="pct"/>
            <w:tcBorders>
              <w:top w:val="single" w:sz="4" w:space="0" w:color="auto"/>
              <w:left w:val="nil"/>
              <w:bottom w:val="single" w:sz="4" w:space="0" w:color="auto"/>
              <w:right w:val="nil"/>
            </w:tcBorders>
            <w:shd w:val="clear" w:color="auto" w:fill="auto"/>
            <w:noWrap/>
            <w:vAlign w:val="center"/>
            <w:hideMark/>
          </w:tcPr>
          <w:p w14:paraId="69AF22B7" w14:textId="77777777" w:rsidR="00276BEB" w:rsidRPr="00284B59" w:rsidRDefault="00D817DF" w:rsidP="00FE1937">
            <w:pPr>
              <w:jc w:val="center"/>
              <w:rPr>
                <w:i/>
                <w:color w:val="000000"/>
                <w:sz w:val="22"/>
                <w:szCs w:val="22"/>
                <w:lang w:val="id-ID" w:eastAsia="id-ID"/>
              </w:rPr>
            </w:pPr>
            <w:r w:rsidRPr="00284B59">
              <w:rPr>
                <w:i/>
                <w:color w:val="000000"/>
                <w:sz w:val="22"/>
                <w:szCs w:val="22"/>
                <w:lang w:val="id-ID" w:eastAsia="id-ID"/>
              </w:rPr>
              <w:t>AVE</w:t>
            </w:r>
          </w:p>
        </w:tc>
      </w:tr>
      <w:tr w:rsidR="008C4FE9" w:rsidRPr="00284B59" w14:paraId="12C89C9B" w14:textId="77777777" w:rsidTr="00276BEB">
        <w:trPr>
          <w:trHeight w:val="288"/>
        </w:trPr>
        <w:tc>
          <w:tcPr>
            <w:tcW w:w="820" w:type="pct"/>
            <w:tcBorders>
              <w:top w:val="single" w:sz="4" w:space="0" w:color="auto"/>
              <w:left w:val="nil"/>
              <w:bottom w:val="nil"/>
              <w:right w:val="nil"/>
            </w:tcBorders>
          </w:tcPr>
          <w:p w14:paraId="1B942F1B" w14:textId="5E5E0578" w:rsidR="00276BEB" w:rsidRPr="00284B59" w:rsidRDefault="00D817DF" w:rsidP="00FE1937">
            <w:pPr>
              <w:jc w:val="center"/>
              <w:rPr>
                <w:bCs/>
                <w:color w:val="000000" w:themeColor="text1"/>
                <w:sz w:val="22"/>
                <w:szCs w:val="22"/>
              </w:rPr>
            </w:pPr>
            <w:r w:rsidRPr="00284B59">
              <w:rPr>
                <w:bCs/>
                <w:color w:val="000000" w:themeColor="text1"/>
                <w:sz w:val="22"/>
                <w:szCs w:val="22"/>
              </w:rPr>
              <w:t>ATB</w:t>
            </w:r>
          </w:p>
        </w:tc>
        <w:tc>
          <w:tcPr>
            <w:tcW w:w="820" w:type="pct"/>
            <w:tcBorders>
              <w:top w:val="single" w:sz="4" w:space="0" w:color="auto"/>
              <w:left w:val="nil"/>
              <w:bottom w:val="nil"/>
              <w:right w:val="nil"/>
            </w:tcBorders>
            <w:shd w:val="clear" w:color="auto" w:fill="auto"/>
            <w:noWrap/>
            <w:vAlign w:val="center"/>
            <w:hideMark/>
          </w:tcPr>
          <w:p w14:paraId="1EDFD7D5" w14:textId="77777777" w:rsidR="00276BEB" w:rsidRPr="00284B59" w:rsidRDefault="00D817DF" w:rsidP="00FE1937">
            <w:pPr>
              <w:jc w:val="center"/>
              <w:rPr>
                <w:bCs/>
                <w:color w:val="000000" w:themeColor="text1"/>
                <w:sz w:val="22"/>
                <w:szCs w:val="22"/>
              </w:rPr>
            </w:pPr>
            <w:r w:rsidRPr="00284B59">
              <w:rPr>
                <w:bCs/>
                <w:color w:val="000000" w:themeColor="text1"/>
                <w:sz w:val="22"/>
                <w:szCs w:val="22"/>
              </w:rPr>
              <w:t>0.520</w:t>
            </w:r>
          </w:p>
        </w:tc>
        <w:tc>
          <w:tcPr>
            <w:tcW w:w="819" w:type="pct"/>
            <w:tcBorders>
              <w:top w:val="single" w:sz="4" w:space="0" w:color="auto"/>
              <w:left w:val="nil"/>
              <w:bottom w:val="nil"/>
              <w:right w:val="nil"/>
            </w:tcBorders>
            <w:shd w:val="clear" w:color="auto" w:fill="auto"/>
            <w:noWrap/>
            <w:vAlign w:val="center"/>
            <w:hideMark/>
          </w:tcPr>
          <w:p w14:paraId="0C67C2A0" w14:textId="77777777" w:rsidR="00276BEB" w:rsidRPr="00284B59" w:rsidRDefault="00D817DF" w:rsidP="00FE1937">
            <w:pPr>
              <w:jc w:val="center"/>
              <w:rPr>
                <w:bCs/>
                <w:color w:val="000000" w:themeColor="text1"/>
                <w:sz w:val="22"/>
                <w:szCs w:val="22"/>
              </w:rPr>
            </w:pPr>
            <w:r w:rsidRPr="00284B59">
              <w:rPr>
                <w:bCs/>
                <w:color w:val="000000" w:themeColor="text1"/>
                <w:sz w:val="22"/>
                <w:szCs w:val="22"/>
              </w:rPr>
              <w:t>0.551</w:t>
            </w:r>
          </w:p>
        </w:tc>
        <w:tc>
          <w:tcPr>
            <w:tcW w:w="1723" w:type="pct"/>
            <w:tcBorders>
              <w:top w:val="single" w:sz="4" w:space="0" w:color="auto"/>
              <w:left w:val="nil"/>
              <w:bottom w:val="nil"/>
              <w:right w:val="nil"/>
            </w:tcBorders>
            <w:shd w:val="clear" w:color="auto" w:fill="auto"/>
            <w:noWrap/>
            <w:vAlign w:val="center"/>
            <w:hideMark/>
          </w:tcPr>
          <w:p w14:paraId="03A2291A" w14:textId="77777777" w:rsidR="00276BEB" w:rsidRPr="00284B59" w:rsidRDefault="00D817DF" w:rsidP="00FE1937">
            <w:pPr>
              <w:jc w:val="center"/>
              <w:rPr>
                <w:bCs/>
                <w:color w:val="000000" w:themeColor="text1"/>
                <w:sz w:val="22"/>
                <w:szCs w:val="22"/>
              </w:rPr>
            </w:pPr>
            <w:r w:rsidRPr="00284B59">
              <w:rPr>
                <w:bCs/>
                <w:color w:val="000000" w:themeColor="text1"/>
                <w:sz w:val="22"/>
                <w:szCs w:val="22"/>
              </w:rPr>
              <w:t>0.803</w:t>
            </w:r>
          </w:p>
        </w:tc>
        <w:tc>
          <w:tcPr>
            <w:tcW w:w="818" w:type="pct"/>
            <w:tcBorders>
              <w:top w:val="single" w:sz="4" w:space="0" w:color="auto"/>
              <w:left w:val="nil"/>
              <w:bottom w:val="nil"/>
              <w:right w:val="nil"/>
            </w:tcBorders>
            <w:shd w:val="clear" w:color="auto" w:fill="auto"/>
            <w:noWrap/>
            <w:hideMark/>
          </w:tcPr>
          <w:p w14:paraId="7F0F8E07" w14:textId="77777777" w:rsidR="00276BEB" w:rsidRPr="00284B59" w:rsidRDefault="00D817DF" w:rsidP="00FE1937">
            <w:pPr>
              <w:jc w:val="center"/>
              <w:rPr>
                <w:color w:val="000000" w:themeColor="text1"/>
                <w:sz w:val="22"/>
                <w:szCs w:val="22"/>
              </w:rPr>
            </w:pPr>
            <w:r w:rsidRPr="00284B59">
              <w:rPr>
                <w:color w:val="000000" w:themeColor="text1"/>
                <w:sz w:val="22"/>
                <w:szCs w:val="22"/>
              </w:rPr>
              <w:t>0.672</w:t>
            </w:r>
          </w:p>
        </w:tc>
      </w:tr>
      <w:tr w:rsidR="008C4FE9" w:rsidRPr="00284B59" w14:paraId="22A1D324" w14:textId="77777777" w:rsidTr="00276BEB">
        <w:trPr>
          <w:trHeight w:val="288"/>
        </w:trPr>
        <w:tc>
          <w:tcPr>
            <w:tcW w:w="820" w:type="pct"/>
            <w:tcBorders>
              <w:top w:val="nil"/>
              <w:left w:val="nil"/>
              <w:right w:val="nil"/>
            </w:tcBorders>
          </w:tcPr>
          <w:p w14:paraId="352C95BD" w14:textId="2829E14C" w:rsidR="00276BEB" w:rsidRPr="00284B59" w:rsidRDefault="00D817DF" w:rsidP="00FE1937">
            <w:pPr>
              <w:jc w:val="center"/>
              <w:rPr>
                <w:bCs/>
                <w:color w:val="000000" w:themeColor="text1"/>
                <w:sz w:val="22"/>
                <w:szCs w:val="22"/>
              </w:rPr>
            </w:pPr>
            <w:r w:rsidRPr="00284B59">
              <w:rPr>
                <w:bCs/>
                <w:color w:val="000000" w:themeColor="text1"/>
                <w:sz w:val="22"/>
                <w:szCs w:val="22"/>
              </w:rPr>
              <w:t>SN</w:t>
            </w:r>
          </w:p>
        </w:tc>
        <w:tc>
          <w:tcPr>
            <w:tcW w:w="820" w:type="pct"/>
            <w:tcBorders>
              <w:top w:val="nil"/>
              <w:left w:val="nil"/>
              <w:right w:val="nil"/>
            </w:tcBorders>
            <w:shd w:val="clear" w:color="auto" w:fill="auto"/>
            <w:noWrap/>
            <w:vAlign w:val="center"/>
            <w:hideMark/>
          </w:tcPr>
          <w:p w14:paraId="0A794CAE" w14:textId="77777777" w:rsidR="00276BEB" w:rsidRPr="00284B59" w:rsidRDefault="00D817DF" w:rsidP="00FE1937">
            <w:pPr>
              <w:jc w:val="center"/>
              <w:rPr>
                <w:bCs/>
                <w:color w:val="000000" w:themeColor="text1"/>
                <w:sz w:val="22"/>
                <w:szCs w:val="22"/>
              </w:rPr>
            </w:pPr>
            <w:r w:rsidRPr="00284B59">
              <w:rPr>
                <w:bCs/>
                <w:color w:val="000000" w:themeColor="text1"/>
                <w:sz w:val="22"/>
                <w:szCs w:val="22"/>
              </w:rPr>
              <w:t>0.917</w:t>
            </w:r>
          </w:p>
        </w:tc>
        <w:tc>
          <w:tcPr>
            <w:tcW w:w="819" w:type="pct"/>
            <w:tcBorders>
              <w:top w:val="nil"/>
              <w:left w:val="nil"/>
              <w:right w:val="nil"/>
            </w:tcBorders>
            <w:shd w:val="clear" w:color="auto" w:fill="auto"/>
            <w:noWrap/>
            <w:vAlign w:val="center"/>
            <w:hideMark/>
          </w:tcPr>
          <w:p w14:paraId="6A7F5A98" w14:textId="77777777" w:rsidR="00276BEB" w:rsidRPr="00284B59" w:rsidRDefault="00D817DF" w:rsidP="00FE1937">
            <w:pPr>
              <w:jc w:val="center"/>
              <w:rPr>
                <w:bCs/>
                <w:color w:val="000000" w:themeColor="text1"/>
                <w:sz w:val="22"/>
                <w:szCs w:val="22"/>
              </w:rPr>
            </w:pPr>
            <w:r w:rsidRPr="00284B59">
              <w:rPr>
                <w:bCs/>
                <w:color w:val="000000" w:themeColor="text1"/>
                <w:sz w:val="22"/>
                <w:szCs w:val="22"/>
              </w:rPr>
              <w:t>0.928</w:t>
            </w:r>
          </w:p>
        </w:tc>
        <w:tc>
          <w:tcPr>
            <w:tcW w:w="1723" w:type="pct"/>
            <w:tcBorders>
              <w:top w:val="nil"/>
              <w:left w:val="nil"/>
              <w:right w:val="nil"/>
            </w:tcBorders>
            <w:shd w:val="clear" w:color="auto" w:fill="auto"/>
            <w:noWrap/>
            <w:vAlign w:val="center"/>
            <w:hideMark/>
          </w:tcPr>
          <w:p w14:paraId="32C35994" w14:textId="77777777" w:rsidR="00276BEB" w:rsidRPr="00284B59" w:rsidRDefault="00D817DF" w:rsidP="00FE1937">
            <w:pPr>
              <w:jc w:val="center"/>
              <w:rPr>
                <w:bCs/>
                <w:color w:val="000000" w:themeColor="text1"/>
                <w:sz w:val="22"/>
                <w:szCs w:val="22"/>
              </w:rPr>
            </w:pPr>
            <w:r w:rsidRPr="00284B59">
              <w:rPr>
                <w:bCs/>
                <w:color w:val="000000" w:themeColor="text1"/>
                <w:sz w:val="22"/>
                <w:szCs w:val="22"/>
              </w:rPr>
              <w:t>0.948</w:t>
            </w:r>
          </w:p>
        </w:tc>
        <w:tc>
          <w:tcPr>
            <w:tcW w:w="818" w:type="pct"/>
            <w:tcBorders>
              <w:top w:val="nil"/>
              <w:left w:val="nil"/>
              <w:right w:val="nil"/>
            </w:tcBorders>
            <w:shd w:val="clear" w:color="auto" w:fill="auto"/>
            <w:noWrap/>
            <w:hideMark/>
          </w:tcPr>
          <w:p w14:paraId="0B504CE0" w14:textId="77777777" w:rsidR="00276BEB" w:rsidRPr="00284B59" w:rsidRDefault="00D817DF" w:rsidP="00FE1937">
            <w:pPr>
              <w:jc w:val="center"/>
              <w:rPr>
                <w:color w:val="000000" w:themeColor="text1"/>
                <w:sz w:val="22"/>
                <w:szCs w:val="22"/>
              </w:rPr>
            </w:pPr>
            <w:r w:rsidRPr="00284B59">
              <w:rPr>
                <w:color w:val="000000" w:themeColor="text1"/>
                <w:sz w:val="22"/>
                <w:szCs w:val="22"/>
              </w:rPr>
              <w:t>0.858</w:t>
            </w:r>
          </w:p>
        </w:tc>
      </w:tr>
      <w:tr w:rsidR="008C4FE9" w:rsidRPr="00284B59" w14:paraId="21BFC145" w14:textId="77777777" w:rsidTr="00276BEB">
        <w:trPr>
          <w:trHeight w:val="288"/>
        </w:trPr>
        <w:tc>
          <w:tcPr>
            <w:tcW w:w="820" w:type="pct"/>
            <w:tcBorders>
              <w:top w:val="nil"/>
              <w:left w:val="nil"/>
              <w:bottom w:val="single" w:sz="4" w:space="0" w:color="auto"/>
              <w:right w:val="nil"/>
            </w:tcBorders>
          </w:tcPr>
          <w:p w14:paraId="352DD489" w14:textId="57CA1E6C" w:rsidR="00276BEB" w:rsidRPr="00284B59" w:rsidRDefault="00D817DF" w:rsidP="00FE1937">
            <w:pPr>
              <w:jc w:val="center"/>
              <w:rPr>
                <w:bCs/>
                <w:color w:val="000000" w:themeColor="text1"/>
                <w:sz w:val="22"/>
                <w:szCs w:val="22"/>
              </w:rPr>
            </w:pPr>
            <w:r w:rsidRPr="00284B59">
              <w:rPr>
                <w:bCs/>
                <w:color w:val="000000" w:themeColor="text1"/>
                <w:sz w:val="22"/>
                <w:szCs w:val="22"/>
              </w:rPr>
              <w:t>I</w:t>
            </w:r>
          </w:p>
        </w:tc>
        <w:tc>
          <w:tcPr>
            <w:tcW w:w="820" w:type="pct"/>
            <w:tcBorders>
              <w:top w:val="nil"/>
              <w:left w:val="nil"/>
              <w:bottom w:val="single" w:sz="4" w:space="0" w:color="auto"/>
              <w:right w:val="nil"/>
            </w:tcBorders>
            <w:shd w:val="clear" w:color="auto" w:fill="auto"/>
            <w:noWrap/>
            <w:vAlign w:val="center"/>
            <w:hideMark/>
          </w:tcPr>
          <w:p w14:paraId="3A3F580C" w14:textId="77777777" w:rsidR="00276BEB" w:rsidRPr="00284B59" w:rsidRDefault="00D817DF" w:rsidP="00FE1937">
            <w:pPr>
              <w:jc w:val="center"/>
              <w:rPr>
                <w:bCs/>
                <w:color w:val="000000" w:themeColor="text1"/>
                <w:sz w:val="22"/>
                <w:szCs w:val="22"/>
              </w:rPr>
            </w:pPr>
            <w:r w:rsidRPr="00284B59">
              <w:rPr>
                <w:bCs/>
                <w:color w:val="000000" w:themeColor="text1"/>
                <w:sz w:val="22"/>
                <w:szCs w:val="22"/>
              </w:rPr>
              <w:t>0.656</w:t>
            </w:r>
          </w:p>
        </w:tc>
        <w:tc>
          <w:tcPr>
            <w:tcW w:w="819" w:type="pct"/>
            <w:tcBorders>
              <w:top w:val="nil"/>
              <w:left w:val="nil"/>
              <w:bottom w:val="single" w:sz="4" w:space="0" w:color="auto"/>
              <w:right w:val="nil"/>
            </w:tcBorders>
            <w:shd w:val="clear" w:color="auto" w:fill="auto"/>
            <w:noWrap/>
            <w:vAlign w:val="center"/>
            <w:hideMark/>
          </w:tcPr>
          <w:p w14:paraId="2B219AC1" w14:textId="77777777" w:rsidR="00276BEB" w:rsidRPr="00284B59" w:rsidRDefault="00D817DF" w:rsidP="00FE1937">
            <w:pPr>
              <w:jc w:val="center"/>
              <w:rPr>
                <w:bCs/>
                <w:color w:val="000000" w:themeColor="text1"/>
                <w:sz w:val="22"/>
                <w:szCs w:val="22"/>
              </w:rPr>
            </w:pPr>
            <w:r w:rsidRPr="00284B59">
              <w:rPr>
                <w:bCs/>
                <w:color w:val="000000" w:themeColor="text1"/>
                <w:sz w:val="22"/>
                <w:szCs w:val="22"/>
              </w:rPr>
              <w:t>0.658</w:t>
            </w:r>
          </w:p>
        </w:tc>
        <w:tc>
          <w:tcPr>
            <w:tcW w:w="1723" w:type="pct"/>
            <w:tcBorders>
              <w:top w:val="nil"/>
              <w:left w:val="nil"/>
              <w:bottom w:val="single" w:sz="4" w:space="0" w:color="auto"/>
              <w:right w:val="nil"/>
            </w:tcBorders>
            <w:shd w:val="clear" w:color="auto" w:fill="auto"/>
            <w:noWrap/>
            <w:vAlign w:val="center"/>
            <w:hideMark/>
          </w:tcPr>
          <w:p w14:paraId="433AA226" w14:textId="77777777" w:rsidR="00276BEB" w:rsidRPr="00284B59" w:rsidRDefault="00D817DF" w:rsidP="00FE1937">
            <w:pPr>
              <w:jc w:val="center"/>
              <w:rPr>
                <w:bCs/>
                <w:color w:val="000000" w:themeColor="text1"/>
                <w:sz w:val="22"/>
                <w:szCs w:val="22"/>
              </w:rPr>
            </w:pPr>
            <w:r w:rsidRPr="00284B59">
              <w:rPr>
                <w:bCs/>
                <w:color w:val="000000" w:themeColor="text1"/>
                <w:sz w:val="22"/>
                <w:szCs w:val="22"/>
              </w:rPr>
              <w:t>0.813</w:t>
            </w:r>
          </w:p>
        </w:tc>
        <w:tc>
          <w:tcPr>
            <w:tcW w:w="818" w:type="pct"/>
            <w:tcBorders>
              <w:top w:val="nil"/>
              <w:left w:val="nil"/>
              <w:bottom w:val="single" w:sz="4" w:space="0" w:color="auto"/>
              <w:right w:val="nil"/>
            </w:tcBorders>
            <w:shd w:val="clear" w:color="auto" w:fill="auto"/>
            <w:noWrap/>
            <w:hideMark/>
          </w:tcPr>
          <w:p w14:paraId="3B6B62F2" w14:textId="77777777" w:rsidR="00276BEB" w:rsidRPr="00284B59" w:rsidRDefault="00D817DF" w:rsidP="00FE1937">
            <w:pPr>
              <w:jc w:val="center"/>
              <w:rPr>
                <w:color w:val="000000" w:themeColor="text1"/>
                <w:sz w:val="22"/>
                <w:szCs w:val="22"/>
              </w:rPr>
            </w:pPr>
            <w:r w:rsidRPr="00284B59">
              <w:rPr>
                <w:color w:val="000000" w:themeColor="text1"/>
                <w:sz w:val="22"/>
                <w:szCs w:val="22"/>
              </w:rPr>
              <w:t>0.591</w:t>
            </w:r>
          </w:p>
        </w:tc>
      </w:tr>
    </w:tbl>
    <w:p w14:paraId="5466485C" w14:textId="586F86BB" w:rsidR="00F32697" w:rsidRPr="00284B59" w:rsidRDefault="00B03BDF" w:rsidP="00FE1937">
      <w:pPr>
        <w:ind w:left="540" w:hanging="270"/>
        <w:rPr>
          <w:sz w:val="20"/>
          <w:lang w:val="id-ID"/>
        </w:rPr>
      </w:pPr>
      <w:r>
        <w:rPr>
          <w:sz w:val="20"/>
        </w:rPr>
        <w:t>Description</w:t>
      </w:r>
      <w:proofErr w:type="gramStart"/>
      <w:r>
        <w:rPr>
          <w:sz w:val="20"/>
        </w:rPr>
        <w:t>:</w:t>
      </w:r>
      <w:r w:rsidR="00D817DF" w:rsidRPr="00284B59">
        <w:rPr>
          <w:sz w:val="20"/>
        </w:rPr>
        <w:t xml:space="preserve"> :</w:t>
      </w:r>
      <w:proofErr w:type="gramEnd"/>
      <w:r w:rsidR="00D817DF" w:rsidRPr="00284B59">
        <w:rPr>
          <w:sz w:val="20"/>
        </w:rPr>
        <w:t xml:space="preserve"> </w:t>
      </w:r>
      <w:r w:rsidR="00D817DF" w:rsidRPr="00284B59">
        <w:rPr>
          <w:sz w:val="20"/>
          <w:lang w:val="id-ID"/>
        </w:rPr>
        <w:t xml:space="preserve">  </w:t>
      </w:r>
      <w:r w:rsidR="00D817DF" w:rsidRPr="00284B59">
        <w:rPr>
          <w:sz w:val="20"/>
        </w:rPr>
        <w:t>AVE &gt;</w:t>
      </w:r>
      <w:r w:rsidR="00D817DF" w:rsidRPr="00284B59">
        <w:rPr>
          <w:sz w:val="20"/>
          <w:lang w:val="id-ID"/>
        </w:rPr>
        <w:t xml:space="preserve"> </w:t>
      </w:r>
      <w:r w:rsidR="00D817DF" w:rsidRPr="00284B59">
        <w:rPr>
          <w:sz w:val="20"/>
        </w:rPr>
        <w:t xml:space="preserve">0.5 </w:t>
      </w:r>
      <w:r w:rsidR="00D817DF" w:rsidRPr="00284B59">
        <w:rPr>
          <w:sz w:val="20"/>
          <w:lang w:val="id-ID"/>
        </w:rPr>
        <w:tab/>
        <w:t xml:space="preserve">             </w:t>
      </w:r>
      <w:r w:rsidR="00D817DF" w:rsidRPr="00284B59">
        <w:rPr>
          <w:sz w:val="20"/>
        </w:rPr>
        <w:t>= Valid</w:t>
      </w:r>
    </w:p>
    <w:p w14:paraId="72F2D885" w14:textId="77777777" w:rsidR="00F32697" w:rsidRPr="00284B59" w:rsidRDefault="00D817DF" w:rsidP="00FE1937">
      <w:pPr>
        <w:ind w:left="540" w:hanging="270"/>
        <w:rPr>
          <w:lang w:val="id-ID"/>
        </w:rPr>
      </w:pPr>
      <w:r w:rsidRPr="00284B59">
        <w:rPr>
          <w:sz w:val="20"/>
          <w:lang w:val="id-ID"/>
        </w:rPr>
        <w:tab/>
      </w:r>
      <w:r w:rsidRPr="00284B59">
        <w:rPr>
          <w:sz w:val="20"/>
          <w:lang w:val="id-ID"/>
        </w:rPr>
        <w:tab/>
      </w:r>
      <w:r w:rsidRPr="00284B59">
        <w:rPr>
          <w:sz w:val="20"/>
          <w:lang w:val="id-ID"/>
        </w:rPr>
        <w:tab/>
      </w:r>
      <w:r w:rsidRPr="00284B59">
        <w:rPr>
          <w:i/>
          <w:sz w:val="20"/>
          <w:lang w:val="id-ID"/>
        </w:rPr>
        <w:t xml:space="preserve">Composite Reabiity </w:t>
      </w:r>
      <w:r w:rsidRPr="00284B59">
        <w:rPr>
          <w:sz w:val="20"/>
          <w:lang w:val="id-ID"/>
        </w:rPr>
        <w:t>&gt; 0,6 = Realible</w:t>
      </w:r>
    </w:p>
    <w:p w14:paraId="6969641E" w14:textId="77777777" w:rsidR="0034021A" w:rsidRPr="00284B59" w:rsidRDefault="0034021A" w:rsidP="00FE1937">
      <w:pPr>
        <w:jc w:val="both"/>
        <w:rPr>
          <w:bCs/>
          <w:sz w:val="22"/>
          <w:szCs w:val="22"/>
          <w:lang w:eastAsia="zh-HK"/>
        </w:rPr>
      </w:pPr>
    </w:p>
    <w:p w14:paraId="0B32D235" w14:textId="77777777" w:rsidR="00951B1B" w:rsidRPr="00284B59" w:rsidRDefault="00D817DF" w:rsidP="00FE1937">
      <w:pPr>
        <w:jc w:val="both"/>
        <w:rPr>
          <w:color w:val="000000" w:themeColor="text1"/>
          <w:sz w:val="22"/>
          <w:szCs w:val="22"/>
          <w:lang w:val="id-ID"/>
        </w:rPr>
      </w:pPr>
      <w:r w:rsidRPr="00284B59">
        <w:rPr>
          <w:color w:val="000000" w:themeColor="text1"/>
          <w:sz w:val="22"/>
          <w:szCs w:val="22"/>
          <w:lang w:val="id-ID"/>
        </w:rPr>
        <w:t xml:space="preserve">Inner model evaluation can be done to calculate the GoF (Goodness of fit) value. The Golf value is </w:t>
      </w:r>
      <w:r w:rsidRPr="00284B59">
        <w:rPr>
          <w:color w:val="000000" w:themeColor="text1"/>
          <w:sz w:val="22"/>
          <w:szCs w:val="22"/>
          <w:lang w:val="id-ID"/>
        </w:rPr>
        <w:t>0.502 and is included in the large category, which means that the model is fit and suitable for use. Coefficient evaluation is to assess the relationship between latent variables in the model. Based on the results of data processing, ATB has a positive rel</w:t>
      </w:r>
      <w:r w:rsidRPr="00284B59">
        <w:rPr>
          <w:color w:val="000000" w:themeColor="text1"/>
          <w:sz w:val="22"/>
          <w:szCs w:val="22"/>
          <w:lang w:val="id-ID"/>
        </w:rPr>
        <w:t>ationship with intention. Meanwhile, SN has a negative relationship with Intention (Table 3).</w:t>
      </w:r>
    </w:p>
    <w:p w14:paraId="1E86DF8B" w14:textId="77777777" w:rsidR="00B44687" w:rsidRPr="00284B59" w:rsidRDefault="00B44687" w:rsidP="00FE1937">
      <w:pPr>
        <w:jc w:val="both"/>
        <w:rPr>
          <w:color w:val="000000" w:themeColor="text1"/>
          <w:sz w:val="22"/>
          <w:szCs w:val="22"/>
          <w:lang w:val="id-ID"/>
        </w:rPr>
      </w:pPr>
    </w:p>
    <w:p w14:paraId="37B6DFAB" w14:textId="77777777" w:rsidR="00951B1B" w:rsidRPr="00284B59" w:rsidRDefault="00951B1B" w:rsidP="00FE1937">
      <w:pPr>
        <w:jc w:val="both"/>
        <w:rPr>
          <w:color w:val="000000" w:themeColor="text1"/>
          <w:sz w:val="22"/>
          <w:szCs w:val="22"/>
          <w:lang w:val="id-ID"/>
        </w:rPr>
      </w:pPr>
    </w:p>
    <w:p w14:paraId="7DAF8799" w14:textId="77777777" w:rsidR="00951B1B" w:rsidRPr="00284B59" w:rsidRDefault="00D817DF" w:rsidP="00FE1937">
      <w:pPr>
        <w:jc w:val="center"/>
        <w:rPr>
          <w:color w:val="000000" w:themeColor="text1"/>
          <w:sz w:val="22"/>
          <w:szCs w:val="22"/>
          <w:lang w:val="id-ID"/>
        </w:rPr>
      </w:pPr>
      <w:r w:rsidRPr="00284B59">
        <w:rPr>
          <w:color w:val="000000" w:themeColor="text1"/>
          <w:sz w:val="22"/>
          <w:szCs w:val="22"/>
          <w:lang w:val="id-ID"/>
        </w:rPr>
        <w:t>Tab</w:t>
      </w:r>
      <w:r w:rsidR="009F51D8" w:rsidRPr="00284B59">
        <w:rPr>
          <w:color w:val="000000" w:themeColor="text1"/>
          <w:sz w:val="22"/>
          <w:szCs w:val="22"/>
        </w:rPr>
        <w:t>le 3</w:t>
      </w:r>
      <w:r w:rsidRPr="00284B59">
        <w:rPr>
          <w:color w:val="000000" w:themeColor="text1"/>
          <w:sz w:val="22"/>
          <w:szCs w:val="22"/>
          <w:lang w:val="id-ID"/>
        </w:rPr>
        <w:t xml:space="preserve"> </w:t>
      </w:r>
      <w:r w:rsidR="00272875" w:rsidRPr="00284B59">
        <w:rPr>
          <w:color w:val="000000" w:themeColor="text1"/>
          <w:sz w:val="22"/>
          <w:szCs w:val="22"/>
          <w:lang w:val="id-ID"/>
        </w:rPr>
        <w:t>Evaluation of Coefficients</w:t>
      </w:r>
    </w:p>
    <w:tbl>
      <w:tblPr>
        <w:tblW w:w="5000" w:type="pct"/>
        <w:tblBorders>
          <w:top w:val="single" w:sz="4" w:space="0" w:color="auto"/>
          <w:bottom w:val="single" w:sz="4" w:space="0" w:color="auto"/>
        </w:tblBorders>
        <w:tblLook w:val="04A0" w:firstRow="1" w:lastRow="0" w:firstColumn="1" w:lastColumn="0" w:noHBand="0" w:noVBand="1"/>
      </w:tblPr>
      <w:tblGrid>
        <w:gridCol w:w="5368"/>
        <w:gridCol w:w="1829"/>
        <w:gridCol w:w="1829"/>
      </w:tblGrid>
      <w:tr w:rsidR="008C4FE9" w:rsidRPr="00284B59" w14:paraId="2ED7C3EF" w14:textId="77777777" w:rsidTr="00951B1B">
        <w:trPr>
          <w:trHeight w:val="300"/>
        </w:trPr>
        <w:tc>
          <w:tcPr>
            <w:tcW w:w="2974" w:type="pct"/>
            <w:tcBorders>
              <w:top w:val="single" w:sz="4" w:space="0" w:color="auto"/>
              <w:bottom w:val="single" w:sz="4" w:space="0" w:color="auto"/>
            </w:tcBorders>
            <w:shd w:val="clear" w:color="auto" w:fill="auto"/>
            <w:noWrap/>
            <w:vAlign w:val="center"/>
            <w:hideMark/>
          </w:tcPr>
          <w:p w14:paraId="51F1E8AD" w14:textId="77777777" w:rsidR="00951B1B" w:rsidRPr="00284B59" w:rsidRDefault="00D817DF" w:rsidP="00FE1937">
            <w:pPr>
              <w:rPr>
                <w:color w:val="000000" w:themeColor="text1"/>
                <w:sz w:val="22"/>
                <w:szCs w:val="22"/>
              </w:rPr>
            </w:pPr>
            <w:r w:rsidRPr="00284B59">
              <w:rPr>
                <w:color w:val="000000" w:themeColor="text1"/>
                <w:sz w:val="22"/>
                <w:szCs w:val="22"/>
              </w:rPr>
              <w:t>The relationship between variables</w:t>
            </w:r>
          </w:p>
        </w:tc>
        <w:tc>
          <w:tcPr>
            <w:tcW w:w="1013" w:type="pct"/>
            <w:tcBorders>
              <w:top w:val="single" w:sz="4" w:space="0" w:color="auto"/>
              <w:bottom w:val="single" w:sz="4" w:space="0" w:color="auto"/>
            </w:tcBorders>
            <w:shd w:val="clear" w:color="auto" w:fill="auto"/>
            <w:noWrap/>
            <w:vAlign w:val="center"/>
            <w:hideMark/>
          </w:tcPr>
          <w:p w14:paraId="4878047F" w14:textId="77777777" w:rsidR="00951B1B" w:rsidRPr="00284B59" w:rsidRDefault="00D817DF" w:rsidP="00FE1937">
            <w:pPr>
              <w:rPr>
                <w:color w:val="000000" w:themeColor="text1"/>
                <w:sz w:val="22"/>
                <w:szCs w:val="22"/>
              </w:rPr>
            </w:pPr>
            <w:r w:rsidRPr="00284B59">
              <w:t xml:space="preserve"> </w:t>
            </w:r>
            <w:r w:rsidRPr="00284B59">
              <w:rPr>
                <w:color w:val="000000" w:themeColor="text1"/>
                <w:sz w:val="22"/>
                <w:szCs w:val="22"/>
              </w:rPr>
              <w:t>Coefficient</w:t>
            </w:r>
          </w:p>
        </w:tc>
        <w:tc>
          <w:tcPr>
            <w:tcW w:w="1013" w:type="pct"/>
            <w:tcBorders>
              <w:top w:val="single" w:sz="4" w:space="0" w:color="auto"/>
              <w:bottom w:val="single" w:sz="4" w:space="0" w:color="auto"/>
            </w:tcBorders>
          </w:tcPr>
          <w:p w14:paraId="3F515933" w14:textId="77777777" w:rsidR="00951B1B" w:rsidRPr="00284B59" w:rsidRDefault="00D817DF" w:rsidP="00FE1937">
            <w:pPr>
              <w:rPr>
                <w:color w:val="000000" w:themeColor="text1"/>
                <w:sz w:val="22"/>
                <w:szCs w:val="22"/>
              </w:rPr>
            </w:pPr>
            <w:r w:rsidRPr="00284B59">
              <w:rPr>
                <w:color w:val="000000" w:themeColor="text1"/>
                <w:sz w:val="22"/>
                <w:szCs w:val="22"/>
              </w:rPr>
              <w:t>Relationship</w:t>
            </w:r>
          </w:p>
        </w:tc>
      </w:tr>
      <w:tr w:rsidR="008C4FE9" w:rsidRPr="00284B59" w14:paraId="49E5626D" w14:textId="77777777" w:rsidTr="00951B1B">
        <w:trPr>
          <w:trHeight w:val="300"/>
        </w:trPr>
        <w:tc>
          <w:tcPr>
            <w:tcW w:w="2974" w:type="pct"/>
            <w:tcBorders>
              <w:top w:val="single" w:sz="4" w:space="0" w:color="auto"/>
            </w:tcBorders>
            <w:shd w:val="clear" w:color="auto" w:fill="auto"/>
            <w:noWrap/>
            <w:vAlign w:val="center"/>
            <w:hideMark/>
          </w:tcPr>
          <w:p w14:paraId="26846977" w14:textId="77777777" w:rsidR="009F51D8" w:rsidRPr="00284B59" w:rsidRDefault="00D817DF" w:rsidP="00FE1937">
            <w:pPr>
              <w:rPr>
                <w:bCs/>
                <w:color w:val="000000" w:themeColor="text1"/>
                <w:sz w:val="22"/>
                <w:szCs w:val="22"/>
                <w:lang w:val="id-ID"/>
              </w:rPr>
            </w:pPr>
            <w:r w:rsidRPr="00284B59">
              <w:rPr>
                <w:bCs/>
                <w:color w:val="000000" w:themeColor="text1"/>
                <w:sz w:val="22"/>
                <w:szCs w:val="22"/>
                <w:lang w:val="id-ID"/>
              </w:rPr>
              <w:t>ATB -&gt;</w:t>
            </w:r>
            <w:r w:rsidRPr="00284B59">
              <w:rPr>
                <w:bCs/>
                <w:color w:val="000000" w:themeColor="text1"/>
                <w:sz w:val="22"/>
                <w:szCs w:val="22"/>
              </w:rPr>
              <w:t xml:space="preserve"> </w:t>
            </w:r>
            <w:r w:rsidRPr="00284B59">
              <w:rPr>
                <w:bCs/>
                <w:color w:val="000000" w:themeColor="text1"/>
                <w:sz w:val="22"/>
                <w:szCs w:val="22"/>
                <w:lang w:val="id-ID"/>
              </w:rPr>
              <w:t>I</w:t>
            </w:r>
          </w:p>
        </w:tc>
        <w:tc>
          <w:tcPr>
            <w:tcW w:w="1013" w:type="pct"/>
            <w:tcBorders>
              <w:top w:val="single" w:sz="4" w:space="0" w:color="auto"/>
            </w:tcBorders>
            <w:shd w:val="clear" w:color="auto" w:fill="auto"/>
            <w:noWrap/>
            <w:vAlign w:val="center"/>
            <w:hideMark/>
          </w:tcPr>
          <w:p w14:paraId="40CEB234" w14:textId="77777777" w:rsidR="009F51D8" w:rsidRPr="00284B59" w:rsidRDefault="00D817DF" w:rsidP="00FE1937">
            <w:pPr>
              <w:jc w:val="right"/>
              <w:rPr>
                <w:color w:val="000000" w:themeColor="text1"/>
                <w:sz w:val="22"/>
                <w:szCs w:val="22"/>
              </w:rPr>
            </w:pPr>
            <w:r w:rsidRPr="00284B59">
              <w:rPr>
                <w:color w:val="000000" w:themeColor="text1"/>
                <w:sz w:val="22"/>
                <w:szCs w:val="22"/>
              </w:rPr>
              <w:t>0.555</w:t>
            </w:r>
          </w:p>
        </w:tc>
        <w:tc>
          <w:tcPr>
            <w:tcW w:w="1013" w:type="pct"/>
            <w:tcBorders>
              <w:top w:val="single" w:sz="4" w:space="0" w:color="auto"/>
            </w:tcBorders>
          </w:tcPr>
          <w:p w14:paraId="549742AA" w14:textId="77777777" w:rsidR="009F51D8" w:rsidRPr="00284B59" w:rsidRDefault="00D817DF" w:rsidP="00FE1937">
            <w:pPr>
              <w:jc w:val="center"/>
              <w:rPr>
                <w:color w:val="000000" w:themeColor="text1"/>
                <w:sz w:val="22"/>
                <w:szCs w:val="22"/>
              </w:rPr>
            </w:pPr>
            <w:r w:rsidRPr="00284B59">
              <w:rPr>
                <w:color w:val="000000" w:themeColor="text1"/>
                <w:sz w:val="22"/>
                <w:szCs w:val="22"/>
              </w:rPr>
              <w:t>Positive</w:t>
            </w:r>
          </w:p>
        </w:tc>
      </w:tr>
      <w:tr w:rsidR="008C4FE9" w:rsidRPr="00284B59" w14:paraId="410DF80F" w14:textId="77777777" w:rsidTr="00951B1B">
        <w:trPr>
          <w:trHeight w:val="300"/>
        </w:trPr>
        <w:tc>
          <w:tcPr>
            <w:tcW w:w="2974" w:type="pct"/>
            <w:shd w:val="clear" w:color="auto" w:fill="auto"/>
            <w:noWrap/>
            <w:vAlign w:val="center"/>
            <w:hideMark/>
          </w:tcPr>
          <w:p w14:paraId="7FFDD44C" w14:textId="77777777" w:rsidR="009F51D8" w:rsidRPr="00284B59" w:rsidRDefault="00D817DF" w:rsidP="00FE1937">
            <w:pPr>
              <w:rPr>
                <w:bCs/>
                <w:color w:val="000000" w:themeColor="text1"/>
                <w:sz w:val="22"/>
                <w:szCs w:val="22"/>
                <w:lang w:val="id-ID"/>
              </w:rPr>
            </w:pPr>
            <w:r w:rsidRPr="00284B59">
              <w:rPr>
                <w:bCs/>
                <w:color w:val="000000" w:themeColor="text1"/>
                <w:sz w:val="22"/>
                <w:szCs w:val="22"/>
                <w:lang w:val="id-ID"/>
              </w:rPr>
              <w:t>SN</w:t>
            </w:r>
            <w:r w:rsidRPr="00284B59">
              <w:rPr>
                <w:bCs/>
                <w:color w:val="000000" w:themeColor="text1"/>
                <w:sz w:val="22"/>
                <w:szCs w:val="22"/>
              </w:rPr>
              <w:t xml:space="preserve"> -&gt; </w:t>
            </w:r>
            <w:r w:rsidRPr="00284B59">
              <w:rPr>
                <w:bCs/>
                <w:color w:val="000000" w:themeColor="text1"/>
                <w:sz w:val="22"/>
                <w:szCs w:val="22"/>
                <w:lang w:val="id-ID"/>
              </w:rPr>
              <w:t>I</w:t>
            </w:r>
          </w:p>
        </w:tc>
        <w:tc>
          <w:tcPr>
            <w:tcW w:w="1013" w:type="pct"/>
            <w:shd w:val="clear" w:color="auto" w:fill="auto"/>
            <w:noWrap/>
            <w:vAlign w:val="center"/>
            <w:hideMark/>
          </w:tcPr>
          <w:p w14:paraId="47C66C9B" w14:textId="77777777" w:rsidR="009F51D8" w:rsidRPr="00284B59" w:rsidRDefault="00D817DF" w:rsidP="00FE1937">
            <w:pPr>
              <w:jc w:val="right"/>
              <w:rPr>
                <w:color w:val="000000" w:themeColor="text1"/>
                <w:sz w:val="22"/>
                <w:szCs w:val="22"/>
              </w:rPr>
            </w:pPr>
            <w:r w:rsidRPr="00284B59">
              <w:rPr>
                <w:color w:val="000000" w:themeColor="text1"/>
                <w:sz w:val="22"/>
                <w:szCs w:val="22"/>
              </w:rPr>
              <w:t>-0.225</w:t>
            </w:r>
          </w:p>
        </w:tc>
        <w:tc>
          <w:tcPr>
            <w:tcW w:w="1013" w:type="pct"/>
          </w:tcPr>
          <w:p w14:paraId="22416009" w14:textId="77777777" w:rsidR="009F51D8" w:rsidRPr="00284B59" w:rsidRDefault="00D817DF" w:rsidP="00FE1937">
            <w:pPr>
              <w:jc w:val="center"/>
              <w:rPr>
                <w:color w:val="000000" w:themeColor="text1"/>
                <w:sz w:val="22"/>
                <w:szCs w:val="22"/>
              </w:rPr>
            </w:pPr>
            <w:r w:rsidRPr="00284B59">
              <w:rPr>
                <w:color w:val="000000" w:themeColor="text1"/>
                <w:sz w:val="22"/>
                <w:szCs w:val="22"/>
              </w:rPr>
              <w:t>Negative</w:t>
            </w:r>
          </w:p>
        </w:tc>
      </w:tr>
    </w:tbl>
    <w:p w14:paraId="4FF23988" w14:textId="77777777" w:rsidR="009F51D8" w:rsidRPr="00284B59" w:rsidRDefault="009F51D8" w:rsidP="00FE1937">
      <w:pPr>
        <w:ind w:firstLine="709"/>
        <w:jc w:val="both"/>
        <w:rPr>
          <w:color w:val="000000" w:themeColor="text1"/>
          <w:sz w:val="22"/>
          <w:szCs w:val="22"/>
          <w:lang w:val="id-ID"/>
        </w:rPr>
      </w:pPr>
    </w:p>
    <w:p w14:paraId="1A95E755" w14:textId="5EB5A024" w:rsidR="00951B1B" w:rsidRDefault="00D817DF" w:rsidP="00FE1937">
      <w:pPr>
        <w:jc w:val="both"/>
        <w:rPr>
          <w:color w:val="000000" w:themeColor="text1"/>
          <w:sz w:val="22"/>
          <w:szCs w:val="22"/>
          <w:lang w:val="id-ID"/>
        </w:rPr>
      </w:pPr>
      <w:r w:rsidRPr="00284B59">
        <w:rPr>
          <w:color w:val="000000" w:themeColor="text1"/>
          <w:sz w:val="22"/>
          <w:szCs w:val="22"/>
          <w:lang w:val="id-ID"/>
        </w:rPr>
        <w:t>Based on the data processing results, it was found that ATB had a significant effect on the intention with a P-value of 0.000. On the other hand, SN significantly affects the intention with a P-value of 0.016 (Table 7).</w:t>
      </w:r>
    </w:p>
    <w:p w14:paraId="78CD6AAE" w14:textId="7B827ABC" w:rsidR="00D817DF" w:rsidRDefault="00D817DF" w:rsidP="00FE1937">
      <w:pPr>
        <w:jc w:val="both"/>
        <w:rPr>
          <w:color w:val="000000" w:themeColor="text1"/>
          <w:sz w:val="22"/>
          <w:szCs w:val="22"/>
          <w:lang w:val="id-ID"/>
        </w:rPr>
      </w:pPr>
    </w:p>
    <w:p w14:paraId="57AB834B" w14:textId="69D8BDF8" w:rsidR="00D817DF" w:rsidRDefault="00D817DF" w:rsidP="00FE1937">
      <w:pPr>
        <w:jc w:val="both"/>
        <w:rPr>
          <w:color w:val="000000" w:themeColor="text1"/>
          <w:sz w:val="22"/>
          <w:szCs w:val="22"/>
          <w:lang w:val="id-ID"/>
        </w:rPr>
      </w:pPr>
    </w:p>
    <w:p w14:paraId="3AFCB83F" w14:textId="0C352AF9" w:rsidR="00D817DF" w:rsidRDefault="00D817DF" w:rsidP="00FE1937">
      <w:pPr>
        <w:jc w:val="both"/>
        <w:rPr>
          <w:color w:val="000000" w:themeColor="text1"/>
          <w:sz w:val="22"/>
          <w:szCs w:val="22"/>
          <w:lang w:val="id-ID"/>
        </w:rPr>
      </w:pPr>
    </w:p>
    <w:p w14:paraId="6EBE3D04" w14:textId="1337A2E4" w:rsidR="00D817DF" w:rsidRDefault="00D817DF" w:rsidP="00FE1937">
      <w:pPr>
        <w:jc w:val="both"/>
        <w:rPr>
          <w:color w:val="000000" w:themeColor="text1"/>
          <w:sz w:val="22"/>
          <w:szCs w:val="22"/>
          <w:lang w:val="id-ID"/>
        </w:rPr>
      </w:pPr>
    </w:p>
    <w:p w14:paraId="5870AF9C" w14:textId="77777777" w:rsidR="00D817DF" w:rsidRPr="00284B59" w:rsidRDefault="00D817DF" w:rsidP="00FE1937">
      <w:pPr>
        <w:jc w:val="both"/>
        <w:rPr>
          <w:color w:val="000000" w:themeColor="text1"/>
          <w:sz w:val="22"/>
          <w:szCs w:val="22"/>
          <w:lang w:val="id-ID"/>
        </w:rPr>
      </w:pPr>
    </w:p>
    <w:p w14:paraId="03D861F4" w14:textId="0EB0DCCD" w:rsidR="00951B1B" w:rsidRPr="00284B59" w:rsidRDefault="00D817DF" w:rsidP="00FE1937">
      <w:pPr>
        <w:jc w:val="center"/>
        <w:rPr>
          <w:color w:val="000000" w:themeColor="text1"/>
          <w:sz w:val="22"/>
          <w:szCs w:val="22"/>
        </w:rPr>
      </w:pPr>
      <w:r w:rsidRPr="00284B59">
        <w:rPr>
          <w:color w:val="000000" w:themeColor="text1"/>
          <w:sz w:val="22"/>
          <w:szCs w:val="22"/>
        </w:rPr>
        <w:lastRenderedPageBreak/>
        <w:t>Tab</w:t>
      </w:r>
      <w:r w:rsidR="00B03BDF">
        <w:rPr>
          <w:color w:val="000000" w:themeColor="text1"/>
          <w:sz w:val="22"/>
          <w:szCs w:val="22"/>
        </w:rPr>
        <w:t>le</w:t>
      </w:r>
      <w:r w:rsidRPr="00284B59">
        <w:rPr>
          <w:color w:val="000000" w:themeColor="text1"/>
          <w:sz w:val="22"/>
          <w:szCs w:val="22"/>
        </w:rPr>
        <w:t xml:space="preserve"> </w:t>
      </w:r>
      <w:r>
        <w:rPr>
          <w:color w:val="000000" w:themeColor="text1"/>
          <w:sz w:val="22"/>
          <w:szCs w:val="22"/>
        </w:rPr>
        <w:t>4</w:t>
      </w:r>
      <w:r w:rsidRPr="00284B59">
        <w:rPr>
          <w:color w:val="000000" w:themeColor="text1"/>
          <w:sz w:val="22"/>
          <w:szCs w:val="22"/>
        </w:rPr>
        <w:t xml:space="preserve"> </w:t>
      </w:r>
      <w:r w:rsidR="00E85BA5" w:rsidRPr="00284B59">
        <w:rPr>
          <w:color w:val="000000" w:themeColor="text1"/>
          <w:sz w:val="22"/>
          <w:szCs w:val="22"/>
        </w:rPr>
        <w:t>Hypothesis test</w:t>
      </w:r>
    </w:p>
    <w:tbl>
      <w:tblPr>
        <w:tblW w:w="5000" w:type="pct"/>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2158"/>
        <w:gridCol w:w="1608"/>
        <w:gridCol w:w="1462"/>
        <w:gridCol w:w="1170"/>
        <w:gridCol w:w="2628"/>
      </w:tblGrid>
      <w:tr w:rsidR="008C4FE9" w:rsidRPr="00284B59" w14:paraId="1F96F1BA" w14:textId="77777777" w:rsidTr="009F51D8">
        <w:trPr>
          <w:trHeight w:val="300"/>
        </w:trPr>
        <w:tc>
          <w:tcPr>
            <w:tcW w:w="1195" w:type="pct"/>
            <w:tcBorders>
              <w:top w:val="single" w:sz="4" w:space="0" w:color="auto"/>
              <w:bottom w:val="single" w:sz="4" w:space="0" w:color="auto"/>
            </w:tcBorders>
            <w:shd w:val="clear" w:color="auto" w:fill="FFFFFF" w:themeFill="background1"/>
            <w:noWrap/>
            <w:vAlign w:val="center"/>
            <w:hideMark/>
          </w:tcPr>
          <w:p w14:paraId="1F32785A" w14:textId="77777777" w:rsidR="00951B1B" w:rsidRPr="00284B59" w:rsidRDefault="00D817DF" w:rsidP="00FE1937">
            <w:pPr>
              <w:contextualSpacing/>
              <w:rPr>
                <w:color w:val="000000" w:themeColor="text1"/>
                <w:sz w:val="22"/>
                <w:szCs w:val="22"/>
              </w:rPr>
            </w:pPr>
            <w:r w:rsidRPr="00284B59">
              <w:rPr>
                <w:color w:val="000000" w:themeColor="text1"/>
                <w:sz w:val="22"/>
                <w:szCs w:val="22"/>
              </w:rPr>
              <w:t> </w:t>
            </w:r>
          </w:p>
        </w:tc>
        <w:tc>
          <w:tcPr>
            <w:tcW w:w="890" w:type="pct"/>
            <w:tcBorders>
              <w:top w:val="single" w:sz="4" w:space="0" w:color="auto"/>
              <w:bottom w:val="single" w:sz="4" w:space="0" w:color="auto"/>
            </w:tcBorders>
            <w:shd w:val="clear" w:color="auto" w:fill="FFFFFF" w:themeFill="background1"/>
            <w:noWrap/>
            <w:vAlign w:val="center"/>
            <w:hideMark/>
          </w:tcPr>
          <w:p w14:paraId="6E3FDCB3" w14:textId="77777777" w:rsidR="00951B1B" w:rsidRPr="00284B59" w:rsidRDefault="00D817DF" w:rsidP="00FE1937">
            <w:pPr>
              <w:contextualSpacing/>
              <w:rPr>
                <w:color w:val="000000" w:themeColor="text1"/>
                <w:sz w:val="22"/>
                <w:szCs w:val="22"/>
              </w:rPr>
            </w:pPr>
            <w:r w:rsidRPr="00284B59">
              <w:rPr>
                <w:color w:val="000000" w:themeColor="text1"/>
                <w:sz w:val="22"/>
                <w:szCs w:val="22"/>
              </w:rPr>
              <w:t>Standard D</w:t>
            </w:r>
          </w:p>
        </w:tc>
        <w:tc>
          <w:tcPr>
            <w:tcW w:w="810" w:type="pct"/>
            <w:tcBorders>
              <w:top w:val="single" w:sz="4" w:space="0" w:color="auto"/>
              <w:bottom w:val="single" w:sz="4" w:space="0" w:color="auto"/>
            </w:tcBorders>
            <w:shd w:val="clear" w:color="auto" w:fill="FFFFFF" w:themeFill="background1"/>
            <w:noWrap/>
            <w:vAlign w:val="center"/>
            <w:hideMark/>
          </w:tcPr>
          <w:p w14:paraId="2302AE39" w14:textId="77777777" w:rsidR="00951B1B" w:rsidRPr="00284B59" w:rsidRDefault="00D817DF" w:rsidP="00FE1937">
            <w:pPr>
              <w:contextualSpacing/>
              <w:rPr>
                <w:color w:val="000000" w:themeColor="text1"/>
                <w:sz w:val="22"/>
                <w:szCs w:val="22"/>
              </w:rPr>
            </w:pPr>
            <w:r w:rsidRPr="00284B59">
              <w:rPr>
                <w:color w:val="000000" w:themeColor="text1"/>
                <w:sz w:val="22"/>
                <w:szCs w:val="22"/>
              </w:rPr>
              <w:t>T Statistics</w:t>
            </w:r>
          </w:p>
        </w:tc>
        <w:tc>
          <w:tcPr>
            <w:tcW w:w="648" w:type="pct"/>
            <w:tcBorders>
              <w:top w:val="single" w:sz="4" w:space="0" w:color="auto"/>
              <w:bottom w:val="single" w:sz="4" w:space="0" w:color="auto"/>
            </w:tcBorders>
            <w:shd w:val="clear" w:color="auto" w:fill="FFFFFF" w:themeFill="background1"/>
            <w:noWrap/>
            <w:vAlign w:val="center"/>
            <w:hideMark/>
          </w:tcPr>
          <w:p w14:paraId="38E28977" w14:textId="77777777" w:rsidR="00951B1B" w:rsidRPr="00284B59" w:rsidRDefault="00D817DF" w:rsidP="00FE1937">
            <w:pPr>
              <w:contextualSpacing/>
              <w:rPr>
                <w:color w:val="000000" w:themeColor="text1"/>
                <w:sz w:val="22"/>
                <w:szCs w:val="22"/>
              </w:rPr>
            </w:pPr>
            <w:r w:rsidRPr="00284B59">
              <w:rPr>
                <w:color w:val="000000" w:themeColor="text1"/>
                <w:sz w:val="22"/>
                <w:szCs w:val="22"/>
              </w:rPr>
              <w:t>P Values</w:t>
            </w:r>
          </w:p>
        </w:tc>
        <w:tc>
          <w:tcPr>
            <w:tcW w:w="1456" w:type="pct"/>
            <w:tcBorders>
              <w:top w:val="single" w:sz="4" w:space="0" w:color="auto"/>
              <w:bottom w:val="single" w:sz="4" w:space="0" w:color="auto"/>
            </w:tcBorders>
            <w:shd w:val="clear" w:color="auto" w:fill="FFFFFF" w:themeFill="background1"/>
            <w:noWrap/>
            <w:vAlign w:val="bottom"/>
            <w:hideMark/>
          </w:tcPr>
          <w:p w14:paraId="65C05C04" w14:textId="77777777" w:rsidR="00951B1B" w:rsidRPr="00284B59" w:rsidRDefault="00D817DF" w:rsidP="00FE1937">
            <w:pPr>
              <w:contextualSpacing/>
              <w:rPr>
                <w:color w:val="000000" w:themeColor="text1"/>
                <w:sz w:val="22"/>
                <w:szCs w:val="22"/>
              </w:rPr>
            </w:pPr>
            <w:r w:rsidRPr="00284B59">
              <w:rPr>
                <w:color w:val="000000" w:themeColor="text1"/>
                <w:sz w:val="22"/>
                <w:szCs w:val="22"/>
              </w:rPr>
              <w:t>Notes</w:t>
            </w:r>
          </w:p>
        </w:tc>
      </w:tr>
      <w:tr w:rsidR="008C4FE9" w:rsidRPr="00284B59" w14:paraId="662FBCC4" w14:textId="77777777" w:rsidTr="009F51D8">
        <w:trPr>
          <w:trHeight w:val="300"/>
        </w:trPr>
        <w:tc>
          <w:tcPr>
            <w:tcW w:w="1195" w:type="pct"/>
            <w:tcBorders>
              <w:top w:val="single" w:sz="4" w:space="0" w:color="auto"/>
            </w:tcBorders>
            <w:shd w:val="clear" w:color="auto" w:fill="FFFFFF" w:themeFill="background1"/>
            <w:noWrap/>
            <w:vAlign w:val="bottom"/>
            <w:hideMark/>
          </w:tcPr>
          <w:p w14:paraId="7CC4321A" w14:textId="77777777" w:rsidR="009F51D8" w:rsidRPr="00284B59" w:rsidRDefault="00D817DF" w:rsidP="00FE1937">
            <w:pPr>
              <w:rPr>
                <w:color w:val="000000" w:themeColor="text1"/>
                <w:sz w:val="22"/>
                <w:szCs w:val="22"/>
              </w:rPr>
            </w:pPr>
            <w:r w:rsidRPr="00284B59">
              <w:rPr>
                <w:color w:val="000000" w:themeColor="text1"/>
                <w:sz w:val="22"/>
                <w:szCs w:val="22"/>
              </w:rPr>
              <w:t>ATB-&gt;I</w:t>
            </w:r>
          </w:p>
        </w:tc>
        <w:tc>
          <w:tcPr>
            <w:tcW w:w="890" w:type="pct"/>
            <w:tcBorders>
              <w:top w:val="single" w:sz="4" w:space="0" w:color="auto"/>
            </w:tcBorders>
            <w:shd w:val="clear" w:color="auto" w:fill="FFFFFF" w:themeFill="background1"/>
            <w:noWrap/>
            <w:vAlign w:val="center"/>
            <w:hideMark/>
          </w:tcPr>
          <w:p w14:paraId="0DC2FEDE" w14:textId="77777777" w:rsidR="009F51D8" w:rsidRPr="00284B59" w:rsidRDefault="00D817DF" w:rsidP="00FE1937">
            <w:pPr>
              <w:jc w:val="right"/>
              <w:rPr>
                <w:color w:val="000000" w:themeColor="text1"/>
                <w:sz w:val="22"/>
                <w:szCs w:val="22"/>
              </w:rPr>
            </w:pPr>
            <w:r w:rsidRPr="00284B59">
              <w:rPr>
                <w:color w:val="000000" w:themeColor="text1"/>
                <w:sz w:val="22"/>
                <w:szCs w:val="22"/>
              </w:rPr>
              <w:t>0.077</w:t>
            </w:r>
          </w:p>
        </w:tc>
        <w:tc>
          <w:tcPr>
            <w:tcW w:w="810" w:type="pct"/>
            <w:tcBorders>
              <w:top w:val="single" w:sz="4" w:space="0" w:color="auto"/>
            </w:tcBorders>
            <w:shd w:val="clear" w:color="auto" w:fill="FFFFFF" w:themeFill="background1"/>
            <w:noWrap/>
            <w:vAlign w:val="center"/>
            <w:hideMark/>
          </w:tcPr>
          <w:p w14:paraId="0CB84206" w14:textId="77777777" w:rsidR="009F51D8" w:rsidRPr="00284B59" w:rsidRDefault="00D817DF" w:rsidP="00FE1937">
            <w:pPr>
              <w:jc w:val="right"/>
              <w:rPr>
                <w:color w:val="000000" w:themeColor="text1"/>
                <w:sz w:val="22"/>
                <w:szCs w:val="22"/>
              </w:rPr>
            </w:pPr>
            <w:r w:rsidRPr="00284B59">
              <w:rPr>
                <w:color w:val="000000" w:themeColor="text1"/>
                <w:sz w:val="22"/>
                <w:szCs w:val="22"/>
              </w:rPr>
              <w:t>7.215</w:t>
            </w:r>
          </w:p>
        </w:tc>
        <w:tc>
          <w:tcPr>
            <w:tcW w:w="648" w:type="pct"/>
            <w:tcBorders>
              <w:top w:val="single" w:sz="4" w:space="0" w:color="auto"/>
            </w:tcBorders>
            <w:shd w:val="clear" w:color="auto" w:fill="FFFFFF" w:themeFill="background1"/>
            <w:noWrap/>
            <w:vAlign w:val="center"/>
            <w:hideMark/>
          </w:tcPr>
          <w:p w14:paraId="13C99C93" w14:textId="77777777" w:rsidR="009F51D8" w:rsidRPr="00284B59" w:rsidRDefault="00D817DF" w:rsidP="00FE1937">
            <w:pPr>
              <w:jc w:val="right"/>
              <w:rPr>
                <w:bCs/>
                <w:color w:val="000000" w:themeColor="text1"/>
                <w:sz w:val="22"/>
                <w:szCs w:val="22"/>
              </w:rPr>
            </w:pPr>
            <w:r w:rsidRPr="00284B59">
              <w:rPr>
                <w:bCs/>
                <w:color w:val="000000" w:themeColor="text1"/>
                <w:sz w:val="22"/>
                <w:szCs w:val="22"/>
              </w:rPr>
              <w:t>0.000</w:t>
            </w:r>
          </w:p>
        </w:tc>
        <w:tc>
          <w:tcPr>
            <w:tcW w:w="1456" w:type="pct"/>
            <w:tcBorders>
              <w:top w:val="single" w:sz="4" w:space="0" w:color="auto"/>
            </w:tcBorders>
            <w:shd w:val="clear" w:color="auto" w:fill="FFFFFF" w:themeFill="background1"/>
            <w:noWrap/>
            <w:vAlign w:val="bottom"/>
            <w:hideMark/>
          </w:tcPr>
          <w:p w14:paraId="38887650" w14:textId="77777777" w:rsidR="009F51D8" w:rsidRPr="00284B59" w:rsidRDefault="00D817DF" w:rsidP="00FE1937">
            <w:pPr>
              <w:contextualSpacing/>
              <w:rPr>
                <w:color w:val="000000" w:themeColor="text1"/>
                <w:sz w:val="22"/>
                <w:szCs w:val="22"/>
              </w:rPr>
            </w:pPr>
            <w:r w:rsidRPr="00284B59">
              <w:rPr>
                <w:color w:val="000000" w:themeColor="text1"/>
                <w:sz w:val="22"/>
                <w:szCs w:val="22"/>
              </w:rPr>
              <w:t>significant</w:t>
            </w:r>
          </w:p>
        </w:tc>
      </w:tr>
      <w:tr w:rsidR="008C4FE9" w:rsidRPr="00284B59" w14:paraId="77085B7B" w14:textId="77777777" w:rsidTr="009F51D8">
        <w:trPr>
          <w:trHeight w:val="300"/>
        </w:trPr>
        <w:tc>
          <w:tcPr>
            <w:tcW w:w="1195" w:type="pct"/>
            <w:shd w:val="clear" w:color="auto" w:fill="FFFFFF" w:themeFill="background1"/>
            <w:noWrap/>
            <w:vAlign w:val="bottom"/>
            <w:hideMark/>
          </w:tcPr>
          <w:p w14:paraId="5069A603" w14:textId="77777777" w:rsidR="009F51D8" w:rsidRPr="00284B59" w:rsidRDefault="00D817DF" w:rsidP="00FE1937">
            <w:pPr>
              <w:rPr>
                <w:color w:val="000000" w:themeColor="text1"/>
                <w:sz w:val="22"/>
                <w:szCs w:val="22"/>
              </w:rPr>
            </w:pPr>
            <w:r w:rsidRPr="00284B59">
              <w:rPr>
                <w:color w:val="000000" w:themeColor="text1"/>
                <w:sz w:val="22"/>
                <w:szCs w:val="22"/>
              </w:rPr>
              <w:t>SN-&gt;I</w:t>
            </w:r>
          </w:p>
        </w:tc>
        <w:tc>
          <w:tcPr>
            <w:tcW w:w="890" w:type="pct"/>
            <w:shd w:val="clear" w:color="auto" w:fill="FFFFFF" w:themeFill="background1"/>
            <w:noWrap/>
            <w:vAlign w:val="center"/>
            <w:hideMark/>
          </w:tcPr>
          <w:p w14:paraId="00128FC5" w14:textId="77777777" w:rsidR="009F51D8" w:rsidRPr="00284B59" w:rsidRDefault="00D817DF" w:rsidP="00FE1937">
            <w:pPr>
              <w:jc w:val="right"/>
              <w:rPr>
                <w:color w:val="000000" w:themeColor="text1"/>
                <w:sz w:val="22"/>
                <w:szCs w:val="22"/>
              </w:rPr>
            </w:pPr>
            <w:r w:rsidRPr="00284B59">
              <w:rPr>
                <w:color w:val="000000" w:themeColor="text1"/>
                <w:sz w:val="22"/>
                <w:szCs w:val="22"/>
              </w:rPr>
              <w:t>0.093</w:t>
            </w:r>
          </w:p>
        </w:tc>
        <w:tc>
          <w:tcPr>
            <w:tcW w:w="810" w:type="pct"/>
            <w:shd w:val="clear" w:color="auto" w:fill="FFFFFF" w:themeFill="background1"/>
            <w:noWrap/>
            <w:vAlign w:val="center"/>
            <w:hideMark/>
          </w:tcPr>
          <w:p w14:paraId="63222167" w14:textId="77777777" w:rsidR="009F51D8" w:rsidRPr="00284B59" w:rsidRDefault="00D817DF" w:rsidP="00FE1937">
            <w:pPr>
              <w:jc w:val="right"/>
              <w:rPr>
                <w:color w:val="000000" w:themeColor="text1"/>
                <w:sz w:val="22"/>
                <w:szCs w:val="22"/>
              </w:rPr>
            </w:pPr>
            <w:r w:rsidRPr="00284B59">
              <w:rPr>
                <w:color w:val="000000" w:themeColor="text1"/>
                <w:sz w:val="22"/>
                <w:szCs w:val="22"/>
              </w:rPr>
              <w:t>2.412</w:t>
            </w:r>
          </w:p>
        </w:tc>
        <w:tc>
          <w:tcPr>
            <w:tcW w:w="648" w:type="pct"/>
            <w:shd w:val="clear" w:color="auto" w:fill="FFFFFF" w:themeFill="background1"/>
            <w:noWrap/>
            <w:vAlign w:val="center"/>
            <w:hideMark/>
          </w:tcPr>
          <w:p w14:paraId="2F684609" w14:textId="77777777" w:rsidR="009F51D8" w:rsidRPr="00284B59" w:rsidRDefault="00D817DF" w:rsidP="00FE1937">
            <w:pPr>
              <w:jc w:val="right"/>
              <w:rPr>
                <w:bCs/>
                <w:color w:val="000000" w:themeColor="text1"/>
                <w:sz w:val="22"/>
                <w:szCs w:val="22"/>
              </w:rPr>
            </w:pPr>
            <w:r w:rsidRPr="00284B59">
              <w:rPr>
                <w:bCs/>
                <w:color w:val="000000" w:themeColor="text1"/>
                <w:sz w:val="22"/>
                <w:szCs w:val="22"/>
              </w:rPr>
              <w:t>0.016</w:t>
            </w:r>
          </w:p>
        </w:tc>
        <w:tc>
          <w:tcPr>
            <w:tcW w:w="1456" w:type="pct"/>
            <w:shd w:val="clear" w:color="auto" w:fill="FFFFFF" w:themeFill="background1"/>
            <w:noWrap/>
            <w:vAlign w:val="bottom"/>
            <w:hideMark/>
          </w:tcPr>
          <w:p w14:paraId="4E5391AC" w14:textId="77777777" w:rsidR="009F51D8" w:rsidRPr="00284B59" w:rsidRDefault="00D817DF" w:rsidP="00FE1937">
            <w:pPr>
              <w:contextualSpacing/>
              <w:rPr>
                <w:color w:val="000000" w:themeColor="text1"/>
                <w:sz w:val="22"/>
                <w:szCs w:val="22"/>
                <w:lang w:val="id-ID"/>
              </w:rPr>
            </w:pPr>
            <w:r w:rsidRPr="00284B59">
              <w:rPr>
                <w:color w:val="000000" w:themeColor="text1"/>
                <w:sz w:val="22"/>
                <w:szCs w:val="22"/>
                <w:lang w:val="id-ID"/>
              </w:rPr>
              <w:t>significant</w:t>
            </w:r>
          </w:p>
        </w:tc>
      </w:tr>
    </w:tbl>
    <w:p w14:paraId="16AA8262" w14:textId="08959DA9" w:rsidR="00951B1B" w:rsidRPr="00284B59" w:rsidRDefault="00D817DF" w:rsidP="00FE1937">
      <w:pPr>
        <w:jc w:val="both"/>
        <w:rPr>
          <w:color w:val="000000" w:themeColor="text1"/>
          <w:sz w:val="22"/>
          <w:szCs w:val="22"/>
        </w:rPr>
      </w:pPr>
      <w:r w:rsidRPr="00284B59">
        <w:rPr>
          <w:color w:val="000000" w:themeColor="text1"/>
          <w:sz w:val="22"/>
          <w:szCs w:val="22"/>
        </w:rPr>
        <w:t>Notes</w:t>
      </w:r>
      <w:r w:rsidRPr="00284B59">
        <w:rPr>
          <w:color w:val="000000" w:themeColor="text1"/>
          <w:sz w:val="22"/>
          <w:szCs w:val="22"/>
        </w:rPr>
        <w:t>: P-value&lt;0.05 =</w:t>
      </w:r>
      <w:r w:rsidRPr="00284B59">
        <w:t xml:space="preserve"> </w:t>
      </w:r>
      <w:r w:rsidRPr="00284B59">
        <w:rPr>
          <w:color w:val="000000" w:themeColor="text1"/>
          <w:sz w:val="22"/>
          <w:szCs w:val="22"/>
        </w:rPr>
        <w:t>significant</w:t>
      </w:r>
    </w:p>
    <w:p w14:paraId="2658B774" w14:textId="77777777" w:rsidR="00951B1B" w:rsidRPr="00284B59" w:rsidRDefault="00951B1B" w:rsidP="00FE1937">
      <w:pPr>
        <w:ind w:left="270" w:firstLine="360"/>
        <w:jc w:val="both"/>
        <w:rPr>
          <w:color w:val="000000" w:themeColor="text1"/>
          <w:sz w:val="22"/>
          <w:szCs w:val="22"/>
        </w:rPr>
      </w:pPr>
    </w:p>
    <w:p w14:paraId="141D3F18" w14:textId="1292385A" w:rsidR="00E85BA5" w:rsidRPr="00284B59" w:rsidRDefault="00E85BA5" w:rsidP="00FE1937">
      <w:pPr>
        <w:rPr>
          <w:bCs/>
          <w:sz w:val="22"/>
          <w:szCs w:val="22"/>
          <w:lang w:eastAsia="zh-HK"/>
        </w:rPr>
      </w:pPr>
    </w:p>
    <w:p w14:paraId="410A345D" w14:textId="77777777" w:rsidR="009F51D8" w:rsidRPr="00284B59" w:rsidRDefault="00D817DF" w:rsidP="00FE1937">
      <w:pPr>
        <w:jc w:val="both"/>
        <w:rPr>
          <w:bCs/>
          <w:sz w:val="22"/>
          <w:szCs w:val="22"/>
          <w:lang w:eastAsia="zh-HK"/>
        </w:rPr>
      </w:pPr>
      <w:r w:rsidRPr="00284B59">
        <w:rPr>
          <w:noProof/>
          <w:lang w:bidi="ar-SA"/>
        </w:rPr>
        <w:drawing>
          <wp:anchor distT="0" distB="0" distL="114300" distR="114300" simplePos="0" relativeHeight="251661312" behindDoc="0" locked="0" layoutInCell="1" allowOverlap="1">
            <wp:simplePos x="0" y="0"/>
            <wp:positionH relativeFrom="column">
              <wp:posOffset>789940</wp:posOffset>
            </wp:positionH>
            <wp:positionV relativeFrom="paragraph">
              <wp:posOffset>1270</wp:posOffset>
            </wp:positionV>
            <wp:extent cx="4154170" cy="2425065"/>
            <wp:effectExtent l="0" t="0" r="0" b="0"/>
            <wp:wrapNone/>
            <wp:docPr id="4" name="Picture 4" descr="UJ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JIT"/>
                    <pic:cNvPicPr>
                      <a:picLocks noChangeAspect="1" noChangeArrowheads="1"/>
                    </pic:cNvPicPr>
                  </pic:nvPicPr>
                  <pic:blipFill>
                    <a:blip r:embed="rId10">
                      <a:extLst>
                        <a:ext uri="{28A0092B-C50C-407E-A947-70E740481C1C}">
                          <a14:useLocalDpi xmlns:a14="http://schemas.microsoft.com/office/drawing/2010/main" val="0"/>
                        </a:ext>
                      </a:extLst>
                    </a:blip>
                    <a:srcRect t="25256"/>
                    <a:stretch>
                      <a:fillRect/>
                    </a:stretch>
                  </pic:blipFill>
                  <pic:spPr bwMode="auto">
                    <a:xfrm>
                      <a:off x="0" y="0"/>
                      <a:ext cx="4154170" cy="2425065"/>
                    </a:xfrm>
                    <a:prstGeom prst="rect">
                      <a:avLst/>
                    </a:prstGeom>
                    <a:noFill/>
                  </pic:spPr>
                </pic:pic>
              </a:graphicData>
            </a:graphic>
            <wp14:sizeRelH relativeFrom="page">
              <wp14:pctWidth>0</wp14:pctWidth>
            </wp14:sizeRelH>
            <wp14:sizeRelV relativeFrom="page">
              <wp14:pctHeight>0</wp14:pctHeight>
            </wp14:sizeRelV>
          </wp:anchor>
        </w:drawing>
      </w:r>
    </w:p>
    <w:p w14:paraId="3F87B9EA" w14:textId="77777777" w:rsidR="009F51D8" w:rsidRPr="00284B59" w:rsidRDefault="009F51D8" w:rsidP="00FE1937">
      <w:pPr>
        <w:jc w:val="both"/>
        <w:rPr>
          <w:bCs/>
          <w:sz w:val="22"/>
          <w:szCs w:val="22"/>
          <w:lang w:eastAsia="zh-HK"/>
        </w:rPr>
      </w:pPr>
    </w:p>
    <w:p w14:paraId="54F40F96" w14:textId="77777777" w:rsidR="009F51D8" w:rsidRPr="00284B59" w:rsidRDefault="009F51D8" w:rsidP="00FE1937">
      <w:pPr>
        <w:jc w:val="both"/>
        <w:rPr>
          <w:bCs/>
          <w:sz w:val="22"/>
          <w:szCs w:val="22"/>
          <w:lang w:eastAsia="zh-HK"/>
        </w:rPr>
      </w:pPr>
    </w:p>
    <w:p w14:paraId="3206D592" w14:textId="77777777" w:rsidR="009F51D8" w:rsidRPr="00284B59" w:rsidRDefault="009F51D8" w:rsidP="00FE1937">
      <w:pPr>
        <w:jc w:val="both"/>
        <w:rPr>
          <w:bCs/>
          <w:sz w:val="22"/>
          <w:szCs w:val="22"/>
          <w:lang w:eastAsia="zh-HK"/>
        </w:rPr>
      </w:pPr>
    </w:p>
    <w:p w14:paraId="4B3C00FA" w14:textId="32136DAE" w:rsidR="009F51D8" w:rsidRDefault="009F51D8" w:rsidP="00FE1937">
      <w:pPr>
        <w:jc w:val="both"/>
        <w:rPr>
          <w:bCs/>
          <w:sz w:val="22"/>
          <w:szCs w:val="22"/>
          <w:lang w:eastAsia="zh-HK"/>
        </w:rPr>
      </w:pPr>
    </w:p>
    <w:p w14:paraId="2E637172" w14:textId="3803F5F6" w:rsidR="00D817DF" w:rsidRDefault="00D817DF" w:rsidP="00FE1937">
      <w:pPr>
        <w:jc w:val="both"/>
        <w:rPr>
          <w:bCs/>
          <w:sz w:val="22"/>
          <w:szCs w:val="22"/>
          <w:lang w:eastAsia="zh-HK"/>
        </w:rPr>
      </w:pPr>
    </w:p>
    <w:p w14:paraId="0AFFA627" w14:textId="77777777" w:rsidR="00D817DF" w:rsidRPr="00284B59" w:rsidRDefault="00D817DF" w:rsidP="00FE1937">
      <w:pPr>
        <w:jc w:val="both"/>
        <w:rPr>
          <w:bCs/>
          <w:sz w:val="22"/>
          <w:szCs w:val="22"/>
          <w:lang w:eastAsia="zh-HK"/>
        </w:rPr>
      </w:pPr>
    </w:p>
    <w:p w14:paraId="57FE66D6" w14:textId="77777777" w:rsidR="009F51D8" w:rsidRPr="00284B59" w:rsidRDefault="009F51D8" w:rsidP="00FE1937">
      <w:pPr>
        <w:jc w:val="both"/>
        <w:rPr>
          <w:bCs/>
          <w:sz w:val="22"/>
          <w:szCs w:val="22"/>
          <w:lang w:eastAsia="zh-HK"/>
        </w:rPr>
      </w:pPr>
    </w:p>
    <w:p w14:paraId="55BC0EC9" w14:textId="77777777" w:rsidR="009F51D8" w:rsidRPr="00284B59" w:rsidRDefault="009F51D8" w:rsidP="00FE1937">
      <w:pPr>
        <w:jc w:val="both"/>
        <w:rPr>
          <w:bCs/>
          <w:sz w:val="22"/>
          <w:szCs w:val="22"/>
          <w:lang w:eastAsia="zh-HK"/>
        </w:rPr>
      </w:pPr>
    </w:p>
    <w:p w14:paraId="2A901634" w14:textId="77777777" w:rsidR="009F51D8" w:rsidRPr="00284B59" w:rsidRDefault="009F51D8" w:rsidP="00FE1937">
      <w:pPr>
        <w:jc w:val="both"/>
        <w:rPr>
          <w:bCs/>
          <w:sz w:val="22"/>
          <w:szCs w:val="22"/>
          <w:lang w:eastAsia="zh-HK"/>
        </w:rPr>
      </w:pPr>
    </w:p>
    <w:p w14:paraId="74B092EB" w14:textId="4D71C528" w:rsidR="009F51D8" w:rsidRDefault="009F51D8" w:rsidP="00FE1937">
      <w:pPr>
        <w:jc w:val="both"/>
        <w:rPr>
          <w:bCs/>
          <w:sz w:val="22"/>
          <w:szCs w:val="22"/>
          <w:lang w:eastAsia="zh-HK"/>
        </w:rPr>
      </w:pPr>
    </w:p>
    <w:p w14:paraId="20A5621B" w14:textId="03B15FBB" w:rsidR="000F14E2" w:rsidRDefault="000F14E2" w:rsidP="00FE1937">
      <w:pPr>
        <w:jc w:val="both"/>
        <w:rPr>
          <w:bCs/>
          <w:sz w:val="22"/>
          <w:szCs w:val="22"/>
          <w:lang w:eastAsia="zh-HK"/>
        </w:rPr>
      </w:pPr>
    </w:p>
    <w:p w14:paraId="46B24C12" w14:textId="411D1ECA" w:rsidR="000F14E2" w:rsidRDefault="000F14E2" w:rsidP="00FE1937">
      <w:pPr>
        <w:jc w:val="both"/>
        <w:rPr>
          <w:bCs/>
          <w:sz w:val="22"/>
          <w:szCs w:val="22"/>
          <w:lang w:eastAsia="zh-HK"/>
        </w:rPr>
      </w:pPr>
    </w:p>
    <w:p w14:paraId="1532F377" w14:textId="5EB2EC07" w:rsidR="000F14E2" w:rsidRDefault="000F14E2" w:rsidP="00FE1937">
      <w:pPr>
        <w:jc w:val="both"/>
        <w:rPr>
          <w:bCs/>
          <w:sz w:val="22"/>
          <w:szCs w:val="22"/>
          <w:lang w:eastAsia="zh-HK"/>
        </w:rPr>
      </w:pPr>
    </w:p>
    <w:p w14:paraId="1115B38B" w14:textId="77777777" w:rsidR="000F14E2" w:rsidRPr="00284B59" w:rsidRDefault="000F14E2" w:rsidP="00FE1937">
      <w:pPr>
        <w:jc w:val="both"/>
        <w:rPr>
          <w:bCs/>
          <w:sz w:val="22"/>
          <w:szCs w:val="22"/>
          <w:lang w:eastAsia="zh-HK"/>
        </w:rPr>
      </w:pPr>
    </w:p>
    <w:p w14:paraId="35012CE5" w14:textId="77777777" w:rsidR="009F51D8" w:rsidRPr="00284B59" w:rsidRDefault="009F51D8" w:rsidP="00FE1937">
      <w:pPr>
        <w:jc w:val="both"/>
        <w:rPr>
          <w:bCs/>
          <w:sz w:val="22"/>
          <w:szCs w:val="22"/>
          <w:lang w:eastAsia="zh-HK"/>
        </w:rPr>
      </w:pPr>
    </w:p>
    <w:p w14:paraId="092419D9" w14:textId="22733E88" w:rsidR="009F51D8" w:rsidRPr="00284B59" w:rsidRDefault="00D817DF" w:rsidP="00FE1937">
      <w:pPr>
        <w:jc w:val="center"/>
        <w:rPr>
          <w:bCs/>
          <w:sz w:val="22"/>
          <w:szCs w:val="22"/>
          <w:lang w:eastAsia="zh-HK"/>
        </w:rPr>
      </w:pPr>
      <w:r w:rsidRPr="00284B59">
        <w:rPr>
          <w:bCs/>
          <w:sz w:val="22"/>
          <w:szCs w:val="22"/>
          <w:lang w:val="id-ID" w:eastAsia="zh-HK"/>
        </w:rPr>
        <w:t>Figure</w:t>
      </w:r>
      <w:r w:rsidRPr="00284B59">
        <w:rPr>
          <w:bCs/>
          <w:sz w:val="22"/>
          <w:szCs w:val="22"/>
          <w:lang w:eastAsia="zh-HK"/>
        </w:rPr>
        <w:t xml:space="preserve"> </w:t>
      </w:r>
      <w:r>
        <w:rPr>
          <w:bCs/>
          <w:sz w:val="22"/>
          <w:szCs w:val="22"/>
          <w:lang w:eastAsia="zh-HK"/>
        </w:rPr>
        <w:t>3</w:t>
      </w:r>
      <w:r w:rsidRPr="00284B59">
        <w:rPr>
          <w:bCs/>
          <w:sz w:val="22"/>
          <w:szCs w:val="22"/>
          <w:lang w:eastAsia="zh-HK"/>
        </w:rPr>
        <w:t xml:space="preserve">. </w:t>
      </w:r>
      <w:r w:rsidRPr="00284B59">
        <w:rPr>
          <w:bCs/>
          <w:sz w:val="22"/>
          <w:szCs w:val="22"/>
          <w:lang w:val="id-ID" w:eastAsia="zh-HK"/>
        </w:rPr>
        <w:t xml:space="preserve"> </w:t>
      </w:r>
      <w:r w:rsidRPr="00284B59">
        <w:rPr>
          <w:bCs/>
          <w:sz w:val="22"/>
          <w:szCs w:val="22"/>
          <w:lang w:eastAsia="zh-HK"/>
        </w:rPr>
        <w:t>T-Test</w:t>
      </w:r>
    </w:p>
    <w:p w14:paraId="49004657" w14:textId="77777777" w:rsidR="004A6880" w:rsidRPr="00284B59" w:rsidRDefault="004A6880" w:rsidP="00FE1937">
      <w:pPr>
        <w:rPr>
          <w:bCs/>
          <w:i/>
          <w:sz w:val="22"/>
          <w:szCs w:val="22"/>
          <w:lang w:eastAsia="zh-HK"/>
        </w:rPr>
      </w:pPr>
    </w:p>
    <w:p w14:paraId="38F85349" w14:textId="67EAAC9B" w:rsidR="00276BEB" w:rsidRPr="00284B59" w:rsidRDefault="00D817DF" w:rsidP="00FE1937">
      <w:pPr>
        <w:rPr>
          <w:bCs/>
          <w:i/>
          <w:sz w:val="22"/>
          <w:szCs w:val="22"/>
          <w:lang w:val="id-ID" w:eastAsia="zh-HK"/>
        </w:rPr>
      </w:pPr>
      <w:r w:rsidRPr="00284B59">
        <w:rPr>
          <w:bCs/>
          <w:i/>
          <w:sz w:val="22"/>
          <w:szCs w:val="22"/>
          <w:lang w:eastAsia="zh-HK"/>
        </w:rPr>
        <w:t xml:space="preserve">Study </w:t>
      </w:r>
      <w:r w:rsidR="00FD5033" w:rsidRPr="00284B59">
        <w:rPr>
          <w:bCs/>
          <w:i/>
          <w:sz w:val="22"/>
          <w:szCs w:val="22"/>
          <w:lang w:eastAsia="zh-HK"/>
        </w:rPr>
        <w:t>Theory of Reasoned Action (</w:t>
      </w:r>
      <w:proofErr w:type="gramStart"/>
      <w:r w:rsidR="00FD5033" w:rsidRPr="00284B59">
        <w:rPr>
          <w:bCs/>
          <w:i/>
          <w:sz w:val="22"/>
          <w:szCs w:val="22"/>
          <w:lang w:eastAsia="zh-HK"/>
        </w:rPr>
        <w:t xml:space="preserve">TRA) </w:t>
      </w:r>
      <w:r w:rsidRPr="00284B59">
        <w:rPr>
          <w:bCs/>
          <w:i/>
          <w:sz w:val="22"/>
          <w:szCs w:val="22"/>
          <w:lang w:eastAsia="zh-HK"/>
        </w:rPr>
        <w:t xml:space="preserve"> On</w:t>
      </w:r>
      <w:proofErr w:type="gramEnd"/>
      <w:r w:rsidRPr="00284B59">
        <w:rPr>
          <w:bCs/>
          <w:i/>
          <w:sz w:val="22"/>
          <w:szCs w:val="22"/>
          <w:lang w:eastAsia="zh-HK"/>
        </w:rPr>
        <w:t xml:space="preserve"> The Intention Of Consuming Organic Vegetables In The Bengkulu City</w:t>
      </w:r>
    </w:p>
    <w:p w14:paraId="299FF7E1" w14:textId="77777777" w:rsidR="00276BEB" w:rsidRPr="00284B59" w:rsidRDefault="00276BEB" w:rsidP="00FE1937">
      <w:pPr>
        <w:rPr>
          <w:bCs/>
          <w:i/>
          <w:sz w:val="22"/>
          <w:szCs w:val="22"/>
          <w:lang w:val="id-ID" w:eastAsia="zh-HK"/>
        </w:rPr>
      </w:pPr>
    </w:p>
    <w:p w14:paraId="78F53CD7" w14:textId="0B5E4892" w:rsidR="00444EC1" w:rsidRPr="00284B59" w:rsidRDefault="00D817DF" w:rsidP="006146A6">
      <w:pPr>
        <w:ind w:firstLine="567"/>
        <w:jc w:val="both"/>
        <w:rPr>
          <w:bCs/>
          <w:sz w:val="22"/>
          <w:szCs w:val="22"/>
          <w:lang w:eastAsia="zh-HK"/>
        </w:rPr>
      </w:pPr>
      <w:r w:rsidRPr="00284B59">
        <w:rPr>
          <w:bCs/>
          <w:sz w:val="22"/>
          <w:szCs w:val="22"/>
          <w:lang w:eastAsia="zh-HK"/>
        </w:rPr>
        <w:t xml:space="preserve">In this study, in-depth research was conducted on consuming organic vegetables with the </w:t>
      </w:r>
      <w:r w:rsidR="00FD5033" w:rsidRPr="00284B59">
        <w:rPr>
          <w:bCs/>
          <w:sz w:val="22"/>
          <w:szCs w:val="22"/>
          <w:lang w:eastAsia="zh-HK"/>
        </w:rPr>
        <w:t>Theory of Reasoned Action (TRA)</w:t>
      </w:r>
      <w:r w:rsidRPr="00284B59">
        <w:rPr>
          <w:bCs/>
          <w:sz w:val="22"/>
          <w:szCs w:val="22"/>
          <w:lang w:eastAsia="zh-HK"/>
        </w:rPr>
        <w:t xml:space="preserve"> approach. Fishbein and Ajzen </w:t>
      </w:r>
      <w:r w:rsidR="00B44687" w:rsidRPr="00284B59">
        <w:rPr>
          <w:bCs/>
          <w:sz w:val="22"/>
          <w:szCs w:val="22"/>
          <w:lang w:eastAsia="zh-HK"/>
        </w:rPr>
        <w:t xml:space="preserve">(1980) </w:t>
      </w:r>
      <w:r w:rsidRPr="00284B59">
        <w:rPr>
          <w:bCs/>
          <w:sz w:val="22"/>
          <w:szCs w:val="22"/>
          <w:lang w:eastAsia="zh-HK"/>
        </w:rPr>
        <w:t xml:space="preserve">stated that a person's intention to carry out a </w:t>
      </w:r>
      <w:r w:rsidR="00FB0996" w:rsidRPr="00284B59">
        <w:rPr>
          <w:bCs/>
          <w:sz w:val="22"/>
          <w:szCs w:val="22"/>
          <w:lang w:eastAsia="zh-HK"/>
        </w:rPr>
        <w:t>behavior</w:t>
      </w:r>
      <w:r w:rsidRPr="00284B59">
        <w:rPr>
          <w:bCs/>
          <w:sz w:val="22"/>
          <w:szCs w:val="22"/>
          <w:lang w:eastAsia="zh-HK"/>
        </w:rPr>
        <w:t xml:space="preserve"> determines whether the </w:t>
      </w:r>
      <w:r w:rsidR="00FB0996" w:rsidRPr="00284B59">
        <w:rPr>
          <w:bCs/>
          <w:sz w:val="22"/>
          <w:szCs w:val="22"/>
          <w:lang w:eastAsia="zh-HK"/>
        </w:rPr>
        <w:t>behavior</w:t>
      </w:r>
      <w:r w:rsidRPr="00284B59">
        <w:rPr>
          <w:bCs/>
          <w:sz w:val="22"/>
          <w:szCs w:val="22"/>
          <w:lang w:eastAsia="zh-HK"/>
        </w:rPr>
        <w:t xml:space="preserve"> will be carried out or not. The intention to do or not to do a specific intention is influenced by two essential determinants: attitude (attitude towards </w:t>
      </w:r>
      <w:r w:rsidR="00FB0996" w:rsidRPr="00284B59">
        <w:rPr>
          <w:bCs/>
          <w:sz w:val="22"/>
          <w:szCs w:val="22"/>
          <w:lang w:eastAsia="zh-HK"/>
        </w:rPr>
        <w:t>behavior</w:t>
      </w:r>
      <w:r w:rsidRPr="00284B59">
        <w:rPr>
          <w:bCs/>
          <w:sz w:val="22"/>
          <w:szCs w:val="22"/>
          <w:lang w:eastAsia="zh-HK"/>
        </w:rPr>
        <w:t>) and</w:t>
      </w:r>
      <w:r w:rsidRPr="00284B59">
        <w:rPr>
          <w:bCs/>
          <w:sz w:val="22"/>
          <w:szCs w:val="22"/>
          <w:lang w:eastAsia="zh-HK"/>
        </w:rPr>
        <w:t xml:space="preserve"> social influence, namely subjective norms. </w:t>
      </w:r>
      <w:r w:rsidR="001E3D51" w:rsidRPr="00284B59">
        <w:rPr>
          <w:bCs/>
          <w:sz w:val="22"/>
          <w:szCs w:val="22"/>
          <w:lang w:eastAsia="zh-HK"/>
        </w:rPr>
        <w:t>Theory of Reasoned Action (TRA)</w:t>
      </w:r>
      <w:r w:rsidRPr="00284B59">
        <w:rPr>
          <w:bCs/>
          <w:sz w:val="22"/>
          <w:szCs w:val="22"/>
          <w:lang w:eastAsia="zh-HK"/>
        </w:rPr>
        <w:t xml:space="preserve"> focuses on factors influencing intention, namely attitude and subjective norms. Attitude and subjective norm are the closest factors in shaping the intention.</w:t>
      </w:r>
    </w:p>
    <w:p w14:paraId="732BF698" w14:textId="77777777" w:rsidR="00321E43" w:rsidRPr="00284B59" w:rsidRDefault="00D817DF" w:rsidP="00FE1937">
      <w:pPr>
        <w:jc w:val="both"/>
        <w:rPr>
          <w:bCs/>
          <w:sz w:val="22"/>
          <w:szCs w:val="22"/>
          <w:lang w:eastAsia="zh-HK"/>
        </w:rPr>
      </w:pPr>
      <w:r w:rsidRPr="00284B59">
        <w:rPr>
          <w:bCs/>
          <w:sz w:val="22"/>
          <w:szCs w:val="22"/>
          <w:lang w:eastAsia="zh-HK"/>
        </w:rPr>
        <w:t>Based on the research</w:t>
      </w:r>
      <w:r w:rsidRPr="00284B59">
        <w:rPr>
          <w:bCs/>
          <w:sz w:val="22"/>
          <w:szCs w:val="22"/>
          <w:lang w:eastAsia="zh-HK"/>
        </w:rPr>
        <w:t xml:space="preserve"> results, it was found that attitude and subjective norms had a significant effect on the formation of an intention to consume organic vegetables. Respondents agree that attitudes can affect the intention to consume organic vegetables with a P-Value of 0.0</w:t>
      </w:r>
      <w:r w:rsidRPr="00284B59">
        <w:rPr>
          <w:bCs/>
          <w:sz w:val="22"/>
          <w:szCs w:val="22"/>
          <w:lang w:eastAsia="zh-HK"/>
        </w:rPr>
        <w:t>00. Meanwhile, the subjective norm affects the intention to consume organic vegetables with a P-Value of 0.016. The results of this study indicate that the TRA study strongly supports research involving intentions. The next discussion will be how attitudes</w:t>
      </w:r>
      <w:r w:rsidRPr="00284B59">
        <w:rPr>
          <w:bCs/>
          <w:sz w:val="22"/>
          <w:szCs w:val="22"/>
          <w:lang w:eastAsia="zh-HK"/>
        </w:rPr>
        <w:t xml:space="preserve"> and subjective norms can influence intention.</w:t>
      </w:r>
    </w:p>
    <w:p w14:paraId="78A01409" w14:textId="77777777" w:rsidR="00444EC1" w:rsidRPr="00284B59" w:rsidRDefault="00D817DF" w:rsidP="00FE1937">
      <w:pPr>
        <w:jc w:val="both"/>
        <w:rPr>
          <w:bCs/>
          <w:sz w:val="22"/>
          <w:szCs w:val="22"/>
          <w:lang w:eastAsia="zh-HK"/>
        </w:rPr>
      </w:pPr>
      <w:r w:rsidRPr="00284B59">
        <w:rPr>
          <w:bCs/>
          <w:sz w:val="22"/>
          <w:szCs w:val="22"/>
          <w:lang w:eastAsia="zh-HK"/>
        </w:rPr>
        <w:t>1. Attitude towards behavior affect the intention to consume organic vegetables</w:t>
      </w:r>
    </w:p>
    <w:p w14:paraId="302D8FFC" w14:textId="58244D7D" w:rsidR="004A6880" w:rsidRDefault="00D817DF" w:rsidP="00FE1937">
      <w:pPr>
        <w:tabs>
          <w:tab w:val="left" w:pos="270"/>
        </w:tabs>
        <w:ind w:left="270"/>
        <w:jc w:val="both"/>
        <w:rPr>
          <w:bCs/>
          <w:sz w:val="22"/>
          <w:szCs w:val="22"/>
          <w:lang w:eastAsia="zh-HK"/>
        </w:rPr>
      </w:pPr>
      <w:r w:rsidRPr="00284B59">
        <w:rPr>
          <w:bCs/>
          <w:sz w:val="22"/>
          <w:szCs w:val="22"/>
          <w:lang w:eastAsia="zh-HK"/>
        </w:rPr>
        <w:t>Based on the measurement results, it was found that attitude towards behavior had a significant effect on the intention to consum</w:t>
      </w:r>
      <w:r w:rsidRPr="00284B59">
        <w:rPr>
          <w:bCs/>
          <w:sz w:val="22"/>
          <w:szCs w:val="22"/>
          <w:lang w:eastAsia="zh-HK"/>
        </w:rPr>
        <w:t>e organic vegetables with a P-value of 0.000. This proves that TRA is a suitable theory in research on the intention to consume organic vegetables. Attitude towards behavior is explained by two indicators, namely Quality and Size.</w:t>
      </w:r>
    </w:p>
    <w:p w14:paraId="03BD9A18" w14:textId="1BCD2A7E" w:rsidR="00D817DF" w:rsidRDefault="00D817DF" w:rsidP="00FE1937">
      <w:pPr>
        <w:tabs>
          <w:tab w:val="left" w:pos="270"/>
        </w:tabs>
        <w:ind w:left="270"/>
        <w:jc w:val="both"/>
        <w:rPr>
          <w:bCs/>
          <w:sz w:val="22"/>
          <w:szCs w:val="22"/>
          <w:lang w:eastAsia="zh-HK"/>
        </w:rPr>
      </w:pPr>
    </w:p>
    <w:p w14:paraId="28E3D7DA" w14:textId="47DC82E3" w:rsidR="00D817DF" w:rsidRDefault="00D817DF" w:rsidP="00FE1937">
      <w:pPr>
        <w:tabs>
          <w:tab w:val="left" w:pos="270"/>
        </w:tabs>
        <w:ind w:left="270"/>
        <w:jc w:val="both"/>
        <w:rPr>
          <w:bCs/>
          <w:sz w:val="22"/>
          <w:szCs w:val="22"/>
          <w:lang w:eastAsia="zh-HK"/>
        </w:rPr>
      </w:pPr>
    </w:p>
    <w:p w14:paraId="71961D3F" w14:textId="26ECF179" w:rsidR="00D817DF" w:rsidRDefault="00D817DF" w:rsidP="00FE1937">
      <w:pPr>
        <w:tabs>
          <w:tab w:val="left" w:pos="270"/>
        </w:tabs>
        <w:ind w:left="270"/>
        <w:jc w:val="both"/>
        <w:rPr>
          <w:bCs/>
          <w:sz w:val="22"/>
          <w:szCs w:val="22"/>
          <w:lang w:eastAsia="zh-HK"/>
        </w:rPr>
      </w:pPr>
    </w:p>
    <w:p w14:paraId="6AF884E6" w14:textId="5B0F5281" w:rsidR="00D817DF" w:rsidRDefault="00D817DF" w:rsidP="00FE1937">
      <w:pPr>
        <w:tabs>
          <w:tab w:val="left" w:pos="270"/>
        </w:tabs>
        <w:ind w:left="270"/>
        <w:jc w:val="both"/>
        <w:rPr>
          <w:bCs/>
          <w:sz w:val="22"/>
          <w:szCs w:val="22"/>
          <w:lang w:eastAsia="zh-HK"/>
        </w:rPr>
      </w:pPr>
    </w:p>
    <w:p w14:paraId="75DD0EE1" w14:textId="3C90BCC8" w:rsidR="00D817DF" w:rsidRDefault="00D817DF" w:rsidP="00FE1937">
      <w:pPr>
        <w:tabs>
          <w:tab w:val="left" w:pos="270"/>
        </w:tabs>
        <w:ind w:left="270"/>
        <w:jc w:val="both"/>
        <w:rPr>
          <w:bCs/>
          <w:sz w:val="22"/>
          <w:szCs w:val="22"/>
          <w:lang w:eastAsia="zh-HK"/>
        </w:rPr>
      </w:pPr>
    </w:p>
    <w:p w14:paraId="17A725FE" w14:textId="026932E1" w:rsidR="00D817DF" w:rsidRDefault="00D817DF" w:rsidP="00FE1937">
      <w:pPr>
        <w:tabs>
          <w:tab w:val="left" w:pos="270"/>
        </w:tabs>
        <w:ind w:left="270"/>
        <w:jc w:val="both"/>
        <w:rPr>
          <w:bCs/>
          <w:sz w:val="22"/>
          <w:szCs w:val="22"/>
          <w:lang w:eastAsia="zh-HK"/>
        </w:rPr>
      </w:pPr>
    </w:p>
    <w:p w14:paraId="18D19EA8" w14:textId="3CC0605C" w:rsidR="00D817DF" w:rsidRDefault="00D817DF" w:rsidP="00FE1937">
      <w:pPr>
        <w:tabs>
          <w:tab w:val="left" w:pos="270"/>
        </w:tabs>
        <w:ind w:left="270"/>
        <w:jc w:val="both"/>
        <w:rPr>
          <w:bCs/>
          <w:sz w:val="22"/>
          <w:szCs w:val="22"/>
          <w:lang w:eastAsia="zh-HK"/>
        </w:rPr>
      </w:pPr>
    </w:p>
    <w:p w14:paraId="3B3D8549" w14:textId="77777777" w:rsidR="00D817DF" w:rsidRPr="00284B59" w:rsidRDefault="00D817DF" w:rsidP="00FE1937">
      <w:pPr>
        <w:tabs>
          <w:tab w:val="left" w:pos="270"/>
        </w:tabs>
        <w:ind w:left="270"/>
        <w:jc w:val="both"/>
        <w:rPr>
          <w:bCs/>
          <w:sz w:val="22"/>
          <w:szCs w:val="22"/>
          <w:lang w:eastAsia="zh-HK"/>
        </w:rPr>
      </w:pPr>
    </w:p>
    <w:p w14:paraId="5EF993FB" w14:textId="77777777" w:rsidR="004A6880" w:rsidRPr="00284B59" w:rsidRDefault="00D817DF" w:rsidP="00FE1937">
      <w:pPr>
        <w:tabs>
          <w:tab w:val="left" w:pos="270"/>
        </w:tabs>
        <w:ind w:left="270"/>
        <w:jc w:val="both"/>
        <w:rPr>
          <w:bCs/>
          <w:sz w:val="22"/>
          <w:szCs w:val="22"/>
          <w:lang w:eastAsia="zh-HK"/>
        </w:rPr>
      </w:pPr>
      <w:r w:rsidRPr="00284B59">
        <w:rPr>
          <w:bCs/>
          <w:noProof/>
          <w:sz w:val="22"/>
          <w:szCs w:val="22"/>
          <w:lang w:bidi="ar-SA"/>
        </w:rPr>
        <w:lastRenderedPageBreak/>
        <mc:AlternateContent>
          <mc:Choice Requires="wpg">
            <w:drawing>
              <wp:anchor distT="0" distB="0" distL="114300" distR="114300" simplePos="0" relativeHeight="251662336" behindDoc="0" locked="0" layoutInCell="1" allowOverlap="1">
                <wp:simplePos x="0" y="0"/>
                <wp:positionH relativeFrom="column">
                  <wp:posOffset>762000</wp:posOffset>
                </wp:positionH>
                <wp:positionV relativeFrom="paragraph">
                  <wp:posOffset>155575</wp:posOffset>
                </wp:positionV>
                <wp:extent cx="4199255" cy="1352550"/>
                <wp:effectExtent l="0" t="0" r="0" b="0"/>
                <wp:wrapNone/>
                <wp:docPr id="11" name="Group 11"/>
                <wp:cNvGraphicFramePr/>
                <a:graphic xmlns:a="http://schemas.openxmlformats.org/drawingml/2006/main">
                  <a:graphicData uri="http://schemas.microsoft.com/office/word/2010/wordprocessingGroup">
                    <wpg:wgp>
                      <wpg:cNvGrpSpPr/>
                      <wpg:grpSpPr>
                        <a:xfrm>
                          <a:off x="0" y="0"/>
                          <a:ext cx="4199255" cy="1352550"/>
                          <a:chOff x="0" y="0"/>
                          <a:chExt cx="4199255" cy="1352550"/>
                        </a:xfrm>
                      </wpg:grpSpPr>
                      <pic:pic xmlns:pic="http://schemas.openxmlformats.org/drawingml/2006/picture">
                        <pic:nvPicPr>
                          <pic:cNvPr id="9" name="Picture 3" descr="pls 3kali iterasi"/>
                          <pic:cNvPicPr>
                            <a:picLocks noChangeAspect="1"/>
                          </pic:cNvPicPr>
                        </pic:nvPicPr>
                        <pic:blipFill>
                          <a:blip r:embed="rId9">
                            <a:extLst>
                              <a:ext uri="{28A0092B-C50C-407E-A947-70E740481C1C}">
                                <a14:useLocalDpi xmlns:a14="http://schemas.microsoft.com/office/drawing/2010/main" val="0"/>
                              </a:ext>
                            </a:extLst>
                          </a:blip>
                          <a:srcRect t="23224" b="37855"/>
                          <a:stretch>
                            <a:fillRect/>
                          </a:stretch>
                        </pic:blipFill>
                        <pic:spPr bwMode="auto">
                          <a:xfrm>
                            <a:off x="0" y="0"/>
                            <a:ext cx="4199255" cy="1276350"/>
                          </a:xfrm>
                          <a:prstGeom prst="rect">
                            <a:avLst/>
                          </a:prstGeom>
                          <a:noFill/>
                          <a:ln>
                            <a:noFill/>
                          </a:ln>
                          <a:extLst>
                            <a:ext uri="{53640926-AAD7-44D8-BBD7-CCE9431645EC}">
                              <a14:shadowObscured xmlns:a14="http://schemas.microsoft.com/office/drawing/2010/main"/>
                            </a:ext>
                          </a:extLst>
                        </pic:spPr>
                      </pic:pic>
                      <wps:wsp>
                        <wps:cNvPr id="10" name="Rectangle 10"/>
                        <wps:cNvSpPr/>
                        <wps:spPr>
                          <a:xfrm>
                            <a:off x="2257425" y="781050"/>
                            <a:ext cx="40005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11" o:spid="_x0000_s1066" style="width:330.65pt;height:106.5pt;margin-top:12.25pt;margin-left:60pt;position:absolute;z-index:251663360" coordsize="41992,1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7" type="#_x0000_t75" alt="pls 3kali iterasi" style="width:41992;height:12763;mso-wrap-style:square;position:absolute;visibility:visible">
                  <v:imagedata r:id="rId11" o:title="pls 3kali iterasi" croptop="15220f" cropbottom="24809f"/>
                  <v:path arrowok="t"/>
                </v:shape>
                <v:rect id="Rectangle 10" o:spid="_x0000_s1068" style="width:4000;height:5715;left:22574;mso-wrap-style:square;position:absolute;top:7810;visibility:visible;v-text-anchor:middle" fillcolor="white" stroked="f" strokeweight="2pt"/>
              </v:group>
            </w:pict>
          </mc:Fallback>
        </mc:AlternateContent>
      </w:r>
    </w:p>
    <w:p w14:paraId="27AEF16E" w14:textId="0C95DA19" w:rsidR="004A6880" w:rsidRDefault="004A6880" w:rsidP="00FE1937">
      <w:pPr>
        <w:tabs>
          <w:tab w:val="left" w:pos="270"/>
        </w:tabs>
        <w:ind w:left="270"/>
        <w:jc w:val="both"/>
        <w:rPr>
          <w:bCs/>
          <w:sz w:val="22"/>
          <w:szCs w:val="22"/>
          <w:lang w:eastAsia="zh-HK"/>
        </w:rPr>
      </w:pPr>
    </w:p>
    <w:p w14:paraId="6BDC9FD6" w14:textId="09ECBBC6" w:rsidR="00D817DF" w:rsidRDefault="00D817DF" w:rsidP="00FE1937">
      <w:pPr>
        <w:tabs>
          <w:tab w:val="left" w:pos="270"/>
        </w:tabs>
        <w:ind w:left="270"/>
        <w:jc w:val="both"/>
        <w:rPr>
          <w:bCs/>
          <w:sz w:val="22"/>
          <w:szCs w:val="22"/>
          <w:lang w:eastAsia="zh-HK"/>
        </w:rPr>
      </w:pPr>
    </w:p>
    <w:p w14:paraId="59EC451D" w14:textId="77777777" w:rsidR="00D817DF" w:rsidRPr="00284B59" w:rsidRDefault="00D817DF" w:rsidP="00FE1937">
      <w:pPr>
        <w:tabs>
          <w:tab w:val="left" w:pos="270"/>
        </w:tabs>
        <w:ind w:left="270"/>
        <w:jc w:val="both"/>
        <w:rPr>
          <w:bCs/>
          <w:sz w:val="22"/>
          <w:szCs w:val="22"/>
          <w:lang w:eastAsia="zh-HK"/>
        </w:rPr>
      </w:pPr>
    </w:p>
    <w:p w14:paraId="7D70DC5A" w14:textId="6273F647" w:rsidR="004A6880" w:rsidRDefault="004A6880" w:rsidP="000F14E2">
      <w:pPr>
        <w:tabs>
          <w:tab w:val="left" w:pos="270"/>
        </w:tabs>
        <w:jc w:val="both"/>
        <w:rPr>
          <w:bCs/>
          <w:sz w:val="22"/>
          <w:szCs w:val="22"/>
          <w:lang w:eastAsia="zh-HK"/>
        </w:rPr>
      </w:pPr>
    </w:p>
    <w:p w14:paraId="15BBFB41" w14:textId="67A2B0F2" w:rsidR="000F14E2" w:rsidRDefault="000F14E2" w:rsidP="000F14E2">
      <w:pPr>
        <w:tabs>
          <w:tab w:val="left" w:pos="270"/>
        </w:tabs>
        <w:jc w:val="both"/>
        <w:rPr>
          <w:bCs/>
          <w:sz w:val="22"/>
          <w:szCs w:val="22"/>
          <w:lang w:eastAsia="zh-HK"/>
        </w:rPr>
      </w:pPr>
    </w:p>
    <w:p w14:paraId="676B26ED" w14:textId="77777777" w:rsidR="000F14E2" w:rsidRPr="00284B59" w:rsidRDefault="000F14E2" w:rsidP="000F14E2">
      <w:pPr>
        <w:tabs>
          <w:tab w:val="left" w:pos="270"/>
        </w:tabs>
        <w:jc w:val="both"/>
        <w:rPr>
          <w:bCs/>
          <w:sz w:val="22"/>
          <w:szCs w:val="22"/>
          <w:lang w:eastAsia="zh-HK"/>
        </w:rPr>
      </w:pPr>
    </w:p>
    <w:p w14:paraId="6DC26F44" w14:textId="77777777" w:rsidR="004A6880" w:rsidRPr="00284B59" w:rsidRDefault="004A6880" w:rsidP="00FE1937">
      <w:pPr>
        <w:tabs>
          <w:tab w:val="left" w:pos="270"/>
        </w:tabs>
        <w:ind w:left="270"/>
        <w:jc w:val="both"/>
        <w:rPr>
          <w:bCs/>
          <w:sz w:val="22"/>
          <w:szCs w:val="22"/>
          <w:lang w:eastAsia="zh-HK"/>
        </w:rPr>
      </w:pPr>
    </w:p>
    <w:p w14:paraId="5733663C" w14:textId="77777777" w:rsidR="004A6880" w:rsidRPr="00284B59" w:rsidRDefault="004A6880" w:rsidP="00FE1937">
      <w:pPr>
        <w:tabs>
          <w:tab w:val="left" w:pos="270"/>
        </w:tabs>
        <w:ind w:left="270"/>
        <w:jc w:val="both"/>
        <w:rPr>
          <w:bCs/>
          <w:sz w:val="22"/>
          <w:szCs w:val="22"/>
          <w:lang w:eastAsia="zh-HK"/>
        </w:rPr>
      </w:pPr>
    </w:p>
    <w:p w14:paraId="69E5E03D" w14:textId="77777777" w:rsidR="004A6880" w:rsidRPr="00284B59" w:rsidRDefault="004A6880" w:rsidP="00FE1937">
      <w:pPr>
        <w:tabs>
          <w:tab w:val="left" w:pos="270"/>
        </w:tabs>
        <w:ind w:left="270"/>
        <w:jc w:val="both"/>
        <w:rPr>
          <w:bCs/>
          <w:sz w:val="22"/>
          <w:szCs w:val="22"/>
          <w:lang w:eastAsia="zh-HK"/>
        </w:rPr>
      </w:pPr>
    </w:p>
    <w:p w14:paraId="32D87933" w14:textId="77777777" w:rsidR="004A6880" w:rsidRPr="00284B59" w:rsidRDefault="004A6880" w:rsidP="00FE1937">
      <w:pPr>
        <w:tabs>
          <w:tab w:val="left" w:pos="270"/>
        </w:tabs>
        <w:ind w:left="270"/>
        <w:jc w:val="both"/>
        <w:rPr>
          <w:bCs/>
          <w:sz w:val="22"/>
          <w:szCs w:val="22"/>
          <w:lang w:eastAsia="zh-HK"/>
        </w:rPr>
      </w:pPr>
    </w:p>
    <w:p w14:paraId="35AE68BA" w14:textId="4233245C" w:rsidR="004A6880" w:rsidRPr="00284B59" w:rsidRDefault="00D817DF" w:rsidP="00FE1937">
      <w:pPr>
        <w:jc w:val="center"/>
        <w:rPr>
          <w:bCs/>
          <w:sz w:val="22"/>
          <w:szCs w:val="22"/>
          <w:lang w:eastAsia="zh-HK"/>
        </w:rPr>
      </w:pPr>
      <w:r w:rsidRPr="00284B59">
        <w:rPr>
          <w:bCs/>
          <w:sz w:val="22"/>
          <w:szCs w:val="22"/>
          <w:lang w:val="id-ID" w:eastAsia="zh-HK"/>
        </w:rPr>
        <w:t>Figure</w:t>
      </w:r>
      <w:r w:rsidRPr="00284B59">
        <w:rPr>
          <w:bCs/>
          <w:sz w:val="22"/>
          <w:szCs w:val="22"/>
          <w:lang w:eastAsia="zh-HK"/>
        </w:rPr>
        <w:t xml:space="preserve"> </w:t>
      </w:r>
      <w:r>
        <w:rPr>
          <w:bCs/>
          <w:sz w:val="22"/>
          <w:szCs w:val="22"/>
          <w:lang w:eastAsia="zh-HK"/>
        </w:rPr>
        <w:t>4</w:t>
      </w:r>
      <w:r w:rsidRPr="00284B59">
        <w:rPr>
          <w:bCs/>
          <w:sz w:val="22"/>
          <w:szCs w:val="22"/>
          <w:lang w:eastAsia="zh-HK"/>
        </w:rPr>
        <w:t>. Attitud</w:t>
      </w:r>
      <w:r w:rsidRPr="00284B59">
        <w:rPr>
          <w:bCs/>
          <w:sz w:val="22"/>
          <w:szCs w:val="22"/>
          <w:lang w:eastAsia="zh-HK"/>
        </w:rPr>
        <w:t>e towards behavior affect the intention to consume organic vegetables</w:t>
      </w:r>
    </w:p>
    <w:p w14:paraId="7EF4812E" w14:textId="77777777" w:rsidR="004A6880" w:rsidRPr="00284B59" w:rsidRDefault="004A6880" w:rsidP="00FE1937">
      <w:pPr>
        <w:tabs>
          <w:tab w:val="left" w:pos="270"/>
        </w:tabs>
        <w:ind w:left="270"/>
        <w:jc w:val="both"/>
        <w:rPr>
          <w:bCs/>
          <w:sz w:val="22"/>
          <w:szCs w:val="22"/>
          <w:lang w:eastAsia="zh-HK"/>
        </w:rPr>
      </w:pPr>
    </w:p>
    <w:p w14:paraId="050CCB35" w14:textId="77777777" w:rsidR="004A6880" w:rsidRPr="00284B59" w:rsidRDefault="00D817DF" w:rsidP="00FE1937">
      <w:pPr>
        <w:ind w:left="360"/>
        <w:jc w:val="both"/>
        <w:rPr>
          <w:sz w:val="22"/>
          <w:szCs w:val="22"/>
        </w:rPr>
      </w:pPr>
      <w:r w:rsidRPr="00284B59">
        <w:rPr>
          <w:sz w:val="22"/>
          <w:szCs w:val="22"/>
        </w:rPr>
        <w:t>Based on figure 5, quality is the most significant indicator influencing the intention to consume organic vegetables with a loading factor value of 0.877. Respondents stated that quality is what they are most looking for in organic vegetables. There is a p</w:t>
      </w:r>
      <w:r w:rsidRPr="00284B59">
        <w:rPr>
          <w:sz w:val="22"/>
          <w:szCs w:val="22"/>
        </w:rPr>
        <w:t xml:space="preserve">erception that organic vegetables are of higher quality than non-organic vegetables. According to </w:t>
      </w:r>
      <w:r w:rsidR="00C906C0" w:rsidRPr="00284B59">
        <w:rPr>
          <w:sz w:val="22"/>
          <w:szCs w:val="22"/>
        </w:rPr>
        <w:fldChar w:fldCharType="begin" w:fldLock="1"/>
      </w:r>
      <w:r w:rsidR="00A473DB" w:rsidRPr="00284B59">
        <w:rPr>
          <w:sz w:val="22"/>
          <w:szCs w:val="22"/>
        </w:rPr>
        <w:instrText>ADDIN CSL_CITATION {"citationItems":[{"id":"ITEM-1","itemData":{"ISSN":"1858-4446","author":[{"dropping-particle":"","family":"Waskito","given":"Danang","non-dropping-particle":"","parse-names":false,"suffix":""},{"dropping-particle":"","family":"Ananto","given":"M","non-dropping-particle":"","parse-names":false,"suffix":""},{"dropping-particle":"","family":"Reza","given":"Andre","non-dropping-particle":"","parse-names":false,"suffix":""}],"container-title":"Pelita - Jurnal Penelitian Mahasiswa UNY","id":"ITEM-1","issue":"01","issued":{"date-parts":[["2014"]]},"page":"36-48","title":"Persepsi Konsumen Terhadap Makanan Organik Di Yogyakarta","type":"article-journal","volume":"9"},"uris":["http://www.mendeley.com/documents/?uuid=fc0f673a-14f0-4214-a135-7d82823afc1a","http://www.mendeley.com/documents/?uuid=408df93b-4110-425a-ab38-1e9a1e6e6d98"]}],"mendeley":{"formattedCitation":"(Waskito, Ananto, &amp; Reza, 2014)","plainTextFormattedCitation":"(Waskito, Ananto, &amp; Reza, 2014)","previouslyFormattedCitation":"(Waskito, Ananto, &amp; Reza, 2014)"},"properties":{"noteIndex":0},"schema":"https://github.com/citation-style-language/schema/raw/master/csl-citation.json"}</w:instrText>
      </w:r>
      <w:r w:rsidR="00C906C0" w:rsidRPr="00284B59">
        <w:rPr>
          <w:sz w:val="22"/>
          <w:szCs w:val="22"/>
        </w:rPr>
        <w:fldChar w:fldCharType="separate"/>
      </w:r>
      <w:r w:rsidR="00C906C0" w:rsidRPr="00284B59">
        <w:rPr>
          <w:noProof/>
          <w:sz w:val="22"/>
          <w:szCs w:val="22"/>
        </w:rPr>
        <w:t>(Waskito, Ananto, &amp; Reza, 2014)</w:t>
      </w:r>
      <w:r w:rsidR="00C906C0" w:rsidRPr="00284B59">
        <w:rPr>
          <w:sz w:val="22"/>
          <w:szCs w:val="22"/>
        </w:rPr>
        <w:fldChar w:fldCharType="end"/>
      </w:r>
      <w:r w:rsidRPr="00284B59">
        <w:rPr>
          <w:sz w:val="22"/>
          <w:szCs w:val="22"/>
        </w:rPr>
        <w:t>, organic food is considered more nutritious than other conventional foods, and organic foods can increase endurance. Quality indicators are a benchmark for someone to pay for organic vegetables at a higher price compared to non-organ</w:t>
      </w:r>
      <w:r w:rsidRPr="00284B59">
        <w:rPr>
          <w:sz w:val="22"/>
          <w:szCs w:val="22"/>
        </w:rPr>
        <w:t xml:space="preserve">ic vegetables </w:t>
      </w:r>
      <w:r w:rsidR="00C906C0" w:rsidRPr="00284B59">
        <w:rPr>
          <w:sz w:val="22"/>
          <w:szCs w:val="22"/>
        </w:rPr>
        <w:fldChar w:fldCharType="begin" w:fldLock="1"/>
      </w:r>
      <w:r w:rsidR="00A473DB" w:rsidRPr="00284B59">
        <w:rPr>
          <w:sz w:val="22"/>
          <w:szCs w:val="22"/>
        </w:rPr>
        <w:instrText>ADDIN CSL_CITATION {"citationItems":[{"id":"ITEM-1","itemData":{"abstract":"As lifestyle changes, increased knowledge and income as well as public awareness of safer organic foods resulting increased demand especially for vegetables. Currently, many Indonesia’s modern retailers are marketing organic vegetables causing competition between organic vegetable companies becomes tighter. The company has an important role in attracting consumer preference to purchase organic vegetables by using consumer preference factors. The purpose of the research is to know what factors make up the consumer preference and its effect to the decision of purchasing organic vegetables. The research method is quantitative research with explanatory research type. Data analysis techniques used are validity test, reliability test, exploratory factor analysis, correlation coefficient, coefficient of determination, multiple linear regression analysis, F test, and t test. The result of the research shows consumer preference factors that influence purchase decision are physical product quality factor, pricing, and promotion. While the store’s safety and comfortable, the appropriateness of the price, the location of the store, the availability, and the price information has no effect on purchasing decisions of organic vegetables. This research suggests the companies to set organic vegetables marketing strategy based on consumer preferences, as well as a contribution of thought to enrich existing research in Indonesia.","author":[{"dropping-particle":"","family":"Pramono","given":"F.","non-dropping-particle":"","parse-names":false,"suffix":""},{"dropping-particle":"","family":"Prabawani","given":"B.","non-dropping-particle":"","parse-names":false,"suffix":""}],"container-title":"Jurnal Ilmu Administrasi Bisnis","id":"ITEM-1","issue":"4","issued":{"date-parts":[["2017"]]},"page":"21-30","title":"Analisis Faktor-Faktor Preferensi Konsumen Yang Mempengaruhi Keputusan Pembelian Sayuran Organik (Studi Kasus : Pelanggan Super Indo Semarang)","type":"article-journal","volume":"6"},"uris":["http://www.mendeley.com/documents/?uuid=1a55eb07-dff9-432f-9c70-61f75f95ec66","http://www.mendeley.com/documents/?uuid=67c7514f-a4d9-4ac0-a1be-dcfd00eecaa0"]}],"mendeley":{"formattedCitation":"(Pramono &amp; Prabawani, 2017)","plainTextFormattedCitation":"(Pramono &amp; Prabawani, 2017)","previouslyFormattedCitation":"(Pramono &amp; Prabawani, 2017)"},"properties":{"noteIndex":0},"schema":"https://github.com/citation-style-language/schema/raw/master/csl-citation.json"}</w:instrText>
      </w:r>
      <w:r w:rsidR="00C906C0" w:rsidRPr="00284B59">
        <w:rPr>
          <w:sz w:val="22"/>
          <w:szCs w:val="22"/>
        </w:rPr>
        <w:fldChar w:fldCharType="separate"/>
      </w:r>
      <w:r w:rsidR="00C906C0" w:rsidRPr="00284B59">
        <w:rPr>
          <w:noProof/>
          <w:sz w:val="22"/>
          <w:szCs w:val="22"/>
        </w:rPr>
        <w:t>(Pramono &amp; Prabawani, 2017)</w:t>
      </w:r>
      <w:r w:rsidR="00C906C0" w:rsidRPr="00284B59">
        <w:rPr>
          <w:sz w:val="22"/>
          <w:szCs w:val="22"/>
        </w:rPr>
        <w:fldChar w:fldCharType="end"/>
      </w:r>
      <w:r w:rsidR="00C906C0" w:rsidRPr="00284B59">
        <w:rPr>
          <w:sz w:val="22"/>
          <w:szCs w:val="22"/>
        </w:rPr>
        <w:t>.</w:t>
      </w:r>
      <w:r w:rsidRPr="00284B59">
        <w:rPr>
          <w:sz w:val="22"/>
          <w:szCs w:val="22"/>
        </w:rPr>
        <w:t xml:space="preserve"> Organic vegetable purchasing decisions are significantly influenced by quality </w:t>
      </w:r>
      <w:r w:rsidR="00C906C0" w:rsidRPr="00284B59">
        <w:rPr>
          <w:sz w:val="22"/>
          <w:szCs w:val="22"/>
        </w:rPr>
        <w:fldChar w:fldCharType="begin" w:fldLock="1"/>
      </w:r>
      <w:r w:rsidR="00A473DB" w:rsidRPr="00284B59">
        <w:rPr>
          <w:sz w:val="22"/>
          <w:szCs w:val="22"/>
        </w:rPr>
        <w:instrText>ADDIN CSL_CITATION {"citationItems":[{"id":"ITEM-1","itemData":{"DOI":"10.25139/ekt.v2i1.675","ISSN":"2549-6972","abstract":"Penelitian ini bertujuan untuk menguji dan menganalisis pengaruh gaya hidup sehat, kualitas dan harga produk terhadap keputusan pembelian sayuran organik pada konsumen pasar ritel modern di Jakarta Utara. Pengumpulan data dilakukan dengan membagikan kuesioner kepada 80 responden. Berdasarkan pengujian statistic menggunakan analisis Structural Equation Model (SEM) diperoleh hasil yang menyatakan bahwa gaya hidup sehat tidak berpengaruh signifikan terhadap keputusan pembelian, sedangkan keputusan pembelian secara signifikan dipengaruhi oleh kualitas dan harga produk. Bagi peritel yang memasarkan sayuran organik penting untuk menekankan pada kualitas produk dan menjaga harga sesuai dengan pasaran melalui rantai pasokan yang lebih efisien.","author":[{"dropping-particle":"","family":"Widyastuti","given":"Pristiana","non-dropping-particle":"","parse-names":false,"suffix":""}],"container-title":"Ekspektra : Jurnal Bisnis dan Manajemen","id":"ITEM-1","issue":"1","issued":{"date-parts":[["2018"]]},"page":"17","title":"Kualitas dan Harga sebagai Variabel Terpenting pada Keputusan Pembelian Sayuran Organik","type":"article-journal","volume":"2"},"uris":["http://www.mendeley.com/documents/?uuid=39c2ae8a-5446-4865-ad8b-89b7f096b2ec","http://www.mendeley.com/documents/?uuid=7076b881-b5ef-482f-b4bc-3d84be736f55"]},{"id":"ITEM-2","itemData":{"author":[{"dropping-particle":"","family":"Hurriyati","given":"Ratih","non-dropping-particle":"","parse-names":false,"suffix":""}],"container-title":"Fakultas Pendidikan Manajemen Bisnis Universitas Pendidikan Indonesia","id":"ITEM-2","issue":"229","issued":{"date-parts":[["2010"]]},"page":"1-25","title":"Penerapan Model Strategi Pemasaran Usaha Kecil Berbasis Web 2.0 sebagai upaya dalam Meningkatkan Daya Saing Indutri Kecil (Penerapan Model pada Indutri Kecil Strategis di Kota Bandung)","type":"article-journal"},"uris":["http://www.mendeley.com/documents/?uuid=b5c241d4-230d-4cfd-9df4-807fed56662a","http://www.mendeley.com/documents/?uuid=1e25fba6-e960-4449-8c78-4f51b215dd10"]}],"mendeley":{"formattedCitation":"(Hurriyati, 2010; Widyastuti, 2018)","plainTextFormattedCitation":"(Hurriyati, 2010; Widyastuti, 2018)","previouslyFormattedCitation":"(Hurriyati, 2010; Widyastuti, 2018)"},"properties":{"noteIndex":0},"schema":"https://github.com/citation-style-language/schema/raw/master/csl-citation.json"}</w:instrText>
      </w:r>
      <w:r w:rsidR="00C906C0" w:rsidRPr="00284B59">
        <w:rPr>
          <w:sz w:val="22"/>
          <w:szCs w:val="22"/>
        </w:rPr>
        <w:fldChar w:fldCharType="separate"/>
      </w:r>
      <w:r w:rsidR="00C906C0" w:rsidRPr="00284B59">
        <w:rPr>
          <w:noProof/>
          <w:sz w:val="22"/>
          <w:szCs w:val="22"/>
        </w:rPr>
        <w:t>(Hurriyati, 2010; Widyastuti, 2018)</w:t>
      </w:r>
      <w:r w:rsidR="00C906C0" w:rsidRPr="00284B59">
        <w:rPr>
          <w:sz w:val="22"/>
          <w:szCs w:val="22"/>
        </w:rPr>
        <w:fldChar w:fldCharType="end"/>
      </w:r>
      <w:r w:rsidR="00C906C0" w:rsidRPr="00284B59">
        <w:rPr>
          <w:sz w:val="22"/>
          <w:szCs w:val="22"/>
        </w:rPr>
        <w:t>.</w:t>
      </w:r>
      <w:r w:rsidRPr="00284B59">
        <w:rPr>
          <w:sz w:val="22"/>
          <w:szCs w:val="22"/>
        </w:rPr>
        <w:t xml:space="preserve"> In a global market with an increasingly high level of competition, quality is defined strategically as something that can meet consumer wants or needs (meeting customers' needs</w:t>
      </w:r>
      <w:r w:rsidRPr="00284B59">
        <w:rPr>
          <w:sz w:val="22"/>
          <w:szCs w:val="22"/>
        </w:rPr>
        <w:t xml:space="preserve">) </w:t>
      </w:r>
      <w:r w:rsidR="00C906C0" w:rsidRPr="00284B59">
        <w:rPr>
          <w:sz w:val="22"/>
          <w:szCs w:val="22"/>
        </w:rPr>
        <w:fldChar w:fldCharType="begin" w:fldLock="1"/>
      </w:r>
      <w:r w:rsidR="00A473DB" w:rsidRPr="00284B59">
        <w:rPr>
          <w:sz w:val="22"/>
          <w:szCs w:val="22"/>
        </w:rPr>
        <w:instrText>ADDIN CSL_CITATION {"citationItems":[{"id":"ITEM-1","itemData":{"ISSN":"2355-0759","abstract":"SWOT is a much utilized tool for identifying, gathering, interpreting and assessing internal and external data based on four key-variables (Strength, Weakness, Opportunities and Threats). Developed by Harvard Business School during the 1960 s, SWOT has been criticized on several grounds for being a top-down approach for gathering data; for creating a separation between those who think and those who do; for downplaying emergent strategies during the process of experimentation as opposed to intended strategies, and for neglecting anticipated future situations as opposed to current ones. In an attempt to remedy such weaknesses, this paper proposes two explorative frameworks similar to SWOT both in number of components and in utility. The first is PEAK where the components stand for: Power, Earnings, Artistry or Activity and Knowledge. The second is SETS where the components stand for: Solidity, Extent, Type and Segment or specialization. These two frameworks can be combined with SWOT and they can also be used separately in working with areas unrelated to SWOT.","author":[{"dropping-particle":"","family":"Anom Yuarini","given":"Dewa","non-dropping-particle":"","parse-names":false,"suffix":""},{"dropping-particle":"","family":"Satriawan","given":"I","non-dropping-particle":"","parse-names":false,"suffix":""},{"dropping-particle":"","family":"Oka Suardi","given":"I","non-dropping-particle":"","parse-names":false,"suffix":""}],"container-title":"Jurnal Manajemen Agribisnis","id":"ITEM-1","issue":"2","issued":{"date-parts":[["2015"]]},"page":"26297","title":"Strategi Peningkatan Kualitas Produk Sayuran Segar Organik pada CV. Golden Leaf Farm Bali","type":"article-journal","volume":"3"},"uris":["http://www.mendeley.com/documents/?uuid=948cb36d-7490-48bf-a5cd-2015b994a97e","http://www.mendeley.com/documents/?uuid=d17766e8-7dd4-4495-b832-0435f68870a1"]}],"mendeley":{"formattedCitation":"(Anom Yuarini, Satriawan, &amp; Oka Suardi, 2015)","plainTextFormattedCitation":"(Anom Yuarini, Satriawan, &amp; Oka Suardi, 2015)","previouslyFormattedCitation":"(Anom Yuarini, Satriawan, &amp; Oka Suardi, 2015)"},"properties":{"noteIndex":0},"schema":"https://github.com/citation-style-language/schema/raw/master/csl-citation.json"}</w:instrText>
      </w:r>
      <w:r w:rsidR="00C906C0" w:rsidRPr="00284B59">
        <w:rPr>
          <w:sz w:val="22"/>
          <w:szCs w:val="22"/>
        </w:rPr>
        <w:fldChar w:fldCharType="separate"/>
      </w:r>
      <w:r w:rsidR="00C906C0" w:rsidRPr="00284B59">
        <w:rPr>
          <w:noProof/>
          <w:sz w:val="22"/>
          <w:szCs w:val="22"/>
        </w:rPr>
        <w:t>(Anom Yuarini, Satriawan, &amp; Oka Suardi, 2015)</w:t>
      </w:r>
      <w:r w:rsidR="00C906C0" w:rsidRPr="00284B59">
        <w:rPr>
          <w:sz w:val="22"/>
          <w:szCs w:val="22"/>
        </w:rPr>
        <w:fldChar w:fldCharType="end"/>
      </w:r>
      <w:r w:rsidR="00B93326" w:rsidRPr="00284B59">
        <w:rPr>
          <w:sz w:val="22"/>
          <w:szCs w:val="22"/>
        </w:rPr>
        <w:t>.</w:t>
      </w:r>
      <w:r w:rsidRPr="00284B59">
        <w:rPr>
          <w:sz w:val="22"/>
          <w:szCs w:val="22"/>
        </w:rPr>
        <w:t xml:space="preserve"> So that in selling organic vegetables, quality is what determines the consumer's intention to buy them.</w:t>
      </w:r>
    </w:p>
    <w:p w14:paraId="56DC6FB8" w14:textId="77777777" w:rsidR="00184F84" w:rsidRPr="00284B59" w:rsidRDefault="00D817DF" w:rsidP="00FE1937">
      <w:pPr>
        <w:ind w:left="360"/>
        <w:jc w:val="both"/>
        <w:rPr>
          <w:bCs/>
          <w:sz w:val="22"/>
          <w:szCs w:val="22"/>
          <w:lang w:eastAsia="zh-HK"/>
        </w:rPr>
      </w:pPr>
      <w:r w:rsidRPr="00284B59">
        <w:rPr>
          <w:sz w:val="22"/>
          <w:szCs w:val="22"/>
        </w:rPr>
        <w:t>Apart from quality, the size indicator also greatly influences the intention t</w:t>
      </w:r>
      <w:r w:rsidRPr="00284B59">
        <w:rPr>
          <w:sz w:val="22"/>
          <w:szCs w:val="22"/>
        </w:rPr>
        <w:t xml:space="preserve">o consume organic vegetables. Based on the research results, it was found that the size of the organic vegetables had a loading factor value of 0.758. This shows that the perception of the size of organic vegetables is something that consumers are looking </w:t>
      </w:r>
      <w:r w:rsidRPr="00284B59">
        <w:rPr>
          <w:sz w:val="22"/>
          <w:szCs w:val="22"/>
        </w:rPr>
        <w:t>forward to. The more the availability of organic vegetables, the higher the intention.</w:t>
      </w:r>
    </w:p>
    <w:p w14:paraId="61B6B9E9" w14:textId="77777777" w:rsidR="001F56FA" w:rsidRPr="00284B59" w:rsidRDefault="001F56FA" w:rsidP="00FE1937">
      <w:pPr>
        <w:ind w:left="270"/>
        <w:jc w:val="both"/>
        <w:rPr>
          <w:bCs/>
          <w:sz w:val="22"/>
          <w:szCs w:val="22"/>
          <w:lang w:eastAsia="zh-HK"/>
        </w:rPr>
      </w:pPr>
    </w:p>
    <w:p w14:paraId="3A071834" w14:textId="77777777" w:rsidR="00B937A8" w:rsidRPr="00284B59" w:rsidRDefault="00D817DF" w:rsidP="00FE1937">
      <w:pPr>
        <w:jc w:val="both"/>
        <w:rPr>
          <w:bCs/>
          <w:sz w:val="22"/>
          <w:szCs w:val="22"/>
          <w:lang w:eastAsia="zh-HK"/>
        </w:rPr>
      </w:pPr>
      <w:r w:rsidRPr="00284B59">
        <w:rPr>
          <w:bCs/>
          <w:sz w:val="22"/>
          <w:szCs w:val="22"/>
          <w:lang w:eastAsia="zh-HK"/>
        </w:rPr>
        <w:t>2. Subjective norm affects the intention to consume organic vegetables</w:t>
      </w:r>
    </w:p>
    <w:p w14:paraId="3D3866B2" w14:textId="77777777" w:rsidR="00A151CF" w:rsidRPr="00284B59" w:rsidRDefault="00D817DF" w:rsidP="00FE1937">
      <w:pPr>
        <w:tabs>
          <w:tab w:val="left" w:pos="270"/>
        </w:tabs>
        <w:ind w:left="270"/>
        <w:jc w:val="both"/>
        <w:rPr>
          <w:bCs/>
          <w:sz w:val="22"/>
          <w:szCs w:val="22"/>
          <w:lang w:eastAsia="zh-HK"/>
        </w:rPr>
      </w:pPr>
      <w:r w:rsidRPr="00284B59">
        <w:rPr>
          <w:bCs/>
          <w:sz w:val="22"/>
          <w:szCs w:val="22"/>
          <w:lang w:eastAsia="zh-HK"/>
        </w:rPr>
        <w:t xml:space="preserve">Based on the measurement results, the Subjective norm had a significant effect on the </w:t>
      </w:r>
      <w:r w:rsidRPr="00284B59">
        <w:rPr>
          <w:bCs/>
          <w:sz w:val="22"/>
          <w:szCs w:val="22"/>
          <w:lang w:eastAsia="zh-HK"/>
        </w:rPr>
        <w:t>intention to consume organic vegetables with a P-value of 0.016. This proves that TRA is a suitable theory in research on the intention to consume organic vegetables. Subjective norm is explained by three indicators, namely Children Hope, Relative Hope, an</w:t>
      </w:r>
      <w:r w:rsidRPr="00284B59">
        <w:rPr>
          <w:bCs/>
          <w:sz w:val="22"/>
          <w:szCs w:val="22"/>
          <w:lang w:eastAsia="zh-HK"/>
        </w:rPr>
        <w:t>d</w:t>
      </w:r>
    </w:p>
    <w:p w14:paraId="37C89268" w14:textId="77777777" w:rsidR="00A151CF" w:rsidRPr="00284B59" w:rsidRDefault="00D817DF" w:rsidP="00FE1937">
      <w:pPr>
        <w:tabs>
          <w:tab w:val="left" w:pos="270"/>
        </w:tabs>
        <w:ind w:left="270"/>
        <w:jc w:val="both"/>
        <w:rPr>
          <w:bCs/>
          <w:sz w:val="22"/>
          <w:szCs w:val="22"/>
          <w:lang w:eastAsia="zh-HK"/>
        </w:rPr>
      </w:pPr>
      <w:r w:rsidRPr="00284B59">
        <w:rPr>
          <w:bCs/>
          <w:sz w:val="22"/>
          <w:szCs w:val="22"/>
          <w:lang w:eastAsia="zh-HK"/>
        </w:rPr>
        <w:t>The expectations of the life partner</w:t>
      </w:r>
      <w:r w:rsidR="00AF4EE6" w:rsidRPr="00284B59">
        <w:rPr>
          <w:bCs/>
          <w:sz w:val="22"/>
          <w:szCs w:val="22"/>
          <w:lang w:eastAsia="zh-HK"/>
        </w:rPr>
        <w:t>.</w:t>
      </w:r>
    </w:p>
    <w:p w14:paraId="24A56E29" w14:textId="77777777" w:rsidR="0044396F" w:rsidRPr="00284B59" w:rsidRDefault="0044396F" w:rsidP="00FE1937">
      <w:pPr>
        <w:tabs>
          <w:tab w:val="left" w:pos="270"/>
        </w:tabs>
        <w:ind w:left="270"/>
        <w:jc w:val="both"/>
        <w:rPr>
          <w:bCs/>
          <w:sz w:val="22"/>
          <w:szCs w:val="22"/>
          <w:lang w:eastAsia="zh-HK"/>
        </w:rPr>
      </w:pPr>
    </w:p>
    <w:p w14:paraId="797FCE38" w14:textId="77777777" w:rsidR="00FF0249" w:rsidRPr="00284B59" w:rsidRDefault="00D817DF" w:rsidP="00FE1937">
      <w:pPr>
        <w:tabs>
          <w:tab w:val="left" w:pos="270"/>
        </w:tabs>
        <w:ind w:left="270"/>
        <w:jc w:val="both"/>
        <w:rPr>
          <w:bCs/>
          <w:sz w:val="22"/>
          <w:szCs w:val="22"/>
          <w:lang w:eastAsia="zh-HK"/>
        </w:rPr>
      </w:pPr>
      <w:r w:rsidRPr="00284B59">
        <w:rPr>
          <w:bCs/>
          <w:noProof/>
          <w:sz w:val="22"/>
          <w:szCs w:val="22"/>
          <w:lang w:bidi="ar-SA"/>
        </w:rPr>
        <mc:AlternateContent>
          <mc:Choice Requires="wpg">
            <w:drawing>
              <wp:anchor distT="0" distB="0" distL="114300" distR="114300" simplePos="0" relativeHeight="251664384" behindDoc="0" locked="0" layoutInCell="1" allowOverlap="1">
                <wp:simplePos x="0" y="0"/>
                <wp:positionH relativeFrom="column">
                  <wp:posOffset>1800225</wp:posOffset>
                </wp:positionH>
                <wp:positionV relativeFrom="paragraph">
                  <wp:posOffset>106680</wp:posOffset>
                </wp:positionV>
                <wp:extent cx="3027680" cy="2393950"/>
                <wp:effectExtent l="0" t="0" r="1270" b="6350"/>
                <wp:wrapNone/>
                <wp:docPr id="15" name="Group 15"/>
                <wp:cNvGraphicFramePr/>
                <a:graphic xmlns:a="http://schemas.openxmlformats.org/drawingml/2006/main">
                  <a:graphicData uri="http://schemas.microsoft.com/office/word/2010/wordprocessingGroup">
                    <wpg:wgp>
                      <wpg:cNvGrpSpPr/>
                      <wpg:grpSpPr>
                        <a:xfrm>
                          <a:off x="0" y="0"/>
                          <a:ext cx="3027680" cy="2393950"/>
                          <a:chOff x="0" y="0"/>
                          <a:chExt cx="3027680" cy="2393950"/>
                        </a:xfrm>
                      </wpg:grpSpPr>
                      <pic:pic xmlns:pic="http://schemas.openxmlformats.org/drawingml/2006/picture">
                        <pic:nvPicPr>
                          <pic:cNvPr id="12" name="Picture 3" descr="pls 3kali iterasi"/>
                          <pic:cNvPicPr>
                            <a:picLocks noChangeAspect="1"/>
                          </pic:cNvPicPr>
                        </pic:nvPicPr>
                        <pic:blipFill>
                          <a:blip r:embed="rId9">
                            <a:extLst>
                              <a:ext uri="{28A0092B-C50C-407E-A947-70E740481C1C}">
                                <a14:useLocalDpi xmlns:a14="http://schemas.microsoft.com/office/drawing/2010/main" val="0"/>
                              </a:ext>
                            </a:extLst>
                          </a:blip>
                          <a:srcRect l="28353" t="27001" b="-1"/>
                          <a:stretch>
                            <a:fillRect/>
                          </a:stretch>
                        </pic:blipFill>
                        <pic:spPr bwMode="auto">
                          <a:xfrm>
                            <a:off x="19050" y="0"/>
                            <a:ext cx="3008630" cy="2393950"/>
                          </a:xfrm>
                          <a:prstGeom prst="rect">
                            <a:avLst/>
                          </a:prstGeom>
                          <a:noFill/>
                          <a:ln>
                            <a:noFill/>
                          </a:ln>
                          <a:extLst>
                            <a:ext uri="{53640926-AAD7-44D8-BBD7-CCE9431645EC}">
                              <a14:shadowObscured xmlns:a14="http://schemas.microsoft.com/office/drawing/2010/main"/>
                            </a:ext>
                          </a:extLst>
                        </pic:spPr>
                      </pic:pic>
                      <wps:wsp>
                        <wps:cNvPr id="13" name="Rectangle 13"/>
                        <wps:cNvSpPr/>
                        <wps:spPr>
                          <a:xfrm>
                            <a:off x="0" y="9525"/>
                            <a:ext cx="781050" cy="1152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4" name="Rectangle 14"/>
                        <wps:cNvSpPr/>
                        <wps:spPr>
                          <a:xfrm>
                            <a:off x="619125" y="209550"/>
                            <a:ext cx="7810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15" o:spid="_x0000_s1069" style="width:238.4pt;height:188.5pt;margin-top:8.4pt;margin-left:141.75pt;position:absolute;z-index:251665408" coordsize="30276,23939">
                <v:shape id="Picture 3" o:spid="_x0000_s1070" type="#_x0000_t75" alt="pls 3kali iterasi" style="width:30086;height:23939;left:190;mso-wrap-style:square;position:absolute;visibility:visible">
                  <v:imagedata r:id="rId11" o:title="pls 3kali iterasi" croptop="17695f" cropbottom="-1f" cropleft="18581f"/>
                  <v:path arrowok="t"/>
                </v:shape>
                <v:rect id="Rectangle 13" o:spid="_x0000_s1071" style="width:7810;height:11525;mso-wrap-style:square;position:absolute;top:95;visibility:visible;v-text-anchor:middle" fillcolor="white" stroked="f" strokeweight="2pt"/>
                <v:rect id="Rectangle 14" o:spid="_x0000_s1072" style="width:7810;height:3810;left:6191;mso-wrap-style:square;position:absolute;top:2095;visibility:visible;v-text-anchor:middle" fillcolor="white" stroked="f" strokeweight="2pt"/>
              </v:group>
            </w:pict>
          </mc:Fallback>
        </mc:AlternateContent>
      </w:r>
    </w:p>
    <w:p w14:paraId="37172471" w14:textId="77777777" w:rsidR="00FF0249" w:rsidRPr="00284B59" w:rsidRDefault="00FF0249" w:rsidP="00FE1937">
      <w:pPr>
        <w:tabs>
          <w:tab w:val="left" w:pos="270"/>
        </w:tabs>
        <w:ind w:left="270"/>
        <w:jc w:val="both"/>
        <w:rPr>
          <w:bCs/>
          <w:sz w:val="22"/>
          <w:szCs w:val="22"/>
          <w:lang w:eastAsia="zh-HK"/>
        </w:rPr>
      </w:pPr>
    </w:p>
    <w:p w14:paraId="0DDDE4B0" w14:textId="77777777" w:rsidR="00FF0249" w:rsidRPr="00284B59" w:rsidRDefault="00FF0249" w:rsidP="00FE1937">
      <w:pPr>
        <w:tabs>
          <w:tab w:val="left" w:pos="270"/>
        </w:tabs>
        <w:ind w:left="270"/>
        <w:jc w:val="both"/>
        <w:rPr>
          <w:bCs/>
          <w:sz w:val="22"/>
          <w:szCs w:val="22"/>
          <w:lang w:eastAsia="zh-HK"/>
        </w:rPr>
      </w:pPr>
    </w:p>
    <w:p w14:paraId="149ADB0E" w14:textId="3F06BC82" w:rsidR="00FF0249" w:rsidRDefault="00FF0249" w:rsidP="00FE1937">
      <w:pPr>
        <w:tabs>
          <w:tab w:val="left" w:pos="270"/>
        </w:tabs>
        <w:ind w:left="270"/>
        <w:jc w:val="both"/>
        <w:rPr>
          <w:bCs/>
          <w:sz w:val="22"/>
          <w:szCs w:val="22"/>
          <w:lang w:eastAsia="zh-HK"/>
        </w:rPr>
      </w:pPr>
    </w:p>
    <w:p w14:paraId="007A8DF7" w14:textId="78A4DBD3" w:rsidR="00D817DF" w:rsidRDefault="00D817DF" w:rsidP="00FE1937">
      <w:pPr>
        <w:tabs>
          <w:tab w:val="left" w:pos="270"/>
        </w:tabs>
        <w:ind w:left="270"/>
        <w:jc w:val="both"/>
        <w:rPr>
          <w:bCs/>
          <w:sz w:val="22"/>
          <w:szCs w:val="22"/>
          <w:lang w:eastAsia="zh-HK"/>
        </w:rPr>
      </w:pPr>
    </w:p>
    <w:p w14:paraId="6792161A" w14:textId="77777777" w:rsidR="00D817DF" w:rsidRPr="00284B59" w:rsidRDefault="00D817DF" w:rsidP="00FE1937">
      <w:pPr>
        <w:tabs>
          <w:tab w:val="left" w:pos="270"/>
        </w:tabs>
        <w:ind w:left="270"/>
        <w:jc w:val="both"/>
        <w:rPr>
          <w:bCs/>
          <w:sz w:val="22"/>
          <w:szCs w:val="22"/>
          <w:lang w:eastAsia="zh-HK"/>
        </w:rPr>
      </w:pPr>
    </w:p>
    <w:p w14:paraId="13D25485" w14:textId="14C14B56" w:rsidR="00FF0249" w:rsidRDefault="00FF0249" w:rsidP="00FE1937">
      <w:pPr>
        <w:tabs>
          <w:tab w:val="left" w:pos="270"/>
        </w:tabs>
        <w:ind w:left="270"/>
        <w:jc w:val="both"/>
        <w:rPr>
          <w:bCs/>
          <w:sz w:val="22"/>
          <w:szCs w:val="22"/>
          <w:lang w:eastAsia="zh-HK"/>
        </w:rPr>
      </w:pPr>
    </w:p>
    <w:p w14:paraId="5673D1AC" w14:textId="343F8C80" w:rsidR="000F14E2" w:rsidRDefault="000F14E2" w:rsidP="00FE1937">
      <w:pPr>
        <w:tabs>
          <w:tab w:val="left" w:pos="270"/>
        </w:tabs>
        <w:ind w:left="270"/>
        <w:jc w:val="both"/>
        <w:rPr>
          <w:bCs/>
          <w:sz w:val="22"/>
          <w:szCs w:val="22"/>
          <w:lang w:eastAsia="zh-HK"/>
        </w:rPr>
      </w:pPr>
    </w:p>
    <w:p w14:paraId="04FDDC40" w14:textId="19F73D3F" w:rsidR="000F14E2" w:rsidRDefault="000F14E2" w:rsidP="00FE1937">
      <w:pPr>
        <w:tabs>
          <w:tab w:val="left" w:pos="270"/>
        </w:tabs>
        <w:ind w:left="270"/>
        <w:jc w:val="both"/>
        <w:rPr>
          <w:bCs/>
          <w:sz w:val="22"/>
          <w:szCs w:val="22"/>
          <w:lang w:eastAsia="zh-HK"/>
        </w:rPr>
      </w:pPr>
    </w:p>
    <w:p w14:paraId="3CF563FE" w14:textId="2D09D367" w:rsidR="000F14E2" w:rsidRDefault="000F14E2" w:rsidP="00FE1937">
      <w:pPr>
        <w:tabs>
          <w:tab w:val="left" w:pos="270"/>
        </w:tabs>
        <w:ind w:left="270"/>
        <w:jc w:val="both"/>
        <w:rPr>
          <w:bCs/>
          <w:sz w:val="22"/>
          <w:szCs w:val="22"/>
          <w:lang w:eastAsia="zh-HK"/>
        </w:rPr>
      </w:pPr>
    </w:p>
    <w:p w14:paraId="6CFFDEDF" w14:textId="2F1603A7" w:rsidR="000F14E2" w:rsidRDefault="000F14E2" w:rsidP="00FE1937">
      <w:pPr>
        <w:tabs>
          <w:tab w:val="left" w:pos="270"/>
        </w:tabs>
        <w:ind w:left="270"/>
        <w:jc w:val="both"/>
        <w:rPr>
          <w:bCs/>
          <w:sz w:val="22"/>
          <w:szCs w:val="22"/>
          <w:lang w:eastAsia="zh-HK"/>
        </w:rPr>
      </w:pPr>
    </w:p>
    <w:p w14:paraId="7A96F435" w14:textId="0C238D98" w:rsidR="000F14E2" w:rsidRDefault="000F14E2" w:rsidP="00FE1937">
      <w:pPr>
        <w:tabs>
          <w:tab w:val="left" w:pos="270"/>
        </w:tabs>
        <w:ind w:left="270"/>
        <w:jc w:val="both"/>
        <w:rPr>
          <w:bCs/>
          <w:sz w:val="22"/>
          <w:szCs w:val="22"/>
          <w:lang w:eastAsia="zh-HK"/>
        </w:rPr>
      </w:pPr>
    </w:p>
    <w:p w14:paraId="4AFBA8E8" w14:textId="77777777" w:rsidR="000F14E2" w:rsidRPr="00284B59" w:rsidRDefault="000F14E2" w:rsidP="00FE1937">
      <w:pPr>
        <w:tabs>
          <w:tab w:val="left" w:pos="270"/>
        </w:tabs>
        <w:ind w:left="270"/>
        <w:jc w:val="both"/>
        <w:rPr>
          <w:bCs/>
          <w:sz w:val="22"/>
          <w:szCs w:val="22"/>
          <w:lang w:eastAsia="zh-HK"/>
        </w:rPr>
      </w:pPr>
    </w:p>
    <w:p w14:paraId="07014125" w14:textId="77777777" w:rsidR="00FF0249" w:rsidRPr="00284B59" w:rsidRDefault="00FF0249" w:rsidP="00FE1937">
      <w:pPr>
        <w:tabs>
          <w:tab w:val="left" w:pos="270"/>
        </w:tabs>
        <w:ind w:left="270"/>
        <w:jc w:val="both"/>
        <w:rPr>
          <w:bCs/>
          <w:sz w:val="22"/>
          <w:szCs w:val="22"/>
          <w:lang w:eastAsia="zh-HK"/>
        </w:rPr>
      </w:pPr>
    </w:p>
    <w:p w14:paraId="562CDF37" w14:textId="77777777" w:rsidR="00FF0249" w:rsidRPr="00284B59" w:rsidRDefault="00FF0249" w:rsidP="00FE1937">
      <w:pPr>
        <w:tabs>
          <w:tab w:val="left" w:pos="270"/>
        </w:tabs>
        <w:ind w:left="270"/>
        <w:jc w:val="both"/>
        <w:rPr>
          <w:bCs/>
          <w:sz w:val="22"/>
          <w:szCs w:val="22"/>
          <w:lang w:eastAsia="zh-HK"/>
        </w:rPr>
      </w:pPr>
    </w:p>
    <w:p w14:paraId="127C125B" w14:textId="77777777" w:rsidR="00FF0249" w:rsidRPr="00284B59" w:rsidRDefault="00FF0249" w:rsidP="00FE1937">
      <w:pPr>
        <w:tabs>
          <w:tab w:val="left" w:pos="270"/>
        </w:tabs>
        <w:ind w:left="270"/>
        <w:jc w:val="both"/>
        <w:rPr>
          <w:bCs/>
          <w:sz w:val="22"/>
          <w:szCs w:val="22"/>
          <w:lang w:eastAsia="zh-HK"/>
        </w:rPr>
      </w:pPr>
    </w:p>
    <w:p w14:paraId="3CD8EA93" w14:textId="77777777" w:rsidR="00FF0249" w:rsidRPr="00284B59" w:rsidRDefault="00FF0249" w:rsidP="00FE1937">
      <w:pPr>
        <w:tabs>
          <w:tab w:val="left" w:pos="270"/>
        </w:tabs>
        <w:ind w:left="270"/>
        <w:jc w:val="both"/>
        <w:rPr>
          <w:bCs/>
          <w:sz w:val="22"/>
          <w:szCs w:val="22"/>
          <w:lang w:eastAsia="zh-HK"/>
        </w:rPr>
      </w:pPr>
    </w:p>
    <w:p w14:paraId="68ABE81C" w14:textId="77777777" w:rsidR="00FF0249" w:rsidRPr="00284B59" w:rsidRDefault="00FF0249" w:rsidP="00FE1937">
      <w:pPr>
        <w:tabs>
          <w:tab w:val="left" w:pos="270"/>
        </w:tabs>
        <w:ind w:left="270"/>
        <w:jc w:val="both"/>
        <w:rPr>
          <w:bCs/>
          <w:sz w:val="22"/>
          <w:szCs w:val="22"/>
          <w:lang w:eastAsia="zh-HK"/>
        </w:rPr>
      </w:pPr>
    </w:p>
    <w:p w14:paraId="25F46ACA" w14:textId="77777777" w:rsidR="00FF0249" w:rsidRPr="00284B59" w:rsidRDefault="00FF0249" w:rsidP="00FE1937">
      <w:pPr>
        <w:tabs>
          <w:tab w:val="left" w:pos="270"/>
        </w:tabs>
        <w:ind w:left="270"/>
        <w:jc w:val="both"/>
        <w:rPr>
          <w:bCs/>
          <w:sz w:val="22"/>
          <w:szCs w:val="22"/>
          <w:lang w:eastAsia="zh-HK"/>
        </w:rPr>
      </w:pPr>
    </w:p>
    <w:p w14:paraId="2CB1A173" w14:textId="0563C992" w:rsidR="00FF0249" w:rsidRPr="00284B59" w:rsidRDefault="00D817DF" w:rsidP="00FE1937">
      <w:pPr>
        <w:jc w:val="center"/>
        <w:rPr>
          <w:bCs/>
          <w:sz w:val="22"/>
          <w:szCs w:val="22"/>
          <w:lang w:eastAsia="zh-HK"/>
        </w:rPr>
      </w:pPr>
      <w:r w:rsidRPr="00284B59">
        <w:rPr>
          <w:bCs/>
          <w:sz w:val="22"/>
          <w:szCs w:val="22"/>
          <w:lang w:val="id-ID" w:eastAsia="zh-HK"/>
        </w:rPr>
        <w:t>Figure</w:t>
      </w:r>
      <w:r w:rsidRPr="00284B59">
        <w:rPr>
          <w:bCs/>
          <w:sz w:val="22"/>
          <w:szCs w:val="22"/>
          <w:lang w:eastAsia="zh-HK"/>
        </w:rPr>
        <w:t xml:space="preserve"> </w:t>
      </w:r>
      <w:r>
        <w:rPr>
          <w:bCs/>
          <w:sz w:val="22"/>
          <w:szCs w:val="22"/>
          <w:lang w:eastAsia="zh-HK"/>
        </w:rPr>
        <w:t>5</w:t>
      </w:r>
      <w:r w:rsidRPr="00284B59">
        <w:rPr>
          <w:bCs/>
          <w:sz w:val="22"/>
          <w:szCs w:val="22"/>
          <w:lang w:eastAsia="zh-HK"/>
        </w:rPr>
        <w:t>. Subjective Norm affect the intention to consume organic vegetables</w:t>
      </w:r>
    </w:p>
    <w:p w14:paraId="358B78FE" w14:textId="77777777" w:rsidR="00FF0249" w:rsidRPr="00284B59" w:rsidRDefault="00FF0249" w:rsidP="00FE1937">
      <w:pPr>
        <w:tabs>
          <w:tab w:val="left" w:pos="270"/>
        </w:tabs>
        <w:ind w:left="270"/>
        <w:jc w:val="both"/>
        <w:rPr>
          <w:bCs/>
          <w:sz w:val="22"/>
          <w:szCs w:val="22"/>
          <w:lang w:eastAsia="zh-HK"/>
        </w:rPr>
      </w:pPr>
    </w:p>
    <w:p w14:paraId="42AD754D" w14:textId="77777777" w:rsidR="00FF0249" w:rsidRPr="00284B59" w:rsidRDefault="00D817DF" w:rsidP="00FE1937">
      <w:pPr>
        <w:ind w:left="270"/>
        <w:jc w:val="both"/>
        <w:rPr>
          <w:sz w:val="22"/>
          <w:szCs w:val="22"/>
          <w:lang w:val="id-ID" w:eastAsia="id-ID"/>
        </w:rPr>
      </w:pPr>
      <w:r w:rsidRPr="00284B59">
        <w:rPr>
          <w:sz w:val="22"/>
          <w:szCs w:val="22"/>
          <w:lang w:val="id-ID" w:eastAsia="id-ID"/>
        </w:rPr>
        <w:t xml:space="preserve">Fulfilling children's desires is a consideration that can clarify subjective norms and influence patterns of </w:t>
      </w:r>
      <w:r w:rsidRPr="00284B59">
        <w:rPr>
          <w:sz w:val="22"/>
          <w:szCs w:val="22"/>
          <w:lang w:val="id-ID" w:eastAsia="id-ID"/>
        </w:rPr>
        <w:t>vegetable consumption. For food eaten at home, children have their taste. In choosing vegetables at home, the power of kids is very dominant. In order to grow and develop children, eating vegetables is a priority. Thus, the child's preferences about the ty</w:t>
      </w:r>
      <w:r w:rsidRPr="00284B59">
        <w:rPr>
          <w:sz w:val="22"/>
          <w:szCs w:val="22"/>
          <w:lang w:val="id-ID" w:eastAsia="id-ID"/>
        </w:rPr>
        <w:t>pe of vegetables would have a direct impact on a mother's decision to consume vegetables at home. Based on the study findings,  Subjective Norm has a positive correlation with The Children's hope. This indicates that the decision to consume organic vegetab</w:t>
      </w:r>
      <w:r w:rsidRPr="00284B59">
        <w:rPr>
          <w:sz w:val="22"/>
          <w:szCs w:val="22"/>
          <w:lang w:val="id-ID" w:eastAsia="id-ID"/>
        </w:rPr>
        <w:t>les is connected to the aspirations of children.</w:t>
      </w:r>
    </w:p>
    <w:p w14:paraId="1379DA53" w14:textId="77777777" w:rsidR="00F0345E" w:rsidRPr="00284B59" w:rsidRDefault="00D817DF" w:rsidP="00FE1937">
      <w:pPr>
        <w:tabs>
          <w:tab w:val="left" w:pos="360"/>
        </w:tabs>
        <w:ind w:left="270"/>
        <w:jc w:val="both"/>
      </w:pPr>
      <w:r w:rsidRPr="00284B59">
        <w:rPr>
          <w:sz w:val="22"/>
          <w:szCs w:val="22"/>
          <w:lang w:val="id-ID" w:eastAsia="id-ID"/>
        </w:rPr>
        <w:t>The second measure that can describe the Subjective norm is the satisfaction of local relatives' desires. Relative hope's effect will determine the purpose of consuming organic vegetables. The majority of re</w:t>
      </w:r>
      <w:r w:rsidRPr="00284B59">
        <w:rPr>
          <w:sz w:val="22"/>
          <w:szCs w:val="22"/>
          <w:lang w:val="id-ID" w:eastAsia="id-ID"/>
        </w:rPr>
        <w:t>spondents agreed that the decision to consume organic vegetables was highly motivated by Relative Hope. Neighbors are a part of partnerships. The habits of the neighbors in purchasing vegetables impact the decision to consume these vegetables.</w:t>
      </w:r>
      <w:r w:rsidRPr="00284B59">
        <w:t xml:space="preserve"> </w:t>
      </w:r>
    </w:p>
    <w:p w14:paraId="44B96357" w14:textId="77777777" w:rsidR="00FF0249" w:rsidRPr="00284B59" w:rsidRDefault="00D817DF" w:rsidP="00FE1937">
      <w:pPr>
        <w:tabs>
          <w:tab w:val="left" w:pos="360"/>
        </w:tabs>
        <w:ind w:left="270"/>
        <w:jc w:val="both"/>
        <w:rPr>
          <w:sz w:val="22"/>
          <w:szCs w:val="22"/>
          <w:lang w:eastAsia="id-ID"/>
        </w:rPr>
      </w:pPr>
      <w:r w:rsidRPr="00284B59">
        <w:rPr>
          <w:sz w:val="22"/>
          <w:szCs w:val="22"/>
          <w:lang w:val="id-ID" w:eastAsia="id-ID"/>
        </w:rPr>
        <w:t xml:space="preserve">The </w:t>
      </w:r>
      <w:r w:rsidRPr="00284B59">
        <w:rPr>
          <w:sz w:val="22"/>
          <w:szCs w:val="22"/>
          <w:lang w:val="id-ID" w:eastAsia="id-ID"/>
        </w:rPr>
        <w:t>most dominant factor in describing the subjective norm is to satisfy the life partner's desire to consume organic vegetables. A participant who is in a household is a life partner. Meanwhile, respondents determine which vegetables are based on these standa</w:t>
      </w:r>
      <w:r w:rsidRPr="00284B59">
        <w:rPr>
          <w:sz w:val="22"/>
          <w:szCs w:val="22"/>
          <w:lang w:val="id-ID" w:eastAsia="id-ID"/>
        </w:rPr>
        <w:t>rds to eat at home. The life partner's perceptions of the vegetables to be eaten have a huge influence on consuming organic vegetables in a household. Life partners have a more powerful impact on family decision-ma</w:t>
      </w:r>
      <w:r w:rsidR="00B93326" w:rsidRPr="00284B59">
        <w:rPr>
          <w:sz w:val="22"/>
          <w:szCs w:val="22"/>
          <w:lang w:val="id-ID" w:eastAsia="id-ID"/>
        </w:rPr>
        <w:t>king, in the conventional view</w:t>
      </w:r>
      <w:r w:rsidR="00B93326" w:rsidRPr="00284B59">
        <w:rPr>
          <w:sz w:val="22"/>
          <w:szCs w:val="22"/>
          <w:lang w:eastAsia="id-ID"/>
        </w:rPr>
        <w:t xml:space="preserve">. </w:t>
      </w:r>
    </w:p>
    <w:p w14:paraId="73F204D9" w14:textId="77777777" w:rsidR="00B93326" w:rsidRPr="00284B59" w:rsidRDefault="00B93326" w:rsidP="00FE1937">
      <w:pPr>
        <w:tabs>
          <w:tab w:val="left" w:pos="360"/>
        </w:tabs>
        <w:jc w:val="both"/>
        <w:rPr>
          <w:sz w:val="22"/>
          <w:szCs w:val="22"/>
          <w:lang w:eastAsia="id-ID"/>
        </w:rPr>
      </w:pPr>
    </w:p>
    <w:p w14:paraId="26B0F2BE" w14:textId="554C25A1" w:rsidR="00972D00" w:rsidRPr="00284B59" w:rsidRDefault="00D817DF" w:rsidP="00FE1937">
      <w:pPr>
        <w:jc w:val="both"/>
        <w:rPr>
          <w:b/>
          <w:bCs/>
          <w:sz w:val="22"/>
          <w:szCs w:val="22"/>
          <w:lang w:val="en-GB" w:eastAsia="zh-HK"/>
        </w:rPr>
      </w:pPr>
      <w:r w:rsidRPr="00284B59">
        <w:rPr>
          <w:b/>
          <w:bCs/>
          <w:sz w:val="22"/>
          <w:szCs w:val="22"/>
          <w:lang w:val="en-GB" w:eastAsia="zh-HK"/>
        </w:rPr>
        <w:t>CONCLUSI</w:t>
      </w:r>
      <w:r w:rsidRPr="00284B59">
        <w:rPr>
          <w:b/>
          <w:bCs/>
          <w:sz w:val="22"/>
          <w:szCs w:val="22"/>
          <w:lang w:val="en-GB" w:eastAsia="zh-HK"/>
        </w:rPr>
        <w:t xml:space="preserve">ON </w:t>
      </w:r>
    </w:p>
    <w:p w14:paraId="6D5D2AE1" w14:textId="1D9DF2FA" w:rsidR="006B16C1" w:rsidRPr="00284B59" w:rsidRDefault="00D817DF" w:rsidP="00FE1937">
      <w:pPr>
        <w:jc w:val="both"/>
        <w:rPr>
          <w:bCs/>
          <w:sz w:val="22"/>
          <w:szCs w:val="22"/>
          <w:lang w:val="en-GB" w:eastAsia="zh-HK"/>
        </w:rPr>
      </w:pPr>
      <w:r w:rsidRPr="00284B59">
        <w:rPr>
          <w:bCs/>
          <w:sz w:val="22"/>
          <w:szCs w:val="22"/>
          <w:lang w:val="en-GB" w:eastAsia="zh-HK"/>
        </w:rPr>
        <w:t>Based on the research results, it was found that attitude and subjective norms had a significant effect on the formation of an intention to consume organic vegetables. Respondents agree that attitudes can affect the intention to consume o</w:t>
      </w:r>
      <w:r w:rsidRPr="00284B59">
        <w:rPr>
          <w:bCs/>
          <w:sz w:val="22"/>
          <w:szCs w:val="22"/>
          <w:lang w:val="en-GB" w:eastAsia="zh-HK"/>
        </w:rPr>
        <w:t>rganic vegetables with a P-Value of 0.000. Meanwhile, the subjective norm affects the intention to consume organic vegetables with a P-Value of 0.016. The results of this study indicate that the TRA study strongly supports research involving intentions.</w:t>
      </w:r>
      <w:r w:rsidR="00CC4F4B" w:rsidRPr="00284B59">
        <w:t xml:space="preserve"> </w:t>
      </w:r>
      <w:r w:rsidR="00CC4F4B" w:rsidRPr="00284B59">
        <w:rPr>
          <w:bCs/>
          <w:sz w:val="22"/>
          <w:szCs w:val="22"/>
          <w:lang w:val="en-GB" w:eastAsia="zh-HK"/>
        </w:rPr>
        <w:t xml:space="preserve">In the TRA application, the intention to behave measures the relative strength of a person's intention to perform a </w:t>
      </w:r>
      <w:proofErr w:type="spellStart"/>
      <w:r w:rsidR="00CC4F4B" w:rsidRPr="00284B59">
        <w:rPr>
          <w:bCs/>
          <w:sz w:val="22"/>
          <w:szCs w:val="22"/>
          <w:lang w:val="en-GB" w:eastAsia="zh-HK"/>
        </w:rPr>
        <w:t>behavior</w:t>
      </w:r>
      <w:proofErr w:type="spellEnd"/>
      <w:r w:rsidR="00CC4F4B" w:rsidRPr="00284B59">
        <w:rPr>
          <w:bCs/>
          <w:sz w:val="22"/>
          <w:szCs w:val="22"/>
          <w:lang w:val="en-GB" w:eastAsia="zh-HK"/>
        </w:rPr>
        <w:t xml:space="preserve">. Attitude consists of beliefs about the consequences of performing a </w:t>
      </w:r>
      <w:proofErr w:type="spellStart"/>
      <w:r w:rsidR="00CC4F4B" w:rsidRPr="00284B59">
        <w:rPr>
          <w:bCs/>
          <w:sz w:val="22"/>
          <w:szCs w:val="22"/>
          <w:lang w:val="en-GB" w:eastAsia="zh-HK"/>
        </w:rPr>
        <w:t>behavior</w:t>
      </w:r>
      <w:proofErr w:type="spellEnd"/>
      <w:r w:rsidR="00CC4F4B" w:rsidRPr="00284B59">
        <w:rPr>
          <w:bCs/>
          <w:sz w:val="22"/>
          <w:szCs w:val="22"/>
          <w:lang w:val="en-GB" w:eastAsia="zh-HK"/>
        </w:rPr>
        <w:t xml:space="preserve"> multiplied by an assessment of those consequences. Subjective norms are seen as a combination of the perceived expectations of the relevant individual or group to consume organic vegetables.</w:t>
      </w:r>
      <w:r w:rsidRPr="00284B59">
        <w:rPr>
          <w:bCs/>
          <w:sz w:val="22"/>
          <w:szCs w:val="22"/>
          <w:lang w:val="en-GB" w:eastAsia="zh-HK"/>
        </w:rPr>
        <w:t xml:space="preserve"> </w:t>
      </w:r>
    </w:p>
    <w:p w14:paraId="2A42DAFF" w14:textId="77777777" w:rsidR="006B16C1" w:rsidRPr="00284B59" w:rsidRDefault="006B16C1" w:rsidP="00FE1937">
      <w:pPr>
        <w:jc w:val="both"/>
        <w:rPr>
          <w:bCs/>
          <w:sz w:val="22"/>
          <w:szCs w:val="22"/>
          <w:lang w:val="en-GB" w:eastAsia="zh-HK"/>
        </w:rPr>
      </w:pPr>
    </w:p>
    <w:p w14:paraId="61D839C8" w14:textId="77777777" w:rsidR="00972D00" w:rsidRPr="00284B59" w:rsidRDefault="00D817DF" w:rsidP="00FE1937">
      <w:pPr>
        <w:jc w:val="both"/>
        <w:rPr>
          <w:b/>
          <w:bCs/>
          <w:sz w:val="22"/>
          <w:szCs w:val="22"/>
          <w:lang w:val="en-GB" w:eastAsia="zh-HK"/>
        </w:rPr>
      </w:pPr>
      <w:r w:rsidRPr="00284B59">
        <w:rPr>
          <w:b/>
          <w:bCs/>
          <w:sz w:val="22"/>
          <w:szCs w:val="22"/>
          <w:lang w:val="en-GB" w:eastAsia="zh-HK"/>
        </w:rPr>
        <w:t xml:space="preserve">REFERENCES  </w:t>
      </w:r>
    </w:p>
    <w:p w14:paraId="5A323AC1" w14:textId="19CCFA31" w:rsidR="00163730" w:rsidRPr="00284B59" w:rsidRDefault="00D817DF" w:rsidP="000F14E2">
      <w:pPr>
        <w:widowControl w:val="0"/>
        <w:autoSpaceDE w:val="0"/>
        <w:autoSpaceDN w:val="0"/>
        <w:adjustRightInd w:val="0"/>
        <w:ind w:left="567" w:hanging="567"/>
        <w:jc w:val="both"/>
        <w:rPr>
          <w:noProof/>
          <w:sz w:val="22"/>
        </w:rPr>
      </w:pPr>
      <w:r w:rsidRPr="00284B59">
        <w:rPr>
          <w:bCs/>
          <w:sz w:val="22"/>
          <w:szCs w:val="22"/>
          <w:lang w:val="id-ID" w:eastAsia="zh-HK"/>
        </w:rPr>
        <w:fldChar w:fldCharType="begin" w:fldLock="1"/>
      </w:r>
      <w:r w:rsidRPr="00284B59">
        <w:rPr>
          <w:bCs/>
          <w:sz w:val="22"/>
          <w:szCs w:val="22"/>
          <w:lang w:val="id-ID" w:eastAsia="zh-HK"/>
        </w:rPr>
        <w:instrText xml:space="preserve">ADDIN Mendeley Bibliography CSL_BIBLIOGRAPHY </w:instrText>
      </w:r>
      <w:r w:rsidRPr="00284B59">
        <w:rPr>
          <w:bCs/>
          <w:sz w:val="22"/>
          <w:szCs w:val="22"/>
          <w:lang w:val="id-ID" w:eastAsia="zh-HK"/>
        </w:rPr>
        <w:fldChar w:fldCharType="separate"/>
      </w:r>
      <w:r w:rsidRPr="00284B59">
        <w:rPr>
          <w:noProof/>
          <w:sz w:val="22"/>
        </w:rPr>
        <w:t xml:space="preserve">Ajzen, I., &amp; Fishbein, M. (1980). Understanding attitudes and predicting social behavior. New Jersey: Prentice-Hall. </w:t>
      </w:r>
      <w:r w:rsidRPr="00284B59">
        <w:rPr>
          <w:i/>
          <w:iCs/>
          <w:noProof/>
          <w:sz w:val="22"/>
        </w:rPr>
        <w:t>Englewood Cliffs</w:t>
      </w:r>
      <w:r w:rsidRPr="00284B59">
        <w:rPr>
          <w:noProof/>
          <w:sz w:val="22"/>
        </w:rPr>
        <w:t>.</w:t>
      </w:r>
    </w:p>
    <w:p w14:paraId="5404ED28"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Ajzen, I. (2011). The theory of planned behavior: Reactions and reflections. </w:t>
      </w:r>
      <w:r w:rsidRPr="00284B59">
        <w:rPr>
          <w:i/>
          <w:iCs/>
          <w:noProof/>
          <w:sz w:val="22"/>
        </w:rPr>
        <w:t>Psychology and Health</w:t>
      </w:r>
      <w:r w:rsidRPr="00284B59">
        <w:rPr>
          <w:noProof/>
          <w:sz w:val="22"/>
        </w:rPr>
        <w:t>. https://doi.org/10.10</w:t>
      </w:r>
      <w:r w:rsidRPr="00284B59">
        <w:rPr>
          <w:noProof/>
          <w:sz w:val="22"/>
        </w:rPr>
        <w:t>80/08870446.2011.613995</w:t>
      </w:r>
    </w:p>
    <w:p w14:paraId="5C0AF8B6"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Ajzen, I., &amp; Fishbein, M. (2000). Attitudes and the Attitude-Behavior Relation: Reasoned and Automatic Processes. </w:t>
      </w:r>
      <w:r w:rsidRPr="00284B59">
        <w:rPr>
          <w:i/>
          <w:iCs/>
          <w:noProof/>
          <w:sz w:val="22"/>
        </w:rPr>
        <w:t>European Review of Social Psychology</w:t>
      </w:r>
      <w:r w:rsidRPr="00284B59">
        <w:rPr>
          <w:noProof/>
          <w:sz w:val="22"/>
        </w:rPr>
        <w:t xml:space="preserve">, </w:t>
      </w:r>
      <w:r w:rsidRPr="00284B59">
        <w:rPr>
          <w:i/>
          <w:iCs/>
          <w:noProof/>
          <w:sz w:val="22"/>
        </w:rPr>
        <w:t>11</w:t>
      </w:r>
      <w:r w:rsidRPr="00284B59">
        <w:rPr>
          <w:noProof/>
          <w:sz w:val="22"/>
        </w:rPr>
        <w:t>(1), 1–33. https://doi.org/10.1080/14792779943000116</w:t>
      </w:r>
    </w:p>
    <w:p w14:paraId="2BF44E83"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Alamsyah, D. P. (2018). M</w:t>
      </w:r>
      <w:r w:rsidRPr="00284B59">
        <w:rPr>
          <w:noProof/>
          <w:sz w:val="22"/>
        </w:rPr>
        <w:t xml:space="preserve">eningkatkan Minat Beli Konsumen Pada Produk Ramah Lingkungan Melalui Dukungan Lokasi Konsumen. </w:t>
      </w:r>
      <w:r w:rsidRPr="00284B59">
        <w:rPr>
          <w:i/>
          <w:iCs/>
          <w:noProof/>
          <w:sz w:val="22"/>
        </w:rPr>
        <w:t>Jurnal Kajian Ilmiah</w:t>
      </w:r>
      <w:r w:rsidRPr="00284B59">
        <w:rPr>
          <w:noProof/>
          <w:sz w:val="22"/>
        </w:rPr>
        <w:t xml:space="preserve">, </w:t>
      </w:r>
      <w:r w:rsidRPr="00284B59">
        <w:rPr>
          <w:i/>
          <w:iCs/>
          <w:noProof/>
          <w:sz w:val="22"/>
        </w:rPr>
        <w:t>18</w:t>
      </w:r>
      <w:r w:rsidRPr="00284B59">
        <w:rPr>
          <w:noProof/>
          <w:sz w:val="22"/>
        </w:rPr>
        <w:t>(1). https://doi.org/10.31599/jki.v18i1.195</w:t>
      </w:r>
    </w:p>
    <w:p w14:paraId="5674BCBF"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Anom Yuarini, D., Satriawan, I., &amp; Oka Suardi, I. (2015). Strategi Peningkatan Kualitas Produ</w:t>
      </w:r>
      <w:r w:rsidRPr="00284B59">
        <w:rPr>
          <w:noProof/>
          <w:sz w:val="22"/>
        </w:rPr>
        <w:t xml:space="preserve">k Sayuran Segar Organik pada CV. Golden Leaf Farm Bali. </w:t>
      </w:r>
      <w:r w:rsidRPr="00284B59">
        <w:rPr>
          <w:i/>
          <w:iCs/>
          <w:noProof/>
          <w:sz w:val="22"/>
        </w:rPr>
        <w:t>Jurnal Manajemen Agribisnis</w:t>
      </w:r>
      <w:r w:rsidRPr="00284B59">
        <w:rPr>
          <w:noProof/>
          <w:sz w:val="22"/>
        </w:rPr>
        <w:t xml:space="preserve">, </w:t>
      </w:r>
      <w:r w:rsidRPr="00284B59">
        <w:rPr>
          <w:i/>
          <w:iCs/>
          <w:noProof/>
          <w:sz w:val="22"/>
        </w:rPr>
        <w:t>3</w:t>
      </w:r>
      <w:r w:rsidRPr="00284B59">
        <w:rPr>
          <w:noProof/>
          <w:sz w:val="22"/>
        </w:rPr>
        <w:t>(2), 26297.</w:t>
      </w:r>
    </w:p>
    <w:p w14:paraId="5779DE53"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Bleakley, A., &amp; Hennessy, M. (2012). The quantitative analysis of reasoned action theory. </w:t>
      </w:r>
      <w:r w:rsidRPr="00284B59">
        <w:rPr>
          <w:i/>
          <w:iCs/>
          <w:noProof/>
          <w:sz w:val="22"/>
        </w:rPr>
        <w:t>Annals of the American Academy of Political and Social Science</w:t>
      </w:r>
      <w:r w:rsidRPr="00284B59">
        <w:rPr>
          <w:noProof/>
          <w:sz w:val="22"/>
        </w:rPr>
        <w:t>. http</w:t>
      </w:r>
      <w:r w:rsidRPr="00284B59">
        <w:rPr>
          <w:noProof/>
          <w:sz w:val="22"/>
        </w:rPr>
        <w:t>s://doi.org/10.1177/0002716211424265</w:t>
      </w:r>
    </w:p>
    <w:p w14:paraId="7953086A"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Devi, S. R. M., &amp; Hartono, G. (2016). Faktor-Faktor Yang Mempengaruhi Keputusan Konsumen Dalam Membeli Sayuran Organik. </w:t>
      </w:r>
      <w:r w:rsidRPr="00284B59">
        <w:rPr>
          <w:i/>
          <w:iCs/>
          <w:noProof/>
          <w:sz w:val="22"/>
        </w:rPr>
        <w:t>Agric</w:t>
      </w:r>
      <w:r w:rsidRPr="00284B59">
        <w:rPr>
          <w:noProof/>
          <w:sz w:val="22"/>
        </w:rPr>
        <w:t xml:space="preserve">, </w:t>
      </w:r>
      <w:r w:rsidRPr="00284B59">
        <w:rPr>
          <w:i/>
          <w:iCs/>
          <w:noProof/>
          <w:sz w:val="22"/>
        </w:rPr>
        <w:t>27</w:t>
      </w:r>
      <w:r w:rsidRPr="00284B59">
        <w:rPr>
          <w:noProof/>
          <w:sz w:val="22"/>
        </w:rPr>
        <w:t>(1), 60. https://doi.org/10.24246/agric.2015.v27.i1.p60-67</w:t>
      </w:r>
    </w:p>
    <w:p w14:paraId="0176CACA"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Dimitri, C., &amp; Dettmann, R. L. (2012). Organic food consumers: what </w:t>
      </w:r>
      <w:r w:rsidRPr="00284B59">
        <w:rPr>
          <w:noProof/>
          <w:sz w:val="22"/>
        </w:rPr>
        <w:t xml:space="preserve">do we know about them? </w:t>
      </w:r>
      <w:r w:rsidRPr="00284B59">
        <w:rPr>
          <w:i/>
          <w:iCs/>
          <w:noProof/>
          <w:sz w:val="22"/>
        </w:rPr>
        <w:t xml:space="preserve">British </w:t>
      </w:r>
      <w:r w:rsidRPr="00284B59">
        <w:rPr>
          <w:i/>
          <w:iCs/>
          <w:noProof/>
          <w:sz w:val="22"/>
        </w:rPr>
        <w:lastRenderedPageBreak/>
        <w:t>Food Journal</w:t>
      </w:r>
      <w:r w:rsidRPr="00284B59">
        <w:rPr>
          <w:noProof/>
          <w:sz w:val="22"/>
        </w:rPr>
        <w:t xml:space="preserve">, </w:t>
      </w:r>
      <w:r w:rsidRPr="00284B59">
        <w:rPr>
          <w:i/>
          <w:iCs/>
          <w:noProof/>
          <w:sz w:val="22"/>
        </w:rPr>
        <w:t>114</w:t>
      </w:r>
      <w:r w:rsidRPr="00284B59">
        <w:rPr>
          <w:noProof/>
          <w:sz w:val="22"/>
        </w:rPr>
        <w:t>(8), 1157–1183. https://doi.org/10.1108/00070701211252101</w:t>
      </w:r>
    </w:p>
    <w:p w14:paraId="454E59A9"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Fishbein, M., &amp; Ajzen, I. (1975). Strategies of Change: Active Participation. </w:t>
      </w:r>
      <w:r w:rsidRPr="00284B59">
        <w:rPr>
          <w:i/>
          <w:iCs/>
          <w:noProof/>
          <w:sz w:val="22"/>
        </w:rPr>
        <w:t>Belief, Attitude, Intention, and Behavior: An Introduction to Theory and Research</w:t>
      </w:r>
      <w:r w:rsidRPr="00284B59">
        <w:rPr>
          <w:noProof/>
          <w:sz w:val="22"/>
        </w:rPr>
        <w:t>.</w:t>
      </w:r>
    </w:p>
    <w:p w14:paraId="69D27DA9"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Ghozali, I. (2017). Model Persamaan Struktural. Konsep dan Aplikasi Dengan Program AMOS 24.0. U</w:t>
      </w:r>
      <w:r w:rsidRPr="00284B59">
        <w:rPr>
          <w:noProof/>
          <w:sz w:val="22"/>
        </w:rPr>
        <w:t xml:space="preserve">pdate Bayesian SEM. In </w:t>
      </w:r>
      <w:r w:rsidRPr="00284B59">
        <w:rPr>
          <w:i/>
          <w:iCs/>
          <w:noProof/>
          <w:sz w:val="22"/>
        </w:rPr>
        <w:t>Model Persamaan Struktural. Konsep dan Aplikasi Dengan Program AMOS 24. Update Bayesian SEM</w:t>
      </w:r>
      <w:r w:rsidRPr="00284B59">
        <w:rPr>
          <w:noProof/>
          <w:sz w:val="22"/>
        </w:rPr>
        <w:t>. https://doi.org/10.1016/j.ando.2009.02.007</w:t>
      </w:r>
    </w:p>
    <w:p w14:paraId="4B2BBCD2"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Hosseini, Z., Gharlipour Gharghani, Z., Mansoori, A., Aghamolaei, T., &amp; Mohammadi Nasrabadi, M. (</w:t>
      </w:r>
      <w:r w:rsidRPr="00284B59">
        <w:rPr>
          <w:noProof/>
          <w:sz w:val="22"/>
        </w:rPr>
        <w:t xml:space="preserve">2015). Application of the theory of reasoned action to promoting breakfast consumption. </w:t>
      </w:r>
      <w:r w:rsidRPr="00284B59">
        <w:rPr>
          <w:i/>
          <w:iCs/>
          <w:noProof/>
          <w:sz w:val="22"/>
        </w:rPr>
        <w:t>Medical Journal of the Islamic Republic of Iran</w:t>
      </w:r>
      <w:r w:rsidRPr="00284B59">
        <w:rPr>
          <w:noProof/>
          <w:sz w:val="22"/>
        </w:rPr>
        <w:t>.</w:t>
      </w:r>
    </w:p>
    <w:p w14:paraId="67F7AADD"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Hurriyati, R. (2010). Penerapan Model Strategi Pemasaran Usaha Kecil Berbasis Web 2.0 sebagai upaya dalam Meningkatkan </w:t>
      </w:r>
      <w:r w:rsidRPr="00284B59">
        <w:rPr>
          <w:noProof/>
          <w:sz w:val="22"/>
        </w:rPr>
        <w:t xml:space="preserve">Daya Saing Indutri Kecil (Penerapan Model pada Indutri Kecil Strategis di Kota Bandung). </w:t>
      </w:r>
      <w:r w:rsidRPr="00284B59">
        <w:rPr>
          <w:i/>
          <w:iCs/>
          <w:noProof/>
          <w:sz w:val="22"/>
        </w:rPr>
        <w:t>Fakultas Pendidikan Manajemen Bisnis Universitas Pendidikan Indonesia</w:t>
      </w:r>
      <w:r w:rsidRPr="00284B59">
        <w:rPr>
          <w:noProof/>
          <w:sz w:val="22"/>
        </w:rPr>
        <w:t>, (229), 1–25.</w:t>
      </w:r>
    </w:p>
    <w:p w14:paraId="2362D3AD"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Iqbal, M. (2015). Consumer Behaviour of Organic Food: A Developing Country Perspect</w:t>
      </w:r>
      <w:r w:rsidRPr="00284B59">
        <w:rPr>
          <w:noProof/>
          <w:sz w:val="22"/>
        </w:rPr>
        <w:t xml:space="preserve">ive. </w:t>
      </w:r>
      <w:r w:rsidRPr="00284B59">
        <w:rPr>
          <w:i/>
          <w:iCs/>
          <w:noProof/>
          <w:sz w:val="22"/>
        </w:rPr>
        <w:t>International Journal of Marketing and Business Communication</w:t>
      </w:r>
      <w:r w:rsidRPr="00284B59">
        <w:rPr>
          <w:noProof/>
          <w:sz w:val="22"/>
        </w:rPr>
        <w:t>. https://doi.org/10.21863/ijmbc/2015.4.4.024</w:t>
      </w:r>
    </w:p>
    <w:p w14:paraId="215F6333"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Khorniawati, M. (2014). Produk Pertanian Organik Di Indonesia: Tinjauan Atas Preferensi Konsumen Indonesia Terhadap Produk Pertanian Organik Lok</w:t>
      </w:r>
      <w:r w:rsidRPr="00284B59">
        <w:rPr>
          <w:noProof/>
          <w:sz w:val="22"/>
        </w:rPr>
        <w:t xml:space="preserve">al. </w:t>
      </w:r>
      <w:r w:rsidRPr="00284B59">
        <w:rPr>
          <w:i/>
          <w:iCs/>
          <w:noProof/>
          <w:sz w:val="22"/>
        </w:rPr>
        <w:t>Journal of Chemical Information and Modeling</w:t>
      </w:r>
      <w:r w:rsidRPr="00284B59">
        <w:rPr>
          <w:noProof/>
          <w:sz w:val="22"/>
        </w:rPr>
        <w:t xml:space="preserve">, </w:t>
      </w:r>
      <w:r w:rsidRPr="00284B59">
        <w:rPr>
          <w:i/>
          <w:iCs/>
          <w:noProof/>
          <w:sz w:val="22"/>
        </w:rPr>
        <w:t>8</w:t>
      </w:r>
      <w:r w:rsidRPr="00284B59">
        <w:rPr>
          <w:noProof/>
          <w:sz w:val="22"/>
        </w:rPr>
        <w:t>(2), 171–182. https://doi.org/10.1017/CBO9781107415324.004</w:t>
      </w:r>
    </w:p>
    <w:p w14:paraId="636D5CB7"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Mahyarni. (2013). Sebuah Kajian Historis tentang Perilaku. </w:t>
      </w:r>
      <w:r w:rsidRPr="00284B59">
        <w:rPr>
          <w:i/>
          <w:iCs/>
          <w:noProof/>
          <w:sz w:val="22"/>
        </w:rPr>
        <w:t>Jurnal El-Riyasah</w:t>
      </w:r>
      <w:r w:rsidRPr="00284B59">
        <w:rPr>
          <w:noProof/>
          <w:sz w:val="22"/>
        </w:rPr>
        <w:t xml:space="preserve">, </w:t>
      </w:r>
      <w:r w:rsidRPr="00284B59">
        <w:rPr>
          <w:i/>
          <w:iCs/>
          <w:noProof/>
          <w:sz w:val="22"/>
        </w:rPr>
        <w:t>4</w:t>
      </w:r>
      <w:r w:rsidRPr="00284B59">
        <w:rPr>
          <w:noProof/>
          <w:sz w:val="22"/>
        </w:rPr>
        <w:t>(1), 13–23. Retrieved from http://ejournal.uin-suska.ac.id/index.ph</w:t>
      </w:r>
      <w:r w:rsidRPr="00284B59">
        <w:rPr>
          <w:noProof/>
          <w:sz w:val="22"/>
        </w:rPr>
        <w:t>p/elriyasah/article/view/17/13</w:t>
      </w:r>
    </w:p>
    <w:p w14:paraId="758AB35E"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Nguyen, Q. A., Hens, L., MacAlister, C., Johnson, L., Lebel, B., Tan, S. B., … Lebel, L. (2018). Theory of reasoned action as a framework for communicating climate risk: A case study of schoolchildren in the Mekong Delta in V</w:t>
      </w:r>
      <w:r w:rsidRPr="00284B59">
        <w:rPr>
          <w:noProof/>
          <w:sz w:val="22"/>
        </w:rPr>
        <w:t xml:space="preserve">ietnam. </w:t>
      </w:r>
      <w:r w:rsidRPr="00284B59">
        <w:rPr>
          <w:i/>
          <w:iCs/>
          <w:noProof/>
          <w:sz w:val="22"/>
        </w:rPr>
        <w:t>Sustainability (Switzerland)</w:t>
      </w:r>
      <w:r w:rsidRPr="00284B59">
        <w:rPr>
          <w:noProof/>
          <w:sz w:val="22"/>
        </w:rPr>
        <w:t xml:space="preserve">, </w:t>
      </w:r>
      <w:r w:rsidRPr="00284B59">
        <w:rPr>
          <w:i/>
          <w:iCs/>
          <w:noProof/>
          <w:sz w:val="22"/>
        </w:rPr>
        <w:t>10</w:t>
      </w:r>
      <w:r w:rsidRPr="00284B59">
        <w:rPr>
          <w:noProof/>
          <w:sz w:val="22"/>
        </w:rPr>
        <w:t>(6), 1–14. https://doi.org/10.3390/su10062019</w:t>
      </w:r>
    </w:p>
    <w:p w14:paraId="651003A6"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Pramono, F., &amp; Prabawani, B. (2017). Analisis Faktor-Faktor Preferensi Konsumen Yang Mempengaruhi Keputusan Pembelian Sayuran Organik (Studi Kasus : Pelanggan Super Indo </w:t>
      </w:r>
      <w:r w:rsidRPr="00284B59">
        <w:rPr>
          <w:noProof/>
          <w:sz w:val="22"/>
        </w:rPr>
        <w:t xml:space="preserve">Semarang). </w:t>
      </w:r>
      <w:r w:rsidRPr="00284B59">
        <w:rPr>
          <w:i/>
          <w:iCs/>
          <w:noProof/>
          <w:sz w:val="22"/>
        </w:rPr>
        <w:t>Jurnal Ilmu Administrasi Bisnis</w:t>
      </w:r>
      <w:r w:rsidRPr="00284B59">
        <w:rPr>
          <w:noProof/>
          <w:sz w:val="22"/>
        </w:rPr>
        <w:t xml:space="preserve">, </w:t>
      </w:r>
      <w:r w:rsidRPr="00284B59">
        <w:rPr>
          <w:i/>
          <w:iCs/>
          <w:noProof/>
          <w:sz w:val="22"/>
        </w:rPr>
        <w:t>6</w:t>
      </w:r>
      <w:r w:rsidRPr="00284B59">
        <w:rPr>
          <w:noProof/>
          <w:sz w:val="22"/>
        </w:rPr>
        <w:t>(4), 21–30.</w:t>
      </w:r>
    </w:p>
    <w:p w14:paraId="3268E3BA"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Priambodo, L. H., &amp; Najib, M. (2016). Analisis Kesediaan Membayar (Willingness to Pay) Sayuran Organik dan Faktor-Faktor yang Mempengaruhinya. </w:t>
      </w:r>
      <w:r w:rsidRPr="00284B59">
        <w:rPr>
          <w:i/>
          <w:iCs/>
          <w:noProof/>
          <w:sz w:val="22"/>
        </w:rPr>
        <w:t>Jurnal Manajemen Dan Organisasi</w:t>
      </w:r>
      <w:r w:rsidRPr="00284B59">
        <w:rPr>
          <w:noProof/>
          <w:sz w:val="22"/>
        </w:rPr>
        <w:t xml:space="preserve">, </w:t>
      </w:r>
      <w:r w:rsidRPr="00284B59">
        <w:rPr>
          <w:i/>
          <w:iCs/>
          <w:noProof/>
          <w:sz w:val="22"/>
        </w:rPr>
        <w:t>5</w:t>
      </w:r>
      <w:r w:rsidRPr="00284B59">
        <w:rPr>
          <w:noProof/>
          <w:sz w:val="22"/>
        </w:rPr>
        <w:t>(1), 1. https://doi.or</w:t>
      </w:r>
      <w:r w:rsidRPr="00284B59">
        <w:rPr>
          <w:noProof/>
          <w:sz w:val="22"/>
        </w:rPr>
        <w:t>g/10.29244/jmo.v5i1.12125</w:t>
      </w:r>
    </w:p>
    <w:p w14:paraId="7CF52A09"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Priastuti, D., Suroso, A. I., &amp; Najib, M. (2016). Analisis Strategi Peningkatan Daya Saing Sayuran Organik. </w:t>
      </w:r>
      <w:r w:rsidRPr="00284B59">
        <w:rPr>
          <w:i/>
          <w:iCs/>
          <w:noProof/>
          <w:sz w:val="22"/>
        </w:rPr>
        <w:t>Jurnal Manajemen Dan Organisasi</w:t>
      </w:r>
      <w:r w:rsidRPr="00284B59">
        <w:rPr>
          <w:noProof/>
          <w:sz w:val="22"/>
        </w:rPr>
        <w:t xml:space="preserve">, </w:t>
      </w:r>
      <w:r w:rsidRPr="00284B59">
        <w:rPr>
          <w:i/>
          <w:iCs/>
          <w:noProof/>
          <w:sz w:val="22"/>
        </w:rPr>
        <w:t>5</w:t>
      </w:r>
      <w:r w:rsidRPr="00284B59">
        <w:rPr>
          <w:noProof/>
          <w:sz w:val="22"/>
        </w:rPr>
        <w:t>(3), 258. https://doi.org/10.29244/jmo.v5i3.12177</w:t>
      </w:r>
    </w:p>
    <w:p w14:paraId="645AA8CF"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Probst, L., Aigelsperger, L., &amp; Hauser</w:t>
      </w:r>
      <w:r w:rsidRPr="00284B59">
        <w:rPr>
          <w:noProof/>
          <w:sz w:val="22"/>
        </w:rPr>
        <w:t xml:space="preserve">, M. (2010). Consumer Attitudes towards Vegetable Attributes: Potential Buyers of Pesticide-Free Vegetables in Accra and Kumasi, Ghana. </w:t>
      </w:r>
      <w:r w:rsidRPr="00284B59">
        <w:rPr>
          <w:i/>
          <w:iCs/>
          <w:noProof/>
          <w:sz w:val="22"/>
        </w:rPr>
        <w:t>Ecology of Food and Nutrition</w:t>
      </w:r>
      <w:r w:rsidRPr="00284B59">
        <w:rPr>
          <w:noProof/>
          <w:sz w:val="22"/>
        </w:rPr>
        <w:t xml:space="preserve">, </w:t>
      </w:r>
      <w:r w:rsidRPr="00284B59">
        <w:rPr>
          <w:i/>
          <w:iCs/>
          <w:noProof/>
          <w:sz w:val="22"/>
        </w:rPr>
        <w:t>49</w:t>
      </w:r>
      <w:r w:rsidRPr="00284B59">
        <w:rPr>
          <w:noProof/>
          <w:sz w:val="22"/>
        </w:rPr>
        <w:t>(3), 228–245. https://doi.org/10.1080/03670241003766055</w:t>
      </w:r>
    </w:p>
    <w:p w14:paraId="050AEBB0"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Probst, L., Houedjofonon, E., A</w:t>
      </w:r>
      <w:r w:rsidRPr="00284B59">
        <w:rPr>
          <w:noProof/>
          <w:sz w:val="22"/>
        </w:rPr>
        <w:t xml:space="preserve">yerakwa, H. M., &amp; Haas, R. (2012). Will they buy it? The potential for marketing organic vegetables in the food vending sector to strengthen vegetable safety: A choice experiment study in three West African cities. </w:t>
      </w:r>
      <w:r w:rsidRPr="00284B59">
        <w:rPr>
          <w:i/>
          <w:iCs/>
          <w:noProof/>
          <w:sz w:val="22"/>
        </w:rPr>
        <w:t>Food Policy</w:t>
      </w:r>
      <w:r w:rsidRPr="00284B59">
        <w:rPr>
          <w:noProof/>
          <w:sz w:val="22"/>
        </w:rPr>
        <w:t>. https://doi.org/10.1016/j.fo</w:t>
      </w:r>
      <w:r w:rsidRPr="00284B59">
        <w:rPr>
          <w:noProof/>
          <w:sz w:val="22"/>
        </w:rPr>
        <w:t>odpol.2012.02.014</w:t>
      </w:r>
    </w:p>
    <w:p w14:paraId="0F00744A"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Sholiha, E. U. N., &amp; Salamah, M. (2015). Structural Equation Modeling-Partial Least Square untuk Pemodelan Derajat Kesehatan Kabupaten/Kota di Jawa Timur (Studi Kasus Data Indeks Pembangunan Kesehatan Masyarakat Jawa Timur 2013). </w:t>
      </w:r>
      <w:r w:rsidRPr="00284B59">
        <w:rPr>
          <w:i/>
          <w:iCs/>
          <w:noProof/>
          <w:sz w:val="22"/>
        </w:rPr>
        <w:t>Jurnal S</w:t>
      </w:r>
      <w:r w:rsidRPr="00284B59">
        <w:rPr>
          <w:i/>
          <w:iCs/>
          <w:noProof/>
          <w:sz w:val="22"/>
        </w:rPr>
        <w:t>ains Dan Seni ITS</w:t>
      </w:r>
      <w:r w:rsidRPr="00284B59">
        <w:rPr>
          <w:noProof/>
          <w:sz w:val="22"/>
        </w:rPr>
        <w:t xml:space="preserve">, </w:t>
      </w:r>
      <w:r w:rsidRPr="00284B59">
        <w:rPr>
          <w:i/>
          <w:iCs/>
          <w:noProof/>
          <w:sz w:val="22"/>
        </w:rPr>
        <w:t>4</w:t>
      </w:r>
      <w:r w:rsidRPr="00284B59">
        <w:rPr>
          <w:noProof/>
          <w:sz w:val="22"/>
        </w:rPr>
        <w:t>(2), 169–174.</w:t>
      </w:r>
    </w:p>
    <w:p w14:paraId="1F79FAF3"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Slamet, A., Nakayasu, A., &amp; Bai, H. (2016). The Determinants of Organic Vegetable Purchasing in Jabodetabek Region, Indonesia. </w:t>
      </w:r>
      <w:r w:rsidRPr="00284B59">
        <w:rPr>
          <w:i/>
          <w:iCs/>
          <w:noProof/>
          <w:sz w:val="22"/>
        </w:rPr>
        <w:t>Foods</w:t>
      </w:r>
      <w:r w:rsidRPr="00284B59">
        <w:rPr>
          <w:noProof/>
          <w:sz w:val="22"/>
        </w:rPr>
        <w:t xml:space="preserve">, </w:t>
      </w:r>
      <w:r w:rsidRPr="00284B59">
        <w:rPr>
          <w:i/>
          <w:iCs/>
          <w:noProof/>
          <w:sz w:val="22"/>
        </w:rPr>
        <w:t>5</w:t>
      </w:r>
      <w:r w:rsidRPr="00284B59">
        <w:rPr>
          <w:noProof/>
          <w:sz w:val="22"/>
        </w:rPr>
        <w:t>(4), 85. https://doi.org/10.3390/foods5040085</w:t>
      </w:r>
    </w:p>
    <w:p w14:paraId="259CFB5E"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Southey, G. (2011). The Theories of Reaso</w:t>
      </w:r>
      <w:r w:rsidRPr="00284B59">
        <w:rPr>
          <w:noProof/>
          <w:sz w:val="22"/>
        </w:rPr>
        <w:t xml:space="preserve">ned Action and Planned Behaviour Applied to Business Decisions: A Selective Annotated Bibliography. </w:t>
      </w:r>
      <w:r w:rsidRPr="00284B59">
        <w:rPr>
          <w:i/>
          <w:iCs/>
          <w:noProof/>
          <w:sz w:val="22"/>
        </w:rPr>
        <w:t>Journal of New Business Ideas &amp; Trends</w:t>
      </w:r>
      <w:r w:rsidRPr="00284B59">
        <w:rPr>
          <w:noProof/>
          <w:sz w:val="22"/>
        </w:rPr>
        <w:t xml:space="preserve">, </w:t>
      </w:r>
      <w:r w:rsidRPr="00284B59">
        <w:rPr>
          <w:i/>
          <w:iCs/>
          <w:noProof/>
          <w:sz w:val="22"/>
        </w:rPr>
        <w:t>9</w:t>
      </w:r>
      <w:r w:rsidRPr="00284B59">
        <w:rPr>
          <w:noProof/>
          <w:sz w:val="22"/>
        </w:rPr>
        <w:t>(1), 8.</w:t>
      </w:r>
    </w:p>
    <w:p w14:paraId="12641CBE"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Suardika, I., Ambarawati, I., &amp; Sukaatmadja, I. (2014). Analisis Perilaku Konsumen terhadap Keputusan Pembelian Sayur Organik CV Golden Leaf Farm Bali. </w:t>
      </w:r>
      <w:r w:rsidRPr="00284B59">
        <w:rPr>
          <w:i/>
          <w:iCs/>
          <w:noProof/>
          <w:sz w:val="22"/>
        </w:rPr>
        <w:t>Jurnal Manajemen Agribisnis</w:t>
      </w:r>
      <w:r w:rsidRPr="00284B59">
        <w:rPr>
          <w:noProof/>
          <w:sz w:val="22"/>
        </w:rPr>
        <w:t xml:space="preserve">, </w:t>
      </w:r>
      <w:r w:rsidRPr="00284B59">
        <w:rPr>
          <w:i/>
          <w:iCs/>
          <w:noProof/>
          <w:sz w:val="22"/>
        </w:rPr>
        <w:t>2</w:t>
      </w:r>
      <w:r w:rsidRPr="00284B59">
        <w:rPr>
          <w:noProof/>
          <w:sz w:val="22"/>
        </w:rPr>
        <w:t>(1), 26274.</w:t>
      </w:r>
    </w:p>
    <w:p w14:paraId="25AF6577"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Waskito, D., Ananto, M., &amp; Reza, A. (2014). Persepsi Konsumen </w:t>
      </w:r>
      <w:r w:rsidRPr="00284B59">
        <w:rPr>
          <w:noProof/>
          <w:sz w:val="22"/>
        </w:rPr>
        <w:t xml:space="preserve">Terhadap Makanan Organik Di Yogyakarta. </w:t>
      </w:r>
      <w:r w:rsidRPr="00284B59">
        <w:rPr>
          <w:i/>
          <w:iCs/>
          <w:noProof/>
          <w:sz w:val="22"/>
        </w:rPr>
        <w:t>Pelita - Jurnal Penelitian Mahasiswa UNY</w:t>
      </w:r>
      <w:r w:rsidRPr="00284B59">
        <w:rPr>
          <w:noProof/>
          <w:sz w:val="22"/>
        </w:rPr>
        <w:t xml:space="preserve">, </w:t>
      </w:r>
      <w:r w:rsidRPr="00284B59">
        <w:rPr>
          <w:i/>
          <w:iCs/>
          <w:noProof/>
          <w:sz w:val="22"/>
        </w:rPr>
        <w:t>9</w:t>
      </w:r>
      <w:r w:rsidRPr="00284B59">
        <w:rPr>
          <w:noProof/>
          <w:sz w:val="22"/>
        </w:rPr>
        <w:t>(01), 36–48.</w:t>
      </w:r>
    </w:p>
    <w:p w14:paraId="54D441CC"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lastRenderedPageBreak/>
        <w:t xml:space="preserve">Widyastuti, P. (2018). Kualitas dan Harga sebagai Variabel Terpenting pada Keputusan Pembelian Sayuran Organik. </w:t>
      </w:r>
      <w:r w:rsidRPr="00284B59">
        <w:rPr>
          <w:i/>
          <w:iCs/>
          <w:noProof/>
          <w:sz w:val="22"/>
        </w:rPr>
        <w:t>Ekspektra : Jurnal Bisnis Dan Manajemen</w:t>
      </w:r>
      <w:r w:rsidRPr="00284B59">
        <w:rPr>
          <w:noProof/>
          <w:sz w:val="22"/>
        </w:rPr>
        <w:t xml:space="preserve">, </w:t>
      </w:r>
      <w:r w:rsidRPr="00284B59">
        <w:rPr>
          <w:i/>
          <w:iCs/>
          <w:noProof/>
          <w:sz w:val="22"/>
        </w:rPr>
        <w:t>2</w:t>
      </w:r>
      <w:r w:rsidRPr="00284B59">
        <w:rPr>
          <w:noProof/>
          <w:sz w:val="22"/>
        </w:rPr>
        <w:t>(1), 1</w:t>
      </w:r>
      <w:r w:rsidRPr="00284B59">
        <w:rPr>
          <w:noProof/>
          <w:sz w:val="22"/>
        </w:rPr>
        <w:t>7. https://doi.org/10.25139/ekt.v2i1.675</w:t>
      </w:r>
    </w:p>
    <w:p w14:paraId="6DED1875"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Yue, C., Dennis, J. H., Behe, B. K., Hall, C. R., Campbell, B. L., &amp; Lopez, R. G. (2011). Investigating Consumer Preference for Organic, Local, or Sustainable Plants. </w:t>
      </w:r>
      <w:r w:rsidRPr="00284B59">
        <w:rPr>
          <w:i/>
          <w:iCs/>
          <w:noProof/>
          <w:sz w:val="22"/>
        </w:rPr>
        <w:t>HortScience</w:t>
      </w:r>
      <w:r w:rsidRPr="00284B59">
        <w:rPr>
          <w:noProof/>
          <w:sz w:val="22"/>
        </w:rPr>
        <w:t xml:space="preserve">, </w:t>
      </w:r>
      <w:r w:rsidRPr="00284B59">
        <w:rPr>
          <w:i/>
          <w:iCs/>
          <w:noProof/>
          <w:sz w:val="22"/>
        </w:rPr>
        <w:t>46</w:t>
      </w:r>
      <w:r w:rsidRPr="00284B59">
        <w:rPr>
          <w:noProof/>
          <w:sz w:val="22"/>
        </w:rPr>
        <w:t>(4), 610–615. https://doi.org/10.</w:t>
      </w:r>
      <w:r w:rsidRPr="00284B59">
        <w:rPr>
          <w:noProof/>
          <w:sz w:val="22"/>
        </w:rPr>
        <w:t>21273/HORTSCI.46.4.610</w:t>
      </w:r>
    </w:p>
    <w:p w14:paraId="3BD0292E" w14:textId="77777777" w:rsidR="00163730" w:rsidRPr="00284B59" w:rsidRDefault="00D817DF" w:rsidP="000F14E2">
      <w:pPr>
        <w:widowControl w:val="0"/>
        <w:autoSpaceDE w:val="0"/>
        <w:autoSpaceDN w:val="0"/>
        <w:adjustRightInd w:val="0"/>
        <w:ind w:left="567" w:hanging="567"/>
        <w:jc w:val="both"/>
        <w:rPr>
          <w:noProof/>
          <w:sz w:val="22"/>
        </w:rPr>
      </w:pPr>
      <w:r w:rsidRPr="00284B59">
        <w:rPr>
          <w:noProof/>
          <w:sz w:val="22"/>
        </w:rPr>
        <w:t xml:space="preserve">Zhang, B., Fu, Z., Huang, J., Wang, J., Xu, S., &amp; Zhang, L. (2018). Consumers’ perceptions, purchase intention, and willingness to pay a premium price for safe vegetables: A case study of Beijing, China. </w:t>
      </w:r>
      <w:r w:rsidRPr="00284B59">
        <w:rPr>
          <w:i/>
          <w:iCs/>
          <w:noProof/>
          <w:sz w:val="22"/>
        </w:rPr>
        <w:t>Journal of Cleaner Production</w:t>
      </w:r>
      <w:r w:rsidRPr="00284B59">
        <w:rPr>
          <w:noProof/>
          <w:sz w:val="22"/>
        </w:rPr>
        <w:t>. https://doi.org/10.1016/j.jclepro.2018.06.273</w:t>
      </w:r>
    </w:p>
    <w:p w14:paraId="59804EC2" w14:textId="77777777" w:rsidR="006C79E2" w:rsidRPr="00284B59" w:rsidRDefault="00D817DF" w:rsidP="000F14E2">
      <w:pPr>
        <w:widowControl w:val="0"/>
        <w:autoSpaceDE w:val="0"/>
        <w:autoSpaceDN w:val="0"/>
        <w:adjustRightInd w:val="0"/>
        <w:ind w:left="567" w:hanging="567"/>
        <w:jc w:val="both"/>
        <w:rPr>
          <w:bCs/>
          <w:sz w:val="22"/>
          <w:szCs w:val="22"/>
          <w:lang w:val="id-ID" w:eastAsia="zh-HK"/>
        </w:rPr>
      </w:pPr>
      <w:r w:rsidRPr="00284B59">
        <w:rPr>
          <w:bCs/>
          <w:sz w:val="22"/>
          <w:szCs w:val="22"/>
          <w:lang w:val="id-ID" w:eastAsia="zh-HK"/>
        </w:rPr>
        <w:fldChar w:fldCharType="end"/>
      </w:r>
    </w:p>
    <w:sectPr w:rsidR="006C79E2" w:rsidRPr="00284B59" w:rsidSect="00FE193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575"/>
    <w:multiLevelType w:val="hybridMultilevel"/>
    <w:tmpl w:val="21425E7C"/>
    <w:lvl w:ilvl="0" w:tplc="7CAAF66A">
      <w:start w:val="1"/>
      <w:numFmt w:val="decimal"/>
      <w:lvlText w:val="%1."/>
      <w:lvlJc w:val="left"/>
      <w:pPr>
        <w:ind w:left="720" w:hanging="360"/>
      </w:pPr>
      <w:rPr>
        <w:rFonts w:hint="default"/>
      </w:rPr>
    </w:lvl>
    <w:lvl w:ilvl="1" w:tplc="D0AC12FC" w:tentative="1">
      <w:start w:val="1"/>
      <w:numFmt w:val="lowerLetter"/>
      <w:lvlText w:val="%2."/>
      <w:lvlJc w:val="left"/>
      <w:pPr>
        <w:ind w:left="1440" w:hanging="360"/>
      </w:pPr>
    </w:lvl>
    <w:lvl w:ilvl="2" w:tplc="A57AE6AA" w:tentative="1">
      <w:start w:val="1"/>
      <w:numFmt w:val="lowerRoman"/>
      <w:lvlText w:val="%3."/>
      <w:lvlJc w:val="right"/>
      <w:pPr>
        <w:ind w:left="2160" w:hanging="180"/>
      </w:pPr>
    </w:lvl>
    <w:lvl w:ilvl="3" w:tplc="8A3EDE4E" w:tentative="1">
      <w:start w:val="1"/>
      <w:numFmt w:val="decimal"/>
      <w:lvlText w:val="%4."/>
      <w:lvlJc w:val="left"/>
      <w:pPr>
        <w:ind w:left="2880" w:hanging="360"/>
      </w:pPr>
    </w:lvl>
    <w:lvl w:ilvl="4" w:tplc="0658B9D4" w:tentative="1">
      <w:start w:val="1"/>
      <w:numFmt w:val="lowerLetter"/>
      <w:lvlText w:val="%5."/>
      <w:lvlJc w:val="left"/>
      <w:pPr>
        <w:ind w:left="3600" w:hanging="360"/>
      </w:pPr>
    </w:lvl>
    <w:lvl w:ilvl="5" w:tplc="9FF88BA0" w:tentative="1">
      <w:start w:val="1"/>
      <w:numFmt w:val="lowerRoman"/>
      <w:lvlText w:val="%6."/>
      <w:lvlJc w:val="right"/>
      <w:pPr>
        <w:ind w:left="4320" w:hanging="180"/>
      </w:pPr>
    </w:lvl>
    <w:lvl w:ilvl="6" w:tplc="F48AD8B8" w:tentative="1">
      <w:start w:val="1"/>
      <w:numFmt w:val="decimal"/>
      <w:lvlText w:val="%7."/>
      <w:lvlJc w:val="left"/>
      <w:pPr>
        <w:ind w:left="5040" w:hanging="360"/>
      </w:pPr>
    </w:lvl>
    <w:lvl w:ilvl="7" w:tplc="A282F21E" w:tentative="1">
      <w:start w:val="1"/>
      <w:numFmt w:val="lowerLetter"/>
      <w:lvlText w:val="%8."/>
      <w:lvlJc w:val="left"/>
      <w:pPr>
        <w:ind w:left="5760" w:hanging="360"/>
      </w:pPr>
    </w:lvl>
    <w:lvl w:ilvl="8" w:tplc="F12E0EE6" w:tentative="1">
      <w:start w:val="1"/>
      <w:numFmt w:val="lowerRoman"/>
      <w:lvlText w:val="%9."/>
      <w:lvlJc w:val="right"/>
      <w:pPr>
        <w:ind w:left="6480" w:hanging="180"/>
      </w:pPr>
    </w:lvl>
  </w:abstractNum>
  <w:abstractNum w:abstractNumId="1" w15:restartNumberingAfterBreak="0">
    <w:nsid w:val="08334E57"/>
    <w:multiLevelType w:val="hybridMultilevel"/>
    <w:tmpl w:val="70B2C574"/>
    <w:lvl w:ilvl="0" w:tplc="9F6C7DEE">
      <w:start w:val="2"/>
      <w:numFmt w:val="bullet"/>
      <w:lvlText w:val="-"/>
      <w:lvlJc w:val="left"/>
      <w:pPr>
        <w:ind w:left="720" w:hanging="360"/>
      </w:pPr>
      <w:rPr>
        <w:rFonts w:ascii="Verdana" w:eastAsia="PMingLiU" w:hAnsi="Verdana" w:cs="Times New Roman" w:hint="default"/>
      </w:rPr>
    </w:lvl>
    <w:lvl w:ilvl="1" w:tplc="9C7846A6">
      <w:start w:val="1"/>
      <w:numFmt w:val="bullet"/>
      <w:lvlText w:val="o"/>
      <w:lvlJc w:val="left"/>
      <w:pPr>
        <w:ind w:left="1440" w:hanging="360"/>
      </w:pPr>
      <w:rPr>
        <w:rFonts w:ascii="Courier New" w:hAnsi="Courier New" w:cs="Courier New" w:hint="default"/>
      </w:rPr>
    </w:lvl>
    <w:lvl w:ilvl="2" w:tplc="BD227926" w:tentative="1">
      <w:start w:val="1"/>
      <w:numFmt w:val="bullet"/>
      <w:lvlText w:val=""/>
      <w:lvlJc w:val="left"/>
      <w:pPr>
        <w:ind w:left="2160" w:hanging="360"/>
      </w:pPr>
      <w:rPr>
        <w:rFonts w:ascii="Wingdings" w:hAnsi="Wingdings" w:hint="default"/>
      </w:rPr>
    </w:lvl>
    <w:lvl w:ilvl="3" w:tplc="15EE916C" w:tentative="1">
      <w:start w:val="1"/>
      <w:numFmt w:val="bullet"/>
      <w:lvlText w:val=""/>
      <w:lvlJc w:val="left"/>
      <w:pPr>
        <w:ind w:left="2880" w:hanging="360"/>
      </w:pPr>
      <w:rPr>
        <w:rFonts w:ascii="Symbol" w:hAnsi="Symbol" w:hint="default"/>
      </w:rPr>
    </w:lvl>
    <w:lvl w:ilvl="4" w:tplc="82D0F6BA" w:tentative="1">
      <w:start w:val="1"/>
      <w:numFmt w:val="bullet"/>
      <w:lvlText w:val="o"/>
      <w:lvlJc w:val="left"/>
      <w:pPr>
        <w:ind w:left="3600" w:hanging="360"/>
      </w:pPr>
      <w:rPr>
        <w:rFonts w:ascii="Courier New" w:hAnsi="Courier New" w:cs="Courier New" w:hint="default"/>
      </w:rPr>
    </w:lvl>
    <w:lvl w:ilvl="5" w:tplc="DFD0DFB0" w:tentative="1">
      <w:start w:val="1"/>
      <w:numFmt w:val="bullet"/>
      <w:lvlText w:val=""/>
      <w:lvlJc w:val="left"/>
      <w:pPr>
        <w:ind w:left="4320" w:hanging="360"/>
      </w:pPr>
      <w:rPr>
        <w:rFonts w:ascii="Wingdings" w:hAnsi="Wingdings" w:hint="default"/>
      </w:rPr>
    </w:lvl>
    <w:lvl w:ilvl="6" w:tplc="0206E9B4" w:tentative="1">
      <w:start w:val="1"/>
      <w:numFmt w:val="bullet"/>
      <w:lvlText w:val=""/>
      <w:lvlJc w:val="left"/>
      <w:pPr>
        <w:ind w:left="5040" w:hanging="360"/>
      </w:pPr>
      <w:rPr>
        <w:rFonts w:ascii="Symbol" w:hAnsi="Symbol" w:hint="default"/>
      </w:rPr>
    </w:lvl>
    <w:lvl w:ilvl="7" w:tplc="214CAE8C" w:tentative="1">
      <w:start w:val="1"/>
      <w:numFmt w:val="bullet"/>
      <w:lvlText w:val="o"/>
      <w:lvlJc w:val="left"/>
      <w:pPr>
        <w:ind w:left="5760" w:hanging="360"/>
      </w:pPr>
      <w:rPr>
        <w:rFonts w:ascii="Courier New" w:hAnsi="Courier New" w:cs="Courier New" w:hint="default"/>
      </w:rPr>
    </w:lvl>
    <w:lvl w:ilvl="8" w:tplc="9F7A9440" w:tentative="1">
      <w:start w:val="1"/>
      <w:numFmt w:val="bullet"/>
      <w:lvlText w:val=""/>
      <w:lvlJc w:val="left"/>
      <w:pPr>
        <w:ind w:left="6480" w:hanging="360"/>
      </w:pPr>
      <w:rPr>
        <w:rFonts w:ascii="Wingdings" w:hAnsi="Wingdings" w:hint="default"/>
      </w:rPr>
    </w:lvl>
  </w:abstractNum>
  <w:abstractNum w:abstractNumId="2" w15:restartNumberingAfterBreak="0">
    <w:nsid w:val="23C03B39"/>
    <w:multiLevelType w:val="hybridMultilevel"/>
    <w:tmpl w:val="E1C01A16"/>
    <w:lvl w:ilvl="0" w:tplc="9BF82666">
      <w:start w:val="1"/>
      <w:numFmt w:val="decimal"/>
      <w:lvlText w:val="%1."/>
      <w:lvlJc w:val="left"/>
      <w:pPr>
        <w:ind w:left="720" w:hanging="360"/>
      </w:pPr>
      <w:rPr>
        <w:rFonts w:hint="default"/>
      </w:rPr>
    </w:lvl>
    <w:lvl w:ilvl="1" w:tplc="7534C33A" w:tentative="1">
      <w:start w:val="1"/>
      <w:numFmt w:val="lowerLetter"/>
      <w:lvlText w:val="%2."/>
      <w:lvlJc w:val="left"/>
      <w:pPr>
        <w:ind w:left="1440" w:hanging="360"/>
      </w:pPr>
    </w:lvl>
    <w:lvl w:ilvl="2" w:tplc="19B80D52" w:tentative="1">
      <w:start w:val="1"/>
      <w:numFmt w:val="lowerRoman"/>
      <w:lvlText w:val="%3."/>
      <w:lvlJc w:val="right"/>
      <w:pPr>
        <w:ind w:left="2160" w:hanging="180"/>
      </w:pPr>
    </w:lvl>
    <w:lvl w:ilvl="3" w:tplc="65B0972A" w:tentative="1">
      <w:start w:val="1"/>
      <w:numFmt w:val="decimal"/>
      <w:lvlText w:val="%4."/>
      <w:lvlJc w:val="left"/>
      <w:pPr>
        <w:ind w:left="2880" w:hanging="360"/>
      </w:pPr>
    </w:lvl>
    <w:lvl w:ilvl="4" w:tplc="A57CF85A" w:tentative="1">
      <w:start w:val="1"/>
      <w:numFmt w:val="lowerLetter"/>
      <w:lvlText w:val="%5."/>
      <w:lvlJc w:val="left"/>
      <w:pPr>
        <w:ind w:left="3600" w:hanging="360"/>
      </w:pPr>
    </w:lvl>
    <w:lvl w:ilvl="5" w:tplc="4CA0F636" w:tentative="1">
      <w:start w:val="1"/>
      <w:numFmt w:val="lowerRoman"/>
      <w:lvlText w:val="%6."/>
      <w:lvlJc w:val="right"/>
      <w:pPr>
        <w:ind w:left="4320" w:hanging="180"/>
      </w:pPr>
    </w:lvl>
    <w:lvl w:ilvl="6" w:tplc="24D09394" w:tentative="1">
      <w:start w:val="1"/>
      <w:numFmt w:val="decimal"/>
      <w:lvlText w:val="%7."/>
      <w:lvlJc w:val="left"/>
      <w:pPr>
        <w:ind w:left="5040" w:hanging="360"/>
      </w:pPr>
    </w:lvl>
    <w:lvl w:ilvl="7" w:tplc="FBD0EADA" w:tentative="1">
      <w:start w:val="1"/>
      <w:numFmt w:val="lowerLetter"/>
      <w:lvlText w:val="%8."/>
      <w:lvlJc w:val="left"/>
      <w:pPr>
        <w:ind w:left="5760" w:hanging="360"/>
      </w:pPr>
    </w:lvl>
    <w:lvl w:ilvl="8" w:tplc="4ABC75FA" w:tentative="1">
      <w:start w:val="1"/>
      <w:numFmt w:val="lowerRoman"/>
      <w:lvlText w:val="%9."/>
      <w:lvlJc w:val="right"/>
      <w:pPr>
        <w:ind w:left="6480" w:hanging="180"/>
      </w:pPr>
    </w:lvl>
  </w:abstractNum>
  <w:abstractNum w:abstractNumId="3" w15:restartNumberingAfterBreak="0">
    <w:nsid w:val="2AB226A6"/>
    <w:multiLevelType w:val="hybridMultilevel"/>
    <w:tmpl w:val="6DEC7CFA"/>
    <w:lvl w:ilvl="0" w:tplc="7A7EA6BC">
      <w:start w:val="1"/>
      <w:numFmt w:val="bullet"/>
      <w:lvlText w:val=""/>
      <w:lvlJc w:val="left"/>
      <w:pPr>
        <w:ind w:left="720" w:hanging="360"/>
      </w:pPr>
      <w:rPr>
        <w:rFonts w:ascii="Symbol" w:hAnsi="Symbol" w:hint="default"/>
      </w:rPr>
    </w:lvl>
    <w:lvl w:ilvl="1" w:tplc="21669480">
      <w:numFmt w:val="bullet"/>
      <w:lvlText w:val="•"/>
      <w:lvlJc w:val="left"/>
      <w:pPr>
        <w:ind w:left="1440" w:hanging="360"/>
      </w:pPr>
      <w:rPr>
        <w:rFonts w:ascii="Times New Roman" w:eastAsia="Times New Roman" w:hAnsi="Times New Roman" w:cs="Times New Roman" w:hint="default"/>
      </w:rPr>
    </w:lvl>
    <w:lvl w:ilvl="2" w:tplc="5A00257C" w:tentative="1">
      <w:start w:val="1"/>
      <w:numFmt w:val="bullet"/>
      <w:lvlText w:val=""/>
      <w:lvlJc w:val="left"/>
      <w:pPr>
        <w:ind w:left="2160" w:hanging="360"/>
      </w:pPr>
      <w:rPr>
        <w:rFonts w:ascii="Wingdings" w:hAnsi="Wingdings" w:hint="default"/>
      </w:rPr>
    </w:lvl>
    <w:lvl w:ilvl="3" w:tplc="80500E04" w:tentative="1">
      <w:start w:val="1"/>
      <w:numFmt w:val="bullet"/>
      <w:lvlText w:val=""/>
      <w:lvlJc w:val="left"/>
      <w:pPr>
        <w:ind w:left="2880" w:hanging="360"/>
      </w:pPr>
      <w:rPr>
        <w:rFonts w:ascii="Symbol" w:hAnsi="Symbol" w:hint="default"/>
      </w:rPr>
    </w:lvl>
    <w:lvl w:ilvl="4" w:tplc="EFE60940" w:tentative="1">
      <w:start w:val="1"/>
      <w:numFmt w:val="bullet"/>
      <w:lvlText w:val="o"/>
      <w:lvlJc w:val="left"/>
      <w:pPr>
        <w:ind w:left="3600" w:hanging="360"/>
      </w:pPr>
      <w:rPr>
        <w:rFonts w:ascii="Courier New" w:hAnsi="Courier New" w:cs="Courier New" w:hint="default"/>
      </w:rPr>
    </w:lvl>
    <w:lvl w:ilvl="5" w:tplc="5B064BFA" w:tentative="1">
      <w:start w:val="1"/>
      <w:numFmt w:val="bullet"/>
      <w:lvlText w:val=""/>
      <w:lvlJc w:val="left"/>
      <w:pPr>
        <w:ind w:left="4320" w:hanging="360"/>
      </w:pPr>
      <w:rPr>
        <w:rFonts w:ascii="Wingdings" w:hAnsi="Wingdings" w:hint="default"/>
      </w:rPr>
    </w:lvl>
    <w:lvl w:ilvl="6" w:tplc="326A7188" w:tentative="1">
      <w:start w:val="1"/>
      <w:numFmt w:val="bullet"/>
      <w:lvlText w:val=""/>
      <w:lvlJc w:val="left"/>
      <w:pPr>
        <w:ind w:left="5040" w:hanging="360"/>
      </w:pPr>
      <w:rPr>
        <w:rFonts w:ascii="Symbol" w:hAnsi="Symbol" w:hint="default"/>
      </w:rPr>
    </w:lvl>
    <w:lvl w:ilvl="7" w:tplc="E9AABCBE" w:tentative="1">
      <w:start w:val="1"/>
      <w:numFmt w:val="bullet"/>
      <w:lvlText w:val="o"/>
      <w:lvlJc w:val="left"/>
      <w:pPr>
        <w:ind w:left="5760" w:hanging="360"/>
      </w:pPr>
      <w:rPr>
        <w:rFonts w:ascii="Courier New" w:hAnsi="Courier New" w:cs="Courier New" w:hint="default"/>
      </w:rPr>
    </w:lvl>
    <w:lvl w:ilvl="8" w:tplc="6F602A58" w:tentative="1">
      <w:start w:val="1"/>
      <w:numFmt w:val="bullet"/>
      <w:lvlText w:val=""/>
      <w:lvlJc w:val="left"/>
      <w:pPr>
        <w:ind w:left="6480" w:hanging="360"/>
      </w:pPr>
      <w:rPr>
        <w:rFonts w:ascii="Wingdings" w:hAnsi="Wingdings" w:hint="default"/>
      </w:rPr>
    </w:lvl>
  </w:abstractNum>
  <w:abstractNum w:abstractNumId="4" w15:restartNumberingAfterBreak="0">
    <w:nsid w:val="327C7ED2"/>
    <w:multiLevelType w:val="hybridMultilevel"/>
    <w:tmpl w:val="157469DE"/>
    <w:lvl w:ilvl="0" w:tplc="31A29E0A">
      <w:start w:val="1"/>
      <w:numFmt w:val="decimal"/>
      <w:lvlText w:val="%1."/>
      <w:lvlJc w:val="left"/>
      <w:pPr>
        <w:ind w:left="720" w:hanging="360"/>
      </w:pPr>
      <w:rPr>
        <w:rFonts w:hint="default"/>
      </w:rPr>
    </w:lvl>
    <w:lvl w:ilvl="1" w:tplc="9642C5A4" w:tentative="1">
      <w:start w:val="1"/>
      <w:numFmt w:val="lowerLetter"/>
      <w:lvlText w:val="%2."/>
      <w:lvlJc w:val="left"/>
      <w:pPr>
        <w:ind w:left="1440" w:hanging="360"/>
      </w:pPr>
    </w:lvl>
    <w:lvl w:ilvl="2" w:tplc="D1D698C6" w:tentative="1">
      <w:start w:val="1"/>
      <w:numFmt w:val="lowerRoman"/>
      <w:lvlText w:val="%3."/>
      <w:lvlJc w:val="right"/>
      <w:pPr>
        <w:ind w:left="2160" w:hanging="180"/>
      </w:pPr>
    </w:lvl>
    <w:lvl w:ilvl="3" w:tplc="658AD524" w:tentative="1">
      <w:start w:val="1"/>
      <w:numFmt w:val="decimal"/>
      <w:lvlText w:val="%4."/>
      <w:lvlJc w:val="left"/>
      <w:pPr>
        <w:ind w:left="2880" w:hanging="360"/>
      </w:pPr>
    </w:lvl>
    <w:lvl w:ilvl="4" w:tplc="7D188066" w:tentative="1">
      <w:start w:val="1"/>
      <w:numFmt w:val="lowerLetter"/>
      <w:lvlText w:val="%5."/>
      <w:lvlJc w:val="left"/>
      <w:pPr>
        <w:ind w:left="3600" w:hanging="360"/>
      </w:pPr>
    </w:lvl>
    <w:lvl w:ilvl="5" w:tplc="654C6CBE" w:tentative="1">
      <w:start w:val="1"/>
      <w:numFmt w:val="lowerRoman"/>
      <w:lvlText w:val="%6."/>
      <w:lvlJc w:val="right"/>
      <w:pPr>
        <w:ind w:left="4320" w:hanging="180"/>
      </w:pPr>
    </w:lvl>
    <w:lvl w:ilvl="6" w:tplc="32D0D3BC" w:tentative="1">
      <w:start w:val="1"/>
      <w:numFmt w:val="decimal"/>
      <w:lvlText w:val="%7."/>
      <w:lvlJc w:val="left"/>
      <w:pPr>
        <w:ind w:left="5040" w:hanging="360"/>
      </w:pPr>
    </w:lvl>
    <w:lvl w:ilvl="7" w:tplc="904C54D6" w:tentative="1">
      <w:start w:val="1"/>
      <w:numFmt w:val="lowerLetter"/>
      <w:lvlText w:val="%8."/>
      <w:lvlJc w:val="left"/>
      <w:pPr>
        <w:ind w:left="5760" w:hanging="360"/>
      </w:pPr>
    </w:lvl>
    <w:lvl w:ilvl="8" w:tplc="00ECB60C" w:tentative="1">
      <w:start w:val="1"/>
      <w:numFmt w:val="lowerRoman"/>
      <w:lvlText w:val="%9."/>
      <w:lvlJc w:val="right"/>
      <w:pPr>
        <w:ind w:left="6480" w:hanging="180"/>
      </w:pPr>
    </w:lvl>
  </w:abstractNum>
  <w:abstractNum w:abstractNumId="5" w15:restartNumberingAfterBreak="0">
    <w:nsid w:val="469E6B58"/>
    <w:multiLevelType w:val="hybridMultilevel"/>
    <w:tmpl w:val="A6F44824"/>
    <w:lvl w:ilvl="0" w:tplc="7AEACB40">
      <w:start w:val="1"/>
      <w:numFmt w:val="decimal"/>
      <w:lvlText w:val="%1."/>
      <w:lvlJc w:val="left"/>
      <w:pPr>
        <w:ind w:left="720" w:hanging="360"/>
      </w:pPr>
    </w:lvl>
    <w:lvl w:ilvl="1" w:tplc="0C36C0A0" w:tentative="1">
      <w:start w:val="1"/>
      <w:numFmt w:val="lowerLetter"/>
      <w:lvlText w:val="%2."/>
      <w:lvlJc w:val="left"/>
      <w:pPr>
        <w:ind w:left="1440" w:hanging="360"/>
      </w:pPr>
    </w:lvl>
    <w:lvl w:ilvl="2" w:tplc="43521A0A" w:tentative="1">
      <w:start w:val="1"/>
      <w:numFmt w:val="lowerRoman"/>
      <w:lvlText w:val="%3."/>
      <w:lvlJc w:val="right"/>
      <w:pPr>
        <w:ind w:left="2160" w:hanging="180"/>
      </w:pPr>
    </w:lvl>
    <w:lvl w:ilvl="3" w:tplc="646CF812" w:tentative="1">
      <w:start w:val="1"/>
      <w:numFmt w:val="decimal"/>
      <w:lvlText w:val="%4."/>
      <w:lvlJc w:val="left"/>
      <w:pPr>
        <w:ind w:left="2880" w:hanging="360"/>
      </w:pPr>
    </w:lvl>
    <w:lvl w:ilvl="4" w:tplc="8A5689D0" w:tentative="1">
      <w:start w:val="1"/>
      <w:numFmt w:val="lowerLetter"/>
      <w:lvlText w:val="%5."/>
      <w:lvlJc w:val="left"/>
      <w:pPr>
        <w:ind w:left="3600" w:hanging="360"/>
      </w:pPr>
    </w:lvl>
    <w:lvl w:ilvl="5" w:tplc="779C166E" w:tentative="1">
      <w:start w:val="1"/>
      <w:numFmt w:val="lowerRoman"/>
      <w:lvlText w:val="%6."/>
      <w:lvlJc w:val="right"/>
      <w:pPr>
        <w:ind w:left="4320" w:hanging="180"/>
      </w:pPr>
    </w:lvl>
    <w:lvl w:ilvl="6" w:tplc="E2600DD2" w:tentative="1">
      <w:start w:val="1"/>
      <w:numFmt w:val="decimal"/>
      <w:lvlText w:val="%7."/>
      <w:lvlJc w:val="left"/>
      <w:pPr>
        <w:ind w:left="5040" w:hanging="360"/>
      </w:pPr>
    </w:lvl>
    <w:lvl w:ilvl="7" w:tplc="90629AC4" w:tentative="1">
      <w:start w:val="1"/>
      <w:numFmt w:val="lowerLetter"/>
      <w:lvlText w:val="%8."/>
      <w:lvlJc w:val="left"/>
      <w:pPr>
        <w:ind w:left="5760" w:hanging="360"/>
      </w:pPr>
    </w:lvl>
    <w:lvl w:ilvl="8" w:tplc="D73C98E0" w:tentative="1">
      <w:start w:val="1"/>
      <w:numFmt w:val="lowerRoman"/>
      <w:lvlText w:val="%9."/>
      <w:lvlJc w:val="right"/>
      <w:pPr>
        <w:ind w:left="6480" w:hanging="180"/>
      </w:pPr>
    </w:lvl>
  </w:abstractNum>
  <w:abstractNum w:abstractNumId="6" w15:restartNumberingAfterBreak="0">
    <w:nsid w:val="46BE287F"/>
    <w:multiLevelType w:val="hybridMultilevel"/>
    <w:tmpl w:val="7B70E868"/>
    <w:lvl w:ilvl="0" w:tplc="AB56929E">
      <w:start w:val="1"/>
      <w:numFmt w:val="decimal"/>
      <w:lvlText w:val="%1."/>
      <w:lvlJc w:val="left"/>
      <w:pPr>
        <w:ind w:left="720" w:hanging="360"/>
      </w:pPr>
    </w:lvl>
    <w:lvl w:ilvl="1" w:tplc="36DAC914" w:tentative="1">
      <w:start w:val="1"/>
      <w:numFmt w:val="lowerLetter"/>
      <w:lvlText w:val="%2."/>
      <w:lvlJc w:val="left"/>
      <w:pPr>
        <w:ind w:left="1440" w:hanging="360"/>
      </w:pPr>
    </w:lvl>
    <w:lvl w:ilvl="2" w:tplc="B3CE7878" w:tentative="1">
      <w:start w:val="1"/>
      <w:numFmt w:val="lowerRoman"/>
      <w:lvlText w:val="%3."/>
      <w:lvlJc w:val="right"/>
      <w:pPr>
        <w:ind w:left="2160" w:hanging="180"/>
      </w:pPr>
    </w:lvl>
    <w:lvl w:ilvl="3" w:tplc="35DEFE2C" w:tentative="1">
      <w:start w:val="1"/>
      <w:numFmt w:val="decimal"/>
      <w:lvlText w:val="%4."/>
      <w:lvlJc w:val="left"/>
      <w:pPr>
        <w:ind w:left="2880" w:hanging="360"/>
      </w:pPr>
    </w:lvl>
    <w:lvl w:ilvl="4" w:tplc="86329C78" w:tentative="1">
      <w:start w:val="1"/>
      <w:numFmt w:val="lowerLetter"/>
      <w:lvlText w:val="%5."/>
      <w:lvlJc w:val="left"/>
      <w:pPr>
        <w:ind w:left="3600" w:hanging="360"/>
      </w:pPr>
    </w:lvl>
    <w:lvl w:ilvl="5" w:tplc="10CE0EFA" w:tentative="1">
      <w:start w:val="1"/>
      <w:numFmt w:val="lowerRoman"/>
      <w:lvlText w:val="%6."/>
      <w:lvlJc w:val="right"/>
      <w:pPr>
        <w:ind w:left="4320" w:hanging="180"/>
      </w:pPr>
    </w:lvl>
    <w:lvl w:ilvl="6" w:tplc="EF787A0E" w:tentative="1">
      <w:start w:val="1"/>
      <w:numFmt w:val="decimal"/>
      <w:lvlText w:val="%7."/>
      <w:lvlJc w:val="left"/>
      <w:pPr>
        <w:ind w:left="5040" w:hanging="360"/>
      </w:pPr>
    </w:lvl>
    <w:lvl w:ilvl="7" w:tplc="12269226" w:tentative="1">
      <w:start w:val="1"/>
      <w:numFmt w:val="lowerLetter"/>
      <w:lvlText w:val="%8."/>
      <w:lvlJc w:val="left"/>
      <w:pPr>
        <w:ind w:left="5760" w:hanging="360"/>
      </w:pPr>
    </w:lvl>
    <w:lvl w:ilvl="8" w:tplc="62C49072" w:tentative="1">
      <w:start w:val="1"/>
      <w:numFmt w:val="lowerRoman"/>
      <w:lvlText w:val="%9."/>
      <w:lvlJc w:val="right"/>
      <w:pPr>
        <w:ind w:left="6480" w:hanging="180"/>
      </w:pPr>
    </w:lvl>
  </w:abstractNum>
  <w:abstractNum w:abstractNumId="7" w15:restartNumberingAfterBreak="0">
    <w:nsid w:val="4AF13F07"/>
    <w:multiLevelType w:val="hybridMultilevel"/>
    <w:tmpl w:val="5EAEB3F2"/>
    <w:lvl w:ilvl="0" w:tplc="894CCCDC">
      <w:start w:val="1"/>
      <w:numFmt w:val="lowerLetter"/>
      <w:lvlText w:val="%1."/>
      <w:lvlJc w:val="left"/>
      <w:pPr>
        <w:ind w:left="720" w:hanging="360"/>
      </w:pPr>
      <w:rPr>
        <w:rFonts w:hint="default"/>
      </w:rPr>
    </w:lvl>
    <w:lvl w:ilvl="1" w:tplc="BB588F0A" w:tentative="1">
      <w:start w:val="1"/>
      <w:numFmt w:val="lowerLetter"/>
      <w:lvlText w:val="%2."/>
      <w:lvlJc w:val="left"/>
      <w:pPr>
        <w:ind w:left="1440" w:hanging="360"/>
      </w:pPr>
    </w:lvl>
    <w:lvl w:ilvl="2" w:tplc="EB9A1A14" w:tentative="1">
      <w:start w:val="1"/>
      <w:numFmt w:val="lowerRoman"/>
      <w:lvlText w:val="%3."/>
      <w:lvlJc w:val="right"/>
      <w:pPr>
        <w:ind w:left="2160" w:hanging="180"/>
      </w:pPr>
    </w:lvl>
    <w:lvl w:ilvl="3" w:tplc="B2F63C34" w:tentative="1">
      <w:start w:val="1"/>
      <w:numFmt w:val="decimal"/>
      <w:lvlText w:val="%4."/>
      <w:lvlJc w:val="left"/>
      <w:pPr>
        <w:ind w:left="2880" w:hanging="360"/>
      </w:pPr>
    </w:lvl>
    <w:lvl w:ilvl="4" w:tplc="10E0A046" w:tentative="1">
      <w:start w:val="1"/>
      <w:numFmt w:val="lowerLetter"/>
      <w:lvlText w:val="%5."/>
      <w:lvlJc w:val="left"/>
      <w:pPr>
        <w:ind w:left="3600" w:hanging="360"/>
      </w:pPr>
    </w:lvl>
    <w:lvl w:ilvl="5" w:tplc="45F64672" w:tentative="1">
      <w:start w:val="1"/>
      <w:numFmt w:val="lowerRoman"/>
      <w:lvlText w:val="%6."/>
      <w:lvlJc w:val="right"/>
      <w:pPr>
        <w:ind w:left="4320" w:hanging="180"/>
      </w:pPr>
    </w:lvl>
    <w:lvl w:ilvl="6" w:tplc="1532944E" w:tentative="1">
      <w:start w:val="1"/>
      <w:numFmt w:val="decimal"/>
      <w:lvlText w:val="%7."/>
      <w:lvlJc w:val="left"/>
      <w:pPr>
        <w:ind w:left="5040" w:hanging="360"/>
      </w:pPr>
    </w:lvl>
    <w:lvl w:ilvl="7" w:tplc="150CCC60" w:tentative="1">
      <w:start w:val="1"/>
      <w:numFmt w:val="lowerLetter"/>
      <w:lvlText w:val="%8."/>
      <w:lvlJc w:val="left"/>
      <w:pPr>
        <w:ind w:left="5760" w:hanging="360"/>
      </w:pPr>
    </w:lvl>
    <w:lvl w:ilvl="8" w:tplc="15AA7928" w:tentative="1">
      <w:start w:val="1"/>
      <w:numFmt w:val="lowerRoman"/>
      <w:lvlText w:val="%9."/>
      <w:lvlJc w:val="right"/>
      <w:pPr>
        <w:ind w:left="6480" w:hanging="180"/>
      </w:pPr>
    </w:lvl>
  </w:abstractNum>
  <w:abstractNum w:abstractNumId="8" w15:restartNumberingAfterBreak="0">
    <w:nsid w:val="4EE56A24"/>
    <w:multiLevelType w:val="hybridMultilevel"/>
    <w:tmpl w:val="7CD0D40E"/>
    <w:lvl w:ilvl="0" w:tplc="5B78A0B2">
      <w:start w:val="2"/>
      <w:numFmt w:val="bullet"/>
      <w:lvlText w:val="-"/>
      <w:lvlJc w:val="left"/>
      <w:pPr>
        <w:ind w:left="720" w:hanging="360"/>
      </w:pPr>
      <w:rPr>
        <w:rFonts w:ascii="Verdana" w:eastAsia="PMingLiU" w:hAnsi="Verdana" w:cs="Times New Roman" w:hint="default"/>
      </w:rPr>
    </w:lvl>
    <w:lvl w:ilvl="1" w:tplc="3816143C" w:tentative="1">
      <w:start w:val="1"/>
      <w:numFmt w:val="bullet"/>
      <w:lvlText w:val="o"/>
      <w:lvlJc w:val="left"/>
      <w:pPr>
        <w:ind w:left="1440" w:hanging="360"/>
      </w:pPr>
      <w:rPr>
        <w:rFonts w:ascii="Courier New" w:hAnsi="Courier New" w:cs="Courier New" w:hint="default"/>
      </w:rPr>
    </w:lvl>
    <w:lvl w:ilvl="2" w:tplc="BBEE3726" w:tentative="1">
      <w:start w:val="1"/>
      <w:numFmt w:val="bullet"/>
      <w:lvlText w:val=""/>
      <w:lvlJc w:val="left"/>
      <w:pPr>
        <w:ind w:left="2160" w:hanging="360"/>
      </w:pPr>
      <w:rPr>
        <w:rFonts w:ascii="Wingdings" w:hAnsi="Wingdings" w:hint="default"/>
      </w:rPr>
    </w:lvl>
    <w:lvl w:ilvl="3" w:tplc="0E483FB2" w:tentative="1">
      <w:start w:val="1"/>
      <w:numFmt w:val="bullet"/>
      <w:lvlText w:val=""/>
      <w:lvlJc w:val="left"/>
      <w:pPr>
        <w:ind w:left="2880" w:hanging="360"/>
      </w:pPr>
      <w:rPr>
        <w:rFonts w:ascii="Symbol" w:hAnsi="Symbol" w:hint="default"/>
      </w:rPr>
    </w:lvl>
    <w:lvl w:ilvl="4" w:tplc="0F00EF00" w:tentative="1">
      <w:start w:val="1"/>
      <w:numFmt w:val="bullet"/>
      <w:lvlText w:val="o"/>
      <w:lvlJc w:val="left"/>
      <w:pPr>
        <w:ind w:left="3600" w:hanging="360"/>
      </w:pPr>
      <w:rPr>
        <w:rFonts w:ascii="Courier New" w:hAnsi="Courier New" w:cs="Courier New" w:hint="default"/>
      </w:rPr>
    </w:lvl>
    <w:lvl w:ilvl="5" w:tplc="6D9EDC20" w:tentative="1">
      <w:start w:val="1"/>
      <w:numFmt w:val="bullet"/>
      <w:lvlText w:val=""/>
      <w:lvlJc w:val="left"/>
      <w:pPr>
        <w:ind w:left="4320" w:hanging="360"/>
      </w:pPr>
      <w:rPr>
        <w:rFonts w:ascii="Wingdings" w:hAnsi="Wingdings" w:hint="default"/>
      </w:rPr>
    </w:lvl>
    <w:lvl w:ilvl="6" w:tplc="51EEA7C6" w:tentative="1">
      <w:start w:val="1"/>
      <w:numFmt w:val="bullet"/>
      <w:lvlText w:val=""/>
      <w:lvlJc w:val="left"/>
      <w:pPr>
        <w:ind w:left="5040" w:hanging="360"/>
      </w:pPr>
      <w:rPr>
        <w:rFonts w:ascii="Symbol" w:hAnsi="Symbol" w:hint="default"/>
      </w:rPr>
    </w:lvl>
    <w:lvl w:ilvl="7" w:tplc="07406F06" w:tentative="1">
      <w:start w:val="1"/>
      <w:numFmt w:val="bullet"/>
      <w:lvlText w:val="o"/>
      <w:lvlJc w:val="left"/>
      <w:pPr>
        <w:ind w:left="5760" w:hanging="360"/>
      </w:pPr>
      <w:rPr>
        <w:rFonts w:ascii="Courier New" w:hAnsi="Courier New" w:cs="Courier New" w:hint="default"/>
      </w:rPr>
    </w:lvl>
    <w:lvl w:ilvl="8" w:tplc="A95C9B98" w:tentative="1">
      <w:start w:val="1"/>
      <w:numFmt w:val="bullet"/>
      <w:lvlText w:val=""/>
      <w:lvlJc w:val="left"/>
      <w:pPr>
        <w:ind w:left="6480" w:hanging="360"/>
      </w:pPr>
      <w:rPr>
        <w:rFonts w:ascii="Wingdings" w:hAnsi="Wingdings" w:hint="default"/>
      </w:rPr>
    </w:lvl>
  </w:abstractNum>
  <w:abstractNum w:abstractNumId="9" w15:restartNumberingAfterBreak="0">
    <w:nsid w:val="5E041003"/>
    <w:multiLevelType w:val="hybridMultilevel"/>
    <w:tmpl w:val="D320F188"/>
    <w:lvl w:ilvl="0" w:tplc="14F2F2AA">
      <w:start w:val="1"/>
      <w:numFmt w:val="decimal"/>
      <w:lvlText w:val="%1."/>
      <w:lvlJc w:val="left"/>
      <w:pPr>
        <w:ind w:left="720" w:hanging="360"/>
      </w:pPr>
      <w:rPr>
        <w:rFonts w:ascii="Times New Roman" w:hAnsi="Times New Roman" w:cs="Times New Roman" w:hint="default"/>
        <w:sz w:val="24"/>
      </w:rPr>
    </w:lvl>
    <w:lvl w:ilvl="1" w:tplc="10169C90" w:tentative="1">
      <w:start w:val="1"/>
      <w:numFmt w:val="lowerLetter"/>
      <w:lvlText w:val="%2."/>
      <w:lvlJc w:val="left"/>
      <w:pPr>
        <w:ind w:left="1440" w:hanging="360"/>
      </w:pPr>
    </w:lvl>
    <w:lvl w:ilvl="2" w:tplc="EF508904" w:tentative="1">
      <w:start w:val="1"/>
      <w:numFmt w:val="lowerRoman"/>
      <w:lvlText w:val="%3."/>
      <w:lvlJc w:val="right"/>
      <w:pPr>
        <w:ind w:left="2160" w:hanging="180"/>
      </w:pPr>
    </w:lvl>
    <w:lvl w:ilvl="3" w:tplc="08EA32F2" w:tentative="1">
      <w:start w:val="1"/>
      <w:numFmt w:val="decimal"/>
      <w:lvlText w:val="%4."/>
      <w:lvlJc w:val="left"/>
      <w:pPr>
        <w:ind w:left="2880" w:hanging="360"/>
      </w:pPr>
    </w:lvl>
    <w:lvl w:ilvl="4" w:tplc="E18EB87A" w:tentative="1">
      <w:start w:val="1"/>
      <w:numFmt w:val="lowerLetter"/>
      <w:lvlText w:val="%5."/>
      <w:lvlJc w:val="left"/>
      <w:pPr>
        <w:ind w:left="3600" w:hanging="360"/>
      </w:pPr>
    </w:lvl>
    <w:lvl w:ilvl="5" w:tplc="AC3034BE" w:tentative="1">
      <w:start w:val="1"/>
      <w:numFmt w:val="lowerRoman"/>
      <w:lvlText w:val="%6."/>
      <w:lvlJc w:val="right"/>
      <w:pPr>
        <w:ind w:left="4320" w:hanging="180"/>
      </w:pPr>
    </w:lvl>
    <w:lvl w:ilvl="6" w:tplc="AADE9972" w:tentative="1">
      <w:start w:val="1"/>
      <w:numFmt w:val="decimal"/>
      <w:lvlText w:val="%7."/>
      <w:lvlJc w:val="left"/>
      <w:pPr>
        <w:ind w:left="5040" w:hanging="360"/>
      </w:pPr>
    </w:lvl>
    <w:lvl w:ilvl="7" w:tplc="51E2CE28" w:tentative="1">
      <w:start w:val="1"/>
      <w:numFmt w:val="lowerLetter"/>
      <w:lvlText w:val="%8."/>
      <w:lvlJc w:val="left"/>
      <w:pPr>
        <w:ind w:left="5760" w:hanging="360"/>
      </w:pPr>
    </w:lvl>
    <w:lvl w:ilvl="8" w:tplc="5490765E" w:tentative="1">
      <w:start w:val="1"/>
      <w:numFmt w:val="lowerRoman"/>
      <w:lvlText w:val="%9."/>
      <w:lvlJc w:val="right"/>
      <w:pPr>
        <w:ind w:left="6480" w:hanging="180"/>
      </w:pPr>
    </w:lvl>
  </w:abstractNum>
  <w:abstractNum w:abstractNumId="10" w15:restartNumberingAfterBreak="0">
    <w:nsid w:val="63F748F5"/>
    <w:multiLevelType w:val="hybridMultilevel"/>
    <w:tmpl w:val="EDCA016E"/>
    <w:lvl w:ilvl="0" w:tplc="00F4E006">
      <w:start w:val="1"/>
      <w:numFmt w:val="decimal"/>
      <w:lvlText w:val="%1."/>
      <w:lvlJc w:val="left"/>
      <w:pPr>
        <w:ind w:left="1505" w:hanging="360"/>
      </w:pPr>
      <w:rPr>
        <w:rFonts w:asciiTheme="minorHAnsi" w:eastAsiaTheme="minorHAnsi" w:hAnsiTheme="minorHAnsi" w:cs="Times New Roman"/>
        <w:b w:val="0"/>
        <w:i w:val="0"/>
        <w:sz w:val="24"/>
        <w:vertAlign w:val="baseline"/>
      </w:rPr>
    </w:lvl>
    <w:lvl w:ilvl="1" w:tplc="E15AB454" w:tentative="1">
      <w:start w:val="1"/>
      <w:numFmt w:val="bullet"/>
      <w:lvlText w:val="o"/>
      <w:lvlJc w:val="left"/>
      <w:pPr>
        <w:ind w:left="2225" w:hanging="360"/>
      </w:pPr>
      <w:rPr>
        <w:rFonts w:ascii="Courier New" w:hAnsi="Courier New" w:cs="Courier New" w:hint="default"/>
      </w:rPr>
    </w:lvl>
    <w:lvl w:ilvl="2" w:tplc="76D2CDD2" w:tentative="1">
      <w:start w:val="1"/>
      <w:numFmt w:val="bullet"/>
      <w:lvlText w:val=""/>
      <w:lvlJc w:val="left"/>
      <w:pPr>
        <w:ind w:left="2945" w:hanging="360"/>
      </w:pPr>
      <w:rPr>
        <w:rFonts w:ascii="Wingdings" w:hAnsi="Wingdings" w:hint="default"/>
      </w:rPr>
    </w:lvl>
    <w:lvl w:ilvl="3" w:tplc="7B8C23C6" w:tentative="1">
      <w:start w:val="1"/>
      <w:numFmt w:val="bullet"/>
      <w:lvlText w:val=""/>
      <w:lvlJc w:val="left"/>
      <w:pPr>
        <w:ind w:left="3665" w:hanging="360"/>
      </w:pPr>
      <w:rPr>
        <w:rFonts w:ascii="Symbol" w:hAnsi="Symbol" w:hint="default"/>
      </w:rPr>
    </w:lvl>
    <w:lvl w:ilvl="4" w:tplc="A5C02B2C" w:tentative="1">
      <w:start w:val="1"/>
      <w:numFmt w:val="bullet"/>
      <w:lvlText w:val="o"/>
      <w:lvlJc w:val="left"/>
      <w:pPr>
        <w:ind w:left="4385" w:hanging="360"/>
      </w:pPr>
      <w:rPr>
        <w:rFonts w:ascii="Courier New" w:hAnsi="Courier New" w:cs="Courier New" w:hint="default"/>
      </w:rPr>
    </w:lvl>
    <w:lvl w:ilvl="5" w:tplc="968C11F6" w:tentative="1">
      <w:start w:val="1"/>
      <w:numFmt w:val="bullet"/>
      <w:lvlText w:val=""/>
      <w:lvlJc w:val="left"/>
      <w:pPr>
        <w:ind w:left="5105" w:hanging="360"/>
      </w:pPr>
      <w:rPr>
        <w:rFonts w:ascii="Wingdings" w:hAnsi="Wingdings" w:hint="default"/>
      </w:rPr>
    </w:lvl>
    <w:lvl w:ilvl="6" w:tplc="690668A0" w:tentative="1">
      <w:start w:val="1"/>
      <w:numFmt w:val="bullet"/>
      <w:lvlText w:val=""/>
      <w:lvlJc w:val="left"/>
      <w:pPr>
        <w:ind w:left="5825" w:hanging="360"/>
      </w:pPr>
      <w:rPr>
        <w:rFonts w:ascii="Symbol" w:hAnsi="Symbol" w:hint="default"/>
      </w:rPr>
    </w:lvl>
    <w:lvl w:ilvl="7" w:tplc="385EC56E" w:tentative="1">
      <w:start w:val="1"/>
      <w:numFmt w:val="bullet"/>
      <w:lvlText w:val="o"/>
      <w:lvlJc w:val="left"/>
      <w:pPr>
        <w:ind w:left="6545" w:hanging="360"/>
      </w:pPr>
      <w:rPr>
        <w:rFonts w:ascii="Courier New" w:hAnsi="Courier New" w:cs="Courier New" w:hint="default"/>
      </w:rPr>
    </w:lvl>
    <w:lvl w:ilvl="8" w:tplc="8B8CEDB8" w:tentative="1">
      <w:start w:val="1"/>
      <w:numFmt w:val="bullet"/>
      <w:lvlText w:val=""/>
      <w:lvlJc w:val="left"/>
      <w:pPr>
        <w:ind w:left="7265" w:hanging="360"/>
      </w:pPr>
      <w:rPr>
        <w:rFonts w:ascii="Wingdings" w:hAnsi="Wingdings" w:hint="default"/>
      </w:rPr>
    </w:lvl>
  </w:abstractNum>
  <w:abstractNum w:abstractNumId="11" w15:restartNumberingAfterBreak="0">
    <w:nsid w:val="71C27DE4"/>
    <w:multiLevelType w:val="hybridMultilevel"/>
    <w:tmpl w:val="F1EE0020"/>
    <w:lvl w:ilvl="0" w:tplc="C5D87E02">
      <w:start w:val="1"/>
      <w:numFmt w:val="decimal"/>
      <w:lvlText w:val="%1."/>
      <w:lvlJc w:val="left"/>
      <w:pPr>
        <w:ind w:left="720" w:hanging="360"/>
      </w:pPr>
    </w:lvl>
    <w:lvl w:ilvl="1" w:tplc="7C7C4524" w:tentative="1">
      <w:start w:val="1"/>
      <w:numFmt w:val="lowerLetter"/>
      <w:lvlText w:val="%2."/>
      <w:lvlJc w:val="left"/>
      <w:pPr>
        <w:ind w:left="1440" w:hanging="360"/>
      </w:pPr>
    </w:lvl>
    <w:lvl w:ilvl="2" w:tplc="E45E71A0" w:tentative="1">
      <w:start w:val="1"/>
      <w:numFmt w:val="lowerRoman"/>
      <w:lvlText w:val="%3."/>
      <w:lvlJc w:val="right"/>
      <w:pPr>
        <w:ind w:left="2160" w:hanging="180"/>
      </w:pPr>
    </w:lvl>
    <w:lvl w:ilvl="3" w:tplc="8DB248B2" w:tentative="1">
      <w:start w:val="1"/>
      <w:numFmt w:val="decimal"/>
      <w:lvlText w:val="%4."/>
      <w:lvlJc w:val="left"/>
      <w:pPr>
        <w:ind w:left="2880" w:hanging="360"/>
      </w:pPr>
    </w:lvl>
    <w:lvl w:ilvl="4" w:tplc="5F2EBBB6" w:tentative="1">
      <w:start w:val="1"/>
      <w:numFmt w:val="lowerLetter"/>
      <w:lvlText w:val="%5."/>
      <w:lvlJc w:val="left"/>
      <w:pPr>
        <w:ind w:left="3600" w:hanging="360"/>
      </w:pPr>
    </w:lvl>
    <w:lvl w:ilvl="5" w:tplc="E2F439C0" w:tentative="1">
      <w:start w:val="1"/>
      <w:numFmt w:val="lowerRoman"/>
      <w:lvlText w:val="%6."/>
      <w:lvlJc w:val="right"/>
      <w:pPr>
        <w:ind w:left="4320" w:hanging="180"/>
      </w:pPr>
    </w:lvl>
    <w:lvl w:ilvl="6" w:tplc="EADEE988" w:tentative="1">
      <w:start w:val="1"/>
      <w:numFmt w:val="decimal"/>
      <w:lvlText w:val="%7."/>
      <w:lvlJc w:val="left"/>
      <w:pPr>
        <w:ind w:left="5040" w:hanging="360"/>
      </w:pPr>
    </w:lvl>
    <w:lvl w:ilvl="7" w:tplc="A9C8087A" w:tentative="1">
      <w:start w:val="1"/>
      <w:numFmt w:val="lowerLetter"/>
      <w:lvlText w:val="%8."/>
      <w:lvlJc w:val="left"/>
      <w:pPr>
        <w:ind w:left="5760" w:hanging="360"/>
      </w:pPr>
    </w:lvl>
    <w:lvl w:ilvl="8" w:tplc="8C16A2CA"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10"/>
  </w:num>
  <w:num w:numId="6">
    <w:abstractNumId w:val="2"/>
  </w:num>
  <w:num w:numId="7">
    <w:abstractNumId w:val="0"/>
  </w:num>
  <w:num w:numId="8">
    <w:abstractNumId w:val="7"/>
  </w:num>
  <w:num w:numId="9">
    <w:abstractNumId w:val="9"/>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Lc0MTcyMzYwMbdQ0lEKTi0uzszPAykwrgUAzX/b7CwAAAA="/>
  </w:docVars>
  <w:rsids>
    <w:rsidRoot w:val="00C0098E"/>
    <w:rsid w:val="0001159E"/>
    <w:rsid w:val="000135B3"/>
    <w:rsid w:val="00035E49"/>
    <w:rsid w:val="00085D06"/>
    <w:rsid w:val="00093A0F"/>
    <w:rsid w:val="00093EF6"/>
    <w:rsid w:val="000A24F5"/>
    <w:rsid w:val="000D47A6"/>
    <w:rsid w:val="000E10D3"/>
    <w:rsid w:val="000E24F9"/>
    <w:rsid w:val="000E5103"/>
    <w:rsid w:val="000F14E2"/>
    <w:rsid w:val="00115224"/>
    <w:rsid w:val="0014024C"/>
    <w:rsid w:val="00163730"/>
    <w:rsid w:val="00165D14"/>
    <w:rsid w:val="00171B9F"/>
    <w:rsid w:val="00174E0A"/>
    <w:rsid w:val="00184F84"/>
    <w:rsid w:val="001A02C7"/>
    <w:rsid w:val="001A4BB9"/>
    <w:rsid w:val="001A58A3"/>
    <w:rsid w:val="001A7476"/>
    <w:rsid w:val="001B469C"/>
    <w:rsid w:val="001B5766"/>
    <w:rsid w:val="001B70C0"/>
    <w:rsid w:val="001C4CA1"/>
    <w:rsid w:val="001C5D2F"/>
    <w:rsid w:val="001D1905"/>
    <w:rsid w:val="001D3262"/>
    <w:rsid w:val="001D6FDF"/>
    <w:rsid w:val="001E3D51"/>
    <w:rsid w:val="001E50A0"/>
    <w:rsid w:val="001E63A2"/>
    <w:rsid w:val="001F24EE"/>
    <w:rsid w:val="001F56FA"/>
    <w:rsid w:val="00201F75"/>
    <w:rsid w:val="00216B25"/>
    <w:rsid w:val="002576B4"/>
    <w:rsid w:val="002673B9"/>
    <w:rsid w:val="00271BD0"/>
    <w:rsid w:val="00272875"/>
    <w:rsid w:val="002747C3"/>
    <w:rsid w:val="00276BEB"/>
    <w:rsid w:val="00281116"/>
    <w:rsid w:val="00284B59"/>
    <w:rsid w:val="002863CB"/>
    <w:rsid w:val="002A4272"/>
    <w:rsid w:val="002A5164"/>
    <w:rsid w:val="002A7BE3"/>
    <w:rsid w:val="002B0064"/>
    <w:rsid w:val="002C29DF"/>
    <w:rsid w:val="002D4581"/>
    <w:rsid w:val="002E0A7E"/>
    <w:rsid w:val="002F2B86"/>
    <w:rsid w:val="002F6F34"/>
    <w:rsid w:val="0030562E"/>
    <w:rsid w:val="00315EC9"/>
    <w:rsid w:val="00321847"/>
    <w:rsid w:val="00321855"/>
    <w:rsid w:val="00321E43"/>
    <w:rsid w:val="00326698"/>
    <w:rsid w:val="00326CB6"/>
    <w:rsid w:val="00326D5F"/>
    <w:rsid w:val="00332944"/>
    <w:rsid w:val="003345E0"/>
    <w:rsid w:val="0034021A"/>
    <w:rsid w:val="00340677"/>
    <w:rsid w:val="00340CA6"/>
    <w:rsid w:val="00345B9F"/>
    <w:rsid w:val="00356DF4"/>
    <w:rsid w:val="00357A09"/>
    <w:rsid w:val="00365577"/>
    <w:rsid w:val="003716E9"/>
    <w:rsid w:val="00380E11"/>
    <w:rsid w:val="003850A1"/>
    <w:rsid w:val="00391C65"/>
    <w:rsid w:val="003941C8"/>
    <w:rsid w:val="00397665"/>
    <w:rsid w:val="003B5CF0"/>
    <w:rsid w:val="003B6FB5"/>
    <w:rsid w:val="003B77E2"/>
    <w:rsid w:val="003D1AD8"/>
    <w:rsid w:val="003D3007"/>
    <w:rsid w:val="003F592E"/>
    <w:rsid w:val="004031FF"/>
    <w:rsid w:val="00404780"/>
    <w:rsid w:val="00405000"/>
    <w:rsid w:val="00416CCF"/>
    <w:rsid w:val="0042350E"/>
    <w:rsid w:val="004235A6"/>
    <w:rsid w:val="00424959"/>
    <w:rsid w:val="00426EBA"/>
    <w:rsid w:val="00430C92"/>
    <w:rsid w:val="004373EF"/>
    <w:rsid w:val="00440FB3"/>
    <w:rsid w:val="00443589"/>
    <w:rsid w:val="0044396F"/>
    <w:rsid w:val="00444EC1"/>
    <w:rsid w:val="0044532F"/>
    <w:rsid w:val="004644D7"/>
    <w:rsid w:val="00483D13"/>
    <w:rsid w:val="00493448"/>
    <w:rsid w:val="004A6880"/>
    <w:rsid w:val="004D3353"/>
    <w:rsid w:val="004E00AE"/>
    <w:rsid w:val="00507504"/>
    <w:rsid w:val="005377EE"/>
    <w:rsid w:val="00557644"/>
    <w:rsid w:val="0057190D"/>
    <w:rsid w:val="00580025"/>
    <w:rsid w:val="0058331B"/>
    <w:rsid w:val="0058357C"/>
    <w:rsid w:val="0058384A"/>
    <w:rsid w:val="005911CE"/>
    <w:rsid w:val="00594EC5"/>
    <w:rsid w:val="00596240"/>
    <w:rsid w:val="00597BC8"/>
    <w:rsid w:val="005A2873"/>
    <w:rsid w:val="005C7756"/>
    <w:rsid w:val="005D16CB"/>
    <w:rsid w:val="005D6642"/>
    <w:rsid w:val="005E06B1"/>
    <w:rsid w:val="005F1993"/>
    <w:rsid w:val="006146A6"/>
    <w:rsid w:val="006508FD"/>
    <w:rsid w:val="0065127F"/>
    <w:rsid w:val="00651C9E"/>
    <w:rsid w:val="006558E0"/>
    <w:rsid w:val="0065769C"/>
    <w:rsid w:val="00664C95"/>
    <w:rsid w:val="00687A09"/>
    <w:rsid w:val="00695DA6"/>
    <w:rsid w:val="006A03E6"/>
    <w:rsid w:val="006A7DD9"/>
    <w:rsid w:val="006B16C1"/>
    <w:rsid w:val="006B1CF5"/>
    <w:rsid w:val="006C6A12"/>
    <w:rsid w:val="006C79E2"/>
    <w:rsid w:val="00702C45"/>
    <w:rsid w:val="00706014"/>
    <w:rsid w:val="007153E9"/>
    <w:rsid w:val="007217A7"/>
    <w:rsid w:val="00734BF8"/>
    <w:rsid w:val="0073752F"/>
    <w:rsid w:val="007401A0"/>
    <w:rsid w:val="00767008"/>
    <w:rsid w:val="00785B84"/>
    <w:rsid w:val="00792DA0"/>
    <w:rsid w:val="007A480A"/>
    <w:rsid w:val="007D4778"/>
    <w:rsid w:val="008020B7"/>
    <w:rsid w:val="00803086"/>
    <w:rsid w:val="00804CB2"/>
    <w:rsid w:val="008063E6"/>
    <w:rsid w:val="008320C7"/>
    <w:rsid w:val="00837F58"/>
    <w:rsid w:val="00840298"/>
    <w:rsid w:val="00840B79"/>
    <w:rsid w:val="008420E4"/>
    <w:rsid w:val="00850E8E"/>
    <w:rsid w:val="00856F1F"/>
    <w:rsid w:val="00862059"/>
    <w:rsid w:val="00865B5D"/>
    <w:rsid w:val="0086637C"/>
    <w:rsid w:val="00866FB4"/>
    <w:rsid w:val="00871884"/>
    <w:rsid w:val="00874633"/>
    <w:rsid w:val="00894F61"/>
    <w:rsid w:val="008955FB"/>
    <w:rsid w:val="008A1F78"/>
    <w:rsid w:val="008C4FE9"/>
    <w:rsid w:val="008C5BB6"/>
    <w:rsid w:val="008D3D41"/>
    <w:rsid w:val="008D41C4"/>
    <w:rsid w:val="008E472A"/>
    <w:rsid w:val="008F093C"/>
    <w:rsid w:val="008F3089"/>
    <w:rsid w:val="008F5BAE"/>
    <w:rsid w:val="008F5DBD"/>
    <w:rsid w:val="00904573"/>
    <w:rsid w:val="009263DC"/>
    <w:rsid w:val="0092794D"/>
    <w:rsid w:val="00951B1B"/>
    <w:rsid w:val="009667BE"/>
    <w:rsid w:val="009701DD"/>
    <w:rsid w:val="00972D00"/>
    <w:rsid w:val="00974655"/>
    <w:rsid w:val="00976680"/>
    <w:rsid w:val="00990F79"/>
    <w:rsid w:val="00994F76"/>
    <w:rsid w:val="009D3633"/>
    <w:rsid w:val="009E3849"/>
    <w:rsid w:val="009F51D8"/>
    <w:rsid w:val="00A151CF"/>
    <w:rsid w:val="00A35B75"/>
    <w:rsid w:val="00A44DEE"/>
    <w:rsid w:val="00A473DB"/>
    <w:rsid w:val="00A55615"/>
    <w:rsid w:val="00A568D3"/>
    <w:rsid w:val="00A57587"/>
    <w:rsid w:val="00A61686"/>
    <w:rsid w:val="00A7542D"/>
    <w:rsid w:val="00A802DD"/>
    <w:rsid w:val="00A82A12"/>
    <w:rsid w:val="00A87772"/>
    <w:rsid w:val="00A95B28"/>
    <w:rsid w:val="00A97F8A"/>
    <w:rsid w:val="00AA707A"/>
    <w:rsid w:val="00AB77CF"/>
    <w:rsid w:val="00AC2929"/>
    <w:rsid w:val="00AC3112"/>
    <w:rsid w:val="00AD720E"/>
    <w:rsid w:val="00AF4769"/>
    <w:rsid w:val="00AF4EE6"/>
    <w:rsid w:val="00B03BDF"/>
    <w:rsid w:val="00B121B0"/>
    <w:rsid w:val="00B131D2"/>
    <w:rsid w:val="00B3703E"/>
    <w:rsid w:val="00B37B3A"/>
    <w:rsid w:val="00B40C1C"/>
    <w:rsid w:val="00B4142E"/>
    <w:rsid w:val="00B41A17"/>
    <w:rsid w:val="00B4226B"/>
    <w:rsid w:val="00B44687"/>
    <w:rsid w:val="00B45D29"/>
    <w:rsid w:val="00B5601A"/>
    <w:rsid w:val="00B64964"/>
    <w:rsid w:val="00B65CEA"/>
    <w:rsid w:val="00B712C8"/>
    <w:rsid w:val="00B93326"/>
    <w:rsid w:val="00B937A8"/>
    <w:rsid w:val="00BD12F6"/>
    <w:rsid w:val="00BD21C9"/>
    <w:rsid w:val="00BD7BFA"/>
    <w:rsid w:val="00BE178F"/>
    <w:rsid w:val="00BE45C3"/>
    <w:rsid w:val="00C0098E"/>
    <w:rsid w:val="00C068AB"/>
    <w:rsid w:val="00C10DAB"/>
    <w:rsid w:val="00C158E9"/>
    <w:rsid w:val="00C207F0"/>
    <w:rsid w:val="00C235A7"/>
    <w:rsid w:val="00C24E28"/>
    <w:rsid w:val="00C25CE2"/>
    <w:rsid w:val="00C26E0F"/>
    <w:rsid w:val="00C3269E"/>
    <w:rsid w:val="00C356FD"/>
    <w:rsid w:val="00C45B86"/>
    <w:rsid w:val="00C50423"/>
    <w:rsid w:val="00C54BDD"/>
    <w:rsid w:val="00C8582C"/>
    <w:rsid w:val="00C85AFF"/>
    <w:rsid w:val="00C86AAF"/>
    <w:rsid w:val="00C906C0"/>
    <w:rsid w:val="00C94542"/>
    <w:rsid w:val="00CC2CED"/>
    <w:rsid w:val="00CC4446"/>
    <w:rsid w:val="00CC4F4B"/>
    <w:rsid w:val="00CD06AA"/>
    <w:rsid w:val="00CD08EC"/>
    <w:rsid w:val="00CD12CA"/>
    <w:rsid w:val="00CD50A0"/>
    <w:rsid w:val="00CD50EC"/>
    <w:rsid w:val="00D04E19"/>
    <w:rsid w:val="00D107ED"/>
    <w:rsid w:val="00D404B0"/>
    <w:rsid w:val="00D57415"/>
    <w:rsid w:val="00D66A6F"/>
    <w:rsid w:val="00D6727A"/>
    <w:rsid w:val="00D70513"/>
    <w:rsid w:val="00D75EA7"/>
    <w:rsid w:val="00D77BCE"/>
    <w:rsid w:val="00D817DF"/>
    <w:rsid w:val="00D872B9"/>
    <w:rsid w:val="00D93D34"/>
    <w:rsid w:val="00D962D5"/>
    <w:rsid w:val="00D971F5"/>
    <w:rsid w:val="00DA23BD"/>
    <w:rsid w:val="00DA4449"/>
    <w:rsid w:val="00DA5F6C"/>
    <w:rsid w:val="00DA6A56"/>
    <w:rsid w:val="00DC4381"/>
    <w:rsid w:val="00DD7FEE"/>
    <w:rsid w:val="00DE0E6F"/>
    <w:rsid w:val="00DE73A5"/>
    <w:rsid w:val="00DF62EC"/>
    <w:rsid w:val="00E03B44"/>
    <w:rsid w:val="00E257BD"/>
    <w:rsid w:val="00E37324"/>
    <w:rsid w:val="00E405ED"/>
    <w:rsid w:val="00E4333E"/>
    <w:rsid w:val="00E85BA5"/>
    <w:rsid w:val="00EA79D3"/>
    <w:rsid w:val="00EB5EF9"/>
    <w:rsid w:val="00EC1D33"/>
    <w:rsid w:val="00EC5EF2"/>
    <w:rsid w:val="00EF24AD"/>
    <w:rsid w:val="00EF3572"/>
    <w:rsid w:val="00F0345E"/>
    <w:rsid w:val="00F0466E"/>
    <w:rsid w:val="00F063B6"/>
    <w:rsid w:val="00F10224"/>
    <w:rsid w:val="00F10CC2"/>
    <w:rsid w:val="00F32697"/>
    <w:rsid w:val="00F34248"/>
    <w:rsid w:val="00F3428E"/>
    <w:rsid w:val="00F42F80"/>
    <w:rsid w:val="00F4366C"/>
    <w:rsid w:val="00F62B58"/>
    <w:rsid w:val="00F63F8F"/>
    <w:rsid w:val="00F65B24"/>
    <w:rsid w:val="00F734B7"/>
    <w:rsid w:val="00F80D34"/>
    <w:rsid w:val="00F8474C"/>
    <w:rsid w:val="00F8751D"/>
    <w:rsid w:val="00FB0996"/>
    <w:rsid w:val="00FB3987"/>
    <w:rsid w:val="00FB4494"/>
    <w:rsid w:val="00FB6F7C"/>
    <w:rsid w:val="00FC449A"/>
    <w:rsid w:val="00FD5033"/>
    <w:rsid w:val="00FD7E66"/>
    <w:rsid w:val="00FE1937"/>
    <w:rsid w:val="00FF0249"/>
    <w:rsid w:val="00FF2CBF"/>
    <w:rsid w:val="00FF395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E0"/>
    <w:rPr>
      <w:sz w:val="24"/>
      <w:szCs w:val="24"/>
    </w:rPr>
  </w:style>
  <w:style w:type="paragraph" w:styleId="Heading1">
    <w:name w:val="heading 1"/>
    <w:basedOn w:val="Normal"/>
    <w:next w:val="Normal"/>
    <w:link w:val="Heading1Char"/>
    <w:qFormat/>
    <w:rsid w:val="009D3633"/>
    <w:pPr>
      <w:keepNext/>
      <w:outlineLvl w:val="0"/>
    </w:pPr>
    <w:rPr>
      <w:rFonts w:ascii="Arial" w:hAnsi="Arial" w:cs="Arial"/>
      <w:b/>
      <w:bCs/>
    </w:rPr>
  </w:style>
  <w:style w:type="paragraph" w:styleId="Heading2">
    <w:name w:val="heading 2"/>
    <w:basedOn w:val="Normal"/>
    <w:next w:val="Normal"/>
    <w:link w:val="Heading2Char"/>
    <w:qFormat/>
    <w:rsid w:val="009D3633"/>
    <w:pPr>
      <w:keepNext/>
      <w:jc w:val="both"/>
      <w:outlineLvl w:val="1"/>
    </w:pPr>
    <w:rPr>
      <w:rFonts w:ascii="Arial" w:hAnsi="Arial" w:cs="Arial"/>
      <w:b/>
      <w:bCs/>
      <w:color w:val="999999"/>
      <w:sz w:val="12"/>
    </w:rPr>
  </w:style>
  <w:style w:type="paragraph" w:styleId="Heading3">
    <w:name w:val="heading 3"/>
    <w:basedOn w:val="Normal"/>
    <w:next w:val="Normal"/>
    <w:link w:val="Heading3Char"/>
    <w:qFormat/>
    <w:rsid w:val="009D3633"/>
    <w:pPr>
      <w:keepNext/>
      <w:jc w:val="both"/>
      <w:outlineLvl w:val="2"/>
    </w:pPr>
    <w:rPr>
      <w:rFonts w:ascii="Arial" w:hAnsi="Arial" w:cs="Arial"/>
      <w:b/>
      <w:bCs/>
      <w:sz w:val="12"/>
    </w:rPr>
  </w:style>
  <w:style w:type="paragraph" w:styleId="Heading4">
    <w:name w:val="heading 4"/>
    <w:basedOn w:val="Normal"/>
    <w:next w:val="Normal"/>
    <w:link w:val="Heading4Char"/>
    <w:qFormat/>
    <w:rsid w:val="009D3633"/>
    <w:pPr>
      <w:keepNext/>
      <w:jc w:val="both"/>
      <w:outlineLvl w:val="3"/>
    </w:pPr>
    <w:rPr>
      <w:rFonts w:ascii="Arial" w:hAnsi="Arial" w:cs="Arial"/>
      <w:b/>
      <w:bCs/>
      <w:sz w:val="16"/>
    </w:rPr>
  </w:style>
  <w:style w:type="paragraph" w:styleId="Heading5">
    <w:name w:val="heading 5"/>
    <w:basedOn w:val="Normal"/>
    <w:next w:val="Normal"/>
    <w:link w:val="Heading5Char"/>
    <w:qFormat/>
    <w:rsid w:val="009D3633"/>
    <w:pPr>
      <w:keepNext/>
      <w:outlineLvl w:val="4"/>
    </w:pPr>
    <w:rPr>
      <w:rFonts w:ascii="Arial Narrow" w:hAnsi="Arial Narrow"/>
      <w:b/>
      <w:bCs/>
      <w:sz w:val="16"/>
    </w:rPr>
  </w:style>
  <w:style w:type="paragraph" w:styleId="Heading6">
    <w:name w:val="heading 6"/>
    <w:basedOn w:val="Normal"/>
    <w:next w:val="Normal"/>
    <w:link w:val="Heading6Char"/>
    <w:qFormat/>
    <w:rsid w:val="009D3633"/>
    <w:pPr>
      <w:keepNext/>
      <w:outlineLvl w:val="5"/>
    </w:pPr>
    <w:rPr>
      <w:rFonts w:ascii="Arial Narrow" w:hAnsi="Arial Narrow"/>
      <w:b/>
      <w:bCs/>
      <w:color w:val="808080"/>
      <w:sz w:val="12"/>
      <w:szCs w:val="18"/>
    </w:rPr>
  </w:style>
  <w:style w:type="paragraph" w:styleId="Heading7">
    <w:name w:val="heading 7"/>
    <w:basedOn w:val="Normal"/>
    <w:next w:val="Normal"/>
    <w:link w:val="Heading7Char"/>
    <w:qFormat/>
    <w:rsid w:val="009D3633"/>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link w:val="Heading8Char"/>
    <w:qFormat/>
    <w:rsid w:val="009D3633"/>
    <w:pPr>
      <w:keepNext/>
      <w:jc w:val="both"/>
      <w:outlineLvl w:val="7"/>
    </w:pPr>
    <w:rPr>
      <w:rFonts w:ascii="Arial" w:hAnsi="Arial" w:cs="Arial"/>
      <w:b/>
    </w:rPr>
  </w:style>
  <w:style w:type="paragraph" w:styleId="Heading9">
    <w:name w:val="heading 9"/>
    <w:basedOn w:val="Normal"/>
    <w:next w:val="Normal"/>
    <w:link w:val="Heading9Char"/>
    <w:qFormat/>
    <w:rsid w:val="009D3633"/>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633"/>
    <w:rPr>
      <w:rFonts w:ascii="Arial" w:hAnsi="Arial" w:cs="Arial"/>
      <w:b/>
      <w:bCs/>
      <w:sz w:val="24"/>
      <w:szCs w:val="24"/>
    </w:rPr>
  </w:style>
  <w:style w:type="character" w:customStyle="1" w:styleId="Heading2Char">
    <w:name w:val="Heading 2 Char"/>
    <w:basedOn w:val="DefaultParagraphFont"/>
    <w:link w:val="Heading2"/>
    <w:rsid w:val="009D3633"/>
    <w:rPr>
      <w:rFonts w:ascii="Arial" w:hAnsi="Arial" w:cs="Arial"/>
      <w:b/>
      <w:bCs/>
      <w:color w:val="999999"/>
      <w:sz w:val="12"/>
      <w:szCs w:val="24"/>
    </w:rPr>
  </w:style>
  <w:style w:type="character" w:customStyle="1" w:styleId="Heading3Char">
    <w:name w:val="Heading 3 Char"/>
    <w:basedOn w:val="DefaultParagraphFont"/>
    <w:link w:val="Heading3"/>
    <w:rsid w:val="009D3633"/>
    <w:rPr>
      <w:rFonts w:ascii="Arial" w:hAnsi="Arial" w:cs="Arial"/>
      <w:b/>
      <w:bCs/>
      <w:sz w:val="12"/>
      <w:szCs w:val="24"/>
    </w:rPr>
  </w:style>
  <w:style w:type="character" w:customStyle="1" w:styleId="Heading4Char">
    <w:name w:val="Heading 4 Char"/>
    <w:basedOn w:val="DefaultParagraphFont"/>
    <w:link w:val="Heading4"/>
    <w:rsid w:val="009D3633"/>
    <w:rPr>
      <w:rFonts w:ascii="Arial" w:hAnsi="Arial" w:cs="Arial"/>
      <w:b/>
      <w:bCs/>
      <w:sz w:val="16"/>
      <w:szCs w:val="24"/>
    </w:rPr>
  </w:style>
  <w:style w:type="character" w:customStyle="1" w:styleId="Heading5Char">
    <w:name w:val="Heading 5 Char"/>
    <w:basedOn w:val="DefaultParagraphFont"/>
    <w:link w:val="Heading5"/>
    <w:rsid w:val="009D3633"/>
    <w:rPr>
      <w:rFonts w:ascii="Arial Narrow" w:hAnsi="Arial Narrow"/>
      <w:b/>
      <w:bCs/>
      <w:sz w:val="16"/>
      <w:szCs w:val="24"/>
    </w:rPr>
  </w:style>
  <w:style w:type="character" w:customStyle="1" w:styleId="Heading6Char">
    <w:name w:val="Heading 6 Char"/>
    <w:basedOn w:val="DefaultParagraphFont"/>
    <w:link w:val="Heading6"/>
    <w:rsid w:val="009D3633"/>
    <w:rPr>
      <w:rFonts w:ascii="Arial Narrow" w:hAnsi="Arial Narrow"/>
      <w:b/>
      <w:bCs/>
      <w:color w:val="808080"/>
      <w:sz w:val="12"/>
      <w:szCs w:val="18"/>
    </w:rPr>
  </w:style>
  <w:style w:type="character" w:customStyle="1" w:styleId="Heading7Char">
    <w:name w:val="Heading 7 Char"/>
    <w:basedOn w:val="DefaultParagraphFont"/>
    <w:link w:val="Heading7"/>
    <w:rsid w:val="009D3633"/>
    <w:rPr>
      <w:rFonts w:ascii="Arial Narrow" w:hAnsi="Arial Narrow" w:cs="Arial"/>
      <w:b/>
      <w:bCs/>
      <w:outline/>
      <w:color w:val="000000"/>
      <w:sz w:val="52"/>
      <w:szCs w:val="24"/>
      <w14:textOutline w14:w="9525" w14:cap="flat" w14:cmpd="sng" w14:algn="ctr">
        <w14:solidFill>
          <w14:srgbClr w14:val="000000"/>
        </w14:solidFill>
        <w14:prstDash w14:val="solid"/>
        <w14:round/>
      </w14:textOutline>
      <w14:textFill>
        <w14:noFill/>
      </w14:textFill>
    </w:rPr>
  </w:style>
  <w:style w:type="character" w:customStyle="1" w:styleId="Heading8Char">
    <w:name w:val="Heading 8 Char"/>
    <w:basedOn w:val="DefaultParagraphFont"/>
    <w:link w:val="Heading8"/>
    <w:rsid w:val="009D3633"/>
    <w:rPr>
      <w:rFonts w:ascii="Arial" w:hAnsi="Arial" w:cs="Arial"/>
      <w:b/>
      <w:sz w:val="24"/>
      <w:szCs w:val="24"/>
    </w:rPr>
  </w:style>
  <w:style w:type="character" w:customStyle="1" w:styleId="Heading9Char">
    <w:name w:val="Heading 9 Char"/>
    <w:basedOn w:val="DefaultParagraphFont"/>
    <w:link w:val="Heading9"/>
    <w:rsid w:val="009D3633"/>
    <w:rPr>
      <w:rFonts w:ascii="Arial" w:hAnsi="Arial" w:cs="Arial"/>
      <w:b/>
      <w:bCs/>
      <w:sz w:val="18"/>
      <w:szCs w:val="24"/>
    </w:rPr>
  </w:style>
  <w:style w:type="character" w:styleId="Emphasis">
    <w:name w:val="Emphasis"/>
    <w:basedOn w:val="DefaultParagraphFont"/>
    <w:uiPriority w:val="20"/>
    <w:qFormat/>
    <w:rsid w:val="009D3633"/>
    <w:rPr>
      <w:i/>
      <w:iCs/>
    </w:rPr>
  </w:style>
  <w:style w:type="paragraph" w:styleId="ListParagraph">
    <w:name w:val="List Paragraph"/>
    <w:aliases w:val="Heading 21"/>
    <w:basedOn w:val="Normal"/>
    <w:link w:val="ListParagraphChar"/>
    <w:uiPriority w:val="34"/>
    <w:qFormat/>
    <w:rsid w:val="009D3633"/>
    <w:pPr>
      <w:ind w:left="720"/>
      <w:contextualSpacing/>
    </w:pPr>
  </w:style>
  <w:style w:type="paragraph" w:styleId="Header">
    <w:name w:val="header"/>
    <w:basedOn w:val="Normal"/>
    <w:link w:val="HeaderChar"/>
    <w:uiPriority w:val="99"/>
    <w:unhideWhenUsed/>
    <w:rsid w:val="00C0098E"/>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C0098E"/>
    <w:rPr>
      <w:rFonts w:cs="Angsana New"/>
      <w:sz w:val="24"/>
      <w:szCs w:val="30"/>
    </w:rPr>
  </w:style>
  <w:style w:type="paragraph" w:styleId="Footer">
    <w:name w:val="footer"/>
    <w:basedOn w:val="Normal"/>
    <w:link w:val="FooterChar"/>
    <w:uiPriority w:val="99"/>
    <w:unhideWhenUsed/>
    <w:rsid w:val="00C0098E"/>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C0098E"/>
    <w:rPr>
      <w:rFonts w:cs="Angsana New"/>
      <w:sz w:val="24"/>
      <w:szCs w:val="30"/>
    </w:rPr>
  </w:style>
  <w:style w:type="character" w:styleId="LineNumber">
    <w:name w:val="line number"/>
    <w:basedOn w:val="DefaultParagraphFont"/>
    <w:uiPriority w:val="99"/>
    <w:semiHidden/>
    <w:unhideWhenUsed/>
    <w:rsid w:val="00C0098E"/>
  </w:style>
  <w:style w:type="character" w:styleId="Hyperlink">
    <w:name w:val="Hyperlink"/>
    <w:basedOn w:val="DefaultParagraphFont"/>
    <w:uiPriority w:val="99"/>
    <w:unhideWhenUsed/>
    <w:rsid w:val="00C10DAB"/>
    <w:rPr>
      <w:color w:val="0000FF" w:themeColor="hyperlink"/>
      <w:u w:val="single"/>
    </w:rPr>
  </w:style>
  <w:style w:type="character" w:customStyle="1" w:styleId="apple-converted-space">
    <w:name w:val="apple-converted-space"/>
    <w:rsid w:val="00C10DAB"/>
  </w:style>
  <w:style w:type="paragraph" w:customStyle="1" w:styleId="Default">
    <w:name w:val="Default"/>
    <w:rsid w:val="00093EF6"/>
    <w:pPr>
      <w:autoSpaceDE w:val="0"/>
      <w:autoSpaceDN w:val="0"/>
      <w:adjustRightInd w:val="0"/>
    </w:pPr>
    <w:rPr>
      <w:rFonts w:ascii="Calibri" w:eastAsia="PMingLiU" w:hAnsi="Calibri" w:cs="Calibri"/>
      <w:color w:val="000000"/>
      <w:sz w:val="24"/>
      <w:szCs w:val="24"/>
    </w:rPr>
  </w:style>
  <w:style w:type="paragraph" w:styleId="BalloonText">
    <w:name w:val="Balloon Text"/>
    <w:basedOn w:val="Normal"/>
    <w:link w:val="BalloonTextChar"/>
    <w:uiPriority w:val="99"/>
    <w:semiHidden/>
    <w:unhideWhenUsed/>
    <w:rsid w:val="000A24F5"/>
    <w:rPr>
      <w:rFonts w:ascii="Tahoma" w:hAnsi="Tahoma" w:cs="Angsana New"/>
      <w:sz w:val="16"/>
      <w:szCs w:val="20"/>
    </w:rPr>
  </w:style>
  <w:style w:type="character" w:customStyle="1" w:styleId="BalloonTextChar">
    <w:name w:val="Balloon Text Char"/>
    <w:basedOn w:val="DefaultParagraphFont"/>
    <w:link w:val="BalloonText"/>
    <w:uiPriority w:val="99"/>
    <w:semiHidden/>
    <w:rsid w:val="000A24F5"/>
    <w:rPr>
      <w:rFonts w:ascii="Tahoma" w:hAnsi="Tahoma" w:cs="Angsana New"/>
      <w:sz w:val="16"/>
    </w:rPr>
  </w:style>
  <w:style w:type="paragraph" w:styleId="NoSpacing">
    <w:name w:val="No Spacing"/>
    <w:link w:val="NoSpacingChar"/>
    <w:uiPriority w:val="1"/>
    <w:qFormat/>
    <w:rsid w:val="0030562E"/>
    <w:rPr>
      <w:rFonts w:ascii="Calibri" w:eastAsia="Calibri" w:hAnsi="Calibri" w:cs="Angsana New"/>
      <w:sz w:val="22"/>
      <w:szCs w:val="28"/>
      <w:lang w:val="en-GB" w:eastAsia="en-GB"/>
    </w:rPr>
  </w:style>
  <w:style w:type="character" w:customStyle="1" w:styleId="NoSpacingChar">
    <w:name w:val="No Spacing Char"/>
    <w:link w:val="NoSpacing"/>
    <w:uiPriority w:val="1"/>
    <w:rsid w:val="0030562E"/>
    <w:rPr>
      <w:rFonts w:ascii="Calibri" w:eastAsia="Calibri" w:hAnsi="Calibri" w:cs="Angsana New"/>
      <w:sz w:val="22"/>
      <w:szCs w:val="28"/>
      <w:lang w:val="en-GB" w:eastAsia="en-GB"/>
    </w:rPr>
  </w:style>
  <w:style w:type="character" w:customStyle="1" w:styleId="st">
    <w:name w:val="st"/>
    <w:basedOn w:val="DefaultParagraphFont"/>
    <w:rsid w:val="0030562E"/>
  </w:style>
  <w:style w:type="paragraph" w:styleId="NormalWeb">
    <w:name w:val="Normal (Web)"/>
    <w:basedOn w:val="Normal"/>
    <w:uiPriority w:val="99"/>
    <w:unhideWhenUsed/>
    <w:rsid w:val="00216B25"/>
    <w:pPr>
      <w:spacing w:before="100" w:beforeAutospacing="1" w:after="100" w:afterAutospacing="1"/>
    </w:pPr>
    <w:rPr>
      <w:lang w:val="en-GB" w:eastAsia="en-GB"/>
    </w:rPr>
  </w:style>
  <w:style w:type="paragraph" w:customStyle="1" w:styleId="SAP-TableHeadingSingleline">
    <w:name w:val="SAP-Table Heading Single line"/>
    <w:basedOn w:val="Normal"/>
    <w:rsid w:val="005D16CB"/>
    <w:pPr>
      <w:adjustRightInd w:val="0"/>
      <w:snapToGrid w:val="0"/>
      <w:spacing w:before="200" w:after="100" w:line="160" w:lineRule="exact"/>
      <w:jc w:val="center"/>
    </w:pPr>
    <w:rPr>
      <w:bCs/>
      <w:sz w:val="16"/>
      <w:lang w:val="en-AU" w:eastAsia="zh-CN" w:bidi="ar-SA"/>
    </w:rPr>
  </w:style>
  <w:style w:type="paragraph" w:customStyle="1" w:styleId="SAP-Paragraph">
    <w:name w:val="SAP-Paragraph"/>
    <w:link w:val="SAP-ParagraphChar"/>
    <w:rsid w:val="005D16CB"/>
    <w:pPr>
      <w:adjustRightInd w:val="0"/>
      <w:snapToGrid w:val="0"/>
      <w:spacing w:line="240" w:lineRule="exact"/>
      <w:ind w:firstLineChars="100" w:firstLine="100"/>
      <w:jc w:val="both"/>
    </w:pPr>
    <w:rPr>
      <w:szCs w:val="24"/>
      <w:lang w:val="en-AU" w:eastAsia="zh-CN" w:bidi="ar-SA"/>
    </w:rPr>
  </w:style>
  <w:style w:type="character" w:customStyle="1" w:styleId="SAP-ParagraphChar">
    <w:name w:val="SAP-Paragraph Char"/>
    <w:link w:val="SAP-Paragraph"/>
    <w:rsid w:val="005D16CB"/>
    <w:rPr>
      <w:szCs w:val="24"/>
      <w:lang w:val="en-AU" w:eastAsia="zh-CN" w:bidi="ar-SA"/>
    </w:rPr>
  </w:style>
  <w:style w:type="character" w:styleId="FollowedHyperlink">
    <w:name w:val="FollowedHyperlink"/>
    <w:basedOn w:val="DefaultParagraphFont"/>
    <w:uiPriority w:val="99"/>
    <w:semiHidden/>
    <w:unhideWhenUsed/>
    <w:rsid w:val="00340CA6"/>
    <w:rPr>
      <w:color w:val="800080" w:themeColor="followedHyperlink"/>
      <w:u w:val="single"/>
    </w:rPr>
  </w:style>
  <w:style w:type="paragraph" w:styleId="Caption">
    <w:name w:val="caption"/>
    <w:basedOn w:val="Normal"/>
    <w:next w:val="Normal"/>
    <w:uiPriority w:val="35"/>
    <w:unhideWhenUsed/>
    <w:qFormat/>
    <w:rsid w:val="00596240"/>
    <w:pPr>
      <w:spacing w:after="200"/>
    </w:pPr>
    <w:rPr>
      <w:rFonts w:asciiTheme="minorHAnsi" w:eastAsiaTheme="minorHAnsi" w:hAnsiTheme="minorHAnsi" w:cstheme="minorBidi"/>
      <w:i/>
      <w:iCs/>
      <w:color w:val="1F497D" w:themeColor="text2"/>
      <w:sz w:val="18"/>
      <w:szCs w:val="18"/>
      <w:lang w:bidi="ar-SA"/>
    </w:rPr>
  </w:style>
  <w:style w:type="character" w:customStyle="1" w:styleId="ListParagraphChar">
    <w:name w:val="List Paragraph Char"/>
    <w:aliases w:val="Heading 21 Char"/>
    <w:link w:val="ListParagraph"/>
    <w:uiPriority w:val="34"/>
    <w:rsid w:val="00596240"/>
    <w:rPr>
      <w:sz w:val="24"/>
      <w:szCs w:val="24"/>
    </w:rPr>
  </w:style>
  <w:style w:type="table" w:styleId="TableGrid">
    <w:name w:val="Table Grid"/>
    <w:basedOn w:val="TableNormal"/>
    <w:uiPriority w:val="39"/>
    <w:rsid w:val="00596240"/>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51B1B"/>
    <w:rPr>
      <w:rFonts w:ascii="Cambria" w:hAnsi="Cambria" w:hint="default"/>
      <w:b w:val="0"/>
      <w:bCs w:val="0"/>
      <w:i w:val="0"/>
      <w:iCs w:val="0"/>
      <w:color w:val="000000"/>
      <w:sz w:val="24"/>
      <w:szCs w:val="24"/>
    </w:rPr>
  </w:style>
  <w:style w:type="character" w:styleId="CommentReference">
    <w:name w:val="annotation reference"/>
    <w:basedOn w:val="DefaultParagraphFont"/>
    <w:uiPriority w:val="99"/>
    <w:semiHidden/>
    <w:unhideWhenUsed/>
    <w:rsid w:val="00A473DB"/>
    <w:rPr>
      <w:sz w:val="16"/>
      <w:szCs w:val="16"/>
    </w:rPr>
  </w:style>
  <w:style w:type="paragraph" w:styleId="CommentText">
    <w:name w:val="annotation text"/>
    <w:basedOn w:val="Normal"/>
    <w:link w:val="CommentTextChar"/>
    <w:uiPriority w:val="99"/>
    <w:unhideWhenUsed/>
    <w:rsid w:val="00A473DB"/>
    <w:rPr>
      <w:rFonts w:cs="Angsana New"/>
      <w:sz w:val="20"/>
      <w:szCs w:val="25"/>
    </w:rPr>
  </w:style>
  <w:style w:type="character" w:customStyle="1" w:styleId="CommentTextChar">
    <w:name w:val="Comment Text Char"/>
    <w:basedOn w:val="DefaultParagraphFont"/>
    <w:link w:val="CommentText"/>
    <w:uiPriority w:val="99"/>
    <w:rsid w:val="00A473DB"/>
    <w:rPr>
      <w:rFonts w:cs="Angsana New"/>
      <w:szCs w:val="25"/>
    </w:rPr>
  </w:style>
  <w:style w:type="paragraph" w:styleId="CommentSubject">
    <w:name w:val="annotation subject"/>
    <w:basedOn w:val="CommentText"/>
    <w:next w:val="CommentText"/>
    <w:link w:val="CommentSubjectChar"/>
    <w:uiPriority w:val="99"/>
    <w:semiHidden/>
    <w:unhideWhenUsed/>
    <w:rsid w:val="00A473DB"/>
    <w:rPr>
      <w:b/>
      <w:bCs/>
    </w:rPr>
  </w:style>
  <w:style w:type="character" w:customStyle="1" w:styleId="CommentSubjectChar">
    <w:name w:val="Comment Subject Char"/>
    <w:basedOn w:val="CommentTextChar"/>
    <w:link w:val="CommentSubject"/>
    <w:uiPriority w:val="99"/>
    <w:semiHidden/>
    <w:rsid w:val="00A473DB"/>
    <w:rPr>
      <w:rFonts w:cs="Angsana New"/>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eaweb.org/econlit/jelCodes.php?view=econlit"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ABB6-B660-4DCC-8BA8-85DBF431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14050</Words>
  <Characters>80085</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2021-07-09T05:59:00Z</dcterms:created>
  <dcterms:modified xsi:type="dcterms:W3CDTF">2021-08-20T12:17:00Z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http://www.zotero.org/styles/apa</vt:lpwstr>
  </property>
  <property fmtid="{D5CDD505-2E9C-101B-9397-08002B2CF9AE}" pid="5" name="Mendeley Recent Style Id 1_1">
    <vt:lpwstr>http://www.zotero.org/styles/american-sociological-association</vt:lpwstr>
  </property>
  <property fmtid="{D5CDD505-2E9C-101B-9397-08002B2CF9AE}" pid="6" name="Mendeley Recent Style Id 2_1">
    <vt:lpwstr>http://www.zotero.org/styles/chicago-author-date</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http://www.zotero.org/styles/harvard1</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Psychological Association 6th edition</vt:lpwstr>
  </property>
  <property fmtid="{D5CDD505-2E9C-101B-9397-08002B2CF9AE}" pid="15" name="Mendeley Recent Style Name 1_1">
    <vt:lpwstr>American Sociological Association</vt:lpwstr>
  </property>
  <property fmtid="{D5CDD505-2E9C-101B-9397-08002B2CF9AE}" pid="16" name="Mendeley Recent Style Name 2_1">
    <vt:lpwstr>Chicago Manual of Style 17th edition (author-date)</vt:lpwstr>
  </property>
  <property fmtid="{D5CDD505-2E9C-101B-9397-08002B2CF9AE}" pid="17" name="Mendeley Recent Style Name 3_1">
    <vt:lpwstr>Cite Them Right 10th edition - Harvard</vt:lpwstr>
  </property>
  <property fmtid="{D5CDD505-2E9C-101B-9397-08002B2CF9AE}" pid="18" name="Mendeley Recent Style Name 4_1">
    <vt:lpwstr>Harvard reference format 1 (deprecated)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d4e2fef6-a44a-3ab6-920a-fafadffbf352</vt:lpwstr>
  </property>
</Properties>
</file>