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6CA4" w14:textId="5F6199C7" w:rsidR="00EE1C7D" w:rsidRPr="00002388" w:rsidRDefault="001A26FA"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b/>
          <w:bCs/>
          <w:color w:val="000000" w:themeColor="text1"/>
          <w:szCs w:val="24"/>
          <w:lang w:val="en-US"/>
        </w:rPr>
        <w:t>Running title:</w:t>
      </w:r>
      <w:r w:rsidRPr="00002388">
        <w:rPr>
          <w:rFonts w:ascii="Times New Roman" w:hAnsi="Times New Roman" w:cs="Times New Roman"/>
          <w:color w:val="000000" w:themeColor="text1"/>
          <w:szCs w:val="24"/>
          <w:lang w:val="en-US"/>
        </w:rPr>
        <w:t xml:space="preserve">  </w:t>
      </w:r>
      <w:r w:rsidR="00D755CF" w:rsidRPr="00002388">
        <w:rPr>
          <w:rFonts w:ascii="Times New Roman" w:hAnsi="Times New Roman" w:cs="Times New Roman"/>
          <w:color w:val="000000" w:themeColor="text1"/>
          <w:szCs w:val="24"/>
          <w:lang w:val="en-US"/>
        </w:rPr>
        <w:t>Performance</w:t>
      </w:r>
      <w:r w:rsidR="00481E44" w:rsidRPr="00002388">
        <w:rPr>
          <w:rFonts w:ascii="Times New Roman" w:hAnsi="Times New Roman" w:cs="Times New Roman"/>
          <w:color w:val="000000" w:themeColor="text1"/>
          <w:szCs w:val="24"/>
          <w:lang w:val="en-US"/>
        </w:rPr>
        <w:t>, Genetic Variability and Heritability</w:t>
      </w:r>
    </w:p>
    <w:p w14:paraId="0EDD4E43" w14:textId="77777777" w:rsidR="00E73CAB" w:rsidRPr="00002388" w:rsidRDefault="00E73CAB" w:rsidP="00002388">
      <w:pPr>
        <w:spacing w:line="480" w:lineRule="auto"/>
        <w:rPr>
          <w:rFonts w:ascii="Times New Roman" w:hAnsi="Times New Roman" w:cs="Times New Roman"/>
          <w:b/>
          <w:bCs/>
          <w:color w:val="000000" w:themeColor="text1"/>
          <w:szCs w:val="24"/>
          <w:lang w:val="en-US"/>
        </w:rPr>
      </w:pPr>
    </w:p>
    <w:p w14:paraId="159B0AA8" w14:textId="30F71E92" w:rsidR="00E73CAB" w:rsidRPr="00002388" w:rsidRDefault="00D755CF"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Performance</w:t>
      </w:r>
      <w:r w:rsidR="00481E44" w:rsidRPr="00002388">
        <w:rPr>
          <w:rFonts w:ascii="Times New Roman" w:hAnsi="Times New Roman" w:cs="Times New Roman"/>
          <w:b/>
          <w:bCs/>
          <w:color w:val="000000" w:themeColor="text1"/>
          <w:szCs w:val="24"/>
          <w:lang w:val="en-US"/>
        </w:rPr>
        <w:t>, Genetic Variability and Heritability of M</w:t>
      </w:r>
      <w:r w:rsidR="00481E44" w:rsidRPr="00002388">
        <w:rPr>
          <w:rFonts w:ascii="Times New Roman" w:hAnsi="Times New Roman" w:cs="Times New Roman"/>
          <w:b/>
          <w:bCs/>
          <w:color w:val="000000" w:themeColor="text1"/>
          <w:szCs w:val="24"/>
          <w:vertAlign w:val="subscript"/>
          <w:lang w:val="en-US"/>
        </w:rPr>
        <w:t>1</w:t>
      </w:r>
      <w:r w:rsidR="00481E44" w:rsidRPr="00002388">
        <w:rPr>
          <w:rFonts w:ascii="Times New Roman" w:hAnsi="Times New Roman" w:cs="Times New Roman"/>
          <w:b/>
          <w:bCs/>
          <w:color w:val="000000" w:themeColor="text1"/>
          <w:szCs w:val="24"/>
          <w:lang w:val="en-US"/>
        </w:rPr>
        <w:t xml:space="preserve"> Generation Mandarin Citrus (</w:t>
      </w:r>
      <w:r w:rsidR="00481E44" w:rsidRPr="00002388">
        <w:rPr>
          <w:rFonts w:ascii="Times New Roman" w:hAnsi="Times New Roman" w:cs="Times New Roman"/>
          <w:b/>
          <w:bCs/>
          <w:i/>
          <w:iCs/>
          <w:color w:val="000000" w:themeColor="text1"/>
          <w:szCs w:val="24"/>
          <w:lang w:val="en-US"/>
        </w:rPr>
        <w:t>Citrus reticulata</w:t>
      </w:r>
      <w:r w:rsidR="00481E44" w:rsidRPr="00002388">
        <w:rPr>
          <w:rFonts w:ascii="Times New Roman" w:hAnsi="Times New Roman" w:cs="Times New Roman"/>
          <w:b/>
          <w:bCs/>
          <w:color w:val="000000" w:themeColor="text1"/>
          <w:szCs w:val="24"/>
          <w:lang w:val="en-US"/>
        </w:rPr>
        <w:t xml:space="preserve"> L) Mutants</w:t>
      </w:r>
    </w:p>
    <w:p w14:paraId="4E03E9FC" w14:textId="77777777" w:rsidR="006B3773" w:rsidRPr="00002388" w:rsidRDefault="006B3773" w:rsidP="00002388">
      <w:pPr>
        <w:spacing w:line="480" w:lineRule="auto"/>
        <w:rPr>
          <w:rFonts w:ascii="Times New Roman" w:hAnsi="Times New Roman" w:cs="Times New Roman"/>
          <w:b/>
          <w:bCs/>
          <w:color w:val="000000" w:themeColor="text1"/>
          <w:szCs w:val="24"/>
          <w:lang w:val="en-US"/>
        </w:rPr>
      </w:pPr>
    </w:p>
    <w:p w14:paraId="45466D42" w14:textId="5798C0DF" w:rsidR="004E09D6" w:rsidRPr="000509D4" w:rsidRDefault="007E0B36" w:rsidP="000509D4">
      <w:pPr>
        <w:spacing w:line="480" w:lineRule="auto"/>
        <w:rPr>
          <w:rFonts w:ascii="Times New Roman" w:hAnsi="Times New Roman" w:cs="Times New Roman"/>
          <w:b/>
          <w:bCs/>
          <w:color w:val="FF0000"/>
          <w:szCs w:val="24"/>
          <w:vertAlign w:val="superscript"/>
          <w:lang w:val="en-US"/>
        </w:rPr>
      </w:pPr>
      <w:r w:rsidRPr="003A17D9">
        <w:rPr>
          <w:rFonts w:ascii="Times New Roman" w:hAnsi="Times New Roman" w:cs="Times New Roman"/>
          <w:b/>
          <w:bCs/>
          <w:color w:val="FF0000"/>
          <w:szCs w:val="24"/>
          <w:lang w:val="en-US"/>
        </w:rPr>
        <w:t>Noor Farid</w:t>
      </w:r>
      <w:r w:rsidR="000509D4" w:rsidRPr="003A17D9">
        <w:rPr>
          <w:rFonts w:ascii="Times New Roman" w:hAnsi="Times New Roman" w:cs="Times New Roman"/>
          <w:b/>
          <w:bCs/>
          <w:color w:val="FF0000"/>
          <w:szCs w:val="24"/>
          <w:vertAlign w:val="superscript"/>
          <w:lang w:val="en-US"/>
        </w:rPr>
        <w:t>1*</w:t>
      </w:r>
      <w:r w:rsidR="000509D4">
        <w:rPr>
          <w:rFonts w:ascii="Times New Roman" w:hAnsi="Times New Roman" w:cs="Times New Roman"/>
          <w:b/>
          <w:bCs/>
          <w:color w:val="FF0000"/>
          <w:szCs w:val="24"/>
          <w:lang w:val="en-US"/>
        </w:rPr>
        <w:t>, Agus Riyanto</w:t>
      </w:r>
      <w:r w:rsidR="000509D4">
        <w:rPr>
          <w:rFonts w:ascii="Times New Roman" w:hAnsi="Times New Roman" w:cs="Times New Roman"/>
          <w:b/>
          <w:bCs/>
          <w:color w:val="FF0000"/>
          <w:szCs w:val="24"/>
          <w:vertAlign w:val="superscript"/>
          <w:lang w:val="en-US"/>
        </w:rPr>
        <w:t>1</w:t>
      </w:r>
      <w:r w:rsidR="000509D4">
        <w:rPr>
          <w:rFonts w:ascii="Times New Roman" w:hAnsi="Times New Roman" w:cs="Times New Roman"/>
          <w:b/>
          <w:bCs/>
          <w:color w:val="FF0000"/>
          <w:szCs w:val="24"/>
          <w:lang w:val="en-US"/>
        </w:rPr>
        <w:t xml:space="preserve">, </w:t>
      </w:r>
      <w:r w:rsidR="000509D4" w:rsidRPr="000509D4">
        <w:rPr>
          <w:rFonts w:ascii="Times New Roman" w:hAnsi="Times New Roman" w:cs="Times New Roman"/>
          <w:b/>
          <w:bCs/>
          <w:color w:val="FF0000"/>
          <w:szCs w:val="24"/>
          <w:lang w:val="en-US"/>
        </w:rPr>
        <w:t>Tri Suwarni Wahyudiningsih</w:t>
      </w:r>
      <w:r w:rsidR="000509D4">
        <w:rPr>
          <w:rFonts w:ascii="Times New Roman" w:hAnsi="Times New Roman" w:cs="Times New Roman"/>
          <w:b/>
          <w:bCs/>
          <w:color w:val="FF0000"/>
          <w:szCs w:val="24"/>
          <w:vertAlign w:val="superscript"/>
          <w:lang w:val="en-US"/>
        </w:rPr>
        <w:t>2</w:t>
      </w:r>
      <w:r w:rsidR="000509D4">
        <w:rPr>
          <w:rFonts w:ascii="Times New Roman" w:hAnsi="Times New Roman" w:cs="Times New Roman"/>
          <w:b/>
          <w:bCs/>
          <w:color w:val="FF0000"/>
          <w:szCs w:val="24"/>
          <w:lang w:val="en-US"/>
        </w:rPr>
        <w:t>,</w:t>
      </w:r>
      <w:r w:rsidR="000509D4" w:rsidRPr="000509D4">
        <w:rPr>
          <w:rFonts w:ascii="Times New Roman" w:hAnsi="Times New Roman" w:cs="Times New Roman"/>
          <w:b/>
          <w:bCs/>
          <w:color w:val="FF0000"/>
          <w:szCs w:val="24"/>
          <w:lang w:val="en-US"/>
        </w:rPr>
        <w:t xml:space="preserve"> Muzayyanah Rahmiyah</w:t>
      </w:r>
      <w:r w:rsidR="000509D4">
        <w:rPr>
          <w:rFonts w:ascii="Times New Roman" w:hAnsi="Times New Roman" w:cs="Times New Roman"/>
          <w:b/>
          <w:bCs/>
          <w:color w:val="FF0000"/>
          <w:szCs w:val="24"/>
          <w:vertAlign w:val="superscript"/>
          <w:lang w:val="en-US"/>
        </w:rPr>
        <w:t>2</w:t>
      </w:r>
      <w:r w:rsidR="000509D4">
        <w:rPr>
          <w:rFonts w:ascii="Times New Roman" w:hAnsi="Times New Roman" w:cs="Times New Roman"/>
          <w:b/>
          <w:bCs/>
          <w:color w:val="FF0000"/>
          <w:szCs w:val="24"/>
          <w:lang w:val="en-US"/>
        </w:rPr>
        <w:t xml:space="preserve">, </w:t>
      </w:r>
      <w:r w:rsidR="000509D4" w:rsidRPr="000509D4">
        <w:rPr>
          <w:rFonts w:ascii="Times New Roman" w:hAnsi="Times New Roman" w:cs="Times New Roman"/>
          <w:b/>
          <w:bCs/>
          <w:color w:val="FF0000"/>
          <w:szCs w:val="24"/>
          <w:lang w:val="en-US"/>
        </w:rPr>
        <w:t>Muhammad Habibullah</w:t>
      </w:r>
      <w:r w:rsidR="000509D4">
        <w:rPr>
          <w:rFonts w:ascii="Times New Roman" w:hAnsi="Times New Roman" w:cs="Times New Roman"/>
          <w:b/>
          <w:bCs/>
          <w:color w:val="FF0000"/>
          <w:szCs w:val="24"/>
          <w:vertAlign w:val="superscript"/>
          <w:lang w:val="en-US"/>
        </w:rPr>
        <w:t>2</w:t>
      </w:r>
      <w:r w:rsidR="000509D4">
        <w:rPr>
          <w:rFonts w:ascii="Times New Roman" w:hAnsi="Times New Roman" w:cs="Times New Roman"/>
          <w:b/>
          <w:bCs/>
          <w:color w:val="FF0000"/>
          <w:szCs w:val="24"/>
          <w:lang w:val="en-US"/>
        </w:rPr>
        <w:t>, Zulfa Ulinnuha</w:t>
      </w:r>
      <w:r w:rsidR="000509D4">
        <w:rPr>
          <w:rFonts w:ascii="Times New Roman" w:hAnsi="Times New Roman" w:cs="Times New Roman"/>
          <w:b/>
          <w:bCs/>
          <w:color w:val="FF0000"/>
          <w:szCs w:val="24"/>
          <w:vertAlign w:val="superscript"/>
          <w:lang w:val="en-US"/>
        </w:rPr>
        <w:t>1</w:t>
      </w:r>
    </w:p>
    <w:p w14:paraId="7B004CE7" w14:textId="23B773A3" w:rsidR="007E0B36" w:rsidRDefault="00E73CAB" w:rsidP="00002388">
      <w:pPr>
        <w:spacing w:line="480" w:lineRule="auto"/>
        <w:rPr>
          <w:rFonts w:ascii="Times New Roman" w:hAnsi="Times New Roman" w:cs="Times New Roman"/>
          <w:color w:val="FF0000"/>
          <w:szCs w:val="24"/>
          <w:lang w:val="en-US"/>
        </w:rPr>
      </w:pPr>
      <w:r w:rsidRPr="003A17D9">
        <w:rPr>
          <w:rFonts w:ascii="Times New Roman" w:hAnsi="Times New Roman" w:cs="Times New Roman"/>
          <w:color w:val="FF0000"/>
          <w:szCs w:val="24"/>
          <w:vertAlign w:val="superscript"/>
          <w:lang w:val="en-US"/>
        </w:rPr>
        <w:t>1</w:t>
      </w:r>
      <w:r w:rsidRPr="003A17D9">
        <w:rPr>
          <w:rFonts w:ascii="Times New Roman" w:hAnsi="Times New Roman" w:cs="Times New Roman"/>
          <w:color w:val="FF0000"/>
          <w:szCs w:val="24"/>
          <w:lang w:val="en-US"/>
        </w:rPr>
        <w:t xml:space="preserve"> </w:t>
      </w:r>
      <w:proofErr w:type="spellStart"/>
      <w:r w:rsidR="006B3773" w:rsidRPr="003A17D9">
        <w:rPr>
          <w:rFonts w:ascii="Times New Roman" w:hAnsi="Times New Roman" w:cs="Times New Roman"/>
          <w:color w:val="FF0000"/>
          <w:szCs w:val="24"/>
          <w:lang w:val="en-US"/>
        </w:rPr>
        <w:t>Jenderal</w:t>
      </w:r>
      <w:proofErr w:type="spellEnd"/>
      <w:r w:rsidR="006B3773" w:rsidRPr="003A17D9">
        <w:rPr>
          <w:rFonts w:ascii="Times New Roman" w:hAnsi="Times New Roman" w:cs="Times New Roman"/>
          <w:color w:val="FF0000"/>
          <w:szCs w:val="24"/>
          <w:lang w:val="en-US"/>
        </w:rPr>
        <w:t xml:space="preserve"> </w:t>
      </w:r>
      <w:proofErr w:type="spellStart"/>
      <w:r w:rsidR="006B3773" w:rsidRPr="003A17D9">
        <w:rPr>
          <w:rFonts w:ascii="Times New Roman" w:hAnsi="Times New Roman" w:cs="Times New Roman"/>
          <w:color w:val="FF0000"/>
          <w:szCs w:val="24"/>
          <w:lang w:val="en-US"/>
        </w:rPr>
        <w:t>Soedirman</w:t>
      </w:r>
      <w:proofErr w:type="spellEnd"/>
      <w:r w:rsidR="006B3773" w:rsidRPr="003A17D9">
        <w:rPr>
          <w:rFonts w:ascii="Times New Roman" w:hAnsi="Times New Roman" w:cs="Times New Roman"/>
          <w:color w:val="FF0000"/>
          <w:szCs w:val="24"/>
          <w:lang w:val="en-US"/>
        </w:rPr>
        <w:t xml:space="preserve"> University</w:t>
      </w:r>
      <w:r w:rsidRPr="003A17D9">
        <w:rPr>
          <w:rFonts w:ascii="Times New Roman" w:hAnsi="Times New Roman" w:cs="Times New Roman"/>
          <w:color w:val="FF0000"/>
          <w:szCs w:val="24"/>
          <w:lang w:val="en-US"/>
        </w:rPr>
        <w:t xml:space="preserve">, </w:t>
      </w:r>
      <w:proofErr w:type="spellStart"/>
      <w:r w:rsidRPr="003A17D9">
        <w:rPr>
          <w:rFonts w:ascii="Times New Roman" w:hAnsi="Times New Roman" w:cs="Times New Roman"/>
          <w:color w:val="FF0000"/>
          <w:szCs w:val="24"/>
          <w:lang w:val="en-US"/>
        </w:rPr>
        <w:t>Purwokerto</w:t>
      </w:r>
      <w:proofErr w:type="spellEnd"/>
      <w:r w:rsidRPr="003A17D9">
        <w:rPr>
          <w:rFonts w:ascii="Times New Roman" w:hAnsi="Times New Roman" w:cs="Times New Roman"/>
          <w:color w:val="FF0000"/>
          <w:szCs w:val="24"/>
          <w:lang w:val="en-US"/>
        </w:rPr>
        <w:t>, Indonesia</w:t>
      </w:r>
    </w:p>
    <w:p w14:paraId="2940E8A6" w14:textId="3BFB5A74" w:rsidR="000509D4" w:rsidRPr="000509D4" w:rsidRDefault="000509D4" w:rsidP="00002388">
      <w:pPr>
        <w:spacing w:line="480" w:lineRule="auto"/>
        <w:rPr>
          <w:rFonts w:ascii="Times New Roman" w:hAnsi="Times New Roman" w:cs="Times New Roman"/>
          <w:color w:val="FF0000"/>
          <w:szCs w:val="24"/>
          <w:lang w:val="en-US"/>
        </w:rPr>
      </w:pPr>
      <w:r>
        <w:rPr>
          <w:rFonts w:ascii="Times New Roman" w:hAnsi="Times New Roman" w:cs="Times New Roman"/>
          <w:color w:val="FF0000"/>
          <w:szCs w:val="24"/>
          <w:vertAlign w:val="superscript"/>
          <w:lang w:val="en-US"/>
        </w:rPr>
        <w:t xml:space="preserve">2 </w:t>
      </w:r>
      <w:proofErr w:type="spellStart"/>
      <w:r>
        <w:rPr>
          <w:rFonts w:ascii="Times New Roman" w:hAnsi="Times New Roman" w:cs="Times New Roman"/>
          <w:color w:val="FF0000"/>
          <w:szCs w:val="24"/>
          <w:lang w:val="en-US"/>
        </w:rPr>
        <w:t>Tidar</w:t>
      </w:r>
      <w:proofErr w:type="spellEnd"/>
      <w:r>
        <w:rPr>
          <w:rFonts w:ascii="Times New Roman" w:hAnsi="Times New Roman" w:cs="Times New Roman"/>
          <w:color w:val="FF0000"/>
          <w:szCs w:val="24"/>
          <w:lang w:val="en-US"/>
        </w:rPr>
        <w:t xml:space="preserve"> University, </w:t>
      </w:r>
      <w:proofErr w:type="spellStart"/>
      <w:r>
        <w:rPr>
          <w:rFonts w:ascii="Times New Roman" w:hAnsi="Times New Roman" w:cs="Times New Roman"/>
          <w:color w:val="FF0000"/>
          <w:szCs w:val="24"/>
          <w:lang w:val="en-US"/>
        </w:rPr>
        <w:t>Magelang</w:t>
      </w:r>
      <w:proofErr w:type="spellEnd"/>
      <w:r>
        <w:rPr>
          <w:rFonts w:ascii="Times New Roman" w:hAnsi="Times New Roman" w:cs="Times New Roman"/>
          <w:color w:val="FF0000"/>
          <w:szCs w:val="24"/>
          <w:lang w:val="en-US"/>
        </w:rPr>
        <w:t>, Indonesia</w:t>
      </w:r>
    </w:p>
    <w:p w14:paraId="23A47A7D" w14:textId="41393EB9" w:rsidR="00E73CAB" w:rsidRPr="00002388" w:rsidRDefault="006B3773"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*For correspondence</w:t>
      </w:r>
      <w:r w:rsidR="00E73CAB" w:rsidRPr="00002388">
        <w:rPr>
          <w:rFonts w:ascii="Times New Roman" w:hAnsi="Times New Roman" w:cs="Times New Roman"/>
          <w:color w:val="000000" w:themeColor="text1"/>
          <w:szCs w:val="24"/>
          <w:lang w:val="en-US"/>
        </w:rPr>
        <w:t xml:space="preserve">: </w:t>
      </w:r>
      <w:hyperlink r:id="rId8" w:history="1">
        <w:r w:rsidR="00E73CAB" w:rsidRPr="00002388">
          <w:rPr>
            <w:rStyle w:val="Hyperlink"/>
            <w:rFonts w:ascii="Times New Roman" w:hAnsi="Times New Roman" w:cs="Times New Roman"/>
            <w:color w:val="000000" w:themeColor="text1"/>
            <w:szCs w:val="24"/>
            <w:lang w:val="en-US"/>
          </w:rPr>
          <w:t>noor.farid@unsoed.ac.id</w:t>
        </w:r>
      </w:hyperlink>
    </w:p>
    <w:p w14:paraId="7CDD48C3" w14:textId="27627792" w:rsidR="00E73CAB" w:rsidRPr="00002388" w:rsidRDefault="00E73CAB"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Received _______________; Accepted _______________; Published _______________</w:t>
      </w:r>
    </w:p>
    <w:p w14:paraId="02177281" w14:textId="77777777" w:rsidR="00E73CAB" w:rsidRPr="00002388" w:rsidRDefault="00E73CAB" w:rsidP="00002388">
      <w:pPr>
        <w:spacing w:line="480" w:lineRule="auto"/>
        <w:rPr>
          <w:rFonts w:ascii="Times New Roman" w:hAnsi="Times New Roman" w:cs="Times New Roman"/>
          <w:b/>
          <w:bCs/>
          <w:color w:val="000000" w:themeColor="text1"/>
          <w:szCs w:val="24"/>
          <w:lang w:val="en-US"/>
        </w:rPr>
      </w:pPr>
    </w:p>
    <w:p w14:paraId="022C02A9" w14:textId="0791DEA7" w:rsidR="00E73CAB" w:rsidRPr="00002388" w:rsidRDefault="00E73CAB"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Novelty statement:</w:t>
      </w:r>
    </w:p>
    <w:p w14:paraId="689CF030" w14:textId="2A11F538" w:rsidR="00A863BD" w:rsidRPr="00002388" w:rsidRDefault="00A863BD"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Improving the traits of local Indonesian mandarin citrus can be done through mutation breeding followed by selection. Selection will be effective if the characteristics, genetic variability, and </w:t>
      </w:r>
      <w:r w:rsidR="0036761E">
        <w:rPr>
          <w:lang w:val="en-US"/>
        </w:rPr>
        <w:t>heritability of the traits of interest in the mutation generation</w:t>
      </w:r>
      <w:r w:rsidRPr="00002388">
        <w:rPr>
          <w:rFonts w:ascii="Times New Roman" w:hAnsi="Times New Roman" w:cs="Times New Roman"/>
          <w:color w:val="000000" w:themeColor="text1"/>
          <w:szCs w:val="24"/>
          <w:lang w:val="en-US"/>
        </w:rPr>
        <w:t xml:space="preserve"> are known. The results showed that </w:t>
      </w:r>
      <w:r w:rsidR="0036761E">
        <w:rPr>
          <w:lang w:val="en-US"/>
        </w:rPr>
        <w:t xml:space="preserve">mandarin citrus performance </w:t>
      </w:r>
      <w:proofErr w:type="gramStart"/>
      <w:r w:rsidR="0036761E">
        <w:rPr>
          <w:lang w:val="en-US"/>
        </w:rPr>
        <w:t>were</w:t>
      </w:r>
      <w:proofErr w:type="gramEnd"/>
      <w:r w:rsidR="0036761E">
        <w:rPr>
          <w:lang w:val="en-US"/>
        </w:rPr>
        <w:t xml:space="preserve"> varied and influenced by genotype and radiation dosage</w:t>
      </w:r>
      <w:r w:rsidRPr="00002388">
        <w:rPr>
          <w:rFonts w:ascii="Times New Roman" w:hAnsi="Times New Roman" w:cs="Times New Roman"/>
          <w:color w:val="000000" w:themeColor="text1"/>
          <w:szCs w:val="24"/>
          <w:lang w:val="en-US"/>
        </w:rPr>
        <w:t xml:space="preserve">. </w:t>
      </w:r>
      <w:r w:rsidR="00BA7490" w:rsidRPr="00002388">
        <w:rPr>
          <w:rFonts w:ascii="Times New Roman" w:hAnsi="Times New Roman" w:cs="Times New Roman"/>
          <w:color w:val="000000" w:themeColor="text1"/>
          <w:szCs w:val="24"/>
          <w:lang w:val="en-US"/>
        </w:rPr>
        <w:t>Wide genetic variability and high broad sense heritability in M1 generation of mandarin citrus mutant were found in several of observed traits</w:t>
      </w:r>
      <w:r w:rsidR="00587E51">
        <w:rPr>
          <w:rFonts w:ascii="Times New Roman" w:hAnsi="Times New Roman" w:cs="Times New Roman"/>
          <w:color w:val="000000" w:themeColor="text1"/>
          <w:szCs w:val="24"/>
          <w:lang w:val="en-US"/>
        </w:rPr>
        <w:t xml:space="preserve">. </w:t>
      </w:r>
      <w:r w:rsidR="009229E1">
        <w:rPr>
          <w:rFonts w:ascii="Times New Roman" w:hAnsi="Times New Roman" w:cs="Times New Roman"/>
          <w:color w:val="000000" w:themeColor="text1"/>
          <w:szCs w:val="24"/>
          <w:lang w:val="en-US"/>
        </w:rPr>
        <w:t>T</w:t>
      </w:r>
      <w:r w:rsidR="009229E1" w:rsidRPr="00002388">
        <w:rPr>
          <w:rFonts w:ascii="Times New Roman" w:hAnsi="Times New Roman" w:cs="Times New Roman"/>
          <w:color w:val="000000" w:themeColor="text1"/>
          <w:szCs w:val="24"/>
          <w:lang w:val="en-US"/>
        </w:rPr>
        <w:t>hus</w:t>
      </w:r>
      <w:r w:rsidR="009229E1">
        <w:rPr>
          <w:rFonts w:ascii="Times New Roman" w:hAnsi="Times New Roman" w:cs="Times New Roman"/>
          <w:color w:val="000000" w:themeColor="text1"/>
          <w:szCs w:val="24"/>
          <w:lang w:val="en-US"/>
        </w:rPr>
        <w:t xml:space="preserve">, </w:t>
      </w:r>
      <w:r w:rsidR="009229E1" w:rsidRPr="00002388">
        <w:rPr>
          <w:rFonts w:ascii="Times New Roman" w:hAnsi="Times New Roman" w:cs="Times New Roman"/>
          <w:color w:val="000000" w:themeColor="text1"/>
          <w:szCs w:val="24"/>
          <w:lang w:val="en-US"/>
        </w:rPr>
        <w:t>selection</w:t>
      </w:r>
      <w:r w:rsidR="00BA7490" w:rsidRPr="00002388">
        <w:rPr>
          <w:rFonts w:ascii="Times New Roman" w:hAnsi="Times New Roman" w:cs="Times New Roman"/>
          <w:color w:val="000000" w:themeColor="text1"/>
          <w:szCs w:val="24"/>
          <w:lang w:val="en-US"/>
        </w:rPr>
        <w:t xml:space="preserve"> </w:t>
      </w:r>
      <w:r w:rsidR="00064145" w:rsidRPr="00002388">
        <w:rPr>
          <w:rFonts w:ascii="Times New Roman" w:hAnsi="Times New Roman" w:cs="Times New Roman"/>
          <w:color w:val="000000" w:themeColor="text1"/>
          <w:szCs w:val="24"/>
          <w:lang w:val="en-US"/>
        </w:rPr>
        <w:t xml:space="preserve">for </w:t>
      </w:r>
      <w:r w:rsidR="00BA7490" w:rsidRPr="00002388">
        <w:rPr>
          <w:rFonts w:ascii="Times New Roman" w:hAnsi="Times New Roman" w:cs="Times New Roman"/>
          <w:color w:val="000000" w:themeColor="text1"/>
          <w:szCs w:val="24"/>
          <w:lang w:val="en-US"/>
        </w:rPr>
        <w:t xml:space="preserve">that traits at early generation using a simple selection </w:t>
      </w:r>
      <w:r w:rsidR="0036761E">
        <w:rPr>
          <w:lang w:val="en-US"/>
        </w:rPr>
        <w:t>method may be considered.</w:t>
      </w:r>
    </w:p>
    <w:p w14:paraId="7EEEFDE8" w14:textId="77777777" w:rsidR="00C34ED5" w:rsidRPr="00002388" w:rsidRDefault="00C34ED5" w:rsidP="00002388">
      <w:pPr>
        <w:spacing w:line="480" w:lineRule="auto"/>
        <w:rPr>
          <w:rFonts w:ascii="Times New Roman" w:hAnsi="Times New Roman" w:cs="Times New Roman"/>
          <w:color w:val="000000" w:themeColor="text1"/>
          <w:szCs w:val="24"/>
          <w:lang w:val="en-US"/>
        </w:rPr>
      </w:pPr>
    </w:p>
    <w:p w14:paraId="6FD9E18C" w14:textId="23614549" w:rsidR="00C34ED5" w:rsidRPr="00002388" w:rsidRDefault="00C34ED5"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Abstract</w:t>
      </w:r>
    </w:p>
    <w:p w14:paraId="5F4917B3" w14:textId="6D13CD00" w:rsidR="00DC3875" w:rsidRPr="00002388" w:rsidRDefault="009462F5"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lastRenderedPageBreak/>
        <w:t>Mandarin citrus (</w:t>
      </w:r>
      <w:r w:rsidRPr="00002388">
        <w:rPr>
          <w:rFonts w:ascii="Times New Roman" w:hAnsi="Times New Roman" w:cs="Times New Roman"/>
          <w:i/>
          <w:iCs/>
          <w:color w:val="000000" w:themeColor="text1"/>
          <w:szCs w:val="24"/>
          <w:lang w:val="en-US"/>
        </w:rPr>
        <w:t>Citrus reticulata</w:t>
      </w:r>
      <w:r w:rsidRPr="00002388">
        <w:rPr>
          <w:rFonts w:ascii="Times New Roman" w:hAnsi="Times New Roman" w:cs="Times New Roman"/>
          <w:color w:val="000000" w:themeColor="text1"/>
          <w:szCs w:val="24"/>
          <w:lang w:val="en-US"/>
        </w:rPr>
        <w:t xml:space="preserve"> L) are one of the most popular fruits in Indonesia. Consumers like citrus fruits that have few or no seeds (seedless), easy to peel and </w:t>
      </w:r>
      <w:r w:rsidR="00841155" w:rsidRPr="00002388">
        <w:rPr>
          <w:rFonts w:ascii="Times New Roman" w:hAnsi="Times New Roman" w:cs="Times New Roman"/>
          <w:color w:val="000000" w:themeColor="text1"/>
          <w:szCs w:val="24"/>
          <w:lang w:val="en-US"/>
        </w:rPr>
        <w:t>has an</w:t>
      </w:r>
      <w:r w:rsidRPr="00002388">
        <w:rPr>
          <w:rFonts w:ascii="Times New Roman" w:hAnsi="Times New Roman" w:cs="Times New Roman"/>
          <w:color w:val="000000" w:themeColor="text1"/>
          <w:szCs w:val="24"/>
          <w:lang w:val="en-US"/>
        </w:rPr>
        <w:t xml:space="preserve"> </w:t>
      </w:r>
      <w:r w:rsidR="0055507A" w:rsidRPr="00002388">
        <w:rPr>
          <w:rFonts w:ascii="Times New Roman" w:hAnsi="Times New Roman" w:cs="Times New Roman"/>
          <w:color w:val="000000" w:themeColor="text1"/>
          <w:szCs w:val="24"/>
          <w:lang w:val="en-US"/>
        </w:rPr>
        <w:t>attractive color</w:t>
      </w:r>
      <w:r w:rsidRPr="00002388">
        <w:rPr>
          <w:rFonts w:ascii="Times New Roman" w:hAnsi="Times New Roman" w:cs="Times New Roman"/>
          <w:color w:val="000000" w:themeColor="text1"/>
          <w:szCs w:val="24"/>
          <w:lang w:val="en-US"/>
        </w:rPr>
        <w:t>. This type of citrus fruit can be obtained through mutation plant breeding followed by selection.</w:t>
      </w:r>
      <w:r w:rsidR="001C4B93" w:rsidRPr="00002388">
        <w:rPr>
          <w:rFonts w:ascii="Times New Roman" w:hAnsi="Times New Roman" w:cs="Times New Roman"/>
          <w:color w:val="000000" w:themeColor="text1"/>
          <w:szCs w:val="24"/>
          <w:lang w:val="en-US"/>
        </w:rPr>
        <w:t xml:space="preserve"> The purpose of this study was to examine the </w:t>
      </w:r>
      <w:r w:rsidR="00EA387F" w:rsidRPr="00002388">
        <w:rPr>
          <w:rFonts w:ascii="Times New Roman" w:hAnsi="Times New Roman" w:cs="Times New Roman"/>
          <w:color w:val="000000" w:themeColor="text1"/>
          <w:szCs w:val="24"/>
          <w:lang w:val="en-US"/>
        </w:rPr>
        <w:t>performance</w:t>
      </w:r>
      <w:r w:rsidR="001C4B93" w:rsidRPr="00002388">
        <w:rPr>
          <w:rFonts w:ascii="Times New Roman" w:hAnsi="Times New Roman" w:cs="Times New Roman"/>
          <w:color w:val="000000" w:themeColor="text1"/>
          <w:szCs w:val="24"/>
          <w:lang w:val="en-US"/>
        </w:rPr>
        <w:t>, determine the genetic variability, and predict the heritability of M</w:t>
      </w:r>
      <w:r w:rsidR="001C4B93" w:rsidRPr="00002388">
        <w:rPr>
          <w:rFonts w:ascii="Times New Roman" w:hAnsi="Times New Roman" w:cs="Times New Roman"/>
          <w:color w:val="000000" w:themeColor="text1"/>
          <w:szCs w:val="24"/>
          <w:vertAlign w:val="subscript"/>
          <w:lang w:val="en-US"/>
        </w:rPr>
        <w:t>1</w:t>
      </w:r>
      <w:r w:rsidR="001C4B93" w:rsidRPr="00002388">
        <w:rPr>
          <w:rFonts w:ascii="Times New Roman" w:hAnsi="Times New Roman" w:cs="Times New Roman"/>
          <w:color w:val="000000" w:themeColor="text1"/>
          <w:szCs w:val="24"/>
          <w:lang w:val="en-US"/>
        </w:rPr>
        <w:t xml:space="preserve"> generation local Indonesian mandarin citrus mutans.</w:t>
      </w:r>
      <w:r w:rsidR="0016760B" w:rsidRPr="00002388">
        <w:rPr>
          <w:rFonts w:ascii="Times New Roman" w:hAnsi="Times New Roman" w:cs="Times New Roman"/>
          <w:color w:val="000000" w:themeColor="text1"/>
          <w:szCs w:val="24"/>
          <w:lang w:val="en-US"/>
        </w:rPr>
        <w:t xml:space="preserve"> Materials irradiated were buds from mandarin </w:t>
      </w:r>
      <w:r w:rsidR="00F420AE" w:rsidRPr="00002388">
        <w:rPr>
          <w:rFonts w:ascii="Times New Roman" w:hAnsi="Times New Roman" w:cs="Times New Roman"/>
          <w:color w:val="000000" w:themeColor="text1"/>
          <w:szCs w:val="24"/>
          <w:lang w:val="en-US"/>
        </w:rPr>
        <w:t>citrus</w:t>
      </w:r>
      <w:r w:rsidR="0016760B" w:rsidRPr="00002388">
        <w:rPr>
          <w:rFonts w:ascii="Times New Roman" w:hAnsi="Times New Roman" w:cs="Times New Roman"/>
          <w:color w:val="000000" w:themeColor="text1"/>
          <w:szCs w:val="24"/>
          <w:lang w:val="en-US"/>
        </w:rPr>
        <w:t xml:space="preserve"> cultivars, namely Siam Madu, </w:t>
      </w:r>
      <w:proofErr w:type="spellStart"/>
      <w:r w:rsidR="0016760B" w:rsidRPr="00002388">
        <w:rPr>
          <w:rFonts w:ascii="Times New Roman" w:hAnsi="Times New Roman" w:cs="Times New Roman"/>
          <w:color w:val="000000" w:themeColor="text1"/>
          <w:szCs w:val="24"/>
          <w:lang w:val="en-US"/>
        </w:rPr>
        <w:t>Sitaya</w:t>
      </w:r>
      <w:proofErr w:type="spellEnd"/>
      <w:r w:rsidR="0016760B" w:rsidRPr="00002388">
        <w:rPr>
          <w:rFonts w:ascii="Times New Roman" w:hAnsi="Times New Roman" w:cs="Times New Roman"/>
          <w:color w:val="000000" w:themeColor="text1"/>
          <w:szCs w:val="24"/>
          <w:lang w:val="en-US"/>
        </w:rPr>
        <w:t xml:space="preserve"> and </w:t>
      </w:r>
      <w:proofErr w:type="spellStart"/>
      <w:r w:rsidR="0016760B" w:rsidRPr="00002388">
        <w:rPr>
          <w:rFonts w:ascii="Times New Roman" w:hAnsi="Times New Roman" w:cs="Times New Roman"/>
          <w:color w:val="000000" w:themeColor="text1"/>
          <w:szCs w:val="24"/>
          <w:lang w:val="en-US"/>
        </w:rPr>
        <w:t>Tawangmangu</w:t>
      </w:r>
      <w:proofErr w:type="spellEnd"/>
      <w:r w:rsidR="0016760B" w:rsidRPr="00002388">
        <w:rPr>
          <w:rFonts w:ascii="Times New Roman" w:hAnsi="Times New Roman" w:cs="Times New Roman"/>
          <w:color w:val="000000" w:themeColor="text1"/>
          <w:szCs w:val="24"/>
          <w:lang w:val="en-US"/>
        </w:rPr>
        <w:t xml:space="preserve">. Irradiation dose were used </w:t>
      </w:r>
      <w:r w:rsidR="009A4141" w:rsidRPr="00002388">
        <w:rPr>
          <w:rFonts w:ascii="Times New Roman" w:hAnsi="Times New Roman" w:cs="Times New Roman"/>
          <w:color w:val="000000" w:themeColor="text1"/>
          <w:szCs w:val="24"/>
          <w:lang w:val="en-US"/>
        </w:rPr>
        <w:t xml:space="preserve">are </w:t>
      </w:r>
      <w:r w:rsidR="0016760B" w:rsidRPr="00002388">
        <w:rPr>
          <w:rFonts w:ascii="Times New Roman" w:hAnsi="Times New Roman" w:cs="Times New Roman"/>
          <w:color w:val="000000" w:themeColor="text1"/>
          <w:szCs w:val="24"/>
          <w:lang w:val="en-US"/>
        </w:rPr>
        <w:t>0</w:t>
      </w:r>
      <w:r w:rsidR="009A4141" w:rsidRPr="00002388">
        <w:rPr>
          <w:rFonts w:ascii="Times New Roman" w:hAnsi="Times New Roman" w:cs="Times New Roman"/>
          <w:color w:val="000000" w:themeColor="text1"/>
          <w:szCs w:val="24"/>
          <w:lang w:val="en-US"/>
        </w:rPr>
        <w:t xml:space="preserve"> </w:t>
      </w:r>
      <w:proofErr w:type="spellStart"/>
      <w:r w:rsidR="009A4141" w:rsidRPr="00002388">
        <w:rPr>
          <w:rFonts w:ascii="Times New Roman" w:hAnsi="Times New Roman" w:cs="Times New Roman"/>
          <w:color w:val="000000" w:themeColor="text1"/>
          <w:szCs w:val="24"/>
          <w:lang w:val="en-US"/>
        </w:rPr>
        <w:t>Gy</w:t>
      </w:r>
      <w:proofErr w:type="spellEnd"/>
      <w:r w:rsidR="009A4141" w:rsidRPr="00002388">
        <w:rPr>
          <w:rFonts w:ascii="Times New Roman" w:hAnsi="Times New Roman" w:cs="Times New Roman"/>
          <w:color w:val="000000" w:themeColor="text1"/>
          <w:szCs w:val="24"/>
          <w:lang w:val="en-US"/>
        </w:rPr>
        <w:t xml:space="preserve">, </w:t>
      </w:r>
      <w:r w:rsidR="0016760B" w:rsidRPr="00002388">
        <w:rPr>
          <w:rFonts w:ascii="Times New Roman" w:hAnsi="Times New Roman" w:cs="Times New Roman"/>
          <w:color w:val="000000" w:themeColor="text1"/>
          <w:szCs w:val="24"/>
          <w:lang w:val="en-US"/>
        </w:rPr>
        <w:t xml:space="preserve">50 </w:t>
      </w:r>
      <w:proofErr w:type="spellStart"/>
      <w:r w:rsidR="0016760B" w:rsidRPr="00002388">
        <w:rPr>
          <w:rFonts w:ascii="Times New Roman" w:hAnsi="Times New Roman" w:cs="Times New Roman"/>
          <w:color w:val="000000" w:themeColor="text1"/>
          <w:szCs w:val="24"/>
          <w:lang w:val="en-US"/>
        </w:rPr>
        <w:t>Gy</w:t>
      </w:r>
      <w:proofErr w:type="spellEnd"/>
      <w:r w:rsidR="0016760B" w:rsidRPr="00002388">
        <w:rPr>
          <w:rFonts w:ascii="Times New Roman" w:hAnsi="Times New Roman" w:cs="Times New Roman"/>
          <w:color w:val="000000" w:themeColor="text1"/>
          <w:szCs w:val="24"/>
          <w:lang w:val="en-US"/>
        </w:rPr>
        <w:t xml:space="preserve"> and 60 </w:t>
      </w:r>
      <w:proofErr w:type="spellStart"/>
      <w:r w:rsidR="0016760B" w:rsidRPr="00002388">
        <w:rPr>
          <w:rFonts w:ascii="Times New Roman" w:hAnsi="Times New Roman" w:cs="Times New Roman"/>
          <w:color w:val="000000" w:themeColor="text1"/>
          <w:szCs w:val="24"/>
          <w:lang w:val="en-US"/>
        </w:rPr>
        <w:t>Gy</w:t>
      </w:r>
      <w:proofErr w:type="spellEnd"/>
      <w:r w:rsidR="0016760B" w:rsidRPr="00002388">
        <w:rPr>
          <w:rFonts w:ascii="Times New Roman" w:hAnsi="Times New Roman" w:cs="Times New Roman"/>
          <w:color w:val="000000" w:themeColor="text1"/>
          <w:szCs w:val="24"/>
          <w:lang w:val="en-US"/>
        </w:rPr>
        <w:t>.</w:t>
      </w:r>
      <w:r w:rsidR="00720210" w:rsidRPr="00002388">
        <w:rPr>
          <w:rFonts w:ascii="Times New Roman" w:hAnsi="Times New Roman" w:cs="Times New Roman"/>
          <w:color w:val="000000" w:themeColor="text1"/>
          <w:szCs w:val="24"/>
          <w:lang w:val="en-US"/>
        </w:rPr>
        <w:t xml:space="preserve"> </w:t>
      </w:r>
      <w:r w:rsidR="00DC3875" w:rsidRPr="00002388">
        <w:rPr>
          <w:rFonts w:ascii="Times New Roman" w:hAnsi="Times New Roman" w:cs="Times New Roman"/>
          <w:color w:val="000000" w:themeColor="text1"/>
          <w:szCs w:val="24"/>
          <w:lang w:val="en-US"/>
        </w:rPr>
        <w:t xml:space="preserve">Variables observed were </w:t>
      </w:r>
      <w:r w:rsidR="009F630E" w:rsidRPr="00002388">
        <w:rPr>
          <w:rFonts w:ascii="Times New Roman" w:hAnsi="Times New Roman" w:cs="Times New Roman"/>
          <w:color w:val="000000" w:themeColor="text1"/>
          <w:szCs w:val="24"/>
          <w:lang w:val="en-US"/>
        </w:rPr>
        <w:t>bud</w:t>
      </w:r>
      <w:r w:rsidR="00DC3875" w:rsidRPr="00002388">
        <w:rPr>
          <w:rFonts w:ascii="Times New Roman" w:hAnsi="Times New Roman" w:cs="Times New Roman"/>
          <w:color w:val="000000" w:themeColor="text1"/>
          <w:szCs w:val="24"/>
          <w:lang w:val="en-US"/>
        </w:rPr>
        <w:t xml:space="preserve"> length (cm), </w:t>
      </w:r>
      <w:r w:rsidR="009F630E" w:rsidRPr="00002388">
        <w:rPr>
          <w:rFonts w:ascii="Times New Roman" w:hAnsi="Times New Roman" w:cs="Times New Roman"/>
          <w:color w:val="000000" w:themeColor="text1"/>
          <w:szCs w:val="24"/>
          <w:lang w:val="en-US"/>
        </w:rPr>
        <w:t>bud</w:t>
      </w:r>
      <w:r w:rsidR="00DC3875" w:rsidRPr="00002388">
        <w:rPr>
          <w:rFonts w:ascii="Times New Roman" w:hAnsi="Times New Roman" w:cs="Times New Roman"/>
          <w:color w:val="000000" w:themeColor="text1"/>
          <w:szCs w:val="24"/>
          <w:lang w:val="en-US"/>
        </w:rPr>
        <w:t xml:space="preserve"> color, leaf area, leaf color, photosynthetically active radiation (PAR), net photosynthesis, stomatal conductance, and </w:t>
      </w:r>
      <w:r w:rsidR="00186A47" w:rsidRPr="00002388">
        <w:rPr>
          <w:rFonts w:ascii="Times New Roman" w:hAnsi="Times New Roman" w:cs="Times New Roman"/>
          <w:color w:val="000000" w:themeColor="text1"/>
          <w:szCs w:val="24"/>
          <w:lang w:val="en-US"/>
        </w:rPr>
        <w:t>re</w:t>
      </w:r>
      <w:r w:rsidR="00DC3875" w:rsidRPr="00002388">
        <w:rPr>
          <w:rFonts w:ascii="Times New Roman" w:hAnsi="Times New Roman" w:cs="Times New Roman"/>
          <w:color w:val="000000" w:themeColor="text1"/>
          <w:szCs w:val="24"/>
          <w:lang w:val="en-US"/>
        </w:rPr>
        <w:t>spiration.</w:t>
      </w:r>
      <w:r w:rsidR="00720210" w:rsidRPr="00002388">
        <w:rPr>
          <w:rFonts w:ascii="Times New Roman" w:hAnsi="Times New Roman" w:cs="Times New Roman"/>
          <w:color w:val="000000" w:themeColor="text1"/>
          <w:szCs w:val="24"/>
          <w:lang w:val="en-US"/>
        </w:rPr>
        <w:t xml:space="preserve"> The results showed that </w:t>
      </w:r>
      <w:r w:rsidR="00EA387F" w:rsidRPr="00002388">
        <w:rPr>
          <w:rFonts w:ascii="Times New Roman" w:hAnsi="Times New Roman" w:cs="Times New Roman"/>
          <w:color w:val="000000" w:themeColor="text1"/>
          <w:szCs w:val="24"/>
          <w:lang w:val="en-US"/>
        </w:rPr>
        <w:t xml:space="preserve">performance </w:t>
      </w:r>
      <w:r w:rsidR="00720210" w:rsidRPr="00002388">
        <w:rPr>
          <w:rFonts w:ascii="Times New Roman" w:hAnsi="Times New Roman" w:cs="Times New Roman"/>
          <w:color w:val="000000" w:themeColor="text1"/>
          <w:szCs w:val="24"/>
          <w:lang w:val="en-US"/>
        </w:rPr>
        <w:t xml:space="preserve">of mandarin citrus mutant </w:t>
      </w:r>
      <w:r w:rsidR="0036761E">
        <w:rPr>
          <w:lang w:val="en-US"/>
        </w:rPr>
        <w:t>was varied and</w:t>
      </w:r>
      <w:r w:rsidR="00720210" w:rsidRPr="00002388">
        <w:rPr>
          <w:rFonts w:ascii="Times New Roman" w:hAnsi="Times New Roman" w:cs="Times New Roman"/>
          <w:color w:val="000000" w:themeColor="text1"/>
          <w:szCs w:val="24"/>
          <w:lang w:val="en-US"/>
        </w:rPr>
        <w:t xml:space="preserve"> influenced by genotype and irradiation dose used. Wide genetic variability was obtained on </w:t>
      </w:r>
      <w:r w:rsidR="009F630E" w:rsidRPr="00002388">
        <w:rPr>
          <w:rFonts w:ascii="Times New Roman" w:hAnsi="Times New Roman" w:cs="Times New Roman"/>
          <w:color w:val="000000" w:themeColor="text1"/>
          <w:szCs w:val="24"/>
          <w:lang w:val="en-US"/>
        </w:rPr>
        <w:t>bud</w:t>
      </w:r>
      <w:r w:rsidR="00720210" w:rsidRPr="00002388">
        <w:rPr>
          <w:rFonts w:ascii="Times New Roman" w:hAnsi="Times New Roman" w:cs="Times New Roman"/>
          <w:color w:val="000000" w:themeColor="text1"/>
          <w:szCs w:val="24"/>
          <w:lang w:val="en-US"/>
        </w:rPr>
        <w:t xml:space="preserve"> color, leaf area, leaf color and net photosynthesis traits.</w:t>
      </w:r>
      <w:r w:rsidR="0043041D" w:rsidRPr="00002388">
        <w:rPr>
          <w:rFonts w:ascii="Times New Roman" w:hAnsi="Times New Roman" w:cs="Times New Roman"/>
          <w:color w:val="000000" w:themeColor="text1"/>
          <w:szCs w:val="24"/>
          <w:lang w:val="en-US"/>
        </w:rPr>
        <w:t xml:space="preserve"> Except for </w:t>
      </w:r>
      <w:r w:rsidR="009F630E" w:rsidRPr="00002388">
        <w:rPr>
          <w:rFonts w:ascii="Times New Roman" w:hAnsi="Times New Roman" w:cs="Times New Roman"/>
          <w:color w:val="000000" w:themeColor="text1"/>
          <w:szCs w:val="24"/>
          <w:lang w:val="en-US"/>
        </w:rPr>
        <w:t>bud</w:t>
      </w:r>
      <w:r w:rsidR="0043041D" w:rsidRPr="00002388">
        <w:rPr>
          <w:rFonts w:ascii="Times New Roman" w:hAnsi="Times New Roman" w:cs="Times New Roman"/>
          <w:color w:val="000000" w:themeColor="text1"/>
          <w:szCs w:val="24"/>
          <w:lang w:val="en-US"/>
        </w:rPr>
        <w:t xml:space="preserve"> length, all observed traits showed high broad sense heritability values.  </w:t>
      </w:r>
      <w:r w:rsidR="00BA7490" w:rsidRPr="00002388">
        <w:rPr>
          <w:rFonts w:ascii="Times New Roman" w:hAnsi="Times New Roman" w:cs="Times New Roman"/>
          <w:color w:val="000000" w:themeColor="text1"/>
          <w:szCs w:val="24"/>
          <w:lang w:val="en-US"/>
        </w:rPr>
        <w:t xml:space="preserve">Based on wide genetic variability and high broad sense heritability values, selection for </w:t>
      </w:r>
      <w:r w:rsidR="009F630E" w:rsidRPr="00002388">
        <w:rPr>
          <w:rFonts w:ascii="Times New Roman" w:hAnsi="Times New Roman" w:cs="Times New Roman"/>
          <w:color w:val="000000" w:themeColor="text1"/>
          <w:szCs w:val="24"/>
          <w:lang w:val="en-US"/>
        </w:rPr>
        <w:t>bud</w:t>
      </w:r>
      <w:r w:rsidR="00BA7490" w:rsidRPr="00002388">
        <w:rPr>
          <w:rFonts w:ascii="Times New Roman" w:hAnsi="Times New Roman" w:cs="Times New Roman"/>
          <w:color w:val="000000" w:themeColor="text1"/>
          <w:szCs w:val="24"/>
          <w:lang w:val="en-US"/>
        </w:rPr>
        <w:t xml:space="preserve"> color, leaf area, leaf color and net photosynthesis traits can be carried out at early generation using a simple selection method.</w:t>
      </w:r>
    </w:p>
    <w:p w14:paraId="08931D92" w14:textId="77777777" w:rsidR="00C34ED5" w:rsidRPr="00002388" w:rsidRDefault="00C34ED5" w:rsidP="00002388">
      <w:pPr>
        <w:spacing w:line="480" w:lineRule="auto"/>
        <w:rPr>
          <w:rFonts w:ascii="Times New Roman" w:hAnsi="Times New Roman" w:cs="Times New Roman"/>
          <w:color w:val="000000" w:themeColor="text1"/>
          <w:szCs w:val="24"/>
          <w:lang w:val="en-US"/>
        </w:rPr>
      </w:pPr>
    </w:p>
    <w:p w14:paraId="2914923F" w14:textId="648B70B6" w:rsidR="00BB0E67" w:rsidRPr="00002388" w:rsidRDefault="00BB0E67"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b/>
          <w:bCs/>
          <w:color w:val="000000" w:themeColor="text1"/>
          <w:szCs w:val="24"/>
          <w:lang w:val="en-US"/>
        </w:rPr>
        <w:t xml:space="preserve">Keywords: </w:t>
      </w:r>
      <w:r w:rsidR="00083C30" w:rsidRPr="00002388">
        <w:rPr>
          <w:rFonts w:ascii="Times New Roman" w:hAnsi="Times New Roman" w:cs="Times New Roman"/>
          <w:color w:val="000000" w:themeColor="text1"/>
          <w:szCs w:val="24"/>
          <w:lang w:val="en-US"/>
        </w:rPr>
        <w:t>mandarin citrus, mutations, genetic variability, broad sense heritability</w:t>
      </w:r>
    </w:p>
    <w:p w14:paraId="207EB1A0" w14:textId="77777777" w:rsidR="00BB0E67" w:rsidRPr="00002388" w:rsidRDefault="00BB0E67" w:rsidP="00002388">
      <w:pPr>
        <w:spacing w:line="480" w:lineRule="auto"/>
        <w:rPr>
          <w:rFonts w:ascii="Times New Roman" w:hAnsi="Times New Roman" w:cs="Times New Roman"/>
          <w:color w:val="000000" w:themeColor="text1"/>
          <w:szCs w:val="24"/>
          <w:lang w:val="en-US"/>
        </w:rPr>
      </w:pPr>
    </w:p>
    <w:p w14:paraId="52862136" w14:textId="309B38C6" w:rsidR="00BB0E67" w:rsidRPr="00002388" w:rsidRDefault="00BB0E67"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Introduction</w:t>
      </w:r>
    </w:p>
    <w:p w14:paraId="7C23947E" w14:textId="57BFFD75" w:rsidR="00BB0E67" w:rsidRPr="00002388" w:rsidRDefault="008E01F4"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Citrus is one of fruit that is widely consumed and there are many local cultivars in Indonesia. </w:t>
      </w:r>
      <w:r w:rsidR="006E1C33" w:rsidRPr="00002388">
        <w:rPr>
          <w:rFonts w:ascii="Times New Roman" w:hAnsi="Times New Roman" w:cs="Times New Roman"/>
          <w:color w:val="000000" w:themeColor="text1"/>
          <w:szCs w:val="24"/>
          <w:lang w:val="en-US"/>
        </w:rPr>
        <w:t xml:space="preserve">National citrus production in 2021 is 2.51 million tons, decrease 7.67% from 2020. </w:t>
      </w:r>
      <w:r w:rsidR="00331DE4" w:rsidRPr="00002388">
        <w:rPr>
          <w:rFonts w:ascii="Times New Roman" w:hAnsi="Times New Roman" w:cs="Times New Roman"/>
          <w:color w:val="000000" w:themeColor="text1"/>
          <w:szCs w:val="24"/>
          <w:lang w:val="en-US"/>
        </w:rPr>
        <w:t>Meanwhile in the same year c</w:t>
      </w:r>
      <w:r w:rsidRPr="00002388">
        <w:rPr>
          <w:rFonts w:ascii="Times New Roman" w:hAnsi="Times New Roman" w:cs="Times New Roman"/>
          <w:color w:val="000000" w:themeColor="text1"/>
          <w:szCs w:val="24"/>
          <w:lang w:val="en-US"/>
        </w:rPr>
        <w:t xml:space="preserve">itrus household consumption reached 1.15 </w:t>
      </w:r>
      <w:r w:rsidR="006255DB" w:rsidRPr="00002388">
        <w:rPr>
          <w:rFonts w:ascii="Times New Roman" w:hAnsi="Times New Roman" w:cs="Times New Roman"/>
          <w:color w:val="000000" w:themeColor="text1"/>
          <w:szCs w:val="24"/>
          <w:lang w:val="en-US"/>
        </w:rPr>
        <w:t>million</w:t>
      </w:r>
      <w:r w:rsidRPr="00002388">
        <w:rPr>
          <w:rFonts w:ascii="Times New Roman" w:hAnsi="Times New Roman" w:cs="Times New Roman"/>
          <w:color w:val="000000" w:themeColor="text1"/>
          <w:szCs w:val="24"/>
          <w:lang w:val="en-US"/>
        </w:rPr>
        <w:t xml:space="preserve"> tons in 2021, increased by 29.95% from 2020 consumption</w:t>
      </w:r>
      <w:r w:rsidR="00BB0E67"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ISBN":"9788527729833","author":[{"dropping-particle":"","family":"BPS","given":"","non-dropping-particle":"","parse-names":false,"suffix":""}],"id":"ITEM-1","issued":{"date-parts":[["2022"]]},"number-of-pages":"96","publisher-place":"Jakarta","title":"Statistics of Horticulture 2021","type":"report"},"uris":["http://www.mendeley.com/documents/?uuid=82eb3774-7ebc-4b76-aaa2-43334e677511"]}],"mendeley":{"formattedCitation":"(BPS, 2022a)","plainTextFormattedCitation":"(BPS, 2022a)","previouslyFormattedCitation":"(BPS, 2022a)"},"properties":{"noteIndex":0},"schema":"https://github.com/citation-style-language/schema/raw/master/csl-citation.json"}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(BPS, 2022a)</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C163BF" w:rsidRPr="00002388">
        <w:rPr>
          <w:rFonts w:ascii="Times New Roman" w:hAnsi="Times New Roman" w:cs="Times New Roman"/>
          <w:color w:val="000000" w:themeColor="text1"/>
          <w:szCs w:val="24"/>
          <w:lang w:val="en-US"/>
        </w:rPr>
        <w:t xml:space="preserve">Citrus </w:t>
      </w:r>
      <w:r w:rsidR="00C163BF" w:rsidRPr="00002388">
        <w:rPr>
          <w:rFonts w:ascii="Times New Roman" w:hAnsi="Times New Roman" w:cs="Times New Roman"/>
          <w:color w:val="000000" w:themeColor="text1"/>
          <w:szCs w:val="24"/>
          <w:lang w:val="en-US"/>
        </w:rPr>
        <w:lastRenderedPageBreak/>
        <w:t>production in 2021 will be mostly contributed by mandarin oranges (</w:t>
      </w:r>
      <w:r w:rsidR="00C163BF" w:rsidRPr="00002388">
        <w:rPr>
          <w:rFonts w:ascii="Times New Roman" w:hAnsi="Times New Roman" w:cs="Times New Roman"/>
          <w:i/>
          <w:iCs/>
          <w:color w:val="000000" w:themeColor="text1"/>
          <w:szCs w:val="24"/>
          <w:lang w:val="en-US"/>
        </w:rPr>
        <w:t>Citrus reticulata</w:t>
      </w:r>
      <w:r w:rsidR="00C163BF" w:rsidRPr="00002388">
        <w:rPr>
          <w:rFonts w:ascii="Times New Roman" w:hAnsi="Times New Roman" w:cs="Times New Roman"/>
          <w:color w:val="000000" w:themeColor="text1"/>
          <w:szCs w:val="24"/>
          <w:lang w:val="en-US"/>
        </w:rPr>
        <w:t xml:space="preserve"> L). In 2021 mandarin citrus will contribute 2.41 million tons of total national production</w:t>
      </w:r>
      <w:r w:rsidR="001C6760"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{"citationItems":[{"id":"ITEM-1","itemData":{"author":[{"dropping-particle":"","family":"BPS","given":"","non-dropping-particle":"","parse-names":false,"suffix":""}],"id":"ITEM-1","issued":{"date-parts":[["2022"]]},"publisher-place":"Jakarta","title":"Production of Fruits 2021","type":"report"},"uris":["http://www.mendeley.com/documents/?uuid=7d3030fa-a121-4fc9-b437-28d363884c3c"]}],"mendeley":{"formattedCitation":"(BPS, 2022b)","plainTextFormattedCitation":"(BPS, 2022b)","previouslyFormattedCitation":"(BPS, 2022b)"},"properties":{"noteIndex":0},"schema":"https://github.com/citation-style-language/schema/raw/master/csl-citation.json"}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(BPS, 2022b)</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p>
    <w:p w14:paraId="7C04A5C9" w14:textId="008FF9BD" w:rsidR="00BB0E67" w:rsidRPr="00002388" w:rsidRDefault="002A341C"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Indonesia has several popular local mandarin citruses, including Siam Madu, </w:t>
      </w:r>
      <w:proofErr w:type="spellStart"/>
      <w:r w:rsidRPr="00002388">
        <w:rPr>
          <w:rFonts w:ascii="Times New Roman" w:hAnsi="Times New Roman" w:cs="Times New Roman"/>
          <w:color w:val="000000" w:themeColor="text1"/>
          <w:szCs w:val="24"/>
          <w:lang w:val="en-US"/>
        </w:rPr>
        <w:t>Sitaya</w:t>
      </w:r>
      <w:proofErr w:type="spellEnd"/>
      <w:r w:rsidRPr="00002388">
        <w:rPr>
          <w:rFonts w:ascii="Times New Roman" w:hAnsi="Times New Roman" w:cs="Times New Roman"/>
          <w:color w:val="000000" w:themeColor="text1"/>
          <w:szCs w:val="24"/>
          <w:lang w:val="en-US"/>
        </w:rPr>
        <w:t xml:space="preserve"> and </w:t>
      </w:r>
      <w:proofErr w:type="spellStart"/>
      <w:r w:rsidRPr="00002388">
        <w:rPr>
          <w:rFonts w:ascii="Times New Roman" w:hAnsi="Times New Roman" w:cs="Times New Roman"/>
          <w:color w:val="000000" w:themeColor="text1"/>
          <w:szCs w:val="24"/>
          <w:lang w:val="en-US"/>
        </w:rPr>
        <w:t>Tawangmangu</w:t>
      </w:r>
      <w:proofErr w:type="spellEnd"/>
      <w:r w:rsidRPr="00002388">
        <w:rPr>
          <w:rFonts w:ascii="Times New Roman" w:hAnsi="Times New Roman" w:cs="Times New Roman"/>
          <w:color w:val="000000" w:themeColor="text1"/>
          <w:szCs w:val="24"/>
          <w:lang w:val="en-US"/>
        </w:rPr>
        <w:t xml:space="preserve"> cultivars. One of local mandarin citrus weaknesses is have a lot of seeds so they are not liked by consumers. </w:t>
      </w:r>
      <w:r w:rsidR="00BD2561" w:rsidRPr="00002388">
        <w:rPr>
          <w:rFonts w:ascii="Times New Roman" w:hAnsi="Times New Roman" w:cs="Times New Roman"/>
          <w:color w:val="000000" w:themeColor="text1"/>
          <w:szCs w:val="24"/>
          <w:lang w:val="en-US"/>
        </w:rPr>
        <w:t>Criteria for citrus fruits favored by consumers and the global market are having few or no seeds (seedless), easy to peel and has an attractive color</w:t>
      </w:r>
      <w:r w:rsidR="00BB0E67"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{"citationItems":[{"id":"ITEM-1","itemData":{"DOI":"10.24831/jai.v43i2.10417","ISSN":"2085-2916","abstract":"ABSTRACT Mandarin Citrus cv. garut is a of local citrus variety with several superiority, but not competitive to imported citrus. Quality improvement have been the subject of citrus breeding programme. The objective of this research was to determine lethal dose 50 (LD50) and putative mutans regenerant selected based on morphological markers. Callus was irradiated at doses of 0, 20, 30, 40, 50, 60, 70, 80, 90 and 100 Gy and regenerated through somatic embryogenesis. The result of radiosensitivity showed that lethal dose 50 (LD50) analyzed by Curve Expert 1.4 software was 75.31 Gy. Observation on callus showed variation on morphology and weight of callus. Callus growth was not inhibited at doses 0-50 Gy but at doses 60-100 Gy callus growth was inhibited. Gamma irradiation also affected the formations of somatic embryos. After six weeks on maturation medium, the highest number of embryo somatic was produced from doses of 20 and 100 Gy and following culture on germination medium, the highest number of planlet was produced from doses of 20 and 40 Gy. Based on morphological characters, the selected regenerants had variability of 0-58%. Keywords: gamma irradiation, germination, lethal dosis 50 (LD50), maturation, somatic embryo","author":[{"dropping-particle":"","family":"Karyanti","given":"","non-dropping-particle":"","parse-names":false,"suffix":""},{"dropping-particle":"","family":"Purwito","given":"Agus","non-dropping-particle":"","parse-names":false,"suffix":""},{"dropping-particle":"","family":"Husni","given":"Ali","non-dropping-particle":"","parse-names":false,"suffix":""}],"container-title":"Indonesian Journal of Agronomy","id":"ITEM-1","issue":"2","issued":{"date-parts":[["2015"]]},"page":"126","title":"Radiosensitivity and selection putative mutans mandarin cv. Marut based on morphological markers","type":"article-journal","volume":"43"},"uris":["http://www.mendeley.com/documents/?uuid=10bbac64-2582-426d-be84-6a34643f153e"]}],"mendeley":{"formattedCitation":"(Karyanti et al., 2015)","plainTextFormattedCitation":"(Karyanti et al., 2015)","previouslyFormattedCitation":"(Karyanti et al., 2015)"},"properties":{"noteIndex":0},"schema":"https://github.com/citation-style-language/schema/raw/master/csl-citation.json"}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(Karyanti et al., 2015)</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120AE9" w:rsidRPr="00002388">
        <w:rPr>
          <w:rFonts w:ascii="Times New Roman" w:hAnsi="Times New Roman" w:cs="Times New Roman"/>
          <w:color w:val="000000" w:themeColor="text1"/>
          <w:szCs w:val="24"/>
          <w:lang w:val="en-US"/>
        </w:rPr>
        <w:t xml:space="preserve">Thus improving the properties of oranges aims to produce quality citrus fruits (in terms of size, sugar and acidity balance, juice yield, and seedless), which are healthy and rich in antioxidant compounds, tolerant or resistant to different abiotic and biotic threats, as well as high productivity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{"citationItems":[{"id":"ITEM-1","itemData":{"DOI":"10.3389/fpls.2020.01234","ISSN":"1664462X","abstract":"New plant breeding techniques (NPBTs) aim to overcome traditional breeding limits for fruit tree species, in order to obtain new varieties with improved organoleptic traits and resistance to biotic and abiotic stress, and to maintain fruit quality achieved over centuries by (clonal) selection. Knowledge on the gene(s) controlling a specific trait is essential for the use of NPBTs, such as genome editing and cisgenesis. In the framework of the international scientific community working on fruit tree species, including citrus, NPBTs have mainly been applied to address pathogen threats. Citrus could take advantage of NPBTs because of its complex species biology (seedlessness, apomixis, high heterozygosity, and long juvenility phase) and aptitude for in vitro manipulation. To our knowledge, genome editing in citrus via transgenesis has successful for induced resistance to Citrus bacterial canker in sweet orange and grapefruit using the resistance gene CsLOB1. In the future, NPBTs will also be used to improve fruit traits, making them healthier. The regeneration of plants following the application of NPBTs is a bottleneck, making it necessary to optimize the efficiency of current protocols. The strengths and weaknesses of using explants from young in vitro plantlets, and from mature plants, will be discussed. Other major issues addressed in this review are related to the requirement for marker-free systems and shortening the long juvenility phase. This review aims to summarize methods and approaches available in the literature that are suitable to citrus, focusing on the principles observed before the use of NPBTs.","author":[{"dropping-particle":"","family":"Salonia","given":"Fabrizio","non-dropping-particle":"","parse-names":false,"suffix":""},{"dropping-particle":"","family":"Ciacciulli","given":"Angelo","non-dropping-particle":"","parse-names":false,"suffix":""},{"dropping-particle":"","family":"Poles","given":"Lara","non-dropping-particle":"","parse-names":false,"suffix":""},{"dropping-particle":"","family":"Pappalardo","given":"Helena Domenica","non-dropping-particle":"","parse-names":false,"suffix":""},{"dropping-particle":"","family":"Malfa","given":"Stefano","non-dropping-particle":"La","parse-names":false,"suffix":""},{"dropping-particle":"","family":"Licciardello","given":"Concetta","non-dropping-particle":"","parse-names":false,"suffix":""}],"container-title":"Frontiers in Plant Science","id":"ITEM-1","issued":{"date-parts":[["2020"]]},"page":"1-15","title":"New plant breeding techniques in citrus for the improvement of important agronomic traits. A review","type":"article-journal","volume":"11"},"uris":["http://www.mendeley.com/documents/?uuid=4100206a-5567-4c6c-b282-792904f0b962"]}],"mendeley":{"formattedCitation":"(Salonia et al., 2020)","plainTextFormattedCitation":"(Salonia et al., 2020)","previouslyFormattedCitation":"(Salonia et al., 2020)"},"properties":{"noteIndex":0},"schema":"https://github.com/citation-style-language/schema/raw/master/csl-citation.json"}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(Salonia et al., 2020)</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p>
    <w:p w14:paraId="595909ED" w14:textId="06671433" w:rsidR="00BB0E67" w:rsidRPr="00002388" w:rsidRDefault="00F43F90"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Improving seedless citrus can be done through plant breeding programs. Conventional breeding of citrus is slow and difficult due to its complex reproductive biology such as slow fruit growth and ripening, heterozygosity, apomixis, polyembryony, parthenocarpy, incompatibility, and long juvenile phase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{"citationItems":[{"id":"ITEM-1","itemData":{"ISSN":"01266039","abstract":"Induced mutagenesis using gamma ray has been proven applicable to improve varieties of many genotypes of crop species. The effects of 60Co gamma ray dosage on growth and callus induction of nucellus segments of Citrus reticulata cv. limau madu were investigated. The nucelli were exposed to gamma rays at doses of 10, 20, 40, 60, 80, 100 and 120 Gy, followed by embryogenic callus (EC) induction on Murashige and Skoog medium supplemented with 500 mg L-1 malt extract (ME), 146 mM sucrose, 0.8% (w/v) agar and 13.3 μM benzyl amino purine (BAP). Survival, callus type and colour, degree of callus formation, time of callus formation and total fresh weight of callus varied among the treatments. All untreated explants (controls) survived and produced friable EC in the 2nd or 3rd week of culture, whereas the irradiated nucelli showed delayed response. EC derived from the nucelli irradiated at 10, 20 and 40 Gy appeared in the 3rd week of culture, whereas EC from the 60 and 80 Gy doses appeared in the 4th week. Exposure to higher doses (100 and 120 Gy) completely suppressed callus formation. After 35 days of culture, an average of 697 and 660 mg of EC were harvested from the nucelli irradiated at 10 and 20 Gy, respectively, which was higher than those at 40 Gy (441 mg), 60 Gy (436 mg) and 80 Gy (380 mg). EC were initiated and proliferated and subsequently regenerated into plantlets. DNA of plantlets from the 20, 40 and 60 Gy exposure were individually amplified and compared to the control for early detection of mutagenesis using retrotransposon, inter simple sequence repeat and markers related to seedlessness. No variants were observed from the plantlets produced.","author":[{"dropping-particle":"","family":"Agisimanto","given":"Dita","non-dropping-particle":"","parse-names":false,"suffix":""},{"dropping-particle":"","family":"Noor","given":"Normah Mohd","non-dropping-particle":"","parse-names":false,"suffix":""},{"dropping-particle":"","family":"Ibrahim","given":"Rusli","non-dropping-particle":"","parse-names":false,"suffix":""},{"dropping-particle":"","family":"Mohamad","given":"Azhar","non-dropping-particle":"","parse-names":false,"suffix":""}],"container-title":"Sains Malaysiana","id":"ITEM-1","issue":"3","issued":{"date-parts":[["2016"]]},"page":"329-337","title":"Gamma irradiation effect on embryogenic Callus growth of citrus reticulata cv. Limau madu","type":"article-journal","volume":"45"},"uris":["http://www.mendeley.com/documents/?uuid=edc9b526-e9ad-4739-953b-e544aac9abf7"]},{"id":"ITEM-2","itemData":{"DOI":"10.5772/24526","abstract":"Citrus is an important commodity worldwide and is produced in tropical and subtropical regions around the world. Annually, the total citrus fruit production is estimated to be more than 124.5 million tonnes worldwide, with China, Brazil, the United States, Mexico and India the main producers (FAO, 2011). Oranges, lemons, tangerines and grapefruits are among the most commonly grown citrus types and they are traded as fresh fruit, juice, or as concentrate. Growers, however, face important challenges for maintaining or improving yield: disease, drought, cold and soil salinity are some of the factors that can limit production and can have an important economic impact on growers. Traditional breeding methods have been used successfully over the years to improve citrus; however this is done with difficulty due to the slow growth and maturation of this crop, incompatibility, polyembryony, parthenocarpy, etc. Because traditional breeding takes such a long time the fast incorporation of desirable traits is not possible. In other instances, certain desirable traits are not present in cultivated citrus types. This has been made more evident in the battle against diseases. Diseases can appear in a region and within a few years spread and become limiting factors for production and have a major economical impact because of yield reduction and/or increased production costs. Therefore, genetic engineering via citrus transformation is an alternative method used to incorporate desirable traits into citrus genotypes.","author":[{"dropping-particle":"","family":"Febres","given":"Vicente","non-dropping-particle":"","parse-names":false,"suffix":""},{"dropping-particle":"","family":"Fisher","given":"Latanya","non-dropping-particle":"","parse-names":false,"suffix":""},{"dropping-particle":"","family":"Khalaf","given":"Abeer","non-dropping-particle":"","parse-names":false,"suffix":""},{"dropping-particle":"","family":"A.","given":"Gloria","non-dropping-particle":"","parse-names":false,"suffix":""}],"container-title":"Genetic Transformation","editor":[{"dropping-particle":"","family":"M Alvarez","given":"","non-dropping-particle":"","parse-names":false,"suffix":""}],"id":"ITEM-2","issued":{"date-parts":[["2011"]]},"page":"101-122","publisher":"Intech Open","publisher-place":"Krautzeka","title":"Citrus Transformation: Challenges and Prospects","type":"chapter"},"uris":["http://www.mendeley.com/documents/?uuid=d5e43971-028a-482f-b730-a11099878f6b"]},{"id":"ITEM-3","itemData":{"DOI":"10.1007/s10722-020-00964-x","ISBN":"0123456789","ISSN":"15735109","abstract":"Gametophytic self-incompatibility, one of the key characters for production of seedless citrus, is known in pummelo [Citrus maxima (Burm.) Merr.], mandarin (C. reticulata Blanco) and their hybrid cultivars. The allelic variation in Citrus was reported for the self-incompatibility gene (S). However, S allele frequencies and S genotypes of self-incompatible and semi-self-incompatible Citrus cultivars were known only in a few S alleles. In the present study, S3 and S11 alleles were examined with homozygous S1 seedlings (S3S3 and S11S11) of self-incompatible Clementine mandarin (C. clementina hort. ex Tanaka; S3S11) a putative hybrid between self-compatible ‘Mediterranean’ mandarin (C. deliciosa Ten.) and self-compatible sweet orange [C. sinensis (L.) Osbeck]. One-hundred-forty-six Citrus accessions, including 43 pummelo accessions, were pollinated with each of the homozygous S1 seedlings (S3S3 and S11S11). Pollen tube arrest in the styles of their pollinated pistils indicated that 25 accessions, including Clementine, have an S3 allele each and 18 accessions, including Clementine, have an S11 allele each. Frequency of accessions with S3 allele was 17.7% (25 of 141 accessions examined) and S3 allele frequency was 11.8% (25 of 212 alleles excluding Sf self-compatible allele). Frequency of accessions with S11 allele was 13.2% (18 of 136 accessions examined) and S11 allele frequency was 8.8% (18 of 205 alleles excluding Sf allele). Pummelo accessions have S3 and S11 alleles with the frequencies of 12.2% and 33.3% respectively, suggesting that the two alleles originated from pummelo. Clementine shared S3 allele with two navel oranges, ten common oranges and two tangors, but not with three blood oranges. In the three blood oranges, it was suggested that stylar part mutation (S3sm) resulting in cross compatibility with S3 pollen occurred in their common ancestor. Clementine shared S11 allele with two tangors but did not share it with ‘Mediterranean’ mandarin. The present result for S3 and S11 alleles in Citrus accessions suggests that the two S alleles expanded their distribution in Citrus plants including sweet orange along with stylar part mutation for S3 allele during long history of cultivation.","author":[{"dropping-particle":"","family":"Kim","given":"Jung Hee","non-dropping-particle":"","parse-names":false,"suffix":""},{"dropping-particle":"","family":"Handayani","given":"Etty","non-dropping-particle":"","parse-names":false,"suffix":""},{"dropping-particle":"","family":"Wakana","given":"Akira","non-dropping-particle":"","parse-names":false,"suffix":""},{"dropping-particle":"","family":"Sato","given":"Mayumi","non-dropping-particle":"","parse-names":false,"suffix":""},{"dropping-particle":"","family":"Miyamoto","given":"Mai","non-dropping-particle":"","parse-names":false,"suffix":""},{"dropping-particle":"","family":"Miyazaki","given":"Riko","non-dropping-particle":"","parse-names":false,"suffix":""},{"dropping-particle":"","family":"Zhou","given":"Xiaohui","non-dropping-particle":"","parse-names":false,"suffix":""},{"dropping-particle":"","family":"Sakai","given":"Kaori","non-dropping-particle":"","parse-names":false,"suffix":""},{"dropping-particle":"","family":"Mizunoe","given":"Yuki","non-dropping-particle":"","parse-names":false,"suffix":""},{"dropping-particle":"","family":"Shigyo","given":"Masayoshi","non-dropping-particle":"","parse-names":false,"suffix":""},{"dropping-particle":"","family":"Masuda","given":"Jun ichiro","non-dropping-particle":"","parse-names":false,"suffix":""}],"container-title":"Genetic Resources and Crop Evolution","id":"ITEM-3","issue":"8","issued":{"date-parts":[["2020"]]},"page":"2101-2117","publisher":"Springer Netherlands","title":"Distribution and evolution of Citrus accessions with S3 and/or S11 alleles for self-incompatibility with an emphasis on sweet orange [Citrus sinensis (L.) Osbeck; Sf S3 or Sf S3sm]","type":"article-journal","volume":"67"},"uris":["http://www.mendeley.com/documents/?uuid=8c053eb8-2f2e-4a0b-b985-91900542fd10"]},{"id":"ITEM-4","itemData":{"DOI":"10.3390/agriculture11050379","ISSN":"20770472","abstract":"Self-incompatibility is an important evolutionary feature in angiosperms and has major implications for breeding strategies in horticultural crops. In citrus, when coupled with parthenocarpy, it enables the production of seedless fruits in a mono-varietal orchard. A gametophytic incompatibility system with one S locus was proposed for citrus, but its molecular mechanisms remain the subject of debate. The objective of this work was to locate the S locus by the analyzing segregation distortion in reciprocal crosses of two self-incompatible citrus sharing one self-incompatible allele and to compare this location with previously published models. High density genetic maps of ‘Fortune’ mandarin and ‘Ellendale tangor’ with, respectively, 2164 SNP and 1467 SNP markers, were constructed using genotyping by sequencing data. They are highly syntenic and collinear with the clementine genome. Complete rejection of one allele was only observed in male segregation in the two parents and in only one genomic area, at the beginning of chromosome 7 of the clementine reference genome. Haplotype data in the area surrounding the theoretical S locus were in agreement with previously proposed S genotypes. Overall, our results are in full agreement with the recently proposed gametophytic S-RNase system with the S locus at the beginning of chromosome 7 of the clementine reference genome.","author":[{"dropping-particle":"","family":"Ollitrault","given":"Patrick","non-dropping-particle":"","parse-names":false,"suffix":""},{"dropping-particle":"","family":"Ahmed","given":"Dalel","non-dropping-particle":"","parse-names":false,"suffix":""},{"dropping-particle":"","family":"Costantino","given":"Gilles","non-dropping-particle":"","parse-names":false,"suffix":""},{"dropping-particle":"","family":"Evrard","given":"Jean Charles","non-dropping-particle":"","parse-names":false,"suffix":""},{"dropping-particle":"","family":"Cardi","given":"Celine","non-dropping-particle":"","parse-names":false,"suffix":""},{"dropping-particle":"","family":"Mournet","given":"Pierre","non-dropping-particle":"","parse-names":false,"suffix":""},{"dropping-particle":"","family":"Perdereau","given":"Aude","non-dropping-particle":"","parse-names":false,"suffix":""},{"dropping-particle":"","family":"Froelicher","given":"Yann","non-dropping-particle":"","parse-names":false,"suffix":""}],"container-title":"Agriculture (Switzerland)","id":"ITEM-4","issued":{"date-parts":[["2021"]]},"page":"1-21","title":"Segregation distortion for male parents in high density genetic maps from reciprocal crosses between two self-incompatible cultivars confirms a gametophytic system for self-incompatibility in citrus","type":"article-journal","volume":"11"},"uris":["http://www.mendeley.com/documents/?uuid=b0918186-578a-4d1f-979f-1f4924bba4cc"]}],"mendeley":{"formattedCitation":"(Febres et al., 2011; Agisimanto et al., 2016; Kim et al., 2020; Ollitrault et al., 2021)","plainTextFormattedCitation":"(Febres et al., 2011; Agisimanto et al., 2016; Kim et al., 2020; Ollitrault et al., 2021)","previouslyFormattedCitation":"(Febres et al., 2011; Agisimanto et al., 2016; Kim et al., 2020; Ollitrault et al., 2021)"},"properties":{"noteIndex":0},"schema":"https://github.com/citation-style-language/schema/raw/master/csl-citation.json"}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(Febres et al., 2011; Agisimanto et al., 2016; Kim et al., 2020; Ollitrault et al., 2021)</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 xml:space="preserve">Another alternative method that can be used to solve this problem is plant mutation. Mutations are changes in gene composition, which are reported to improve plant characteristics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{"citationItems":[{"id":"ITEM-1","itemData":{"DOI":"10.17503/agrivita-2014-36-1-p026-032","ISSN":"24778516","abstract":"Efforts to increase rice production through genetic improvement are often limited by the availability of natural diversity. That natural diversity can be improved through induced mutation. Selected characters can be observed since the germination phases, which may also indicate the plants survival under field conditions. Experimental design was arranged in split plot, with cultivars as main plot and mutagen doses as sub plot. The experiment consisted of 36 treatment combinations, with each treatment consisting of 10 replications. Data were recorded on percentage of first count, final count and germination rate. The data were analyzed using F-test by SAS 9.0 and mean separation was carried out by employing DMRT at 95% (α = 5%) of confidence level. The results showed that the best cultivar response for germination traits was Inpari 13, the best mutagen to build cultivar for germination traits was Gamma 150 Gy, and the best combination between cultivar and mutagen for germination traits was Inpago Unsoed 1 that was treated with Gamma 150 Gy.","author":[{"dropping-particle":"","family":"Herwibawa","given":"Bagus","non-dropping-particle":"","parse-names":false,"suffix":""},{"dropping-particle":"","family":"Dwi Haryanto","given":"Totok Agung","non-dropping-particle":"","parse-names":false,"suffix":""},{"dropping-particle":"","family":"Sakhidin","given":"","non-dropping-particle":"","parse-names":false,"suffix":""}],"container-title":"Agrivita","id":"ITEM-1","issue":"1","issued":{"date-parts":[["2014"]]},"page":"26-32","title":"The effect of gamma irradiation and sodium azide on germination of some rice cultivars","type":"article-journal","volume":"36"},"uris":["http://www.mendeley.com/documents/?uuid=085011e8-c2b4-455a-98d2-ceb7e40dac3d"]}],"mendeley":{"formattedCitation":"(Herwibawa et al., 2014)","plainTextFormattedCitation":"(Herwibawa et al., 2014)","previouslyFormattedCitation":"(Herwibawa et al., 2014)"},"properties":{"noteIndex":0},"schema":"https://github.com/citation-style-language/schema/raw/master/csl-citation.json"}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(Herwibawa et al., 2014)</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w:t>
      </w:r>
    </w:p>
    <w:p w14:paraId="47DEB751" w14:textId="2D275CC7" w:rsidR="00BB0E67" w:rsidRPr="00002388" w:rsidRDefault="00C80429"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Mutational breeding has shown enormous potential in citrus crops for improvement especially in economically important horticultural traits</w:t>
      </w:r>
      <w:r w:rsidR="00BB0E67"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{"citationItems":[{"id":"ITEM-1","itemData":{"DOI":"10.5772/intechopen.100258","abstract":"… grandis Linn.), and wild cultivar of papeda (C. micrantha Wester) as the true parental species that have contributed to the development of other species during the process of evolution [5…","author":[{"dropping-particle":"","family":"Mustafa","given":"Ghulam","non-dropping-particle":"","parse-names":false,"suffix":""},{"dropping-particle":"","family":"Usman","given":"Muhammad","non-dropping-particle":"","parse-names":false,"suffix":""},{"dropping-particle":"","family":"Ahmad Joyia","given":"Faiz","non-dropping-particle":"","parse-names":false,"suffix":""},{"dropping-particle":"","family":"Sarwar Khan","given":"Muhammad","non-dropping-particle":"","parse-names":false,"suffix":""}],"container-title":"Citrus - Research, Development and Biotechnology","editor":[{"dropping-particle":"","family":"Khan","given":"Muhammad Sarwar","non-dropping-particle":"","parse-names":false,"suffix":""},{"dropping-particle":"","family":"Khan","given":"Iqrar Ahmad","non-dropping-particle":"","parse-names":false,"suffix":""}],"id":"ITEM-1","issued":{"date-parts":[["2021"]]},"page":"1-22","publisher":"Intech Open","publisher-place":"Krautzeka","title":"Citrus biotechnology: current innovations and future prospects","type":"chapter"},"uris":["http://www.mendeley.com/documents/?uuid=9053482c-a658-40d2-ac84-3cf93babaffa"]}],"mendeley":{"formattedCitation":"(Mustafa et al., 2021)","plainTextFormattedCitation":"(Mustafa et al., 2021)","previouslyFormattedCitation":"(Mustafa et al., 2021)"},"properties":{"noteIndex":0},"schema":"https://github.com/citation-style-language/schema/raw/master/csl-citation.json"}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(Mustafa et al., 2021)</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 xml:space="preserve"> Mutation induction has been widely used in citrus to develop varieties with better quality and resistance or tolerance to biotic and abiotic stresses</w:t>
      </w:r>
      <w:r w:rsidR="00BB0E67"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{"citationItems":[{"id":"ITEM-1","itemData":{"ISSN":"09722025","abstract":"Citrus is the main fruit crop in the world and third most important fruit crop in India; the long history of Citriculture and richness of germplasm has benefited genetics and breeding research. Among the various genetic improvement tools, mutation is also one among widely used. Despite, fact that citrus breeding is very challenging, different breeding programs throughout the world have made significant progress in the application of mutation and biotechnological approaches to genetic improvement and cultivar development. In Citrus, spontaneous mutants/chimeras and induced mutants are also exist and they are under commercial cultivation. The major challenge in the mutation breeding goals at present in citrus includes development of seedless varieties, thorn less, quality improvement and early or late bearing varieties. The major bottleneck for disease resistant in citrus breeding is due to inadequate and lengthy breeding procedures. However, nonconventional methods, such as mutation breeding and other novel approaches can be utilised for the production of biotic and abiotic stress tolerant/ resistant germplasm. Several efforts have been made for the development of new mutant cultivars for various traits in citrus has been collected and compiled in this review.","author":[{"dropping-particle":"","family":"Kamatyanatt","given":"Mahantesh","non-dropping-particle":"","parse-names":false,"suffix":""},{"dropping-particle":"","family":"Singh","given":"Shailesh Kumar","non-dropping-particle":"","parse-names":false,"suffix":""},{"dropping-particle":"","family":"Sekho","given":"Bhallan Singh","non-dropping-particle":"","parse-names":false,"suffix":""}],"container-title":"Plant Cell Biotechnology and Molecular Biology","id":"ITEM-1","issue":"19-20","issued":{"date-parts":[["2021"]]},"page":"1-8","title":"Mutation breeding in citrus-A review","type":"article-journal","volume":"22"},"uris":["http://www.mendeley.com/documents/?uuid=539cf98a-0ec2-42a6-a507-5c0da5bbdcf5"]}],"mendeley":{"formattedCitation":"(Kamatyanatt et al., 2021)","plainTextFormattedCitation":"(Kamatyanatt et al., 2021)","previouslyFormattedCitation":"(Kamatyanatt et al., 2021)"},"properties":{"noteIndex":0},"schema":"https://github.com/citation-style-language/schema/raw/master/csl-citation.json"}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(Kamatyanatt et al., 2021)</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E1739D" w:rsidRPr="00002388">
        <w:rPr>
          <w:rFonts w:ascii="Times New Roman" w:hAnsi="Times New Roman" w:cs="Times New Roman"/>
          <w:color w:val="000000" w:themeColor="text1"/>
          <w:szCs w:val="24"/>
          <w:lang w:val="en-US"/>
        </w:rPr>
        <w:t xml:space="preserve">Mutation induction techniques such as radiation or chemical mutagens are good tools to increase </w:t>
      </w:r>
      <w:r w:rsidR="00E1739D" w:rsidRPr="00002388">
        <w:rPr>
          <w:rFonts w:ascii="Times New Roman" w:hAnsi="Times New Roman" w:cs="Times New Roman"/>
          <w:color w:val="000000" w:themeColor="text1"/>
          <w:szCs w:val="24"/>
          <w:lang w:val="en-US"/>
        </w:rPr>
        <w:lastRenderedPageBreak/>
        <w:t>variability within plant species because spontaneous mutations occur with a very low frequency.</w:t>
      </w:r>
      <w:r w:rsidR="00BB0E67"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{"citationItems":[{"id":"ITEM-1","itemData":{"abstract":"Citrus are highly heterozygous, polygenic plants with a long juvenile period, whereby conventional breeding is laborious, time-consuming and expensive. Therefore, mutation breeding was carried out. Bud woods of two Indonesian local commercial mandarin (Citrus reticulata L. Blanco) cv. SoE and Garut, and pummelo (Citrus grandis L. Osbeck) cv Nambangan were exposed to Gamma-ray doses of 20, 40 and 60Gy, and irradiated bud woods were then budded onto rootstocks cv. Japanche citroen. Three-year-old untreated and irradiated plants grown in pots were checked for fruit characters such as seeds number per fruit, and color of flesh and skin. Selected promising mutant lines were found in terms of seedlessness in cvs SoE mandarin and Nambangan pummelo, and nearly seedless cultivars were found in cvs Soe, Garut and Nambangan when bud woods were irradiated at 20 and 40Gy. The performance of promising mutant lines obtained is now being observed and are propagated in the field to confirm their stability. Introduction Citrus are among the most important fruit crops in Indonesia, and their consumption has increased steadily with an increase in population. In modern and industrialized citriculture, highly adaptable varieties with high quality should be cultivated to secure high profitability. In many countries, the target of Citrus improvement has focused on high fruit qualities (e.g., seedless, easy peeling and mandarin types) and disease resistance. These breeding programs have been carried out through conventional breeding (hybridization), mutation breeding, and biotechnological techniques. However, Citrus breeding has been confronted with difficulties such as high heterozygosity, polygenic traits and a long juvenile period, regardless of breeding techniques used. Several important commercial Citrus varieties, such as Washington navel orange, Marsh grapefruit, Shamouti Orange, and Salustiana orange, have arisen as bud \"sprout\" mutation. Mutation induction techniques such as radiation or chemical mutagens are good tools for increasing variability in crop species because spontaneous mutations occur with an extremely low frequency. Mutation techniques have significantly contributed to plant improvement worldwide, and have made an outstanding impact on the productivity and economic value of some crops [1]. This study describes recent progress of induced mutation by Gamma-rays for breeding promising mutant lines of seedless Citrus, namely mandarin (cvs. Citrus reticulata L…","author":[{"dropping-particle":"","family":"Sutarto","given":"I.","non-dropping-particle":"","parse-names":false,"suffix":""},{"dropping-particle":"","family":"Agisimanto","given":"D.","non-dropping-particle":"","parse-names":false,"suffix":""},{"dropping-particle":"","family":"Supriyanto","given":"A.","non-dropping-particle":"","parse-names":false,"suffix":""}],"container-title":"Induced Plant Mutations in the Genomics Era.","editor":[{"dropping-particle":"","family":"Shu","given":"Q Y","non-dropping-particle":"","parse-names":false,"suffix":""}],"id":"ITEM-1","issue":"January 2009","issued":{"date-parts":[["2009"]]},"page":"306-308","publisher":"Food and Agriculture Organization of the United Nations (FAO)","publisher-place":"Rome","title":"Development of Promising Seedless Citrus Mutants through Gamma Irradiation","type":"article-journal"},"uris":["http://www.mendeley.com/documents/?uuid=7f68f12d-72df-4edc-8aeb-ca6669d8bdd6"]}],"mendeley":{"formattedCitation":"(Sutarto et al., 2009)","plainTextFormattedCitation":"(Sutarto et al., 2009)","previouslyFormattedCitation":"(Sutarto et al., 2009)"},"properties":{"noteIndex":0},"schema":"https://github.com/citation-style-language/schema/raw/master/csl-citation.json"}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(Sutarto et al., 2009)</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331D7D" w:rsidRPr="00002388">
        <w:rPr>
          <w:rFonts w:ascii="Times New Roman" w:hAnsi="Times New Roman" w:cs="Times New Roman"/>
          <w:color w:val="000000" w:themeColor="text1"/>
          <w:szCs w:val="24"/>
          <w:lang w:val="en-US"/>
        </w:rPr>
        <w:t xml:space="preserve">Gamma rays are the most widely used as mutagen irradiation in plant mutation breeding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{"citationItems":[{"id":"ITEM-1","itemData":{"DOI":"10.17503/agrivita.v43i2.2887","ISSN":"24778516","abstract":"Siam orange (Citrus nobilis L.) provides great economic value and social importance, despite its susceptibility to Huanglongbing (HLB) disease caused by Ca. Liberabacter sp., classified as specific bacterium phloem vessels marked by the formation of callouses covering plasmodesmata. This research aims to improve the tolerance of Siam orange from Banyuwangi (SB) to HLB disease. The experiment was undertaken by performing a randomized design (CRD) with one factor (irradiation dose). This study consists of two interrelated experiments, which include: induction of embryo mutations with gamma rays irradiation, and in vitro selection of putative mutant. The embryo of SB was irradiated by gamma rays with doses of 0, 45, 50, and 55 Gray. Each treatment was repeatedly undertaken for five times with 20 embryos. After 24 weeks, in vitro selection of putative mutant shoots was screened by HLB pathogen suspension. The observation indicated that treatment of gamma rays in various doses influenced embryo germination. In general, gamma ray irradiation gave significant effects on embryo germination and plant morphological characters. In vitro selection results for putative mutant on doses of 45, 50, and 55 indicated tolerance to HLB pathogen after selection.","author":[{"dropping-particle":"","family":"Purba","given":"Dumaris Priskila","non-dropping-particle":"","parse-names":false,"suffix":""},{"dropping-particle":"","family":"Husni","given":"Ali","non-dropping-particle":"","parse-names":false,"suffix":""},{"dropping-particle":"","family":"Akhidaya","given":"Alina","non-dropping-particle":"","parse-names":false,"suffix":""},{"dropping-particle":"","family":"Kosmiatin","given":"Mia","non-dropping-particle":"","parse-names":false,"suffix":""},{"dropping-particle":"","family":"Purwito","given":"Agus","non-dropping-particle":"","parse-names":false,"suffix":""}],"container-title":"Agrivita","id":"ITEM-1","issue":"2","issued":{"date-parts":[["2021"]]},"page":"358-366","title":"Effect of gamma rays irradiation and in vitro selection on citrus nobilis (L.) ‘Siam Banyuwangi’ to Huanglongbing (hlb) disease","type":"article-journal","volume":"43"},"uris":["http://www.mendeley.com/documents/?uuid=1b49e6b2-cb75-45a0-a63e-7e4db730acf9"]},{"id":"ITEM-2","itemData":{"DOI":"10.1088/1755-1315/1018/1/012034","ISSN":"17551315","abstract":"The need for fruit in Indonesia is increasing every year along with the increase in population. The increasing demand for longan fruit with good quality and small seeds (seedless), it is necessary to plant breeding. Longan plant improvement can be done by various methods, one of which is mutation method with gamma ray radiation. This study aims to determine the diversity of longan plant mutants and changes in the character of longan plants due to mutations of gamma ray radiation. In this study, three varieties were used, namely longan Itoh, Wusan, and Kateki with two doses of gamma irradiation, namely 50 and 60 gray (Gy). There are changes in plants, namely in the morphological character and the rate of photosynthesis. The percentage of vegetative propragation was 1%.","author":[{"dropping-particle":"","family":"Habibullah","given":"M.","non-dropping-particle":"","parse-names":false,"suffix":""},{"dropping-particle":"","family":"Wahyudiningsih","given":"T. S.","non-dropping-particle":"","parse-names":false,"suffix":""},{"dropping-particle":"","family":"Haryono","given":"G.","non-dropping-particle":"","parse-names":false,"suffix":""},{"dropping-particle":"","family":"Rahmiyah","given":"M.","non-dropping-particle":"","parse-names":false,"suffix":""},{"dropping-particle":"","family":"Farid","given":"N.","non-dropping-particle":"","parse-names":false,"suffix":""}],"container-title":"IOP Conference Series: Earth and Environmental Science","id":"ITEM-2","issue":"1","issued":{"date-parts":[["2022"]]},"page":"8-12","title":"The appearance of mutations from three varieties of longan used gamma rays","type":"paper-conference","volume":"1018"},"uris":["http://www.mendeley.com/documents/?uuid=dece4fcd-4324-4ef3-baf9-3856736838f2"]}],"mendeley":{"formattedCitation":"(Purba et al., 2021; Habibullah et al., 2022)","plainTextFormattedCitation":"(Purba et al., 2021; Habibullah et al., 2022)","previouslyFormattedCitation":"(Purba et al., 2021; Habibullah et al., 2022)"},"properties":{"noteIndex":0},"schema":"https://github.com/citation-style-language/schema/raw/master/csl-citation.json"}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(Purba et al., 2021; Habibullah et al., 2022)</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C83612" w:rsidRPr="00002388">
        <w:rPr>
          <w:rFonts w:ascii="Times New Roman" w:hAnsi="Times New Roman" w:cs="Times New Roman"/>
          <w:color w:val="000000" w:themeColor="text1"/>
          <w:szCs w:val="24"/>
          <w:lang w:val="en-US"/>
        </w:rPr>
        <w:t xml:space="preserve">Mutation induction with gamma rays has been proven effective in several citrus species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{"citationItems":[{"id":"ITEM-1","itemData":{"DOI":"10.3390/plants11101337","ISSN":"22237747","abstract":"Satsuma mandarin (Citrus unshiu Marc. cv. Miyagawa-wase) is the most widely cultivated citrus variety in Korea. Although most varieties are imported from Japan, efforts have focused on developing new domestic varieties. We produced mutants by irradiating C. unshiu Marc. cv. Miyagawa-wase scions with gamma rays and grafting them onto C. unshiu Marc. cv. Miyagawa-wase branches. We compared the characteristics of these mutants with Miyagawa-wase fruit as a control. A mutant line named Jedae-unshiu with a unique fruit shape was selected for investigation in detail. The phenotype of Jedae-unshiu fruit demonstrated vertical troughs on the flavedo, smooth albedo without rough protruding fibers, and good adhesion between peel and flesh. In addition, Jedae-unshiu had thicker peels and higher fruit hardness than the control. Higher levels of hesperetin and narirutin, representative flavonoids, accumulated in the peel and flesh of Jedae-unshiu than those of the control. Cellular-level microscopic observations of the mature fruit peels demonstrated epidermal cell disruption in the control but not in Jedae-unshiu. Our results suggest that Jedae-unshiu has high possibility for development as a good storage variety containing large amounts of flavonoids, in addition to potential for ornamental value due to the unique shape of the fruit.","author":[{"dropping-particle":"","family":"Eun","given":"Chang Ho","non-dropping-particle":"","parse-names":false,"suffix":""},{"dropping-particle":"","family":"Kim","given":"In Jung","non-dropping-particle":"","parse-names":false,"suffix":""}],"container-title":"Plants","id":"ITEM-1","issued":{"date-parts":[["2022"]]},"page":"1-8","title":"The citrus mutant jedae-unshiu induced by gamma irradiation exhibits a unique fruit shape and increased flavonoid content","type":"article-journal","volume":"11"},"uris":["http://www.mendeley.com/documents/?uuid=876befca-aaaa-4aaf-9000-83cdba5ed4ed"]}],"mendeley":{"formattedCitation":"(Eun and Kim, 2022)","plainTextFormattedCitation":"(Eun and Kim, 2022)","previouslyFormattedCitation":"(Eun and Kim, 2022)"},"properties":{"noteIndex":0},"schema":"https://github.com/citation-style-language/schema/raw/master/csl-citation.json"}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(Eun and Kim, 2022)</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C83612" w:rsidRPr="00002388">
        <w:rPr>
          <w:rFonts w:ascii="Times New Roman" w:hAnsi="Times New Roman" w:cs="Times New Roman"/>
          <w:color w:val="000000" w:themeColor="text1"/>
          <w:szCs w:val="24"/>
          <w:lang w:val="en-US"/>
        </w:rPr>
        <w:t>Irradiation of woody plants with gamma rays can produce a higher frequency of mutations, which leads to the creation of new variants compared to the parent varieties.</w:t>
      </w:r>
      <w:r w:rsidR="00BB0E67"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{"citationItems":[{"id":"ITEM-1","itemData":{"DOI":"10.18520/cs/v116/i3/483-487","ISSN":"00113891","abstract":"The present study was undertaken to generate variability in Kinnow (Citrus nobilis Lour × C. deliciosa Tenora) using gamma radiation. Four hundred buds of Kinnow were irradiated at 30 Gy and budded on rough lemon rootstock in February 2007. The resulting 188 MV1 plants were planted in the field in October 2009 and observations in the present trial were recorded from 2015 to 2018. The number of bold seed per fruit ranged from 0.4 to 30.8 in the population raised from irradiated buds. Out of all the branches, 6.4% had bold seed number less than 10.3 per fruit, 39.4% had bold seed number from 10.3 to 20.3 per fruit and 54.7% plants had bold seed number more than 20.3 per fruit. The average fruit weight in treated population ranged from 94.3 to 253.2 g, with 46.8% bearing small sized fruits, 44.3% bearing medium sized fruits and 8.9% bearing large sized fruits. High variability was also observed for plant height, plant spread, pollen viability and total soluble solids. Among the 188 MV1 plants, eleven Kinnow mutants (seven solid mutant trees and four mutant branches) having average seed number less than eight were identified, showing distinct desirable characters and were compared in detail with parent variety Kinnow. One of the low seeded mutants was released as a new variety named 'PAU Kinnow-1' for cultivation in Indian Punjab.","author":[{"dropping-particle":"","family":"Rattanpal","given":"Harinder Singh","non-dropping-particle":"","parse-names":false,"suffix":""},{"dropping-particle":"","family":"Singh","given":"Gurteg","non-dropping-particle":"","parse-names":false,"suffix":""},{"dropping-particle":"","family":"Gupta","given":"Monika","non-dropping-particle":"","parse-names":false,"suffix":""}],"container-title":"Current Science","id":"ITEM-1","issue":"3","issued":{"date-parts":[["2019"]]},"page":"483-487","title":"Studies on mutation breeding in mandarin variety Kinnow","type":"article-journal","volume":"116"},"uris":["http://www.mendeley.com/documents/?uuid=b039d26a-6276-4054-9543-ee9cc60aad54"]}],"mendeley":{"formattedCitation":"(Rattanpal et al., 2019)","plainTextFormattedCitation":"(Rattanpal et al., 2019)","previouslyFormattedCitation":"(Rattanpal et al., 2019)"},"properties":{"noteIndex":0},"schema":"https://github.com/citation-style-language/schema/raw/master/csl-citation.json"}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(Rattanpal et al., 2019)</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w:t>
      </w:r>
    </w:p>
    <w:p w14:paraId="462B7FAF" w14:textId="04D434C4" w:rsidR="00BB0E67" w:rsidRPr="00002388" w:rsidRDefault="00172FEC"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Gamma ray irradiation has been shown to be effective in increasing citrus diversity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{"citationItems":[{"id":"ITEM-1","itemData":{"DOI":"10.21082/blpn.v23n2.2017.p69-80","ISSN":"1410-4377","abstract":"Mutasi sinar gamma dapat terjadi secara acak pada level alelik yang menghasilkan keragaman genetik baru. Mutasi pada jeruk menginduksi keragaman karakter secara kuantitatif maupun kualitatif. Tujuan penelitian ini ialah mengetahui pengaruh mutasi terhadap peningkatan keragaman karakter buah pada mutan tanaman jeruk lokal SoE. Penelitian dilaksanakan di Kebun Percobaan dan Laboratorium Pemuliaan Tanaman Balai Penelitian Tanaman Jeruk dan Buah Subtropika Jawa Timur, tahun 2014. Pengamatan dilakukan secara deskriptif berdasarkan Internasional Plant Genetic Resources Institute (IPGRI), pada karakter bobot buah, tinggi buah, diameter buah, ketebalan kulit, jumlah biji, jumlah juring, volume jus, warna kulit buah, warna jus, dan rasa. Hasil penelitian menunjukkan bahwa pengaruh mutasi pada peningkatan keragaman karakter kualitatif relatif rendah; mutan hampir mirip dengan tanaman kontrol untuk karakter kualitatif. Perbedaan pada karakter kuantitatif, ditunjukkan dengan nilai koefisien keragaman 5,06-33,89%, nilai tertinggi pada karakter jumlah biji, sedangkan karakter jumlah juring memiliki nilai terendah. Terdapat tujuh aksesi yang yang menghasilkan buah dengan persentase buah seedless (jumlah biji ≤5) mencapai 90%. Mutasi induksi menyebabkan berkurangnya jumlah biji dan menurunnya ukuran ketebalan kulit buah dibanding dengan kontrol SoE. Berdasarkan analisis klaster, aksesi-aksesi mutan terseleksi mempunyai tingkat keragaman kecil dengan level kemiripan 76,40%.","author":[{"dropping-particle":"","family":"Arisah","given":"Hidayatul","non-dropping-particle":"","parse-names":false,"suffix":""},{"dropping-particle":"","family":"Mariana","given":"Baiq Dina","non-dropping-particle":"","parse-names":false,"suffix":""}],"container-title":"Buletin Plasma Nutfah","id":"ITEM-1","issue":"2","issued":{"date-parts":[["2018"]]},"page":"69","title":"Fruit diversity of SoE mandarin mutant at M1V2 generation resulted from gamma irradiation","type":"article-journal","volume":"23"},"uris":["http://www.mendeley.com/documents/?uuid=88a7255f-a8b2-4d57-b8ba-18883b042f28"]},{"id":"ITEM-2","itemData":{"DOI":"10.3390/plants11101337","ISSN":"22237747","abstract":"Satsuma mandarin (Citrus unshiu Marc. cv. Miyagawa-wase) is the most widely cultivated citrus variety in Korea. Although most varieties are imported from Japan, efforts have focused on developing new domestic varieties. We produced mutants by irradiating C. unshiu Marc. cv. Miyagawa-wase scions with gamma rays and grafting them onto C. unshiu Marc. cv. Miyagawa-wase branches. We compared the characteristics of these mutants with Miyagawa-wase fruit as a control. A mutant line named Jedae-unshiu with a unique fruit shape was selected for investigation in detail. The phenotype of Jedae-unshiu fruit demonstrated vertical troughs on the flavedo, smooth albedo without rough protruding fibers, and good adhesion between peel and flesh. In addition, Jedae-unshiu had thicker peels and higher fruit hardness than the control. Higher levels of hesperetin and narirutin, representative flavonoids, accumulated in the peel and flesh of Jedae-unshiu than those of the control. Cellular-level microscopic observations of the mature fruit peels demonstrated epidermal cell disruption in the control but not in Jedae-unshiu. Our results suggest that Jedae-unshiu has high possibility for development as a good storage variety containing large amounts of flavonoids, in addition to potential for ornamental value due to the unique shape of the fruit.","author":[{"dropping-particle":"","family":"Eun","given":"Chang Ho","non-dropping-particle":"","parse-names":false,"suffix":""},{"dropping-particle":"","family":"Kim","given":"In Jung","non-dropping-particle":"","parse-names":false,"suffix":""}],"container-title":"Plants","id":"ITEM-2","issued":{"date-parts":[["2022"]]},"page":"1-8","title":"The citrus mutant jedae-unshiu induced by gamma irradiation exhibits a unique fruit shape and increased flavonoid content","type":"article-journal","volume":"11"},"uris":["http://www.mendeley.com/documents/?uuid=876befca-aaaa-4aaf-9000-83cdba5ed4ed"]}],"mendeley":{"formattedCitation":"(Arisah and Mariana, 2018; Eun and Kim, 2022)","plainTextFormattedCitation":"(Arisah and Mariana, 2018; Eun and Kim, 2022)","previouslyFormattedCitation":"(Arisah and Mariana, 2018; Eun and Kim, 2022)"},"properties":{"noteIndex":0},"schema":"https://github.com/citation-style-language/schema/raw/master/csl-citation.json"}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(Arisah and Mariana, 2018; Eun and Kim, 2022)</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Gamma ray irradiation can produce high mutations to create new genetic variability that is different from the wild type oranges</w:t>
      </w:r>
      <w:r w:rsidR="00BB0E67"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{"citationItems":[{"id":"ITEM-1","itemData":{"DOI":"10.18520/cs/v116/i3/483-487","ISSN":"00113891","abstract":"The present study was undertaken to generate variability in Kinnow (Citrus nobilis Lour × C. deliciosa Tenora) using gamma radiation. Four hundred buds of Kinnow were irradiated at 30 Gy and budded on rough lemon rootstock in February 2007. The resulting 188 MV1 plants were planted in the field in October 2009 and observations in the present trial were recorded from 2015 to 2018. The number of bold seed per fruit ranged from 0.4 to 30.8 in the population raised from irradiated buds. Out of all the branches, 6.4% had bold seed number less than 10.3 per fruit, 39.4% had bold seed number from 10.3 to 20.3 per fruit and 54.7% plants had bold seed number more than 20.3 per fruit. The average fruit weight in treated population ranged from 94.3 to 253.2 g, with 46.8% bearing small sized fruits, 44.3% bearing medium sized fruits and 8.9% bearing large sized fruits. High variability was also observed for plant height, plant spread, pollen viability and total soluble solids. Among the 188 MV1 plants, eleven Kinnow mutants (seven solid mutant trees and four mutant branches) having average seed number less than eight were identified, showing distinct desirable characters and were compared in detail with parent variety Kinnow. One of the low seeded mutants was released as a new variety named 'PAU Kinnow-1' for cultivation in Indian Punjab.","author":[{"dropping-particle":"","family":"Rattanpal","given":"Harinder Singh","non-dropping-particle":"","parse-names":false,"suffix":""},{"dropping-particle":"","family":"Singh","given":"Gurteg","non-dropping-particle":"","parse-names":false,"suffix":""},{"dropping-particle":"","family":"Gupta","given":"Monika","non-dropping-particle":"","parse-names":false,"suffix":""}],"container-title":"Current Science","id":"ITEM-1","issue":"3","issued":{"date-parts":[["2019"]]},"page":"483-487","title":"Studies on mutation breeding in mandarin variety Kinnow","type":"article-journal","volume":"116"},"uris":["http://www.mendeley.com/documents/?uuid=b039d26a-6276-4054-9543-ee9cc60aad54"]}],"mendeley":{"formattedCitation":"(Rattanpal et al., 2019)","plainTextFormattedCitation":"(Rattanpal et al., 2019)","previouslyFormattedCitation":"(Rattanpal et al., 2019)"},"properties":{"noteIndex":0},"schema":"https://github.com/citation-style-language/schema/raw/master/csl-citation.json"}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(Rattanpal et al., 2019)</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2668DA" w:rsidRPr="00002388">
        <w:rPr>
          <w:rFonts w:ascii="Times New Roman" w:hAnsi="Times New Roman" w:cs="Times New Roman"/>
          <w:color w:val="000000" w:themeColor="text1"/>
          <w:szCs w:val="24"/>
          <w:lang w:val="en-US"/>
        </w:rPr>
        <w:t xml:space="preserve">Mutation breeding has proven to be a powerful tool for increasing the spectrum of genetic variability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{"citationItems":[{"id":"ITEM-1","itemData":{"DOI":"10.4172/2472-0992.1000151","abstract":"Genetic variability, character association and path analysis between yield and its contributing traits were studied in 100 sesame advanced breeding lines (67 advanced mutant lines, 12 RIL's, 5 checks, 4 collections, 7 varieties, 3 parents, 2 land races). Analysis of variance revealed highly significant differences for 07 characters except number of branches per plant, capsule length, capsule weight, test weight and seed yield per plant. Higher estimates of PCV were observed for all the traits but the difference between PCV and GCV was narrow indicating lowest environmental influence and predominance of genetic factors controlling these traits. High heritability coupled with high genetic advance was observed for plant height and distance from ground to first capsule indicate that these traits are controlled by additive genes and phenotypic selection would be effective. Number of capsules per plant, number of branches per plant, capsule length, number of seeds per capsule, capsule weight and test weight had strong and significant positive association with seed yield per plant at both genotypic and phenotypic levels. Path coefficient analysis indicated that number of seeds per plant followed by number of capsules per plant were important traits to be considered for realizing the improvement in yield in sesame owe to their positive contribution. Days to maturity and capsule length were negative. Capsule weight influence seed yield negatively through most characters.","author":[{"dropping-particle":"","family":"Patil","given":"Mahalaxmi K","non-dropping-particle":"","parse-names":false,"suffix":""},{"dropping-particle":"","family":"Lokesha","given":"R","non-dropping-particle":"","parse-names":false,"suffix":""}],"container-title":"Journal of Pharmacognosy &amp; Natural Products","id":"ITEM-1","issue":"01","issued":{"date-parts":[["2018"]]},"page":"1-5","title":"Estimation of genetic variability, heritability, genetic advance, correlations and path analysis in advanced mutant breeding lines of sesame (Sesamum indicum L.)","type":"article-journal","volume":"04"},"uris":["http://www.mendeley.com/documents/?uuid=848aed8a-dca5-45f5-b42c-a75f809daff9"]},{"id":"ITEM-2","itemData":{"ISSN":"10297073","abstract":"Three distinct sets comprising of 8 variable populations developed through different sources of creating genetic variability, viz; hybridization, induced mutation and mutation of hybrids were evaluated in nested design. The results showed the phenotypic superiority of individual plants over parents and standard varieties for studied traits. Sufficient amount of variability was present for days to mature, plant height, pods per plant and 100-seed weight in F3M2 (ABHM) and can be used for the genetic improvement of these traits. However, greatest variability within F3 (ABH) population in Set-3 may be due to both environmental and genetic factors. Mutated populations in all sets had more variability among plants as compared to recombinant and recombinant mutant generations. However, F3M2 (ABHM) population had maximum economic worth in Set-3. The estimates of genotypic variance and heritability for the traits under study in all segregating populations of all sets were found to be significant which indicated the presence of heritable genetic variability for all these traits. The recombinant populations, viz; F3 (ABH) and F3M2 (ABHM) included large number of genetic variants. The selection of such genetic variants exhibiting desirable features may be helpful for breeders to identify best performing true breeding lines in succeeding generations.","author":[{"dropping-particle":"","family":"Akhtar","given":"S.","non-dropping-particle":"","parse-names":false,"suffix":""},{"dropping-particle":"","family":"Ahsan","given":"M.","non-dropping-particle":"","parse-names":false,"suffix":""},{"dropping-particle":"","family":"Asghar","given":"M. J.","non-dropping-particle":"","parse-names":false,"suffix":""},{"dropping-particle":"","family":"Abbas","given":"G.","non-dropping-particle":"","parse-names":false,"suffix":""},{"dropping-particle":"","family":"Ahmad","given":"F.","non-dropping-particle":"","parse-names":false,"suffix":""},{"dropping-particle":"","family":"Rizwan","given":"M.","non-dropping-particle":"","parse-names":false,"suffix":""}],"container-title":"Sabrao Journal of Breeding and Genetics","id":"ITEM-2","issue":"4","issued":{"date-parts":[["2015"]]},"page":"394-405","title":"Comparison of hybridization and induced mutation as sources of creating genetic variability for various traits in lentil (Lensculinaris Medik)","type":"article-journal","volume":"47"},"uris":["http://www.mendeley.com/documents/?uuid=94205e9a-7e49-4297-9e57-4d5472157ba3"]}],"mendeley":{"formattedCitation":"(Akhtar et al., 2015; Patil and Lokesha, 2018)","plainTextFormattedCitation":"(Akhtar et al., 2015; Patil and Lokesha, 2018)","previouslyFormattedCitation":"(Akhtar et al., 2015; Patil and Lokesha, 2018)"},"properties":{"noteIndex":0},"schema":"https://github.com/citation-style-language/schema/raw/master/csl-citation.json"}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(Akhtar et al., 2015; Patil and Lokesha, 2018)</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6101CE" w:rsidRPr="00002388">
        <w:rPr>
          <w:rFonts w:ascii="Times New Roman" w:hAnsi="Times New Roman" w:cs="Times New Roman"/>
          <w:color w:val="000000" w:themeColor="text1"/>
          <w:szCs w:val="24"/>
          <w:lang w:val="en-US"/>
        </w:rPr>
        <w:t xml:space="preserve">Genetic variability is a prerequisite for any initiation of crop improvement programs and the application of appropriate selection techniques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{"citationItems":[{"id":"ITEM-1","itemData":{"DOI":"10.54910/sabrao2023.55.1.3","ISSN":"10297073","abstract":"The development of mutant populations, followed by their characterization, offers a significant opportunity to isolate genotypes and genes with desired traits of interest. This paper assessed the agronomic performance, genetic variability, and yield-related characteristics of 22 M3 generation mutants (gamma ray-irradiated) of rice derived from a promising local rice genotype (Fatema dhan). The seeds of the selected mutants, the original parent, and three cultivars were grown in a randomized complete block design at the research farm of the Department of Genetics and Plant Breeding, Bangladesh Agricultural University, Mymensingh-2202, Bangladesh. Few mutants exhibited superior quantitative phenotypic traits compared with parental genotypes and check varieties. Mutant lines 1 and 83 required minimum days to reach maturity, and mutant lines 9, 17, and 80 exhibited significantly higher yield per plant than the parent and check varieties. Heritability analysis and genetic parameters revealed that genetic components mostly controlled all observed traits, with a minor influence on the environment. The higher phenotypic and genotypic coefficient of variation, heritability, and genetic gain confirmed possible rice yield improvement through phenotypic selection. The traits, including days to first flowering and maturity, plant height, and panicle length, showed a significant positive correlation with yield. The principal component analysis revealed that the first two components explained 69% of the total variation between genotypes. Thus, the promising mutant lines (1, 9, 17, 80, and 83) isolated in this study can serve for the development of high-yielding and early-maturing rice varieties.","author":[{"dropping-particle":"","family":"Chowdhury","given":"N.","non-dropping-particle":"","parse-names":false,"suffix":""},{"dropping-particle":"","family":"Islam","given":"S.","non-dropping-particle":"","parse-names":false,"suffix":""},{"dropping-particle":"","family":"Mim","given":"M.H.","non-dropping-particle":"","parse-names":false,"suffix":""},{"dropping-particle":"","family":"Akter","given":"S.","non-dropping-particle":"","parse-names":false,"suffix":""},{"dropping-particle":"","family":"Naim","given":"J.","non-dropping-particle":"","parse-names":false,"suffix":""},{"dropping-particle":"","family":"Nowicka","given":"B.","non-dropping-particle":"","parse-names":false,"suffix":""},{"dropping-particle":"","family":"Hossain","given":"M.A.","non-dropping-particle":"","parse-names":false,"suffix":""}],"container-title":"SABRAO Journal of Breeding and Genetics","id":"ITEM-1","issue":"1","issued":{"date-parts":[["2023"]]},"page":"25-37","title":"Characterization and genetic analysis of the selected rice mutant populations","type":"article-journal","volume":"55"},"uris":["http://www.mendeley.com/documents/?uuid=81584a7d-0947-47b7-a4e9-32d1101d1c04"]}],"mendeley":{"formattedCitation":"(Chowdhury et al., 2023)","plainTextFormattedCitation":"(Chowdhury et al., 2023)","previouslyFormattedCitation":"(Chowdhury et al., 2023)"},"properties":{"noteIndex":0},"schema":"https://github.com/citation-style-language/schema/raw/master/csl-citation.json"}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(Chowdhury et al., 2023)</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5B3E7E" w:rsidRPr="00002388">
        <w:rPr>
          <w:rFonts w:ascii="Times New Roman" w:hAnsi="Times New Roman" w:cs="Times New Roman"/>
          <w:color w:val="000000" w:themeColor="text1"/>
          <w:szCs w:val="24"/>
          <w:lang w:val="en-US"/>
        </w:rPr>
        <w:t xml:space="preserve">Studying genetic variability with reference to genetic parameters such as genetic variability </w:t>
      </w:r>
      <w:r w:rsidR="0030217C" w:rsidRPr="00002388">
        <w:rPr>
          <w:rFonts w:ascii="Times New Roman" w:hAnsi="Times New Roman" w:cs="Times New Roman"/>
          <w:color w:val="000000" w:themeColor="text1"/>
          <w:szCs w:val="24"/>
          <w:lang w:val="en-US"/>
        </w:rPr>
        <w:t xml:space="preserve">coefficient </w:t>
      </w:r>
      <w:r w:rsidR="005B3E7E" w:rsidRPr="00002388">
        <w:rPr>
          <w:rFonts w:ascii="Times New Roman" w:hAnsi="Times New Roman" w:cs="Times New Roman"/>
          <w:color w:val="000000" w:themeColor="text1"/>
          <w:szCs w:val="24"/>
          <w:lang w:val="en-US"/>
        </w:rPr>
        <w:t xml:space="preserve">and heritability </w:t>
      </w:r>
      <w:r w:rsidR="0030217C" w:rsidRPr="00002388">
        <w:rPr>
          <w:rFonts w:ascii="Times New Roman" w:hAnsi="Times New Roman" w:cs="Times New Roman"/>
          <w:color w:val="000000" w:themeColor="text1"/>
          <w:szCs w:val="24"/>
          <w:lang w:val="en-US"/>
        </w:rPr>
        <w:t xml:space="preserve">reveal the inheritance of quantitative and qualitative parameters of fruit to design citrus plant breeding strategies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{"citationItems":[{"id":"ITEM-1","itemData":{"DOI":"10.15666/aeer/2004_29132930","ISSN":"17850037","abstract":"An effort has been made to study the genotypic variance, heritability, and genetic advance among nineteen mandarin genotypes grown under Indian sub-tropical conditions. The cluster analysis differentiated diverse genotypes which were grouped independently of their geographical origin. Wide variability in morphological characteristics indicated the genetic variability among mandarin genotypes. Rootstock diameter, scion diameter, fruit weight and seed weight showed a higher genotypic coefficient of variance, genetic advance and heritability, and genetic advance percentage of means. However, the phenotypic coefficient of variance was higher than the genotypic coefficient of variance for all the traits under study. The study indicated the existence of diversity in analyzed mandarin accessions. Furthermore, it concluded that the occurrence of additive gene action with low environmental influence is responsible for the determination of rootstock diameter, scion diameter, fruit weight, and seed weight as compared to other traits under study. Fruit yield was strongly correlated with the leaf lamina thickness and fruit weight followed by seed weight, indicating that fruit weight and seed weight can be used as selection criteria in an early year of bearing under crop improvement programme. Principal component analysis (PC1) distinguished positive correlations between fruit weight, fruit diameter, and fruit yield.","author":[{"dropping-particle":"","family":"Singh","given":"G.","non-dropping-particle":"","parse-names":false,"suffix":""},{"dropping-particle":"","family":"Rattanpal","given":"H. S.","non-dropping-particle":"","parse-names":false,"suffix":""},{"dropping-particle":"","family":"Gupta","given":"M.","non-dropping-particle":"","parse-names":false,"suffix":""},{"dropping-particle":"","family":"Sidhu","given":"G. S.","non-dropping-particle":"","parse-names":false,"suffix":""}],"container-title":"Applied Ecology and Environmental Research","id":"ITEM-1","issue":"4","issued":{"date-parts":[["2022"]]},"page":"2913-2930","title":"Genetic variability and heritability among mandarin (Citrus Reticulata Blanco) genotypes under indian sub-tropical conditions","type":"article-journal","volume":"20"},"uris":["http://www.mendeley.com/documents/?uuid=4547f572-1efd-4c7d-abde-65f38f2f5e06"]}],"mendeley":{"formattedCitation":"(Singh et al., 2022)","plainTextFormattedCitation":"(Singh et al., 2022)","previouslyFormattedCitation":"(Singh et al., 2022)"},"properties":{"noteIndex":0},"schema":"https://github.com/citation-style-language/schema/raw/master/csl-citation.json"}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(Singh et al., 2022)</w:t>
      </w:r>
      <w:r w:rsidR="00BB0E67" w:rsidRPr="00002388">
        <w:rPr>
          <w:rFonts w:ascii="Times New Roman" w:hAnsi="Times New Roman" w:cs="Times New Roman"/>
          <w:color w:val="000000" w:themeColor="text1"/>
          <w:szCs w:val="24"/>
          <w:lang w:val="en-US"/>
        </w:rPr>
        <w:fldChar w:fldCharType="end"/>
      </w:r>
      <w:r w:rsidR="00301B9F" w:rsidRPr="00002388">
        <w:rPr>
          <w:rFonts w:ascii="Times New Roman" w:hAnsi="Times New Roman" w:cs="Times New Roman"/>
          <w:color w:val="000000" w:themeColor="text1"/>
          <w:szCs w:val="24"/>
          <w:lang w:val="en-US"/>
        </w:rPr>
        <w:t>.</w:t>
      </w:r>
    </w:p>
    <w:p w14:paraId="0DCE2D93" w14:textId="360D4DCE" w:rsidR="00BB0E67" w:rsidRPr="00002388" w:rsidRDefault="00384B7A"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G</w:t>
      </w:r>
      <w:r w:rsidR="00301B9F" w:rsidRPr="00002388">
        <w:rPr>
          <w:rFonts w:ascii="Times New Roman" w:hAnsi="Times New Roman" w:cs="Times New Roman"/>
          <w:color w:val="000000" w:themeColor="text1"/>
          <w:szCs w:val="24"/>
          <w:lang w:val="en-US"/>
        </w:rPr>
        <w:t>enetic variability</w:t>
      </w:r>
      <w:r w:rsidRPr="00002388">
        <w:rPr>
          <w:rFonts w:ascii="Times New Roman" w:hAnsi="Times New Roman" w:cs="Times New Roman"/>
          <w:color w:val="000000" w:themeColor="text1"/>
          <w:szCs w:val="24"/>
          <w:lang w:val="en-US"/>
        </w:rPr>
        <w:t xml:space="preserve"> coefficient</w:t>
      </w:r>
      <w:r w:rsidR="00301B9F" w:rsidRPr="00002388">
        <w:rPr>
          <w:rFonts w:ascii="Times New Roman" w:hAnsi="Times New Roman" w:cs="Times New Roman"/>
          <w:color w:val="000000" w:themeColor="text1"/>
          <w:szCs w:val="24"/>
          <w:lang w:val="en-US"/>
        </w:rPr>
        <w:t xml:space="preserve"> is a value that describes the genetic variability of a trait in a population. </w:t>
      </w:r>
      <w:r w:rsidRPr="00002388">
        <w:rPr>
          <w:rFonts w:ascii="Times New Roman" w:hAnsi="Times New Roman" w:cs="Times New Roman"/>
          <w:color w:val="000000" w:themeColor="text1"/>
          <w:szCs w:val="24"/>
          <w:lang w:val="en-US"/>
        </w:rPr>
        <w:t xml:space="preserve">Genetic variability coefficient </w:t>
      </w:r>
      <w:r w:rsidR="00301B9F" w:rsidRPr="00002388">
        <w:rPr>
          <w:rFonts w:ascii="Times New Roman" w:hAnsi="Times New Roman" w:cs="Times New Roman"/>
          <w:color w:val="000000" w:themeColor="text1"/>
          <w:szCs w:val="24"/>
          <w:lang w:val="en-US"/>
        </w:rPr>
        <w:t xml:space="preserve">gives a better picture of genetic variability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{"citationItems":[{"id":"ITEM-1","itemData":{"DOI":"10.37992/2020.1101.026","ISSN":"0975928X","abstract":"The present investigation was undertaken with 107 elite rice genotypes to study the variability, heritability and genetic advance as per cent of mean for yield and yield component traits. In addition, character association between the yield and yield components and their direct and indirect effects on grain yield were also studied. High PCV and GCV were recorded for ear bearing tillers per plant, while high heritability were recorded for all the traits studied. Further, the high genetic advance as per cent of mean was recorded for plant height, the number of ear bearing tillers per plant, the total number of grains per panicle, test weight and grain yield per plant. Among these, ear bearing tillers per plant had recorded a high variability, heritability and genetic advance as per cent of mean in addition to correlation and direct effects with grain yield per plant indicating its effectiveness as important selection criterion for the yield improvement.","author":[{"dropping-particle":"","family":"Sudeepthi","given":"K.","non-dropping-particle":"","parse-names":false,"suffix":""},{"dropping-particle":"","family":"Srinivas","given":"T.","non-dropping-particle":"","parse-names":false,"suffix":""},{"dropping-particle":"","family":"Kumar","given":"B. N.V.S.R.Ravi","non-dropping-particle":"","parse-names":false,"suffix":""},{"dropping-particle":"","family":"Jyothula","given":"D. P.B.","non-dropping-particle":"","parse-names":false,"suffix":""},{"dropping-particle":"","family":"Umar","given":"Sk Nafeez","non-dropping-particle":"","parse-names":false,"suffix":""}],"container-title":"Electronic Journal of Plant Breeding","id":"ITEM-1","issue":"1","issued":{"date-parts":[["2020"]]},"page":"65-69","title":"Assessment of genetic variability, character association and path analysis for yield and yield component traits in rice (Oryza sativa L.)","type":"article-journal","volume":"11"},"uris":["http://www.mendeley.com/documents/?uuid=48d015b1-626b-4883-a758-359d90ae8efa"]}],"mendeley":{"formattedCitation":"(Sudeepthi et al., 2020)","plainTextFormattedCitation":"(Sudeepthi et al., 2020)","previouslyFormattedCitation":"(Sudeepthi et al., 2020)"},"properties":{"noteIndex":0},"schema":"https://github.com/citation-style-language/schema/raw/master/csl-citation.json"}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(Sudeepthi et al., 2020)</w:t>
      </w:r>
      <w:r w:rsidR="00BB0E67" w:rsidRPr="00002388">
        <w:rPr>
          <w:rFonts w:ascii="Times New Roman" w:hAnsi="Times New Roman" w:cs="Times New Roman"/>
          <w:color w:val="000000" w:themeColor="text1"/>
          <w:szCs w:val="24"/>
          <w:lang w:val="en-US"/>
        </w:rPr>
        <w:fldChar w:fldCharType="end"/>
      </w:r>
      <w:r w:rsidR="00301B9F" w:rsidRPr="00002388">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 xml:space="preserve">Genetic variability coefficient </w:t>
      </w:r>
      <w:r w:rsidR="00301B9F" w:rsidRPr="00002388">
        <w:rPr>
          <w:rFonts w:ascii="Times New Roman" w:hAnsi="Times New Roman" w:cs="Times New Roman"/>
          <w:color w:val="000000" w:themeColor="text1"/>
          <w:szCs w:val="24"/>
          <w:lang w:val="en-US"/>
        </w:rPr>
        <w:t xml:space="preserve">can be divided into two, namely </w:t>
      </w:r>
      <w:r w:rsidRPr="00002388">
        <w:rPr>
          <w:rFonts w:ascii="Times New Roman" w:hAnsi="Times New Roman" w:cs="Times New Roman"/>
          <w:color w:val="000000" w:themeColor="text1"/>
          <w:szCs w:val="24"/>
          <w:lang w:val="en-US"/>
        </w:rPr>
        <w:t xml:space="preserve">phenotypic variability </w:t>
      </w:r>
      <w:r w:rsidR="00AB5BAC" w:rsidRPr="00002388">
        <w:rPr>
          <w:rFonts w:ascii="Times New Roman" w:hAnsi="Times New Roman" w:cs="Times New Roman"/>
          <w:color w:val="000000" w:themeColor="text1"/>
          <w:szCs w:val="24"/>
          <w:lang w:val="en-US"/>
        </w:rPr>
        <w:t>coefficient (</w:t>
      </w:r>
      <w:r w:rsidRPr="00002388">
        <w:rPr>
          <w:rFonts w:ascii="Times New Roman" w:hAnsi="Times New Roman" w:cs="Times New Roman"/>
          <w:color w:val="000000" w:themeColor="text1"/>
          <w:szCs w:val="24"/>
          <w:lang w:val="en-US"/>
        </w:rPr>
        <w:t>PCV</w:t>
      </w:r>
      <w:r w:rsidR="00AB5BAC" w:rsidRPr="00002388">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and</w:t>
      </w:r>
      <w:r w:rsidR="00AB5BAC" w:rsidRPr="00002388">
        <w:rPr>
          <w:rFonts w:ascii="Times New Roman" w:hAnsi="Times New Roman" w:cs="Times New Roman"/>
          <w:color w:val="000000" w:themeColor="text1"/>
          <w:szCs w:val="24"/>
          <w:lang w:val="en-US"/>
        </w:rPr>
        <w:t xml:space="preserve"> </w:t>
      </w:r>
      <w:r w:rsidR="00301B9F" w:rsidRPr="00002388">
        <w:rPr>
          <w:rFonts w:ascii="Times New Roman" w:hAnsi="Times New Roman" w:cs="Times New Roman"/>
          <w:color w:val="000000" w:themeColor="text1"/>
          <w:szCs w:val="24"/>
          <w:lang w:val="en-US"/>
        </w:rPr>
        <w:t xml:space="preserve">genotypic variability </w:t>
      </w:r>
      <w:r w:rsidRPr="00002388">
        <w:rPr>
          <w:rFonts w:ascii="Times New Roman" w:hAnsi="Times New Roman" w:cs="Times New Roman"/>
          <w:color w:val="000000" w:themeColor="text1"/>
          <w:szCs w:val="24"/>
          <w:lang w:val="en-US"/>
        </w:rPr>
        <w:t xml:space="preserve">coefficient </w:t>
      </w:r>
      <w:r w:rsidR="00301B9F" w:rsidRPr="00002388">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GCV</w:t>
      </w:r>
      <w:r w:rsidR="00301B9F"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{"citationItems":[{"id":"ITEM-1","itemData":{"author":[{"dropping-particle":"","family":"Singh","given":"Sangam Kumar","non-dropping-particle":"","parse-names":false,"suffix":""},{"dropping-particle":"","family":"Singh","given":"Chandra Mohan","non-dropping-particle":"","parse-names":false,"suffix":""},{"dropping-particle":"","family":"Lal","given":"G M","non-dropping-particle":"","parse-names":false,"suffix":""}],"container-title":"Research in Plant Biology","id":"ITEM-1","issue":"4","issued":{"date-parts":[["2011"]]},"page":"73-76","title":"Assessment of genetic variability for yield and its component characters in rice (Oryza sativa L.)","type":"article-journal","volume":"1"},"uris":["http://www.mendeley.com/documents/?uuid=bc97c79c-ec0d-4654-9d94-0a87c87fce1f"]},{"id":"ITEM-2","itemData":{"DOI":"10.22587/aejsa.2021.15.1.2","author":[{"dropping-particle":"","family":"Riyanto","given":"Agus","non-dropping-particle":"","parse-names":false,"suffix":""},{"dropping-particle":"","family":"Haryanto","given":"Totok Agung Dwi","non-dropping-particle":"","parse-names":false,"suffix":""},{"dropping-particle":"","family":"Hidayat","given":"Ponendi","non-dropping-particle":"","parse-names":false,"suffix":""},{"dropping-particle":"","family":"Suprayogi","given":"","non-dropping-particle":"","parse-names":false,"suffix":""}],"container-title":"American-Eurasian Journal of Sustainable Agriculture","id":"ITEM-2","issue":"1","issued":{"date-parts":[["2021"]]},"page":"15-28","title":"Genetic parameter and analysis of traits interrelationship in F2 rice generation of Inpago Unsoed 1 X Basmati Delta 9","type":"article-journal","volume":"15"},"uris":["http://www.mendeley.com/documents/?uuid=87a809d0-f6b5-4f3e-b7e8-aa32e5d1116f"]}],"mendeley":{"formattedCitation":"(Singh et al., 2011; Riyanto et al., 2021)","plainTextFormattedCitation":"(Singh et al., 2011; Riyanto et al., 2021)","previouslyFormattedCitation":"(Singh et al., 2011; Riyanto et al., 2021)"},"properties":{"noteIndex":0},"schema":"https://github.com/citation-style-language/schema/raw/master/csl-citation.json"}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(Singh et al., 2011; Riyanto et al., 2021)</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4F3F7A" w:rsidRPr="00002388">
        <w:rPr>
          <w:rFonts w:ascii="Times New Roman" w:hAnsi="Times New Roman" w:cs="Times New Roman"/>
          <w:color w:val="000000" w:themeColor="text1"/>
          <w:szCs w:val="24"/>
          <w:lang w:val="en-US"/>
        </w:rPr>
        <w:t xml:space="preserve">PCV and GCV are useful in detecting the level of </w:t>
      </w:r>
      <w:r w:rsidR="00774980" w:rsidRPr="00002388">
        <w:rPr>
          <w:rFonts w:ascii="Times New Roman" w:hAnsi="Times New Roman" w:cs="Times New Roman"/>
          <w:color w:val="000000" w:themeColor="text1"/>
          <w:szCs w:val="24"/>
          <w:lang w:val="en-US"/>
        </w:rPr>
        <w:t>variabilities</w:t>
      </w:r>
      <w:r w:rsidR="004F3F7A" w:rsidRPr="00002388">
        <w:rPr>
          <w:rFonts w:ascii="Times New Roman" w:hAnsi="Times New Roman" w:cs="Times New Roman"/>
          <w:color w:val="000000" w:themeColor="text1"/>
          <w:szCs w:val="24"/>
          <w:lang w:val="en-US"/>
        </w:rPr>
        <w:t xml:space="preserve"> of a particular trait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10.20546/ijcmas.2020.907.199","ISSN":"23197692","author":[{"dropping-particle":"","family":"Chavan","given":"Sonal","non-dropping-particle":"","parse-names":false,"suffix":""},{"dropping-particle":"","family":"Bhadru","given":"D.","non-dropping-particle":"","parse-names":false,"suffix":""},{"dropping-particle":"","family":"Swarnalatha","given":"V.","non-dropping-particle":"","parse-names":false,"suffix":""},{"dropping-particle":"","family":"Mallaiah","given":"B.","non-dropping-particle":"","parse-names":false,"suffix":""}],"container-title":"International Journal of Current Microbiology and Applied Sciences","id":"ITEM-1","issue":"7","issued":{"date-parts":[["2020"]]},"page":"1725-1734","title":"Studies on genetic parameters, correlation and path analysis for yield and yield attributing traits in sweet corn (Zea mays L. saccharata)","type":"article-journal","volume":"9"},"uris":["http://www.mendeley.com/documents/?uuid=088ae73d-d959-4aa3-b1db-bc9294cc50b1"]}],"mendeley":{"formattedCitation":"(Chavan et al., 2020)","plainTextFormattedCitation":"(Chavan et al., 2020)","previouslyFormattedCitation":"(Chavan et al., 2020)"},"properties":{"noteIndex":0},"schema":"https://github.com/citation-style-language/schema/raw/master/csl-citation.json"}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(Chavan et al., 2020)</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w:t>
      </w:r>
    </w:p>
    <w:p w14:paraId="39B72171" w14:textId="291C265B" w:rsidR="00BB0E67" w:rsidRPr="00002388" w:rsidRDefault="00FE6478"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lastRenderedPageBreak/>
        <w:t xml:space="preserve">Heritability shows a </w:t>
      </w:r>
      <w:r w:rsidR="0036761E">
        <w:rPr>
          <w:rFonts w:ascii="Times New Roman" w:hAnsi="Times New Roman" w:cs="Times New Roman"/>
          <w:color w:val="000000" w:themeColor="text1"/>
          <w:szCs w:val="24"/>
          <w:lang w:val="en-US"/>
        </w:rPr>
        <w:t>trait</w:t>
      </w:r>
      <w:r w:rsidRPr="00002388">
        <w:rPr>
          <w:rFonts w:ascii="Times New Roman" w:hAnsi="Times New Roman" w:cs="Times New Roman"/>
          <w:color w:val="000000" w:themeColor="text1"/>
          <w:szCs w:val="24"/>
          <w:lang w:val="en-US"/>
        </w:rPr>
        <w:t xml:space="preserve"> is more controlled by genetic factors or environmental factors so that it can be seen to what extent the traits is inheritance on to next offspring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{"citationItems":[{"id":"ITEM-1","itemData":{"DOI":"10.13057/biodiv/d220302","ISSN":"20854722","abstract":"The achievement of national rice production is always below the target. One of the causes is the low productivity of the varieties grown due to the stagnant genetic capacity of these varieties. The assembly of new lines through breeding is one solution that can increase the genetic capacity of new varieties. Genetic diversity is one of the factors that influence the success of plant breeding. Ten new F9 rice lines were successfully assembled showing various phenotypes. The identification of the specific advantages of each of these new rice lines was based largely on the phenotypic response. The research objective was to identify the genetic advantages of each line through the analysis approach of genetic diversity coefficient (GDC), Phenotific Diversity Coefficient (PDC), and broad-sense heritability. The research was designed on a randomized completely block design (RCBD) with ten new F9 rice lines and two comparison varieties as treatments, repeated three times. The variables observed were plant height, maximum number of tillers, number of productive tillers, flowering time, harvesting time, panicle length, number of grain per panicle, number of filled grains per panicle, number of empty grain per panicle, grain length, grain width, grain thickness, and grain yield per hectare. The data were analyzed using Analysis of Variance (ANOVA), if there was a difference between the mean values, it was continued with a 5% LSD test. The results showed that (i) the genotypes tested showed wide genetic and phenotypic diversity, (ii) based on the analysis of GDC, PDC, and broad sense heritability, the appearance of phenotypes of several agronomic characters was controlled by genetic factors.","author":[{"dropping-particle":"","family":"Kartahadimaja","given":"Jaenudin","non-dropping-particle":"","parse-names":false,"suffix":""},{"dropping-particle":"","family":"Utomo","given":"Setyo Dwi","non-dropping-particle":"","parse-names":false,"suffix":""},{"dropping-particle":"","family":"Yuliadi","given":"Erwin","non-dropping-particle":"","parse-names":false,"suffix":""},{"dropping-particle":"","family":"Salam","given":"Abdul Kadir","non-dropping-particle":"","parse-names":false,"suffix":""},{"dropping-particle":"","family":"Warsono","given":"","non-dropping-particle":"","parse-names":false,"suffix":""},{"dropping-particle":"","family":"Wahyudi","given":"Anung","non-dropping-particle":"","parse-names":false,"suffix":""}],"container-title":"Biodiversitas","id":"ITEM-1","issue":"3","issued":{"date-parts":[["2021"]]},"page":"1091-1097","title":"Agronomic characters, genetic and phenotypic diversity coefficients, and heritability of 12 genotypes of rice","type":"article-journal","volume":"22"},"uris":["http://www.mendeley.com/documents/?uuid=1fd29829-bc52-4bf3-9aaf-30c51faeae0a"]}],"mendeley":{"formattedCitation":"(Kartahadimaja et al., 2021)","plainTextFormattedCitation":"(Kartahadimaja et al., 2021)","previouslyFormattedCitation":"(Kartahadimaja et al., 2021)"},"properties":{"noteIndex":0},"schema":"https://github.com/citation-style-language/schema/raw/master/csl-citation.json"}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(Kartahadimaja et al., 2021)</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C073C4" w:rsidRPr="00002388">
        <w:rPr>
          <w:rFonts w:ascii="Times New Roman" w:hAnsi="Times New Roman" w:cs="Times New Roman"/>
          <w:color w:val="000000" w:themeColor="text1"/>
          <w:szCs w:val="24"/>
          <w:lang w:val="en-US"/>
        </w:rPr>
        <w:t>Heritability is the proportion of genetic variance to phenotypic variance</w:t>
      </w:r>
      <w:r w:rsidR="00BB0E67"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{"citationItems":[{"id":"ITEM-1","itemData":{"DOI":"10.1155/2022/7877239","ISSN":"16878167","abstract":"In the selection phase of melon breeding programs, genetic variability is a critical component for yield improvement. The goals of this study were to discover the variables that affect melon fruit weight and examine genetic variability, correlation, and path analysis of eight melon varieties. The experiment was arranged as a completely randomized block design with 4 blocks. It was conducted between July and September 2021 at the School of Agricultural Technology, Walailak University, Nakhon Si Thammarat, Thailand. The result found that stem diameter and length, leaf length, width, number, and chlorophyll, day to 50% male and female flowering, and fruit perimeter, height, and weight were highly significant across the varieties. The genotypic coefficients of variation (GCV) of observed variables were all lower than phenotypic coefficients of variation (PCV). Fruit weight (15.462 and 19.865%) had the highest GCV and PCV. High broad-sense heritability was linked to high (H) or moderate (M) genetic advance as a percentage of the mean from stem length (67.606%: H and 21.992%: H), fruit weight (60.586%: H and 24.793%: H), fruit perimeter (76.395%: H and 12.258%: M), and fruit height (69.828%: H and 12.122%: M). The maximum and significant genotypic correlation value was obtained between leaf length and leaf width (r = 1.000). Fruit weight is positively correlated with fruit perimeter (r = 0.940) and fruit height (r = 0.831). According to correlation and path analyses, stem diameter and length, leaf chlorophyll, and fruit perimeter and height were considered variables for fruit weight improvement in the breeding programs. It suggests that the increase in traits with a favorable direct influence on fruit weight may directly contribute to fruit weight.","author":[{"dropping-particle":"","family":"Khomphet","given":"Thanet","non-dropping-particle":"","parse-names":false,"suffix":""},{"dropping-particle":"","family":"Intana","given":"Warin","non-dropping-particle":"","parse-names":false,"suffix":""},{"dropping-particle":"","family":"Promwee","given":"Athakorn","non-dropping-particle":"","parse-names":false,"suffix":""},{"dropping-particle":"","family":"Islam","given":"Shams Shaila","non-dropping-particle":"","parse-names":false,"suffix":""}],"container-title":"International Journal of Agronomy","id":"ITEM-1","issued":{"date-parts":[["2022"]]},"page":"1-6","title":"Genetic variability, correlation, and path analysis of Thai commercial melon varieties","type":"article-journal","volume":"2022"},"uris":["http://www.mendeley.com/documents/?uuid=4472ebd6-3289-4571-9ba4-e530b417c19d"]}],"mendeley":{"formattedCitation":"(Khomphet et al., 2022)","plainTextFormattedCitation":"(Khomphet et al., 2022)","previouslyFormattedCitation":"(Khomphet et al., 2022)"},"properties":{"noteIndex":0},"schema":"https://github.com/citation-style-language/schema/raw/master/csl-citation.json"}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(Khomphet et al., 2022)</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r w:rsidR="00240FD5" w:rsidRPr="00002388">
        <w:rPr>
          <w:rFonts w:ascii="Times New Roman" w:hAnsi="Times New Roman" w:cs="Times New Roman"/>
          <w:color w:val="000000" w:themeColor="text1"/>
          <w:szCs w:val="24"/>
          <w:lang w:val="en-US"/>
        </w:rPr>
        <w:t xml:space="preserve">Heritability of a trait is very important in determining the response to selection </w:t>
      </w:r>
      <w:r w:rsidR="00240FD5"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{"citationItems":[{"id":"ITEM-1","itemData":{"DOI":"10.22587/aejsa.2021.15.1.2","author":[{"dropping-particle":"","family":"Riyanto","given":"Agus","non-dropping-particle":"","parse-names":false,"suffix":""},{"dropping-particle":"","family":"Haryanto","given":"Totok Agung Dwi","non-dropping-particle":"","parse-names":false,"suffix":""},{"dropping-particle":"","family":"Hidayat","given":"Ponendi","non-dropping-particle":"","parse-names":false,"suffix":""},{"dropping-particle":"","family":"Suprayogi","given":"","non-dropping-particle":"","parse-names":false,"suffix":""}],"container-title":"American-Eurasian Journal of Sustainable Agriculture","id":"ITEM-1","issue":"1","issued":{"date-parts":[["2021"]]},"page":"15-28","title":"Genetic parameter and analysis of traits interrelationship in F2 rice generation of Inpago Unsoed 1 X Basmati Delta 9","type":"article-journal","volume":"15"},"uris":["http://www.mendeley.com/documents/?uuid=87a809d0-f6b5-4f3e-b7e8-aa32e5d1116f"]}],"mendeley":{"formattedCitation":"(Riyanto et al., 2021)","plainTextFormattedCitation":"(Riyanto et al., 2021)","previouslyFormattedCitation":"(Riyanto et al., 2021)"},"properties":{"noteIndex":0},"schema":"https://github.com/citation-style-language/schema/raw/master/csl-citation.json"}</w:instrText>
      </w:r>
      <w:r w:rsidR="00240FD5" w:rsidRPr="00002388">
        <w:rPr>
          <w:rFonts w:ascii="Times New Roman" w:hAnsi="Times New Roman" w:cs="Times New Roman"/>
          <w:color w:val="000000" w:themeColor="text1"/>
          <w:szCs w:val="24"/>
          <w:lang w:val="en-US"/>
        </w:rPr>
        <w:fldChar w:fldCharType="separate"/>
      </w:r>
      <w:r w:rsidR="00240FD5" w:rsidRPr="00002388">
        <w:rPr>
          <w:rFonts w:ascii="Times New Roman" w:hAnsi="Times New Roman" w:cs="Times New Roman"/>
          <w:noProof/>
          <w:color w:val="000000" w:themeColor="text1"/>
          <w:szCs w:val="24"/>
          <w:lang w:val="en-US"/>
        </w:rPr>
        <w:t>(Riyanto et al., 2021)</w:t>
      </w:r>
      <w:r w:rsidR="00240FD5" w:rsidRPr="00002388">
        <w:rPr>
          <w:rFonts w:ascii="Times New Roman" w:hAnsi="Times New Roman" w:cs="Times New Roman"/>
          <w:color w:val="000000" w:themeColor="text1"/>
          <w:szCs w:val="24"/>
          <w:lang w:val="en-US"/>
        </w:rPr>
        <w:fldChar w:fldCharType="end"/>
      </w:r>
      <w:r w:rsidR="00240FD5" w:rsidRPr="00002388">
        <w:rPr>
          <w:rFonts w:ascii="Times New Roman" w:hAnsi="Times New Roman" w:cs="Times New Roman"/>
          <w:color w:val="000000" w:themeColor="text1"/>
          <w:szCs w:val="24"/>
          <w:lang w:val="en-US"/>
        </w:rPr>
        <w:t xml:space="preserve"> and this illustrates the effectiveness of genotypic selection based on phenotypic performance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Shah","given":"Anwar","non-dropping-particle":"","parse-names":false,"suffix":""},{"dropping-particle":"","family":"Hassan","given":"Ghulam","non-dropping-particle":"","parse-names":false,"suffix":""},{"dropping-particle":"","family":"Amin","given":"Jalal","non-dropping-particle":"","parse-names":false,"suffix":""},{"dropping-particle":"","family":"Ghani","given":"Farman","non-dropping-particle":"","parse-names":false,"suffix":""}],"container-title":"International Journal of Farming and Allied Sciences","id":"ITEM-1","issue":"3","issued":{"date-parts":[["2018"]]},"page":"93-99","title":"Estimation of genetic parameters and interrelationship among important traits in bread wheat","type":"article-journal","volume":"7"},"uris":["http://www.mendeley.com/documents/?uuid=829f619a-7634-422c-8741-09ad07ea19e9"]}],"mendeley":{"formattedCitation":"(Shah et al., 2018)","plainTextFormattedCitation":"(Shah et al., 2018)","previouslyFormattedCitation":"(Shah et al., 2018)"},"properties":{"noteIndex":0},"schema":"https://github.com/citation-style-language/schema/raw/master/csl-citation.json"}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(Shah et al., 2018)</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p>
    <w:p w14:paraId="418AB901" w14:textId="67AF20C0" w:rsidR="00BB0E67" w:rsidRPr="00002388" w:rsidRDefault="00255F52"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Mutation induction can increase the genetic diversity of Siam Madu, </w:t>
      </w:r>
      <w:proofErr w:type="spellStart"/>
      <w:r w:rsidRPr="00002388">
        <w:rPr>
          <w:rFonts w:ascii="Times New Roman" w:hAnsi="Times New Roman" w:cs="Times New Roman"/>
          <w:color w:val="000000" w:themeColor="text1"/>
          <w:szCs w:val="24"/>
          <w:lang w:val="en-US"/>
        </w:rPr>
        <w:t>Sitaya</w:t>
      </w:r>
      <w:proofErr w:type="spellEnd"/>
      <w:r w:rsidRPr="00002388">
        <w:rPr>
          <w:rFonts w:ascii="Times New Roman" w:hAnsi="Times New Roman" w:cs="Times New Roman"/>
          <w:color w:val="000000" w:themeColor="text1"/>
          <w:szCs w:val="24"/>
          <w:lang w:val="en-US"/>
        </w:rPr>
        <w:t xml:space="preserve"> and </w:t>
      </w:r>
      <w:proofErr w:type="spellStart"/>
      <w:r w:rsidRPr="00002388">
        <w:rPr>
          <w:rFonts w:ascii="Times New Roman" w:hAnsi="Times New Roman" w:cs="Times New Roman"/>
          <w:color w:val="000000" w:themeColor="text1"/>
          <w:szCs w:val="24"/>
          <w:lang w:val="en-US"/>
        </w:rPr>
        <w:t>Tawangmangu</w:t>
      </w:r>
      <w:proofErr w:type="spellEnd"/>
      <w:r w:rsidRPr="00002388">
        <w:rPr>
          <w:rFonts w:ascii="Times New Roman" w:hAnsi="Times New Roman" w:cs="Times New Roman"/>
          <w:color w:val="000000" w:themeColor="text1"/>
          <w:szCs w:val="24"/>
          <w:lang w:val="en-US"/>
        </w:rPr>
        <w:t xml:space="preserve"> mandarin citrus cultivars. </w:t>
      </w:r>
      <w:r w:rsidR="0055507A" w:rsidRPr="00002388">
        <w:rPr>
          <w:rFonts w:ascii="Times New Roman" w:hAnsi="Times New Roman" w:cs="Times New Roman"/>
          <w:color w:val="000000" w:themeColor="text1"/>
          <w:szCs w:val="24"/>
          <w:lang w:val="en-US"/>
        </w:rPr>
        <w:t>In this mandarin citrus mutant population, information of genetic variability and heritability is required so that selection becomes efficient.</w:t>
      </w:r>
      <w:r w:rsidR="00BB0E67" w:rsidRPr="00002388">
        <w:rPr>
          <w:rFonts w:ascii="Times New Roman" w:hAnsi="Times New Roman" w:cs="Times New Roman"/>
          <w:color w:val="000000" w:themeColor="text1"/>
          <w:szCs w:val="24"/>
          <w:lang w:val="en-US"/>
        </w:rPr>
        <w:t xml:space="preserve"> </w:t>
      </w:r>
      <w:r w:rsidR="0055507A" w:rsidRPr="00002388">
        <w:rPr>
          <w:rFonts w:ascii="Times New Roman" w:hAnsi="Times New Roman" w:cs="Times New Roman"/>
          <w:color w:val="000000" w:themeColor="text1"/>
          <w:szCs w:val="24"/>
          <w:lang w:val="en-US"/>
        </w:rPr>
        <w:t xml:space="preserve">The purpose of this study was to examine the </w:t>
      </w:r>
      <w:r w:rsidR="00EA387F" w:rsidRPr="00002388">
        <w:rPr>
          <w:rFonts w:ascii="Times New Roman" w:hAnsi="Times New Roman" w:cs="Times New Roman"/>
          <w:color w:val="000000" w:themeColor="text1"/>
          <w:szCs w:val="24"/>
          <w:lang w:val="en-US"/>
        </w:rPr>
        <w:t>performance</w:t>
      </w:r>
      <w:r w:rsidR="0055507A" w:rsidRPr="00002388">
        <w:rPr>
          <w:rFonts w:ascii="Times New Roman" w:hAnsi="Times New Roman" w:cs="Times New Roman"/>
          <w:color w:val="000000" w:themeColor="text1"/>
          <w:szCs w:val="24"/>
          <w:lang w:val="en-US"/>
        </w:rPr>
        <w:t>, determine the genetic variability, and predict the heritability of M</w:t>
      </w:r>
      <w:r w:rsidR="0055507A" w:rsidRPr="00002388">
        <w:rPr>
          <w:rFonts w:ascii="Times New Roman" w:hAnsi="Times New Roman" w:cs="Times New Roman"/>
          <w:color w:val="000000" w:themeColor="text1"/>
          <w:szCs w:val="24"/>
          <w:vertAlign w:val="subscript"/>
          <w:lang w:val="en-US"/>
        </w:rPr>
        <w:t>1</w:t>
      </w:r>
      <w:r w:rsidR="0055507A" w:rsidRPr="00002388">
        <w:rPr>
          <w:rFonts w:ascii="Times New Roman" w:hAnsi="Times New Roman" w:cs="Times New Roman"/>
          <w:color w:val="000000" w:themeColor="text1"/>
          <w:szCs w:val="24"/>
          <w:lang w:val="en-US"/>
        </w:rPr>
        <w:t xml:space="preserve"> generation local Indonesian mandarin citrus mutans</w:t>
      </w:r>
      <w:r w:rsidR="00BB0E67" w:rsidRPr="00002388">
        <w:rPr>
          <w:rFonts w:ascii="Times New Roman" w:hAnsi="Times New Roman" w:cs="Times New Roman"/>
          <w:color w:val="000000" w:themeColor="text1"/>
          <w:szCs w:val="24"/>
          <w:lang w:val="en-US"/>
        </w:rPr>
        <w:t>.</w:t>
      </w:r>
    </w:p>
    <w:p w14:paraId="0168AAEF" w14:textId="77777777" w:rsidR="00BB0E67" w:rsidRPr="00002388" w:rsidRDefault="00BB0E67" w:rsidP="00002388">
      <w:pPr>
        <w:spacing w:line="480" w:lineRule="auto"/>
        <w:rPr>
          <w:rFonts w:ascii="Times New Roman" w:hAnsi="Times New Roman" w:cs="Times New Roman"/>
          <w:color w:val="000000" w:themeColor="text1"/>
          <w:szCs w:val="24"/>
          <w:lang w:val="en-US"/>
        </w:rPr>
      </w:pPr>
    </w:p>
    <w:p w14:paraId="4FDA2B0B" w14:textId="3A0579DF" w:rsidR="00BB0E67" w:rsidRPr="00002388" w:rsidRDefault="00BB0E67"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Materials and Methods</w:t>
      </w:r>
    </w:p>
    <w:p w14:paraId="1CC2F764" w14:textId="77777777" w:rsidR="00BB0E67" w:rsidRPr="00002388" w:rsidRDefault="00BB0E67" w:rsidP="00002388">
      <w:pPr>
        <w:spacing w:line="480" w:lineRule="auto"/>
        <w:rPr>
          <w:rFonts w:ascii="Times New Roman" w:hAnsi="Times New Roman" w:cs="Times New Roman"/>
          <w:b/>
          <w:bCs/>
          <w:color w:val="000000" w:themeColor="text1"/>
          <w:szCs w:val="24"/>
          <w:lang w:val="en-US"/>
        </w:rPr>
      </w:pPr>
    </w:p>
    <w:p w14:paraId="03620020" w14:textId="39E41BF7" w:rsidR="0032585A" w:rsidRPr="00002388" w:rsidRDefault="0032585A"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Experiment</w:t>
      </w:r>
      <w:r w:rsidR="00DD1CB1" w:rsidRPr="00002388">
        <w:rPr>
          <w:rFonts w:ascii="Times New Roman" w:hAnsi="Times New Roman" w:cs="Times New Roman"/>
          <w:b/>
          <w:bCs/>
          <w:color w:val="000000" w:themeColor="text1"/>
          <w:szCs w:val="24"/>
          <w:lang w:val="en-US"/>
        </w:rPr>
        <w:t>al</w:t>
      </w:r>
      <w:r w:rsidRPr="00002388">
        <w:rPr>
          <w:rFonts w:ascii="Times New Roman" w:hAnsi="Times New Roman" w:cs="Times New Roman"/>
          <w:b/>
          <w:bCs/>
          <w:color w:val="000000" w:themeColor="text1"/>
          <w:szCs w:val="24"/>
          <w:lang w:val="en-US"/>
        </w:rPr>
        <w:t xml:space="preserve"> location</w:t>
      </w:r>
    </w:p>
    <w:p w14:paraId="60833CE9" w14:textId="3326EC9A" w:rsidR="00BB0E67" w:rsidRPr="00002388" w:rsidRDefault="00A17DBB"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Radiation induction was carried out at the National Nuclear Energy Agency of Indonesia (BATAN). The experiment was carried out in citrus land</w:t>
      </w:r>
      <w:r w:rsidR="00173C69" w:rsidRPr="00002388">
        <w:rPr>
          <w:rFonts w:ascii="Times New Roman" w:hAnsi="Times New Roman" w:cs="Times New Roman"/>
          <w:color w:val="000000" w:themeColor="text1"/>
          <w:szCs w:val="24"/>
          <w:lang w:val="en-US"/>
        </w:rPr>
        <w:t xml:space="preserve"> in </w:t>
      </w:r>
      <w:proofErr w:type="spellStart"/>
      <w:r w:rsidRPr="00002388">
        <w:rPr>
          <w:rFonts w:ascii="Times New Roman" w:hAnsi="Times New Roman" w:cs="Times New Roman"/>
          <w:color w:val="000000" w:themeColor="text1"/>
          <w:szCs w:val="24"/>
          <w:lang w:val="en-US"/>
        </w:rPr>
        <w:t>Kembanglimus</w:t>
      </w:r>
      <w:proofErr w:type="spellEnd"/>
      <w:r w:rsidRPr="00002388">
        <w:rPr>
          <w:rFonts w:ascii="Times New Roman" w:hAnsi="Times New Roman" w:cs="Times New Roman"/>
          <w:color w:val="000000" w:themeColor="text1"/>
          <w:szCs w:val="24"/>
          <w:lang w:val="en-US"/>
        </w:rPr>
        <w:t xml:space="preserve"> Village, Borobudur District, </w:t>
      </w:r>
      <w:proofErr w:type="spellStart"/>
      <w:r w:rsidRPr="00002388">
        <w:rPr>
          <w:rFonts w:ascii="Times New Roman" w:hAnsi="Times New Roman" w:cs="Times New Roman"/>
          <w:color w:val="000000" w:themeColor="text1"/>
          <w:szCs w:val="24"/>
          <w:lang w:val="en-US"/>
        </w:rPr>
        <w:t>Magelang</w:t>
      </w:r>
      <w:proofErr w:type="spellEnd"/>
      <w:r w:rsidRPr="00002388">
        <w:rPr>
          <w:rFonts w:ascii="Times New Roman" w:hAnsi="Times New Roman" w:cs="Times New Roman"/>
          <w:color w:val="000000" w:themeColor="text1"/>
          <w:szCs w:val="24"/>
          <w:lang w:val="en-US"/>
        </w:rPr>
        <w:t xml:space="preserve"> Regency. The research was conducted </w:t>
      </w:r>
      <w:r w:rsidR="0036761E">
        <w:rPr>
          <w:rFonts w:ascii="Times New Roman" w:hAnsi="Times New Roman" w:cs="Times New Roman"/>
          <w:color w:val="000000" w:themeColor="text1"/>
          <w:szCs w:val="24"/>
          <w:lang w:val="en-US"/>
        </w:rPr>
        <w:t>on form Ma</w:t>
      </w:r>
      <w:r w:rsidRPr="00002388">
        <w:rPr>
          <w:rFonts w:ascii="Times New Roman" w:hAnsi="Times New Roman" w:cs="Times New Roman"/>
          <w:color w:val="000000" w:themeColor="text1"/>
          <w:szCs w:val="24"/>
          <w:lang w:val="en-US"/>
        </w:rPr>
        <w:t>rch to September 2022.</w:t>
      </w:r>
    </w:p>
    <w:p w14:paraId="432CF31C" w14:textId="77777777" w:rsidR="0032585A" w:rsidRPr="00002388" w:rsidRDefault="0032585A" w:rsidP="00002388">
      <w:pPr>
        <w:spacing w:line="480" w:lineRule="auto"/>
        <w:rPr>
          <w:rFonts w:ascii="Times New Roman" w:hAnsi="Times New Roman" w:cs="Times New Roman"/>
          <w:b/>
          <w:bCs/>
          <w:color w:val="000000" w:themeColor="text1"/>
          <w:szCs w:val="24"/>
          <w:lang w:val="en-US"/>
        </w:rPr>
      </w:pPr>
    </w:p>
    <w:p w14:paraId="0E1FCB6C" w14:textId="3244179C" w:rsidR="0032585A" w:rsidRPr="00002388" w:rsidRDefault="0032585A"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Experiment</w:t>
      </w:r>
      <w:r w:rsidR="00DD1CB1" w:rsidRPr="00002388">
        <w:rPr>
          <w:rFonts w:ascii="Times New Roman" w:hAnsi="Times New Roman" w:cs="Times New Roman"/>
          <w:b/>
          <w:bCs/>
          <w:color w:val="000000" w:themeColor="text1"/>
          <w:szCs w:val="24"/>
          <w:lang w:val="en-US"/>
        </w:rPr>
        <w:t>al</w:t>
      </w:r>
      <w:r w:rsidRPr="00002388">
        <w:rPr>
          <w:rFonts w:ascii="Times New Roman" w:hAnsi="Times New Roman" w:cs="Times New Roman"/>
          <w:b/>
          <w:bCs/>
          <w:color w:val="000000" w:themeColor="text1"/>
          <w:szCs w:val="24"/>
          <w:lang w:val="en-US"/>
        </w:rPr>
        <w:t xml:space="preserve"> material</w:t>
      </w:r>
      <w:r w:rsidR="00DD1CB1" w:rsidRPr="00002388">
        <w:rPr>
          <w:rFonts w:ascii="Times New Roman" w:hAnsi="Times New Roman" w:cs="Times New Roman"/>
          <w:b/>
          <w:bCs/>
          <w:color w:val="000000" w:themeColor="text1"/>
          <w:szCs w:val="24"/>
          <w:lang w:val="en-US"/>
        </w:rPr>
        <w:t>s</w:t>
      </w:r>
    </w:p>
    <w:p w14:paraId="7F558211" w14:textId="117713D0" w:rsidR="00023CBB" w:rsidRPr="00002388" w:rsidRDefault="00023CBB"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lastRenderedPageBreak/>
        <w:t xml:space="preserve">Citrus plants grafted with citrus buds that have been irradiated at doses of 0.50 </w:t>
      </w:r>
      <w:proofErr w:type="spellStart"/>
      <w:r w:rsidRPr="00002388">
        <w:rPr>
          <w:rFonts w:ascii="Times New Roman" w:hAnsi="Times New Roman" w:cs="Times New Roman"/>
          <w:color w:val="000000" w:themeColor="text1"/>
          <w:szCs w:val="24"/>
          <w:lang w:val="en-US"/>
        </w:rPr>
        <w:t>Gy</w:t>
      </w:r>
      <w:proofErr w:type="spellEnd"/>
      <w:r w:rsidRPr="00002388">
        <w:rPr>
          <w:rFonts w:ascii="Times New Roman" w:hAnsi="Times New Roman" w:cs="Times New Roman"/>
          <w:color w:val="000000" w:themeColor="text1"/>
          <w:szCs w:val="24"/>
          <w:lang w:val="en-US"/>
        </w:rPr>
        <w:t xml:space="preserve"> and 60 </w:t>
      </w:r>
      <w:proofErr w:type="spellStart"/>
      <w:r w:rsidRPr="00002388">
        <w:rPr>
          <w:rFonts w:ascii="Times New Roman" w:hAnsi="Times New Roman" w:cs="Times New Roman"/>
          <w:color w:val="000000" w:themeColor="text1"/>
          <w:szCs w:val="24"/>
          <w:lang w:val="en-US"/>
        </w:rPr>
        <w:t>Gy</w:t>
      </w:r>
      <w:proofErr w:type="spellEnd"/>
      <w:r w:rsidRPr="00002388">
        <w:rPr>
          <w:rFonts w:ascii="Times New Roman" w:hAnsi="Times New Roman" w:cs="Times New Roman"/>
          <w:color w:val="000000" w:themeColor="text1"/>
          <w:szCs w:val="24"/>
          <w:lang w:val="en-US"/>
        </w:rPr>
        <w:t xml:space="preserve"> were used in this study. The irradiated buds were mandarin citrus </w:t>
      </w:r>
      <w:r w:rsidR="00075582" w:rsidRPr="00002388">
        <w:rPr>
          <w:rFonts w:ascii="Times New Roman" w:hAnsi="Times New Roman" w:cs="Times New Roman"/>
          <w:color w:val="000000" w:themeColor="text1"/>
          <w:szCs w:val="24"/>
          <w:lang w:val="en-US"/>
        </w:rPr>
        <w:t xml:space="preserve">cultivar i.e., </w:t>
      </w:r>
      <w:r w:rsidRPr="00002388">
        <w:rPr>
          <w:rFonts w:ascii="Times New Roman" w:hAnsi="Times New Roman" w:cs="Times New Roman"/>
          <w:color w:val="000000" w:themeColor="text1"/>
          <w:szCs w:val="24"/>
          <w:lang w:val="en-US"/>
        </w:rPr>
        <w:t xml:space="preserve">Siam Madu, </w:t>
      </w:r>
      <w:proofErr w:type="spellStart"/>
      <w:r w:rsidRPr="00002388">
        <w:rPr>
          <w:rFonts w:ascii="Times New Roman" w:hAnsi="Times New Roman" w:cs="Times New Roman"/>
          <w:color w:val="000000" w:themeColor="text1"/>
          <w:szCs w:val="24"/>
          <w:lang w:val="en-US"/>
        </w:rPr>
        <w:t>Sitaya</w:t>
      </w:r>
      <w:proofErr w:type="spellEnd"/>
      <w:r w:rsidRPr="00002388">
        <w:rPr>
          <w:rFonts w:ascii="Times New Roman" w:hAnsi="Times New Roman" w:cs="Times New Roman"/>
          <w:color w:val="000000" w:themeColor="text1"/>
          <w:szCs w:val="24"/>
          <w:lang w:val="en-US"/>
        </w:rPr>
        <w:t xml:space="preserve"> and </w:t>
      </w:r>
      <w:proofErr w:type="spellStart"/>
      <w:r w:rsidRPr="00002388">
        <w:rPr>
          <w:rFonts w:ascii="Times New Roman" w:hAnsi="Times New Roman" w:cs="Times New Roman"/>
          <w:color w:val="000000" w:themeColor="text1"/>
          <w:szCs w:val="24"/>
          <w:lang w:val="en-US"/>
        </w:rPr>
        <w:t>Tawangmangu</w:t>
      </w:r>
      <w:proofErr w:type="spellEnd"/>
      <w:r w:rsidRPr="00002388">
        <w:rPr>
          <w:rFonts w:ascii="Times New Roman" w:hAnsi="Times New Roman" w:cs="Times New Roman"/>
          <w:color w:val="000000" w:themeColor="text1"/>
          <w:szCs w:val="24"/>
          <w:lang w:val="en-US"/>
        </w:rPr>
        <w:t>.</w:t>
      </w:r>
    </w:p>
    <w:p w14:paraId="3BE1DC98" w14:textId="77777777" w:rsidR="00541960" w:rsidRPr="00002388" w:rsidRDefault="00541960" w:rsidP="00002388">
      <w:pPr>
        <w:spacing w:line="480" w:lineRule="auto"/>
        <w:rPr>
          <w:rFonts w:ascii="Times New Roman" w:hAnsi="Times New Roman" w:cs="Times New Roman"/>
          <w:color w:val="000000" w:themeColor="text1"/>
          <w:szCs w:val="24"/>
          <w:lang w:val="en-US"/>
        </w:rPr>
      </w:pPr>
    </w:p>
    <w:p w14:paraId="15C78D02" w14:textId="27351870" w:rsidR="00BB0E67" w:rsidRPr="00002388" w:rsidRDefault="00541960"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Experimental design</w:t>
      </w:r>
    </w:p>
    <w:p w14:paraId="38825A1F" w14:textId="7B95EC32" w:rsidR="00D90A64" w:rsidRPr="00002388" w:rsidRDefault="00E246D9"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The experimental design was a factorial randomized block design with three replications.</w:t>
      </w:r>
      <w:r w:rsidR="00581BBC" w:rsidRPr="00002388">
        <w:rPr>
          <w:rFonts w:ascii="Times New Roman" w:hAnsi="Times New Roman" w:cs="Times New Roman"/>
          <w:color w:val="000000" w:themeColor="text1"/>
          <w:szCs w:val="24"/>
          <w:lang w:val="en-US"/>
        </w:rPr>
        <w:t xml:space="preserve"> </w:t>
      </w:r>
      <w:r w:rsidR="00D90A64" w:rsidRPr="00002388">
        <w:rPr>
          <w:rFonts w:ascii="Times New Roman" w:hAnsi="Times New Roman" w:cs="Times New Roman"/>
          <w:color w:val="000000" w:themeColor="text1"/>
          <w:szCs w:val="24"/>
          <w:lang w:val="en-US"/>
        </w:rPr>
        <w:t>There are two factors tested, namely gamma ray irradiation dose and citrus genotype</w:t>
      </w:r>
      <w:r w:rsidR="00E979FA" w:rsidRPr="00002388">
        <w:rPr>
          <w:rFonts w:ascii="Times New Roman" w:hAnsi="Times New Roman" w:cs="Times New Roman"/>
          <w:color w:val="000000" w:themeColor="text1"/>
          <w:szCs w:val="24"/>
          <w:lang w:val="en-US"/>
        </w:rPr>
        <w:t xml:space="preserve">. The gamma irradiation doses tested were 0 </w:t>
      </w:r>
      <w:proofErr w:type="spellStart"/>
      <w:r w:rsidR="00E979FA" w:rsidRPr="00002388">
        <w:rPr>
          <w:rFonts w:ascii="Times New Roman" w:hAnsi="Times New Roman" w:cs="Times New Roman"/>
          <w:color w:val="000000" w:themeColor="text1"/>
          <w:szCs w:val="24"/>
          <w:lang w:val="en-US"/>
        </w:rPr>
        <w:t>Gy</w:t>
      </w:r>
      <w:proofErr w:type="spellEnd"/>
      <w:r w:rsidR="00E979FA" w:rsidRPr="00002388">
        <w:rPr>
          <w:rFonts w:ascii="Times New Roman" w:hAnsi="Times New Roman" w:cs="Times New Roman"/>
          <w:color w:val="000000" w:themeColor="text1"/>
          <w:szCs w:val="24"/>
          <w:lang w:val="en-US"/>
        </w:rPr>
        <w:t xml:space="preserve">, 50 </w:t>
      </w:r>
      <w:proofErr w:type="spellStart"/>
      <w:r w:rsidR="00E979FA" w:rsidRPr="00002388">
        <w:rPr>
          <w:rFonts w:ascii="Times New Roman" w:hAnsi="Times New Roman" w:cs="Times New Roman"/>
          <w:color w:val="000000" w:themeColor="text1"/>
          <w:szCs w:val="24"/>
          <w:lang w:val="en-US"/>
        </w:rPr>
        <w:t>Gy</w:t>
      </w:r>
      <w:proofErr w:type="spellEnd"/>
      <w:r w:rsidR="00E979FA" w:rsidRPr="00002388">
        <w:rPr>
          <w:rFonts w:ascii="Times New Roman" w:hAnsi="Times New Roman" w:cs="Times New Roman"/>
          <w:color w:val="000000" w:themeColor="text1"/>
          <w:szCs w:val="24"/>
          <w:lang w:val="en-US"/>
        </w:rPr>
        <w:t xml:space="preserve"> and 60 </w:t>
      </w:r>
      <w:proofErr w:type="spellStart"/>
      <w:r w:rsidR="00E979FA" w:rsidRPr="00002388">
        <w:rPr>
          <w:rFonts w:ascii="Times New Roman" w:hAnsi="Times New Roman" w:cs="Times New Roman"/>
          <w:color w:val="000000" w:themeColor="text1"/>
          <w:szCs w:val="24"/>
          <w:lang w:val="en-US"/>
        </w:rPr>
        <w:t>Gy</w:t>
      </w:r>
      <w:proofErr w:type="spellEnd"/>
      <w:r w:rsidR="00E979FA" w:rsidRPr="00002388">
        <w:rPr>
          <w:rFonts w:ascii="Times New Roman" w:hAnsi="Times New Roman" w:cs="Times New Roman"/>
          <w:color w:val="000000" w:themeColor="text1"/>
          <w:szCs w:val="24"/>
          <w:lang w:val="en-US"/>
        </w:rPr>
        <w:t xml:space="preserve">. </w:t>
      </w:r>
      <w:r w:rsidR="0031675A" w:rsidRPr="00002388">
        <w:rPr>
          <w:rFonts w:ascii="Times New Roman" w:hAnsi="Times New Roman" w:cs="Times New Roman"/>
          <w:color w:val="000000" w:themeColor="text1"/>
          <w:szCs w:val="24"/>
          <w:lang w:val="en-US"/>
        </w:rPr>
        <w:t xml:space="preserve">Citrus genotype consisted of Siam Madu, </w:t>
      </w:r>
      <w:proofErr w:type="spellStart"/>
      <w:r w:rsidR="0031675A" w:rsidRPr="00002388">
        <w:rPr>
          <w:rFonts w:ascii="Times New Roman" w:hAnsi="Times New Roman" w:cs="Times New Roman"/>
          <w:color w:val="000000" w:themeColor="text1"/>
          <w:szCs w:val="24"/>
          <w:lang w:val="en-US"/>
        </w:rPr>
        <w:t>Sitaya</w:t>
      </w:r>
      <w:proofErr w:type="spellEnd"/>
      <w:r w:rsidR="0031675A" w:rsidRPr="00002388">
        <w:rPr>
          <w:rFonts w:ascii="Times New Roman" w:hAnsi="Times New Roman" w:cs="Times New Roman"/>
          <w:color w:val="000000" w:themeColor="text1"/>
          <w:szCs w:val="24"/>
          <w:lang w:val="en-US"/>
        </w:rPr>
        <w:t xml:space="preserve"> and </w:t>
      </w:r>
      <w:proofErr w:type="spellStart"/>
      <w:r w:rsidR="0031675A" w:rsidRPr="00002388">
        <w:rPr>
          <w:rFonts w:ascii="Times New Roman" w:hAnsi="Times New Roman" w:cs="Times New Roman"/>
          <w:color w:val="000000" w:themeColor="text1"/>
          <w:szCs w:val="24"/>
          <w:lang w:val="en-US"/>
        </w:rPr>
        <w:t>Tawangmangu</w:t>
      </w:r>
      <w:proofErr w:type="spellEnd"/>
      <w:r w:rsidR="0031675A" w:rsidRPr="00002388">
        <w:rPr>
          <w:rFonts w:ascii="Times New Roman" w:hAnsi="Times New Roman" w:cs="Times New Roman"/>
          <w:color w:val="000000" w:themeColor="text1"/>
          <w:szCs w:val="24"/>
          <w:lang w:val="en-US"/>
        </w:rPr>
        <w:t xml:space="preserve"> cultivars.</w:t>
      </w:r>
      <w:r w:rsidR="00F420AE" w:rsidRPr="00002388">
        <w:rPr>
          <w:rFonts w:ascii="Times New Roman" w:hAnsi="Times New Roman" w:cs="Times New Roman"/>
          <w:color w:val="000000" w:themeColor="text1"/>
          <w:szCs w:val="24"/>
          <w:lang w:val="en-US"/>
        </w:rPr>
        <w:t xml:space="preserve"> Mandarin citrus buds cv. Siam Madu, </w:t>
      </w:r>
      <w:proofErr w:type="spellStart"/>
      <w:r w:rsidR="00F420AE" w:rsidRPr="00002388">
        <w:rPr>
          <w:rFonts w:ascii="Times New Roman" w:hAnsi="Times New Roman" w:cs="Times New Roman"/>
          <w:color w:val="000000" w:themeColor="text1"/>
          <w:szCs w:val="24"/>
          <w:lang w:val="en-US"/>
        </w:rPr>
        <w:t>Sitaya</w:t>
      </w:r>
      <w:proofErr w:type="spellEnd"/>
      <w:r w:rsidR="00F420AE" w:rsidRPr="00002388">
        <w:rPr>
          <w:rFonts w:ascii="Times New Roman" w:hAnsi="Times New Roman" w:cs="Times New Roman"/>
          <w:color w:val="000000" w:themeColor="text1"/>
          <w:szCs w:val="24"/>
          <w:lang w:val="en-US"/>
        </w:rPr>
        <w:t xml:space="preserve"> and </w:t>
      </w:r>
      <w:proofErr w:type="spellStart"/>
      <w:r w:rsidR="00F420AE" w:rsidRPr="00002388">
        <w:rPr>
          <w:rFonts w:ascii="Times New Roman" w:hAnsi="Times New Roman" w:cs="Times New Roman"/>
          <w:color w:val="000000" w:themeColor="text1"/>
          <w:szCs w:val="24"/>
          <w:lang w:val="en-US"/>
        </w:rPr>
        <w:t>Tawangmangu</w:t>
      </w:r>
      <w:proofErr w:type="spellEnd"/>
      <w:r w:rsidR="00F420AE" w:rsidRPr="00002388">
        <w:rPr>
          <w:rFonts w:ascii="Times New Roman" w:hAnsi="Times New Roman" w:cs="Times New Roman"/>
          <w:color w:val="000000" w:themeColor="text1"/>
          <w:szCs w:val="24"/>
          <w:lang w:val="en-US"/>
        </w:rPr>
        <w:t xml:space="preserve"> with criteria </w:t>
      </w:r>
      <w:r w:rsidR="009F630E" w:rsidRPr="00002388">
        <w:rPr>
          <w:rFonts w:ascii="Times New Roman" w:hAnsi="Times New Roman" w:cs="Times New Roman"/>
          <w:color w:val="000000" w:themeColor="text1"/>
          <w:szCs w:val="24"/>
          <w:lang w:val="en-US"/>
        </w:rPr>
        <w:t>bud</w:t>
      </w:r>
      <w:r w:rsidR="00F420AE" w:rsidRPr="00002388">
        <w:rPr>
          <w:rFonts w:ascii="Times New Roman" w:hAnsi="Times New Roman" w:cs="Times New Roman"/>
          <w:color w:val="000000" w:themeColor="text1"/>
          <w:szCs w:val="24"/>
          <w:lang w:val="en-US"/>
        </w:rPr>
        <w:t xml:space="preserve"> length 20-25 cm, there are 3-8 buds, taken from branches that are protected from pests and diseases irradiated using gamma rays with doses of </w:t>
      </w:r>
      <w:r w:rsidR="00C81BC4" w:rsidRPr="00002388">
        <w:rPr>
          <w:rFonts w:ascii="Times New Roman" w:hAnsi="Times New Roman" w:cs="Times New Roman"/>
          <w:color w:val="000000" w:themeColor="text1"/>
          <w:szCs w:val="24"/>
          <w:lang w:val="en-US"/>
        </w:rPr>
        <w:t xml:space="preserve">0 </w:t>
      </w:r>
      <w:proofErr w:type="spellStart"/>
      <w:r w:rsidR="00C81BC4" w:rsidRPr="00002388">
        <w:rPr>
          <w:rFonts w:ascii="Times New Roman" w:hAnsi="Times New Roman" w:cs="Times New Roman"/>
          <w:color w:val="000000" w:themeColor="text1"/>
          <w:szCs w:val="24"/>
          <w:lang w:val="en-US"/>
        </w:rPr>
        <w:t>Gy</w:t>
      </w:r>
      <w:proofErr w:type="spellEnd"/>
      <w:r w:rsidR="00C81BC4" w:rsidRPr="00002388">
        <w:rPr>
          <w:rFonts w:ascii="Times New Roman" w:hAnsi="Times New Roman" w:cs="Times New Roman"/>
          <w:color w:val="000000" w:themeColor="text1"/>
          <w:szCs w:val="24"/>
          <w:lang w:val="en-US"/>
        </w:rPr>
        <w:t xml:space="preserve">, 50 </w:t>
      </w:r>
      <w:proofErr w:type="spellStart"/>
      <w:r w:rsidR="00C81BC4" w:rsidRPr="00002388">
        <w:rPr>
          <w:rFonts w:ascii="Times New Roman" w:hAnsi="Times New Roman" w:cs="Times New Roman"/>
          <w:color w:val="000000" w:themeColor="text1"/>
          <w:szCs w:val="24"/>
          <w:lang w:val="en-US"/>
        </w:rPr>
        <w:t>Gy</w:t>
      </w:r>
      <w:proofErr w:type="spellEnd"/>
      <w:r w:rsidR="00C81BC4" w:rsidRPr="00002388">
        <w:rPr>
          <w:rFonts w:ascii="Times New Roman" w:hAnsi="Times New Roman" w:cs="Times New Roman"/>
          <w:color w:val="000000" w:themeColor="text1"/>
          <w:szCs w:val="24"/>
          <w:lang w:val="en-US"/>
        </w:rPr>
        <w:t xml:space="preserve"> and 60 </w:t>
      </w:r>
      <w:proofErr w:type="spellStart"/>
      <w:r w:rsidR="00C81BC4" w:rsidRPr="00002388">
        <w:rPr>
          <w:rFonts w:ascii="Times New Roman" w:hAnsi="Times New Roman" w:cs="Times New Roman"/>
          <w:color w:val="000000" w:themeColor="text1"/>
          <w:szCs w:val="24"/>
          <w:lang w:val="en-US"/>
        </w:rPr>
        <w:t>Gy</w:t>
      </w:r>
      <w:proofErr w:type="spellEnd"/>
      <w:r w:rsidR="00C81BC4" w:rsidRPr="00002388">
        <w:rPr>
          <w:rFonts w:ascii="Times New Roman" w:hAnsi="Times New Roman" w:cs="Times New Roman"/>
          <w:color w:val="000000" w:themeColor="text1"/>
          <w:szCs w:val="24"/>
          <w:lang w:val="en-US"/>
        </w:rPr>
        <w:t>.</w:t>
      </w:r>
      <w:r w:rsidR="00BC07ED" w:rsidRPr="00002388">
        <w:rPr>
          <w:rFonts w:ascii="Times New Roman" w:hAnsi="Times New Roman" w:cs="Times New Roman"/>
          <w:color w:val="000000" w:themeColor="text1"/>
          <w:szCs w:val="24"/>
          <w:lang w:val="en-US"/>
        </w:rPr>
        <w:t xml:space="preserve"> The irradiated buds were grafted onto a </w:t>
      </w:r>
      <w:r w:rsidR="00774980" w:rsidRPr="00002388">
        <w:rPr>
          <w:rFonts w:ascii="Times New Roman" w:hAnsi="Times New Roman" w:cs="Times New Roman"/>
          <w:color w:val="000000" w:themeColor="text1"/>
          <w:szCs w:val="24"/>
          <w:lang w:val="en-US"/>
        </w:rPr>
        <w:t>five-year-old</w:t>
      </w:r>
      <w:r w:rsidR="00BC07ED" w:rsidRPr="00002388">
        <w:rPr>
          <w:rFonts w:ascii="Times New Roman" w:hAnsi="Times New Roman" w:cs="Times New Roman"/>
          <w:color w:val="000000" w:themeColor="text1"/>
          <w:szCs w:val="24"/>
          <w:lang w:val="en-US"/>
        </w:rPr>
        <w:t xml:space="preserve"> mandarin citrus tree by means of </w:t>
      </w:r>
      <w:r w:rsidR="009F630E" w:rsidRPr="00002388">
        <w:rPr>
          <w:rFonts w:ascii="Times New Roman" w:hAnsi="Times New Roman" w:cs="Times New Roman"/>
          <w:color w:val="000000" w:themeColor="text1"/>
          <w:szCs w:val="24"/>
          <w:lang w:val="en-US"/>
        </w:rPr>
        <w:t>bud</w:t>
      </w:r>
      <w:r w:rsidR="00BC07ED" w:rsidRPr="00002388">
        <w:rPr>
          <w:rFonts w:ascii="Times New Roman" w:hAnsi="Times New Roman" w:cs="Times New Roman"/>
          <w:color w:val="000000" w:themeColor="text1"/>
          <w:szCs w:val="24"/>
          <w:lang w:val="en-US"/>
        </w:rPr>
        <w:t xml:space="preserve"> grafting. Data were collected on the buds at 12 weeks after grafting.</w:t>
      </w:r>
    </w:p>
    <w:p w14:paraId="5FD9134B" w14:textId="77777777" w:rsidR="00BB0E67" w:rsidRPr="00002388" w:rsidRDefault="00BB0E67" w:rsidP="00002388">
      <w:pPr>
        <w:spacing w:line="480" w:lineRule="auto"/>
        <w:rPr>
          <w:rFonts w:ascii="Times New Roman" w:hAnsi="Times New Roman" w:cs="Times New Roman"/>
          <w:color w:val="000000" w:themeColor="text1"/>
          <w:szCs w:val="24"/>
          <w:lang w:val="en-US"/>
        </w:rPr>
      </w:pPr>
    </w:p>
    <w:p w14:paraId="002F080E" w14:textId="2D090D95" w:rsidR="00BB0E67" w:rsidRPr="00002388" w:rsidRDefault="00AC0197"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Data collection and analysis</w:t>
      </w:r>
    </w:p>
    <w:p w14:paraId="59127BE0" w14:textId="5DDB7531" w:rsidR="001A0D7A" w:rsidRPr="00002388" w:rsidRDefault="001A0D7A"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Variables observed were </w:t>
      </w:r>
      <w:r w:rsidR="009F630E" w:rsidRPr="00002388">
        <w:rPr>
          <w:rFonts w:ascii="Times New Roman" w:hAnsi="Times New Roman" w:cs="Times New Roman"/>
          <w:color w:val="000000" w:themeColor="text1"/>
          <w:szCs w:val="24"/>
          <w:lang w:val="en-US"/>
        </w:rPr>
        <w:t>bud</w:t>
      </w:r>
      <w:r w:rsidRPr="00002388">
        <w:rPr>
          <w:rFonts w:ascii="Times New Roman" w:hAnsi="Times New Roman" w:cs="Times New Roman"/>
          <w:color w:val="000000" w:themeColor="text1"/>
          <w:szCs w:val="24"/>
          <w:lang w:val="en-US"/>
        </w:rPr>
        <w:t xml:space="preserve"> length, </w:t>
      </w:r>
      <w:r w:rsidR="009F630E" w:rsidRPr="00002388">
        <w:rPr>
          <w:rFonts w:ascii="Times New Roman" w:hAnsi="Times New Roman" w:cs="Times New Roman"/>
          <w:color w:val="000000" w:themeColor="text1"/>
          <w:szCs w:val="24"/>
          <w:lang w:val="en-US"/>
        </w:rPr>
        <w:t>bud</w:t>
      </w:r>
      <w:r w:rsidRPr="00002388">
        <w:rPr>
          <w:rFonts w:ascii="Times New Roman" w:hAnsi="Times New Roman" w:cs="Times New Roman"/>
          <w:color w:val="000000" w:themeColor="text1"/>
          <w:szCs w:val="24"/>
          <w:lang w:val="en-US"/>
        </w:rPr>
        <w:t xml:space="preserve"> color, leaf area, leaf color, photosynthetically active radiation (PAR), net photosynthesis, stomatal conductance, and </w:t>
      </w:r>
      <w:r w:rsidR="00186A47" w:rsidRPr="00002388">
        <w:rPr>
          <w:rFonts w:ascii="Times New Roman" w:hAnsi="Times New Roman" w:cs="Times New Roman"/>
          <w:color w:val="000000" w:themeColor="text1"/>
          <w:szCs w:val="24"/>
          <w:lang w:val="en-US"/>
        </w:rPr>
        <w:t>re</w:t>
      </w:r>
      <w:r w:rsidRPr="00002388">
        <w:rPr>
          <w:rFonts w:ascii="Times New Roman" w:hAnsi="Times New Roman" w:cs="Times New Roman"/>
          <w:color w:val="000000" w:themeColor="text1"/>
          <w:szCs w:val="24"/>
          <w:lang w:val="en-US"/>
        </w:rPr>
        <w:t>spiration.</w:t>
      </w:r>
      <w:r w:rsidR="00DC63FD" w:rsidRPr="00002388">
        <w:rPr>
          <w:rFonts w:ascii="Times New Roman" w:hAnsi="Times New Roman" w:cs="Times New Roman"/>
          <w:color w:val="000000" w:themeColor="text1"/>
          <w:szCs w:val="24"/>
          <w:lang w:val="en-US"/>
        </w:rPr>
        <w:t xml:space="preserve"> To determine the </w:t>
      </w:r>
      <w:r w:rsidR="00EA387F" w:rsidRPr="00002388">
        <w:rPr>
          <w:rFonts w:ascii="Times New Roman" w:hAnsi="Times New Roman" w:cs="Times New Roman"/>
          <w:color w:val="000000" w:themeColor="text1"/>
          <w:szCs w:val="24"/>
          <w:lang w:val="en-US"/>
        </w:rPr>
        <w:t>performance</w:t>
      </w:r>
      <w:r w:rsidR="00DC63FD" w:rsidRPr="00002388">
        <w:rPr>
          <w:rFonts w:ascii="Times New Roman" w:hAnsi="Times New Roman" w:cs="Times New Roman"/>
          <w:color w:val="000000" w:themeColor="text1"/>
          <w:szCs w:val="24"/>
          <w:lang w:val="en-US"/>
        </w:rPr>
        <w:t xml:space="preserve"> of observed traits data obtained were analyzed for variance at an error level of α 5% (Table 1). If there is a significancy, continue with Duncan's Multiple Range Test at an error level of 5%. Estimate of genetic parameters was calculated followings.</w:t>
      </w:r>
    </w:p>
    <w:p w14:paraId="4C7E09FC" w14:textId="0E4E5FB5" w:rsidR="00BB0E67" w:rsidRPr="00002388" w:rsidRDefault="00E45F00" w:rsidP="00002388">
      <w:pPr>
        <w:pStyle w:val="ListParagraph"/>
        <w:numPr>
          <w:ilvl w:val="0"/>
          <w:numId w:val="1"/>
        </w:num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Estimation of phenotypic variance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p</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m:t>
        </m:r>
      </m:oMath>
      <w:r w:rsidRPr="00002388">
        <w:rPr>
          <w:rFonts w:ascii="Times New Roman" w:hAnsi="Times New Roman" w:cs="Times New Roman"/>
          <w:color w:val="000000" w:themeColor="text1"/>
          <w:szCs w:val="24"/>
          <w:lang w:val="en-US"/>
        </w:rPr>
        <w:t xml:space="preserve"> genotypic variance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m:t>
        </m:r>
      </m:oMath>
      <w:r w:rsidRPr="00002388">
        <w:rPr>
          <w:rFonts w:ascii="Times New Roman" w:hAnsi="Times New Roman" w:cs="Times New Roman"/>
          <w:color w:val="000000" w:themeColor="text1"/>
          <w:szCs w:val="24"/>
          <w:lang w:val="en-US"/>
        </w:rPr>
        <w:t xml:space="preserve">, and environmental variance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m:t>
        </m:r>
      </m:oMath>
    </w:p>
    <w:p w14:paraId="1A51E649" w14:textId="5B74AB4E" w:rsidR="00BB0E67" w:rsidRPr="00002388" w:rsidRDefault="00A25987" w:rsidP="00002388">
      <w:pPr>
        <w:spacing w:line="480" w:lineRule="auto"/>
        <w:ind w:left="360"/>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lastRenderedPageBreak/>
        <w:t>The phenotypic variance, genotypic variance and environmental variance were estimated based on the estimation of the mean square of analysis of variance (Table 1), calculated in the following</w:t>
      </w:r>
      <w:r w:rsidR="004C565B" w:rsidRPr="00002388">
        <w:rPr>
          <w:rFonts w:ascii="Times New Roman" w:hAnsi="Times New Roman" w:cs="Times New Roman"/>
          <w:color w:val="000000" w:themeColor="text1"/>
          <w:szCs w:val="24"/>
          <w:lang w:val="en-US"/>
        </w:rPr>
        <w:t xml:space="preserve"> </w:t>
      </w:r>
      <w:r w:rsidR="004C565B" w:rsidRPr="00002388">
        <w:rPr>
          <w:rFonts w:ascii="Times New Roman" w:hAnsi="Times New Roman" w:cs="Times New Roman"/>
          <w:color w:val="000000" w:themeColor="text1"/>
          <w:szCs w:val="24"/>
          <w:lang w:val="en-US"/>
        </w:rPr>
        <w:fldChar w:fldCharType="begin" w:fldLock="1"/>
      </w:r>
      <w:r w:rsidR="008519EA">
        <w:rPr>
          <w:rFonts w:ascii="Times New Roman" w:hAnsi="Times New Roman" w:cs="Times New Roman"/>
          <w:color w:val="000000" w:themeColor="text1"/>
          <w:szCs w:val="24"/>
          <w:lang w:val="en-US"/>
        </w:rPr>
        <w:instrText>ADDIN CSL_CITATION {"citationItems":[{"id":"ITEM-1","itemData":{"ISBN":"9780760768587","abstract":"The following topics are dealt with: cloud data governance-driven decision making; lung nodule detection; pattern clustering; image super-resolution; database management system; frequent pattern mining; traffic volume count; facial expression recognition; video classification; qualitative data analysis; intrusion detection; data privacy; MR images; neural networks; and image classification.","author":[{"dropping-particle":"","family":"Annicchiarico","given":"Paolo","non-dropping-particle":"","parse-names":false,"suffix":""}],"container-title":"Food And Agriculture Organization Of The United Nations","id":"ITEM-1","issued":{"date-parts":[["2002"]]},"number-of-pages":"115","publisher":"Food And Agriculture Organization Of The United Nations","publisher-place":"Rome","title":"Genotype x Environment Interactions - Challenges and Opportunities for Plant Breeding and Cultivar Recommendations","type":"book"},"uris":["http://www.mendeley.com/documents/?uuid=a0063518-eaa1-4cc4-bfbc-a41b21e0ecb8"]},{"id":"ITEM-2","itemData":{"author":[{"dropping-particle":"","family":"Jambormias","given":"Edizon","non-dropping-particle":"","parse-names":false,"suffix":""}],"container-title":"Jurnal Budidaya Pertanian","id":"ITEM-2","issue":"1","issued":{"date-parts":[["2014"]]},"page":"1-5","title":"Confidence interval of mean basis heritabilities for experimental design data","type":"article-journal","volume":"10"},"uris":["http://www.mendeley.com/documents/?uuid=b5e3b094-b305-4188-812f-f6ebb5fd37a5"]}],"mendeley":{"formattedCitation":"(Annicchiarico, 2002; Jambormias, 2014)","plainTextFormattedCitation":"(Annicchiarico, 2002; Jambormias, 2014)","previouslyFormattedCitation":"(Annicchiarico, 2002; Jambormias, 2014)"},"properties":{"noteIndex":0},"schema":"https://github.com/citation-style-language/schema/raw/master/csl-citation.json"}</w:instrText>
      </w:r>
      <w:r w:rsidR="004C565B" w:rsidRPr="00002388">
        <w:rPr>
          <w:rFonts w:ascii="Times New Roman" w:hAnsi="Times New Roman" w:cs="Times New Roman"/>
          <w:color w:val="000000" w:themeColor="text1"/>
          <w:szCs w:val="24"/>
          <w:lang w:val="en-US"/>
        </w:rPr>
        <w:fldChar w:fldCharType="separate"/>
      </w:r>
      <w:r w:rsidR="004C565B" w:rsidRPr="00002388">
        <w:rPr>
          <w:rFonts w:ascii="Times New Roman" w:hAnsi="Times New Roman" w:cs="Times New Roman"/>
          <w:noProof/>
          <w:color w:val="000000" w:themeColor="text1"/>
          <w:szCs w:val="24"/>
          <w:lang w:val="en-US"/>
        </w:rPr>
        <w:t>(Annicchiarico, 2002; Jambormias, 2014)</w:t>
      </w:r>
      <w:r w:rsidR="004C565B" w:rsidRPr="00002388">
        <w:rPr>
          <w:rFonts w:ascii="Times New Roman" w:hAnsi="Times New Roman" w:cs="Times New Roman"/>
          <w:color w:val="000000" w:themeColor="text1"/>
          <w:szCs w:val="24"/>
          <w:lang w:val="en-US"/>
        </w:rPr>
        <w:fldChar w:fldCharType="end"/>
      </w:r>
      <w:r w:rsidR="004C565B" w:rsidRPr="00002388">
        <w:rPr>
          <w:rFonts w:ascii="Times New Roman" w:hAnsi="Times New Roman" w:cs="Times New Roman"/>
          <w:color w:val="000000" w:themeColor="text1"/>
          <w:szCs w:val="24"/>
          <w:lang w:val="en-US"/>
        </w:rPr>
        <w:t>.</w:t>
      </w:r>
    </w:p>
    <w:p w14:paraId="2611D4D3" w14:textId="77777777" w:rsidR="00BB0E67" w:rsidRPr="00002388" w:rsidRDefault="00000000" w:rsidP="00002388">
      <w:pPr>
        <w:spacing w:line="480" w:lineRule="auto"/>
        <w:ind w:left="360"/>
        <w:rPr>
          <w:rFonts w:ascii="Times New Roman" w:hAnsi="Times New Roman" w:cs="Times New Roman"/>
          <w:color w:val="000000" w:themeColor="text1"/>
          <w:szCs w:val="24"/>
          <w:lang w:val="en-US"/>
        </w:rPr>
      </w:pP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r>
          <w:rPr>
            <w:rFonts w:ascii="Cambria Math" w:eastAsiaTheme="minorEastAsia" w:hAnsi="Cambria Math" w:cs="Times New Roman"/>
            <w:color w:val="000000" w:themeColor="text1"/>
            <w:szCs w:val="24"/>
            <w:lang w:val="en-US"/>
          </w:rPr>
          <m:t>=M1</m:t>
        </m:r>
      </m:oMath>
      <w:r w:rsidR="00BB0E67" w:rsidRPr="00002388">
        <w:rPr>
          <w:rFonts w:ascii="Times New Roman" w:hAnsi="Times New Roman" w:cs="Times New Roman"/>
          <w:color w:val="000000" w:themeColor="text1"/>
          <w:szCs w:val="24"/>
          <w:lang w:val="en-US"/>
        </w:rPr>
        <w:t xml:space="preserve"> </w:t>
      </w:r>
    </w:p>
    <w:p w14:paraId="151E6F3B" w14:textId="77777777" w:rsidR="00BB0E67" w:rsidRPr="00002388" w:rsidRDefault="00000000" w:rsidP="00002388">
      <w:pPr>
        <w:spacing w:line="480" w:lineRule="auto"/>
        <w:ind w:left="360"/>
        <w:rPr>
          <w:rFonts w:ascii="Times New Roman" w:hAnsi="Times New Roman" w:cs="Times New Roman"/>
          <w:color w:val="000000" w:themeColor="text1"/>
          <w:szCs w:val="24"/>
          <w:lang w:val="en-US"/>
        </w:rPr>
      </w:pP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dg</m:t>
            </m:r>
          </m:sub>
          <m:sup>
            <m:r>
              <w:rPr>
                <w:rFonts w:ascii="Cambria Math" w:hAnsi="Cambria Math" w:cs="Times New Roman"/>
                <w:color w:val="000000" w:themeColor="text1"/>
                <w:szCs w:val="24"/>
                <w:lang w:val="en-US"/>
              </w:rPr>
              <m:t>2</m:t>
            </m:r>
          </m:sup>
        </m:sSubSup>
        <m:r>
          <w:rPr>
            <w:rFonts w:ascii="Cambria Math" w:eastAsiaTheme="minorEastAsia" w:hAnsi="Cambria Math" w:cs="Times New Roman"/>
            <w:color w:val="000000" w:themeColor="text1"/>
            <w:szCs w:val="24"/>
            <w:lang w:val="en-US"/>
          </w:rPr>
          <m:t>=</m:t>
        </m:r>
        <m:f>
          <m:fPr>
            <m:ctrlPr>
              <w:rPr>
                <w:rFonts w:ascii="Cambria Math" w:eastAsiaTheme="minorEastAsia" w:hAnsi="Cambria Math" w:cs="Times New Roman"/>
                <w:i/>
                <w:color w:val="000000" w:themeColor="text1"/>
                <w:szCs w:val="24"/>
                <w:lang w:val="en-US"/>
              </w:rPr>
            </m:ctrlPr>
          </m:fPr>
          <m:num>
            <m:r>
              <w:rPr>
                <w:rFonts w:ascii="Cambria Math" w:eastAsiaTheme="minorEastAsia" w:hAnsi="Cambria Math" w:cs="Times New Roman"/>
                <w:color w:val="000000" w:themeColor="text1"/>
                <w:szCs w:val="24"/>
                <w:lang w:val="en-US"/>
              </w:rPr>
              <m:t>M2-M1</m:t>
            </m:r>
          </m:num>
          <m:den>
            <m:r>
              <w:rPr>
                <w:rFonts w:ascii="Cambria Math" w:eastAsiaTheme="minorEastAsia" w:hAnsi="Cambria Math" w:cs="Times New Roman"/>
                <w:color w:val="000000" w:themeColor="text1"/>
                <w:szCs w:val="24"/>
                <w:lang w:val="en-US"/>
              </w:rPr>
              <m:t>r</m:t>
            </m:r>
          </m:den>
        </m:f>
      </m:oMath>
      <w:r w:rsidR="00BB0E67" w:rsidRPr="00002388">
        <w:rPr>
          <w:rFonts w:ascii="Times New Roman" w:hAnsi="Times New Roman" w:cs="Times New Roman"/>
          <w:color w:val="000000" w:themeColor="text1"/>
          <w:szCs w:val="24"/>
          <w:lang w:val="en-US"/>
        </w:rPr>
        <w:t xml:space="preserve"> </w:t>
      </w:r>
    </w:p>
    <w:p w14:paraId="4B9DF656" w14:textId="77777777" w:rsidR="00BB0E67" w:rsidRPr="00002388" w:rsidRDefault="00000000" w:rsidP="00002388">
      <w:pPr>
        <w:spacing w:line="480" w:lineRule="auto"/>
        <w:ind w:left="360"/>
        <w:rPr>
          <w:rFonts w:ascii="Times New Roman" w:hAnsi="Times New Roman" w:cs="Times New Roman"/>
          <w:color w:val="000000" w:themeColor="text1"/>
          <w:szCs w:val="24"/>
          <w:lang w:val="en-US"/>
        </w:rPr>
      </w:pP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r>
          <w:rPr>
            <w:rFonts w:ascii="Cambria Math" w:eastAsiaTheme="minorEastAsia" w:hAnsi="Cambria Math" w:cs="Times New Roman"/>
            <w:color w:val="000000" w:themeColor="text1"/>
            <w:szCs w:val="24"/>
            <w:lang w:val="en-US"/>
          </w:rPr>
          <m:t>=</m:t>
        </m:r>
        <m:f>
          <m:fPr>
            <m:ctrlPr>
              <w:rPr>
                <w:rFonts w:ascii="Cambria Math" w:eastAsiaTheme="minorEastAsia" w:hAnsi="Cambria Math" w:cs="Times New Roman"/>
                <w:i/>
                <w:color w:val="000000" w:themeColor="text1"/>
                <w:szCs w:val="24"/>
                <w:lang w:val="en-US"/>
              </w:rPr>
            </m:ctrlPr>
          </m:fPr>
          <m:num>
            <m:r>
              <w:rPr>
                <w:rFonts w:ascii="Cambria Math" w:eastAsiaTheme="minorEastAsia" w:hAnsi="Cambria Math" w:cs="Times New Roman"/>
                <w:color w:val="000000" w:themeColor="text1"/>
                <w:szCs w:val="24"/>
                <w:lang w:val="en-US"/>
              </w:rPr>
              <m:t>M3-M1</m:t>
            </m:r>
          </m:num>
          <m:den>
            <m:r>
              <w:rPr>
                <w:rFonts w:ascii="Cambria Math" w:eastAsiaTheme="minorEastAsia" w:hAnsi="Cambria Math" w:cs="Times New Roman"/>
                <w:color w:val="000000" w:themeColor="text1"/>
                <w:szCs w:val="24"/>
                <w:lang w:val="en-US"/>
              </w:rPr>
              <m:t>rd</m:t>
            </m:r>
          </m:den>
        </m:f>
      </m:oMath>
      <w:r w:rsidR="00BB0E67" w:rsidRPr="00002388">
        <w:rPr>
          <w:rFonts w:ascii="Times New Roman" w:hAnsi="Times New Roman" w:cs="Times New Roman"/>
          <w:color w:val="000000" w:themeColor="text1"/>
          <w:szCs w:val="24"/>
          <w:lang w:val="en-US"/>
        </w:rPr>
        <w:t xml:space="preserve"> </w:t>
      </w:r>
    </w:p>
    <w:p w14:paraId="06001B29" w14:textId="77777777" w:rsidR="00BB0E67" w:rsidRPr="00002388" w:rsidRDefault="00000000" w:rsidP="00002388">
      <w:pPr>
        <w:spacing w:line="480" w:lineRule="auto"/>
        <w:ind w:left="360"/>
        <w:rPr>
          <w:rFonts w:ascii="Times New Roman" w:hAnsi="Times New Roman" w:cs="Times New Roman"/>
          <w:color w:val="000000" w:themeColor="text1"/>
          <w:szCs w:val="24"/>
          <w:lang w:val="en-US"/>
        </w:rPr>
      </w:pP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p</m:t>
            </m:r>
          </m:sub>
          <m:sup>
            <m:r>
              <w:rPr>
                <w:rFonts w:ascii="Cambria Math" w:hAnsi="Cambria Math" w:cs="Times New Roman"/>
                <w:color w:val="000000" w:themeColor="text1"/>
                <w:szCs w:val="24"/>
                <w:lang w:val="en-US"/>
              </w:rPr>
              <m:t>2</m:t>
            </m:r>
          </m:sup>
        </m:sSubSup>
        <m:r>
          <w:rPr>
            <w:rFonts w:ascii="Cambria Math" w:eastAsiaTheme="minorEastAsia" w:hAnsi="Cambria Math" w:cs="Times New Roman"/>
            <w:color w:val="000000" w:themeColor="text1"/>
            <w:szCs w:val="24"/>
            <w:lang w:val="en-US"/>
          </w:rPr>
          <m:t>=</m:t>
        </m:r>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m:t>
        </m:r>
        <m:f>
          <m:fPr>
            <m:ctrlPr>
              <w:rPr>
                <w:rFonts w:ascii="Cambria Math" w:hAnsi="Cambria Math" w:cs="Times New Roman"/>
                <w:i/>
                <w:color w:val="000000" w:themeColor="text1"/>
                <w:szCs w:val="24"/>
                <w:lang w:val="en-US"/>
              </w:rPr>
            </m:ctrlPr>
          </m:fPr>
          <m:num>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dg</m:t>
                </m:r>
              </m:sub>
              <m:sup>
                <m:r>
                  <w:rPr>
                    <w:rFonts w:ascii="Cambria Math" w:hAnsi="Cambria Math" w:cs="Times New Roman"/>
                    <w:color w:val="000000" w:themeColor="text1"/>
                    <w:szCs w:val="24"/>
                    <w:lang w:val="en-US"/>
                  </w:rPr>
                  <m:t>2</m:t>
                </m:r>
              </m:sup>
            </m:sSubSup>
          </m:num>
          <m:den>
            <m:r>
              <w:rPr>
                <w:rFonts w:ascii="Cambria Math" w:hAnsi="Cambria Math" w:cs="Times New Roman"/>
                <w:color w:val="000000" w:themeColor="text1"/>
                <w:szCs w:val="24"/>
                <w:lang w:val="en-US"/>
              </w:rPr>
              <m:t>d</m:t>
            </m:r>
          </m:den>
        </m:f>
        <m:r>
          <w:rPr>
            <w:rFonts w:ascii="Cambria Math" w:hAnsi="Cambria Math" w:cs="Times New Roman"/>
            <w:color w:val="000000" w:themeColor="text1"/>
            <w:szCs w:val="24"/>
            <w:lang w:val="en-US"/>
          </w:rPr>
          <m:t>+</m:t>
        </m:r>
        <m:f>
          <m:fPr>
            <m:ctrlPr>
              <w:rPr>
                <w:rFonts w:ascii="Cambria Math" w:hAnsi="Cambria Math" w:cs="Times New Roman"/>
                <w:i/>
                <w:color w:val="000000" w:themeColor="text1"/>
                <w:szCs w:val="24"/>
                <w:lang w:val="en-US"/>
              </w:rPr>
            </m:ctrlPr>
          </m:fPr>
          <m:num>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num>
          <m:den>
            <m:r>
              <w:rPr>
                <w:rFonts w:ascii="Cambria Math" w:hAnsi="Cambria Math" w:cs="Times New Roman"/>
                <w:color w:val="000000" w:themeColor="text1"/>
                <w:szCs w:val="24"/>
                <w:lang w:val="en-US"/>
              </w:rPr>
              <m:t>rd</m:t>
            </m:r>
          </m:den>
        </m:f>
      </m:oMath>
      <w:r w:rsidR="00BB0E67" w:rsidRPr="00002388">
        <w:rPr>
          <w:rFonts w:ascii="Times New Roman" w:hAnsi="Times New Roman" w:cs="Times New Roman"/>
          <w:color w:val="000000" w:themeColor="text1"/>
          <w:szCs w:val="24"/>
          <w:lang w:val="en-US"/>
        </w:rPr>
        <w:t xml:space="preserve"> </w:t>
      </w:r>
    </w:p>
    <w:p w14:paraId="4D1EA62C" w14:textId="1AC8DD57" w:rsidR="00BB0E67" w:rsidRPr="00002388" w:rsidRDefault="006A137B" w:rsidP="00002388">
      <w:pPr>
        <w:spacing w:line="480" w:lineRule="auto"/>
        <w:ind w:left="360"/>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where,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oMath>
      <w:r w:rsidR="00BB0E67" w:rsidRPr="00002388">
        <w:rPr>
          <w:rFonts w:ascii="Times New Roman" w:eastAsiaTheme="minorEastAsia" w:hAnsi="Times New Roman" w:cs="Times New Roman"/>
          <w:color w:val="000000" w:themeColor="text1"/>
          <w:szCs w:val="24"/>
          <w:lang w:val="en-US"/>
        </w:rPr>
        <w:t xml:space="preserve"> = </w:t>
      </w:r>
      <w:r w:rsidR="00B87C0D" w:rsidRPr="00002388">
        <w:rPr>
          <w:rFonts w:ascii="Times New Roman" w:hAnsi="Times New Roman" w:cs="Times New Roman"/>
          <w:color w:val="000000" w:themeColor="text1"/>
          <w:szCs w:val="24"/>
          <w:lang w:val="en-US"/>
        </w:rPr>
        <w:t>environmental variance</w:t>
      </w:r>
      <w:r w:rsidR="00BB0E67" w:rsidRPr="00002388">
        <w:rPr>
          <w:rFonts w:ascii="Times New Roman" w:eastAsiaTheme="minorEastAsia" w:hAnsi="Times New Roman" w:cs="Times New Roman"/>
          <w:color w:val="000000" w:themeColor="text1"/>
          <w:szCs w:val="24"/>
          <w:lang w:val="en-US"/>
        </w:rPr>
        <w:t xml:space="preserv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dg</m:t>
            </m:r>
          </m:sub>
          <m:sup>
            <m:r>
              <w:rPr>
                <w:rFonts w:ascii="Cambria Math" w:hAnsi="Cambria Math" w:cs="Times New Roman"/>
                <w:color w:val="000000" w:themeColor="text1"/>
                <w:szCs w:val="24"/>
                <w:lang w:val="en-US"/>
              </w:rPr>
              <m:t>2</m:t>
            </m:r>
          </m:sup>
        </m:sSubSup>
      </m:oMath>
      <w:r w:rsidR="00BB0E67" w:rsidRPr="00002388">
        <w:rPr>
          <w:rFonts w:ascii="Times New Roman" w:eastAsiaTheme="minorEastAsia" w:hAnsi="Times New Roman" w:cs="Times New Roman"/>
          <w:color w:val="000000" w:themeColor="text1"/>
          <w:szCs w:val="24"/>
          <w:lang w:val="en-US"/>
        </w:rPr>
        <w:t xml:space="preserve"> =</w:t>
      </w:r>
      <w:r w:rsidR="00B87C0D" w:rsidRPr="00002388">
        <w:rPr>
          <w:rFonts w:ascii="Times New Roman" w:eastAsiaTheme="minorEastAsia" w:hAnsi="Times New Roman" w:cs="Times New Roman"/>
          <w:color w:val="000000" w:themeColor="text1"/>
          <w:szCs w:val="24"/>
          <w:lang w:val="en-US"/>
        </w:rPr>
        <w:t xml:space="preserve"> interaction of radiation dose x genotype variance,</w:t>
      </w:r>
      <w:r w:rsidR="00BB0E67" w:rsidRPr="00002388">
        <w:rPr>
          <w:rFonts w:ascii="Times New Roman" w:eastAsiaTheme="minorEastAsia" w:hAnsi="Times New Roman" w:cs="Times New Roman"/>
          <w:color w:val="000000" w:themeColor="text1"/>
          <w:szCs w:val="24"/>
          <w:lang w:val="en-US"/>
        </w:rPr>
        <w:t xml:space="preserv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oMath>
      <w:r w:rsidR="00BB0E67" w:rsidRPr="00002388">
        <w:rPr>
          <w:rFonts w:ascii="Times New Roman" w:eastAsiaTheme="minorEastAsia" w:hAnsi="Times New Roman" w:cs="Times New Roman"/>
          <w:color w:val="000000" w:themeColor="text1"/>
          <w:szCs w:val="24"/>
          <w:lang w:val="en-US"/>
        </w:rPr>
        <w:t xml:space="preserve"> = </w:t>
      </w:r>
      <w:r w:rsidR="00B87C0D" w:rsidRPr="00002388">
        <w:rPr>
          <w:rFonts w:ascii="Times New Roman" w:hAnsi="Times New Roman" w:cs="Times New Roman"/>
          <w:color w:val="000000" w:themeColor="text1"/>
          <w:szCs w:val="24"/>
          <w:lang w:val="en-US"/>
        </w:rPr>
        <w:t xml:space="preserve">genotypic variance </w:t>
      </w:r>
      <w:r w:rsidR="00BB0E67" w:rsidRPr="00002388">
        <w:rPr>
          <w:rFonts w:ascii="Times New Roman" w:eastAsiaTheme="minorEastAsia" w:hAnsi="Times New Roman" w:cs="Times New Roman"/>
          <w:color w:val="000000" w:themeColor="text1"/>
          <w:szCs w:val="24"/>
          <w:lang w:val="en-US"/>
        </w:rPr>
        <w:t xml:space="preserve">dan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p</m:t>
            </m:r>
          </m:sub>
          <m:sup>
            <m:r>
              <w:rPr>
                <w:rFonts w:ascii="Cambria Math" w:hAnsi="Cambria Math" w:cs="Times New Roman"/>
                <w:color w:val="000000" w:themeColor="text1"/>
                <w:szCs w:val="24"/>
                <w:lang w:val="en-US"/>
              </w:rPr>
              <m:t>2</m:t>
            </m:r>
          </m:sup>
        </m:sSubSup>
      </m:oMath>
      <w:r w:rsidR="00BB0E67" w:rsidRPr="00002388">
        <w:rPr>
          <w:rFonts w:ascii="Times New Roman" w:eastAsiaTheme="minorEastAsia" w:hAnsi="Times New Roman" w:cs="Times New Roman"/>
          <w:color w:val="000000" w:themeColor="text1"/>
          <w:szCs w:val="24"/>
          <w:lang w:val="en-US"/>
        </w:rPr>
        <w:t xml:space="preserve"> = </w:t>
      </w:r>
      <w:r w:rsidR="00B87C0D" w:rsidRPr="00002388">
        <w:rPr>
          <w:rFonts w:ascii="Times New Roman" w:hAnsi="Times New Roman" w:cs="Times New Roman"/>
          <w:color w:val="000000" w:themeColor="text1"/>
          <w:szCs w:val="24"/>
          <w:lang w:val="en-US"/>
        </w:rPr>
        <w:t>phenotypic variance</w:t>
      </w:r>
      <w:r w:rsidRPr="00002388">
        <w:rPr>
          <w:rFonts w:ascii="Times New Roman" w:hAnsi="Times New Roman" w:cs="Times New Roman"/>
          <w:color w:val="000000" w:themeColor="text1"/>
          <w:szCs w:val="24"/>
          <w:lang w:val="en-US"/>
        </w:rPr>
        <w:t>.</w:t>
      </w:r>
    </w:p>
    <w:p w14:paraId="694AB9CF" w14:textId="77777777" w:rsidR="00B87C0D" w:rsidRPr="00002388" w:rsidRDefault="00B87C0D" w:rsidP="00002388">
      <w:pPr>
        <w:spacing w:line="480" w:lineRule="auto"/>
        <w:ind w:left="360"/>
        <w:rPr>
          <w:rFonts w:ascii="Times New Roman" w:hAnsi="Times New Roman" w:cs="Times New Roman"/>
          <w:color w:val="000000" w:themeColor="text1"/>
          <w:szCs w:val="24"/>
          <w:lang w:val="en-US"/>
        </w:rPr>
      </w:pPr>
    </w:p>
    <w:p w14:paraId="2BD9BB41" w14:textId="5ABAABC8" w:rsidR="00BB0E67" w:rsidRPr="00002388" w:rsidRDefault="00874C4D" w:rsidP="00002388">
      <w:pPr>
        <w:pStyle w:val="ListParagraph"/>
        <w:numPr>
          <w:ilvl w:val="0"/>
          <w:numId w:val="1"/>
        </w:num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Estimation of phenotypic coefficient of variation (PCV) and genotypic coefficient of variation (GCV)</w:t>
      </w:r>
    </w:p>
    <w:p w14:paraId="5AF17B36" w14:textId="7E4E73C5" w:rsidR="00BB0E67" w:rsidRPr="00002388" w:rsidRDefault="00AE050A" w:rsidP="00002388">
      <w:pPr>
        <w:spacing w:line="480" w:lineRule="auto"/>
        <w:ind w:left="360"/>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Phenotypic coefficient of variation (PCV) and genotypic coefficient of variation (GCV) were calculated following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{"citationItems":[{"id":"ITEM-1","itemData":{"author":[{"dropping-particle":"","family":"Singh","given":"R K","non-dropping-particle":"","parse-names":false,"suffix":""},{"dropping-particle":"","family":"Chaudhary","given":"B D","non-dropping-particle":"","parse-names":false,"suffix":""}],"id":"ITEM-1","issued":{"date-parts":[["1979"]]},"number-of-pages":"318","publisher":"Kalyani Publishers","publisher-place":"New Delhi","title":"Biometrical Methods in Quantitative Genetics Analysis","type":"book"},"uris":["http://www.mendeley.com/documents/?uuid=68c0d382-5955-4d6e-b194-4cfed0da7919"]}],"mendeley":{"formattedCitation":"(Singh and Chaudhary, 1979)","plainTextFormattedCitation":"(Singh and Chaudhary, 1979)","previouslyFormattedCitation":"(Singh and Chaudhary, 1979)"},"properties":{"noteIndex":0},"schema":"https://github.com/citation-style-language/schema/raw/master/csl-citation.json"}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(Singh and Chaudhary, 1979)</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p>
    <w:p w14:paraId="7D10B535" w14:textId="1A465472" w:rsidR="00BB0E67" w:rsidRPr="00002388" w:rsidRDefault="00AE050A" w:rsidP="00002388">
      <w:pPr>
        <w:spacing w:line="480" w:lineRule="auto"/>
        <w:ind w:left="360"/>
        <w:rPr>
          <w:rFonts w:ascii="Times New Roman" w:hAnsi="Times New Roman" w:cs="Times New Roman"/>
          <w:color w:val="000000" w:themeColor="text1"/>
          <w:szCs w:val="24"/>
          <w:lang w:val="en-US"/>
        </w:rPr>
      </w:pPr>
      <m:oMath>
        <m:r>
          <m:rPr>
            <m:sty m:val="p"/>
          </m:rPr>
          <w:rPr>
            <w:rFonts w:ascii="Cambria Math" w:hAnsi="Cambria Math" w:cs="Times New Roman"/>
            <w:color w:val="000000" w:themeColor="text1"/>
            <w:szCs w:val="24"/>
            <w:lang w:val="en-US"/>
          </w:rPr>
          <m:t>Phenotypic coefficient of variation (PCV)</m:t>
        </m:r>
        <m:r>
          <w:rPr>
            <w:rFonts w:ascii="Cambria Math" w:hAnsi="Cambria Math" w:cs="Times New Roman"/>
            <w:color w:val="000000" w:themeColor="text1"/>
            <w:szCs w:val="24"/>
            <w:lang w:val="en-US"/>
          </w:rPr>
          <m:t>=</m:t>
        </m:r>
        <m:f>
          <m:fPr>
            <m:ctrlPr>
              <w:rPr>
                <w:rFonts w:ascii="Cambria Math" w:hAnsi="Cambria Math" w:cs="Times New Roman"/>
                <w:i/>
                <w:color w:val="000000" w:themeColor="text1"/>
                <w:szCs w:val="24"/>
                <w:lang w:val="en-US"/>
              </w:rPr>
            </m:ctrlPr>
          </m:fPr>
          <m:num>
            <m:rad>
              <m:radPr>
                <m:degHide m:val="1"/>
                <m:ctrlPr>
                  <w:rPr>
                    <w:rFonts w:ascii="Cambria Math" w:hAnsi="Cambria Math" w:cs="Times New Roman"/>
                    <w:i/>
                    <w:color w:val="000000" w:themeColor="text1"/>
                    <w:szCs w:val="24"/>
                    <w:lang w:val="en-US"/>
                  </w:rPr>
                </m:ctrlPr>
              </m:radPr>
              <m:deg/>
              <m:e>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p</m:t>
                    </m:r>
                  </m:sub>
                  <m:sup>
                    <m:r>
                      <w:rPr>
                        <w:rFonts w:ascii="Cambria Math" w:hAnsi="Cambria Math" w:cs="Times New Roman"/>
                        <w:color w:val="000000" w:themeColor="text1"/>
                        <w:szCs w:val="24"/>
                        <w:lang w:val="en-US"/>
                      </w:rPr>
                      <m:t>2</m:t>
                    </m:r>
                  </m:sup>
                </m:sSubSup>
              </m:e>
            </m:rad>
          </m:num>
          <m:den>
            <m:acc>
              <m:accPr>
                <m:chr m:val="̅"/>
                <m:ctrlPr>
                  <w:rPr>
                    <w:rFonts w:ascii="Cambria Math" w:hAnsi="Cambria Math" w:cs="Times New Roman"/>
                    <w:i/>
                    <w:color w:val="000000" w:themeColor="text1"/>
                    <w:szCs w:val="24"/>
                    <w:lang w:val="en-US"/>
                  </w:rPr>
                </m:ctrlPr>
              </m:accPr>
              <m:e>
                <m:r>
                  <w:rPr>
                    <w:rFonts w:ascii="Cambria Math" w:hAnsi="Cambria Math" w:cs="Times New Roman"/>
                    <w:color w:val="000000" w:themeColor="text1"/>
                    <w:szCs w:val="24"/>
                    <w:lang w:val="en-US"/>
                  </w:rPr>
                  <m:t>X</m:t>
                </m:r>
              </m:e>
            </m:acc>
          </m:den>
        </m:f>
      </m:oMath>
      <w:r w:rsidR="00BB0E67" w:rsidRPr="00002388">
        <w:rPr>
          <w:rFonts w:ascii="Times New Roman" w:hAnsi="Times New Roman" w:cs="Times New Roman"/>
          <w:color w:val="000000" w:themeColor="text1"/>
          <w:szCs w:val="24"/>
          <w:lang w:val="en-US"/>
        </w:rPr>
        <w:t xml:space="preserve"> </w:t>
      </w:r>
    </w:p>
    <w:p w14:paraId="0504B65B" w14:textId="46405977" w:rsidR="00BB0E67" w:rsidRPr="00002388" w:rsidRDefault="00AE050A" w:rsidP="00002388">
      <w:pPr>
        <w:spacing w:line="480" w:lineRule="auto"/>
        <w:ind w:left="360"/>
        <w:rPr>
          <w:rFonts w:ascii="Times New Roman" w:eastAsiaTheme="minorEastAsia" w:hAnsi="Times New Roman" w:cs="Times New Roman"/>
          <w:color w:val="000000" w:themeColor="text1"/>
          <w:szCs w:val="24"/>
          <w:lang w:val="en-US"/>
        </w:rPr>
      </w:pPr>
      <m:oMath>
        <m:r>
          <m:rPr>
            <m:sty m:val="p"/>
          </m:rPr>
          <w:rPr>
            <w:rFonts w:ascii="Cambria Math" w:hAnsi="Cambria Math" w:cs="Times New Roman"/>
            <w:color w:val="000000" w:themeColor="text1"/>
            <w:szCs w:val="24"/>
            <w:lang w:val="en-US"/>
          </w:rPr>
          <m:t>Genotypic coefficient of variation (GCV)=</m:t>
        </m:r>
        <m:f>
          <m:fPr>
            <m:ctrlPr>
              <w:rPr>
                <w:rFonts w:ascii="Cambria Math" w:hAnsi="Cambria Math" w:cs="Times New Roman"/>
                <w:i/>
                <w:color w:val="000000" w:themeColor="text1"/>
                <w:szCs w:val="24"/>
                <w:lang w:val="en-US"/>
              </w:rPr>
            </m:ctrlPr>
          </m:fPr>
          <m:num>
            <m:rad>
              <m:radPr>
                <m:degHide m:val="1"/>
                <m:ctrlPr>
                  <w:rPr>
                    <w:rFonts w:ascii="Cambria Math" w:hAnsi="Cambria Math" w:cs="Times New Roman"/>
                    <w:i/>
                    <w:color w:val="000000" w:themeColor="text1"/>
                    <w:szCs w:val="24"/>
                    <w:lang w:val="en-US"/>
                  </w:rPr>
                </m:ctrlPr>
              </m:radPr>
              <m:deg/>
              <m:e>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e>
            </m:rad>
          </m:num>
          <m:den>
            <m:acc>
              <m:accPr>
                <m:chr m:val="̅"/>
                <m:ctrlPr>
                  <w:rPr>
                    <w:rFonts w:ascii="Cambria Math" w:hAnsi="Cambria Math" w:cs="Times New Roman"/>
                    <w:i/>
                    <w:color w:val="000000" w:themeColor="text1"/>
                    <w:szCs w:val="24"/>
                    <w:lang w:val="en-US"/>
                  </w:rPr>
                </m:ctrlPr>
              </m:accPr>
              <m:e>
                <m:r>
                  <w:rPr>
                    <w:rFonts w:ascii="Cambria Math" w:hAnsi="Cambria Math" w:cs="Times New Roman"/>
                    <w:color w:val="000000" w:themeColor="text1"/>
                    <w:szCs w:val="24"/>
                    <w:lang w:val="en-US"/>
                  </w:rPr>
                  <m:t>X</m:t>
                </m:r>
              </m:e>
            </m:acc>
          </m:den>
        </m:f>
      </m:oMath>
      <w:r w:rsidR="00BB0E67" w:rsidRPr="00002388">
        <w:rPr>
          <w:rFonts w:ascii="Times New Roman" w:eastAsiaTheme="minorEastAsia" w:hAnsi="Times New Roman" w:cs="Times New Roman"/>
          <w:color w:val="000000" w:themeColor="text1"/>
          <w:szCs w:val="24"/>
          <w:lang w:val="en-US"/>
        </w:rPr>
        <w:t xml:space="preserve"> </w:t>
      </w:r>
    </w:p>
    <w:p w14:paraId="20D47D87" w14:textId="59A91CE4" w:rsidR="00BB0E67" w:rsidRPr="00002388" w:rsidRDefault="00AE050A" w:rsidP="00002388">
      <w:pPr>
        <w:spacing w:line="480" w:lineRule="auto"/>
        <w:ind w:left="360"/>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where,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p</m:t>
            </m:r>
          </m:sub>
          <m:sup>
            <m:r>
              <w:rPr>
                <w:rFonts w:ascii="Cambria Math" w:hAnsi="Cambria Math" w:cs="Times New Roman"/>
                <w:color w:val="000000" w:themeColor="text1"/>
                <w:szCs w:val="24"/>
                <w:lang w:val="en-US"/>
              </w:rPr>
              <m:t>2</m:t>
            </m:r>
          </m:sup>
        </m:sSubSup>
      </m:oMath>
      <w:r w:rsidRPr="00002388">
        <w:rPr>
          <w:rFonts w:ascii="Times New Roman" w:eastAsiaTheme="minorEastAsia" w:hAnsi="Times New Roman" w:cs="Times New Roman"/>
          <w:color w:val="000000" w:themeColor="text1"/>
          <w:szCs w:val="24"/>
          <w:lang w:val="en-US"/>
        </w:rPr>
        <w:t xml:space="preserve"> = </w:t>
      </w:r>
      <w:r w:rsidRPr="00002388">
        <w:rPr>
          <w:rFonts w:ascii="Times New Roman" w:hAnsi="Times New Roman" w:cs="Times New Roman"/>
          <w:color w:val="000000" w:themeColor="text1"/>
          <w:szCs w:val="24"/>
          <w:lang w:val="en-US"/>
        </w:rPr>
        <w:t>phenotypic variance</w:t>
      </w:r>
      <w:r w:rsidRPr="00002388">
        <w:rPr>
          <w:rFonts w:ascii="Times New Roman" w:eastAsiaTheme="minorEastAsia" w:hAnsi="Times New Roman" w:cs="Times New Roman"/>
          <w:color w:val="000000" w:themeColor="text1"/>
          <w:szCs w:val="24"/>
          <w:lang w:val="en-US"/>
        </w:rPr>
        <w:t xml:space="preserv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oMath>
      <w:r w:rsidRPr="00002388">
        <w:rPr>
          <w:rFonts w:ascii="Times New Roman" w:eastAsiaTheme="minorEastAsia" w:hAnsi="Times New Roman" w:cs="Times New Roman"/>
          <w:color w:val="000000" w:themeColor="text1"/>
          <w:szCs w:val="24"/>
          <w:lang w:val="en-US"/>
        </w:rPr>
        <w:t xml:space="preserve"> = </w:t>
      </w:r>
      <w:r w:rsidRPr="00002388">
        <w:rPr>
          <w:rFonts w:ascii="Times New Roman" w:hAnsi="Times New Roman" w:cs="Times New Roman"/>
          <w:color w:val="000000" w:themeColor="text1"/>
          <w:szCs w:val="24"/>
          <w:lang w:val="en-US"/>
        </w:rPr>
        <w:t xml:space="preserve">genotypic variance </w:t>
      </w:r>
      <w:r w:rsidRPr="00002388">
        <w:rPr>
          <w:rFonts w:ascii="Times New Roman" w:eastAsiaTheme="minorEastAsia" w:hAnsi="Times New Roman" w:cs="Times New Roman"/>
          <w:color w:val="000000" w:themeColor="text1"/>
          <w:szCs w:val="24"/>
          <w:lang w:val="en-US"/>
        </w:rPr>
        <w:t xml:space="preserve">and </w:t>
      </w:r>
      <m:oMath>
        <m:acc>
          <m:accPr>
            <m:chr m:val="̅"/>
            <m:ctrlPr>
              <w:rPr>
                <w:rFonts w:ascii="Cambria Math" w:hAnsi="Cambria Math" w:cs="Times New Roman"/>
                <w:i/>
                <w:color w:val="000000" w:themeColor="text1"/>
                <w:szCs w:val="24"/>
                <w:lang w:val="en-US"/>
              </w:rPr>
            </m:ctrlPr>
          </m:accPr>
          <m:e>
            <m:r>
              <w:rPr>
                <w:rFonts w:ascii="Cambria Math" w:hAnsi="Cambria Math" w:cs="Times New Roman"/>
                <w:color w:val="000000" w:themeColor="text1"/>
                <w:szCs w:val="24"/>
                <w:lang w:val="en-US"/>
              </w:rPr>
              <m:t>X</m:t>
            </m:r>
          </m:e>
        </m:acc>
      </m:oMath>
      <w:r w:rsidR="00BB0E67" w:rsidRPr="00002388">
        <w:rPr>
          <w:rFonts w:ascii="Times New Roman" w:eastAsiaTheme="minorEastAsia" w:hAnsi="Times New Roman" w:cs="Times New Roman"/>
          <w:color w:val="000000" w:themeColor="text1"/>
          <w:szCs w:val="24"/>
          <w:lang w:val="en-US"/>
        </w:rPr>
        <w:t>=</w:t>
      </w:r>
      <w:r w:rsidR="00BB0E67" w:rsidRPr="00002388">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population mean value.</w:t>
      </w:r>
    </w:p>
    <w:p w14:paraId="12E06DED" w14:textId="34635ED1" w:rsidR="00BB0E67" w:rsidRPr="00002388" w:rsidRDefault="00654933" w:rsidP="00002388">
      <w:pPr>
        <w:spacing w:line="480" w:lineRule="auto"/>
        <w:ind w:left="360"/>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PCV and GCV are grouped into high (coefficient value more than 20%), moderate (coefficient value between 10% - 20%) and low (coefficient value less than 10%)</w:t>
      </w:r>
      <w:r w:rsidR="00A61FB2" w:rsidRPr="00002388">
        <w:rPr>
          <w:rFonts w:ascii="Times New Roman" w:hAnsi="Times New Roman" w:cs="Times New Roman"/>
          <w:color w:val="000000" w:themeColor="text1"/>
          <w:szCs w:val="24"/>
          <w:lang w:val="en-US"/>
        </w:rPr>
        <w:t xml:space="preserve">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Sivasubramanian","given":"S.","non-dropping-particle":"","parse-names":false,"suffix":""},{"dropping-particle":"","family":"Menon","given":"M.","non-dropping-particle":"","parse-names":false,"suffix":""}],"container-title":"Madras Agricultural Journal","id":"ITEM-1","issued":{"date-parts":[["1973"]]},"page":"1139–1144","title":"Heterosis and inbreeding depression in rice","type":"article-journal","volume":"60"},"uris":["http://www.mendeley.com/documents/?uuid=cc377a85-b3a2-492e-8848-f0ae5ed22fd5"]}],"mendeley":{"formattedCitation":"(Sivasubramanian and Menon, 1973)","plainTextFormattedCitation":"(Sivasubramanian and Menon, 1973)","previouslyFormattedCitation":"(Sivasubramanian and Menon, 1973)"},"properties":{"noteIndex":0},"schema":"https://github.com/citation-style-language/schema/raw/master/csl-citation.json"}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(Sivasubramanian and Menon, 1973)</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p>
    <w:p w14:paraId="46E5D452" w14:textId="282F7EDC" w:rsidR="00BB0E67" w:rsidRPr="00002388" w:rsidRDefault="0024711F" w:rsidP="00002388">
      <w:pPr>
        <w:pStyle w:val="ListParagraph"/>
        <w:numPr>
          <w:ilvl w:val="0"/>
          <w:numId w:val="1"/>
        </w:num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Estimation of broad sense heritability </w:t>
      </w:r>
      <w:r w:rsidR="00BB0E67" w:rsidRPr="00002388">
        <w:rPr>
          <w:rFonts w:ascii="Times New Roman" w:hAnsi="Times New Roman" w:cs="Times New Roman"/>
          <w:color w:val="000000" w:themeColor="text1"/>
          <w:szCs w:val="24"/>
          <w:lang w:val="en-US"/>
        </w:rPr>
        <w:t>(h</w:t>
      </w:r>
      <w:r w:rsidR="00BB0E67" w:rsidRPr="00002388">
        <w:rPr>
          <w:rFonts w:ascii="Times New Roman" w:hAnsi="Times New Roman" w:cs="Times New Roman"/>
          <w:color w:val="000000" w:themeColor="text1"/>
          <w:szCs w:val="24"/>
          <w:vertAlign w:val="superscript"/>
          <w:lang w:val="en-US"/>
        </w:rPr>
        <w:t>2</w:t>
      </w:r>
      <w:r w:rsidR="00BB0E67" w:rsidRPr="00002388">
        <w:rPr>
          <w:rFonts w:ascii="Times New Roman" w:hAnsi="Times New Roman" w:cs="Times New Roman"/>
          <w:color w:val="000000" w:themeColor="text1"/>
          <w:szCs w:val="24"/>
          <w:vertAlign w:val="subscript"/>
          <w:lang w:val="en-US"/>
        </w:rPr>
        <w:t>bs</w:t>
      </w:r>
      <w:r w:rsidR="00BB0E67" w:rsidRPr="00002388">
        <w:rPr>
          <w:rFonts w:ascii="Times New Roman" w:hAnsi="Times New Roman" w:cs="Times New Roman"/>
          <w:color w:val="000000" w:themeColor="text1"/>
          <w:szCs w:val="24"/>
          <w:lang w:val="en-US"/>
        </w:rPr>
        <w:t xml:space="preserve">) </w:t>
      </w:r>
    </w:p>
    <w:p w14:paraId="7A0F229B" w14:textId="50594879" w:rsidR="00BB0E67" w:rsidRPr="00002388" w:rsidRDefault="00B30DB8" w:rsidP="00002388">
      <w:pPr>
        <w:spacing w:line="480" w:lineRule="auto"/>
        <w:ind w:left="360"/>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lastRenderedPageBreak/>
        <w:t>Broad meaning heritability (h</w:t>
      </w:r>
      <w:r w:rsidRPr="00002388">
        <w:rPr>
          <w:rFonts w:ascii="Times New Roman" w:hAnsi="Times New Roman" w:cs="Times New Roman"/>
          <w:color w:val="000000" w:themeColor="text1"/>
          <w:szCs w:val="24"/>
          <w:vertAlign w:val="superscript"/>
          <w:lang w:val="en-US"/>
        </w:rPr>
        <w:t>2</w:t>
      </w:r>
      <w:r w:rsidRPr="00002388">
        <w:rPr>
          <w:rFonts w:ascii="Times New Roman" w:hAnsi="Times New Roman" w:cs="Times New Roman"/>
          <w:color w:val="000000" w:themeColor="text1"/>
          <w:szCs w:val="24"/>
          <w:vertAlign w:val="subscript"/>
          <w:lang w:val="en-US"/>
        </w:rPr>
        <w:t>bs</w:t>
      </w:r>
      <w:r w:rsidRPr="00002388">
        <w:rPr>
          <w:rFonts w:ascii="Times New Roman" w:hAnsi="Times New Roman" w:cs="Times New Roman"/>
          <w:color w:val="000000" w:themeColor="text1"/>
          <w:szCs w:val="24"/>
          <w:lang w:val="en-US"/>
        </w:rPr>
        <w:t xml:space="preserve">) were calculated following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{"citationItems":[{"id":"ITEM-1","itemData":{"author":[{"dropping-particle":"","family":"Roy","given":"Darbeshwar","non-dropping-particle":"","parse-names":false,"suffix":""}],"id":"ITEM-1","issued":{"date-parts":[["2000"]]},"number-of-pages":"701","publisher":"Narosa Publishing House","publisher-place":"New Delhi","title":"Plant Breeding: Analysis an Explotation of Variation","type":"book"},"uris":["http://www.mendeley.com/documents/?uuid=f08e5515-ed61-4bbf-a83a-8c969cb9a4b9"]}],"mendeley":{"formattedCitation":"(Roy, 2000)","plainTextFormattedCitation":"(Roy, 2000)","previouslyFormattedCitation":"(Roy, 2000)"},"properties":{"noteIndex":0},"schema":"https://github.com/citation-style-language/schema/raw/master/csl-citation.json"}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(Roy, 2000)</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w:t>
      </w:r>
    </w:p>
    <w:p w14:paraId="31AF85D3" w14:textId="2EB61DFA" w:rsidR="00BB0E67" w:rsidRPr="00002388" w:rsidRDefault="0079176D" w:rsidP="00002388">
      <w:pPr>
        <w:spacing w:line="480" w:lineRule="auto"/>
        <w:ind w:left="360"/>
        <w:rPr>
          <w:rFonts w:ascii="Times New Roman" w:hAnsi="Times New Roman" w:cs="Times New Roman"/>
          <w:color w:val="000000" w:themeColor="text1"/>
          <w:szCs w:val="24"/>
          <w:lang w:val="en-US"/>
        </w:rPr>
      </w:pPr>
      <m:oMath>
        <m:r>
          <w:rPr>
            <w:rFonts w:ascii="Cambria Math" w:hAnsi="Cambria Math" w:cs="Times New Roman"/>
            <w:color w:val="000000" w:themeColor="text1"/>
            <w:szCs w:val="24"/>
            <w:lang w:val="en-US"/>
          </w:rPr>
          <m:t xml:space="preserve">Broad sense heritability </m:t>
        </m:r>
        <m:d>
          <m:dPr>
            <m:ctrlPr>
              <w:rPr>
                <w:rFonts w:ascii="Cambria Math" w:hAnsi="Cambria Math" w:cs="Times New Roman"/>
                <w:i/>
                <w:color w:val="000000" w:themeColor="text1"/>
                <w:szCs w:val="24"/>
                <w:lang w:val="en-US"/>
              </w:rPr>
            </m:ctrlPr>
          </m:dPr>
          <m:e>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h</m:t>
                </m:r>
              </m:e>
              <m:sub>
                <m:r>
                  <w:rPr>
                    <w:rFonts w:ascii="Cambria Math" w:hAnsi="Cambria Math" w:cs="Times New Roman"/>
                    <w:color w:val="000000" w:themeColor="text1"/>
                    <w:szCs w:val="24"/>
                    <w:lang w:val="en-US"/>
                  </w:rPr>
                  <m:t>bs</m:t>
                </m:r>
              </m:sub>
              <m:sup>
                <m:r>
                  <w:rPr>
                    <w:rFonts w:ascii="Cambria Math" w:hAnsi="Cambria Math" w:cs="Times New Roman"/>
                    <w:color w:val="000000" w:themeColor="text1"/>
                    <w:szCs w:val="24"/>
                    <w:lang w:val="en-US"/>
                  </w:rPr>
                  <m:t>2</m:t>
                </m:r>
              </m:sup>
            </m:sSubSup>
          </m:e>
        </m:d>
        <m:r>
          <w:rPr>
            <w:rFonts w:ascii="Cambria Math" w:hAnsi="Cambria Math" w:cs="Times New Roman"/>
            <w:color w:val="000000" w:themeColor="text1"/>
            <w:szCs w:val="24"/>
            <w:lang w:val="en-US"/>
          </w:rPr>
          <m:t>=</m:t>
        </m:r>
        <m:f>
          <m:fPr>
            <m:ctrlPr>
              <w:rPr>
                <w:rFonts w:ascii="Cambria Math" w:hAnsi="Cambria Math" w:cs="Times New Roman"/>
                <w:i/>
                <w:color w:val="000000" w:themeColor="text1"/>
                <w:szCs w:val="24"/>
                <w:lang w:val="en-US"/>
              </w:rPr>
            </m:ctrlPr>
          </m:fPr>
          <m:num>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num>
          <m:den>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p</m:t>
                </m:r>
              </m:sub>
              <m:sup>
                <m:r>
                  <w:rPr>
                    <w:rFonts w:ascii="Cambria Math" w:hAnsi="Cambria Math" w:cs="Times New Roman"/>
                    <w:color w:val="000000" w:themeColor="text1"/>
                    <w:szCs w:val="24"/>
                    <w:lang w:val="en-US"/>
                  </w:rPr>
                  <m:t>2</m:t>
                </m:r>
              </m:sup>
            </m:sSubSup>
          </m:den>
        </m:f>
        <m:r>
          <w:rPr>
            <w:rFonts w:ascii="Cambria Math" w:eastAsiaTheme="minorEastAsia" w:hAnsi="Cambria Math" w:cs="Times New Roman"/>
            <w:color w:val="000000" w:themeColor="text1"/>
            <w:szCs w:val="24"/>
            <w:lang w:val="en-US"/>
          </w:rPr>
          <m:t>x100%</m:t>
        </m:r>
      </m:oMath>
      <w:r w:rsidR="00BB0E67" w:rsidRPr="00002388">
        <w:rPr>
          <w:rFonts w:ascii="Times New Roman" w:hAnsi="Times New Roman" w:cs="Times New Roman"/>
          <w:color w:val="000000" w:themeColor="text1"/>
          <w:szCs w:val="24"/>
          <w:lang w:val="en-US"/>
        </w:rPr>
        <w:t xml:space="preserve"> </w:t>
      </w:r>
    </w:p>
    <w:p w14:paraId="1233E06E" w14:textId="77777777" w:rsidR="008C60C4" w:rsidRPr="00002388" w:rsidRDefault="008C60C4" w:rsidP="00002388">
      <w:pPr>
        <w:spacing w:line="480" w:lineRule="auto"/>
        <w:ind w:left="360"/>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where,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p</m:t>
            </m:r>
          </m:sub>
          <m:sup>
            <m:r>
              <w:rPr>
                <w:rFonts w:ascii="Cambria Math" w:hAnsi="Cambria Math" w:cs="Times New Roman"/>
                <w:color w:val="000000" w:themeColor="text1"/>
                <w:szCs w:val="24"/>
                <w:lang w:val="en-US"/>
              </w:rPr>
              <m:t>2</m:t>
            </m:r>
          </m:sup>
        </m:sSubSup>
      </m:oMath>
      <w:r w:rsidRPr="00002388">
        <w:rPr>
          <w:rFonts w:ascii="Times New Roman" w:eastAsiaTheme="minorEastAsia" w:hAnsi="Times New Roman" w:cs="Times New Roman"/>
          <w:color w:val="000000" w:themeColor="text1"/>
          <w:szCs w:val="24"/>
          <w:lang w:val="en-US"/>
        </w:rPr>
        <w:t xml:space="preserve"> = </w:t>
      </w:r>
      <w:r w:rsidRPr="00002388">
        <w:rPr>
          <w:rFonts w:ascii="Times New Roman" w:hAnsi="Times New Roman" w:cs="Times New Roman"/>
          <w:color w:val="000000" w:themeColor="text1"/>
          <w:szCs w:val="24"/>
          <w:lang w:val="en-US"/>
        </w:rPr>
        <w:t>phenotypic variance</w:t>
      </w:r>
      <w:r w:rsidRPr="00002388">
        <w:rPr>
          <w:rFonts w:ascii="Times New Roman" w:eastAsiaTheme="minorEastAsia" w:hAnsi="Times New Roman" w:cs="Times New Roman"/>
          <w:color w:val="000000" w:themeColor="text1"/>
          <w:szCs w:val="24"/>
          <w:lang w:val="en-US"/>
        </w:rPr>
        <w:t xml:space="preserv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oMath>
      <w:r w:rsidRPr="00002388">
        <w:rPr>
          <w:rFonts w:ascii="Times New Roman" w:eastAsiaTheme="minorEastAsia" w:hAnsi="Times New Roman" w:cs="Times New Roman"/>
          <w:color w:val="000000" w:themeColor="text1"/>
          <w:szCs w:val="24"/>
          <w:lang w:val="en-US"/>
        </w:rPr>
        <w:t xml:space="preserve"> = </w:t>
      </w:r>
      <w:r w:rsidRPr="00002388">
        <w:rPr>
          <w:rFonts w:ascii="Times New Roman" w:hAnsi="Times New Roman" w:cs="Times New Roman"/>
          <w:color w:val="000000" w:themeColor="text1"/>
          <w:szCs w:val="24"/>
          <w:lang w:val="en-US"/>
        </w:rPr>
        <w:t xml:space="preserve">genotypic variance </w:t>
      </w:r>
      <w:r w:rsidRPr="00002388">
        <w:rPr>
          <w:rFonts w:ascii="Times New Roman" w:eastAsiaTheme="minorEastAsia" w:hAnsi="Times New Roman" w:cs="Times New Roman"/>
          <w:color w:val="000000" w:themeColor="text1"/>
          <w:szCs w:val="24"/>
          <w:lang w:val="en-US"/>
        </w:rPr>
        <w:t xml:space="preserve">and </w:t>
      </w:r>
      <m:oMath>
        <m:acc>
          <m:accPr>
            <m:chr m:val="̅"/>
            <m:ctrlPr>
              <w:rPr>
                <w:rFonts w:ascii="Cambria Math" w:hAnsi="Cambria Math" w:cs="Times New Roman"/>
                <w:i/>
                <w:color w:val="000000" w:themeColor="text1"/>
                <w:szCs w:val="24"/>
                <w:lang w:val="en-US"/>
              </w:rPr>
            </m:ctrlPr>
          </m:accPr>
          <m:e>
            <m:r>
              <w:rPr>
                <w:rFonts w:ascii="Cambria Math" w:hAnsi="Cambria Math" w:cs="Times New Roman"/>
                <w:color w:val="000000" w:themeColor="text1"/>
                <w:szCs w:val="24"/>
                <w:lang w:val="en-US"/>
              </w:rPr>
              <m:t>X</m:t>
            </m:r>
          </m:e>
        </m:acc>
      </m:oMath>
      <w:r w:rsidRPr="00002388">
        <w:rPr>
          <w:rFonts w:ascii="Times New Roman" w:eastAsiaTheme="minorEastAsia"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 xml:space="preserve"> population mean value.</w:t>
      </w:r>
    </w:p>
    <w:p w14:paraId="35ADD0AF" w14:textId="0D3A66EB" w:rsidR="00BB0E67" w:rsidRPr="00002388" w:rsidRDefault="00BC197C" w:rsidP="00002388">
      <w:pPr>
        <w:spacing w:line="480" w:lineRule="auto"/>
        <w:ind w:left="360"/>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Broad sense heritability is categorized into high (value greater than 50%), moderate (between 50% and 20%) and low (value less than 20%) </w:t>
      </w:r>
      <w:r w:rsidR="00BB0E6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{"citationItems":[{"id":"ITEM-1","itemData":{"author":[{"dropping-particle":"","family":"Stansfield","given":"William D.","non-dropping-particle":"","parse-names":false,"suffix":""}],"edition":"Third","id":"ITEM-1","issued":{"date-parts":[["1991"]]},"number-of-pages":"453","publisher":"McGraw-Hill Companies","publisher-place":"New York","title":"Schaum's Outline of Theory and Problems of Genetics","type":"book"},"uris":["http://www.mendeley.com/documents/?uuid=290e4a6c-1965-427c-af42-a0274158c221"]}],"mendeley":{"formattedCitation":"(Stansfield, 1991)","plainTextFormattedCitation":"(Stansfield, 1991)","previouslyFormattedCitation":"(Stansfield, 1991)"},"properties":{"noteIndex":0},"schema":"https://github.com/citation-style-language/schema/raw/master/csl-citation.json"}</w:instrText>
      </w:r>
      <w:r w:rsidR="00BB0E67"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(Stansfield, 1991)</w:t>
      </w:r>
      <w:r w:rsidR="00BB0E67" w:rsidRPr="00002388">
        <w:rPr>
          <w:rFonts w:ascii="Times New Roman" w:hAnsi="Times New Roman" w:cs="Times New Roman"/>
          <w:color w:val="000000" w:themeColor="text1"/>
          <w:szCs w:val="24"/>
          <w:lang w:val="en-US"/>
        </w:rPr>
        <w:fldChar w:fldCharType="end"/>
      </w:r>
      <w:r w:rsidR="00BB0E67" w:rsidRPr="00002388">
        <w:rPr>
          <w:rFonts w:ascii="Times New Roman" w:hAnsi="Times New Roman" w:cs="Times New Roman"/>
          <w:color w:val="000000" w:themeColor="text1"/>
          <w:szCs w:val="24"/>
          <w:lang w:val="en-US"/>
        </w:rPr>
        <w:t xml:space="preserve">.  </w:t>
      </w:r>
    </w:p>
    <w:p w14:paraId="73C6A6BD" w14:textId="77777777" w:rsidR="00B1729C" w:rsidRPr="00002388" w:rsidRDefault="00B1729C" w:rsidP="00002388">
      <w:pPr>
        <w:spacing w:line="480" w:lineRule="auto"/>
        <w:rPr>
          <w:rFonts w:ascii="Times New Roman" w:hAnsi="Times New Roman" w:cs="Times New Roman"/>
          <w:b/>
          <w:bCs/>
          <w:color w:val="000000" w:themeColor="text1"/>
          <w:szCs w:val="24"/>
          <w:lang w:val="en-US"/>
        </w:rPr>
      </w:pPr>
    </w:p>
    <w:p w14:paraId="5F1D7D60" w14:textId="732529EF" w:rsidR="00BB0E67" w:rsidRPr="00002388" w:rsidRDefault="00B1729C"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Results</w:t>
      </w:r>
    </w:p>
    <w:p w14:paraId="18DFC530" w14:textId="7E435CEB" w:rsidR="00304E40" w:rsidRPr="00002388" w:rsidRDefault="00A00CD5" w:rsidP="00002388">
      <w:pPr>
        <w:pStyle w:val="ListParagraph"/>
        <w:numPr>
          <w:ilvl w:val="0"/>
          <w:numId w:val="2"/>
        </w:num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Performance of mandarin citrus mutants at several gamma ray irradiation doses</w:t>
      </w:r>
    </w:p>
    <w:p w14:paraId="6DA47A93" w14:textId="774F9EFE" w:rsidR="00313102" w:rsidRPr="00002388" w:rsidRDefault="00313102"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Analysis of variance result are presented in Table 2. Analysis showed that radiation dose caused significant differences in </w:t>
      </w:r>
      <w:r w:rsidR="009F630E" w:rsidRPr="00002388">
        <w:rPr>
          <w:rFonts w:ascii="Times New Roman" w:hAnsi="Times New Roman" w:cs="Times New Roman"/>
          <w:color w:val="000000" w:themeColor="text1"/>
          <w:kern w:val="0"/>
          <w:szCs w:val="24"/>
          <w:lang w:val="en-US"/>
          <w14:ligatures w14:val="none"/>
        </w:rPr>
        <w:t>bud</w:t>
      </w:r>
      <w:r w:rsidRPr="00002388">
        <w:rPr>
          <w:rFonts w:ascii="Times New Roman" w:hAnsi="Times New Roman" w:cs="Times New Roman"/>
          <w:color w:val="000000" w:themeColor="text1"/>
          <w:kern w:val="0"/>
          <w:szCs w:val="24"/>
          <w:lang w:val="en-US"/>
          <w14:ligatures w14:val="none"/>
        </w:rPr>
        <w:t xml:space="preserve"> length</w:t>
      </w:r>
      <w:r w:rsidRPr="00002388">
        <w:rPr>
          <w:rFonts w:ascii="Times New Roman" w:hAnsi="Times New Roman" w:cs="Times New Roman"/>
          <w:color w:val="000000" w:themeColor="text1"/>
          <w:szCs w:val="24"/>
          <w:lang w:val="en-US"/>
        </w:rPr>
        <w:t xml:space="preserve">, </w:t>
      </w:r>
      <w:r w:rsidR="009F630E" w:rsidRPr="00002388">
        <w:rPr>
          <w:rFonts w:ascii="Times New Roman" w:hAnsi="Times New Roman" w:cs="Times New Roman"/>
          <w:color w:val="000000" w:themeColor="text1"/>
          <w:szCs w:val="24"/>
          <w:lang w:val="en-US"/>
        </w:rPr>
        <w:t>bud</w:t>
      </w:r>
      <w:r w:rsidRPr="00002388">
        <w:rPr>
          <w:rFonts w:ascii="Times New Roman" w:hAnsi="Times New Roman" w:cs="Times New Roman"/>
          <w:color w:val="000000" w:themeColor="text1"/>
          <w:szCs w:val="24"/>
          <w:lang w:val="en-US"/>
        </w:rPr>
        <w:t xml:space="preserve"> color, leaf color and </w:t>
      </w:r>
      <w:r w:rsidRPr="00002388">
        <w:rPr>
          <w:rFonts w:ascii="Times New Roman" w:hAnsi="Times New Roman" w:cs="Times New Roman"/>
          <w:color w:val="000000" w:themeColor="text1"/>
          <w:kern w:val="0"/>
          <w:szCs w:val="24"/>
          <w:lang w:val="en-US"/>
          <w14:ligatures w14:val="none"/>
        </w:rPr>
        <w:t>net photosynthesis</w:t>
      </w:r>
      <w:r w:rsidRPr="00002388">
        <w:rPr>
          <w:rFonts w:ascii="Times New Roman" w:hAnsi="Times New Roman" w:cs="Times New Roman"/>
          <w:color w:val="000000" w:themeColor="text1"/>
          <w:szCs w:val="24"/>
          <w:lang w:val="en-US"/>
        </w:rPr>
        <w:t xml:space="preserve">. Genotype led to marked differences in all observed traits. The interaction between radiation dose and genotype was significantly different in </w:t>
      </w:r>
      <w:r w:rsidR="009F630E" w:rsidRPr="00002388">
        <w:rPr>
          <w:rFonts w:ascii="Times New Roman" w:hAnsi="Times New Roman" w:cs="Times New Roman"/>
          <w:color w:val="000000" w:themeColor="text1"/>
          <w:kern w:val="0"/>
          <w:szCs w:val="24"/>
          <w:lang w:val="en-US"/>
          <w14:ligatures w14:val="none"/>
        </w:rPr>
        <w:t>bud</w:t>
      </w:r>
      <w:r w:rsidRPr="00002388">
        <w:rPr>
          <w:rFonts w:ascii="Times New Roman" w:hAnsi="Times New Roman" w:cs="Times New Roman"/>
          <w:color w:val="000000" w:themeColor="text1"/>
          <w:kern w:val="0"/>
          <w:szCs w:val="24"/>
          <w:lang w:val="en-US"/>
          <w14:ligatures w14:val="none"/>
        </w:rPr>
        <w:t xml:space="preserve"> length, </w:t>
      </w:r>
      <w:r w:rsidR="009F630E" w:rsidRPr="00002388">
        <w:rPr>
          <w:rFonts w:ascii="Times New Roman" w:hAnsi="Times New Roman" w:cs="Times New Roman"/>
          <w:color w:val="000000" w:themeColor="text1"/>
          <w:kern w:val="0"/>
          <w:szCs w:val="24"/>
          <w:lang w:val="en-US"/>
          <w14:ligatures w14:val="none"/>
        </w:rPr>
        <w:t>bud</w:t>
      </w:r>
      <w:r w:rsidRPr="00002388">
        <w:rPr>
          <w:rFonts w:ascii="Times New Roman" w:hAnsi="Times New Roman" w:cs="Times New Roman"/>
          <w:color w:val="000000" w:themeColor="text1"/>
          <w:kern w:val="0"/>
          <w:szCs w:val="24"/>
          <w:lang w:val="en-US"/>
          <w14:ligatures w14:val="none"/>
        </w:rPr>
        <w:t xml:space="preserve"> color, leaf color and net photosynthesis</w:t>
      </w:r>
      <w:r w:rsidRPr="00002388">
        <w:rPr>
          <w:rFonts w:ascii="Times New Roman" w:hAnsi="Times New Roman" w:cs="Times New Roman"/>
          <w:color w:val="000000" w:themeColor="text1"/>
          <w:szCs w:val="24"/>
          <w:lang w:val="en-US"/>
        </w:rPr>
        <w:t>.</w:t>
      </w:r>
    </w:p>
    <w:p w14:paraId="4794A05C" w14:textId="27A80290" w:rsidR="00892FBC" w:rsidRPr="00002388" w:rsidRDefault="00161DD1"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Table 3 shows an irradiation dose of 60 </w:t>
      </w:r>
      <w:proofErr w:type="spellStart"/>
      <w:r w:rsidRPr="00002388">
        <w:rPr>
          <w:rFonts w:ascii="Times New Roman" w:hAnsi="Times New Roman" w:cs="Times New Roman"/>
          <w:color w:val="000000" w:themeColor="text1"/>
          <w:szCs w:val="24"/>
          <w:lang w:val="en-US"/>
        </w:rPr>
        <w:t>Gy</w:t>
      </w:r>
      <w:proofErr w:type="spellEnd"/>
      <w:r w:rsidRPr="00002388">
        <w:rPr>
          <w:rFonts w:ascii="Times New Roman" w:hAnsi="Times New Roman" w:cs="Times New Roman"/>
          <w:color w:val="000000" w:themeColor="text1"/>
          <w:szCs w:val="24"/>
          <w:lang w:val="en-US"/>
        </w:rPr>
        <w:t xml:space="preserve"> decreased </w:t>
      </w:r>
      <w:r w:rsidR="009F630E" w:rsidRPr="00002388">
        <w:rPr>
          <w:rFonts w:ascii="Times New Roman" w:hAnsi="Times New Roman" w:cs="Times New Roman"/>
          <w:color w:val="000000" w:themeColor="text1"/>
          <w:kern w:val="0"/>
          <w:szCs w:val="24"/>
          <w:lang w:val="en-US"/>
          <w14:ligatures w14:val="none"/>
        </w:rPr>
        <w:t>bud</w:t>
      </w:r>
      <w:r w:rsidRPr="00002388">
        <w:rPr>
          <w:rFonts w:ascii="Times New Roman" w:hAnsi="Times New Roman" w:cs="Times New Roman"/>
          <w:color w:val="000000" w:themeColor="text1"/>
          <w:kern w:val="0"/>
          <w:szCs w:val="24"/>
          <w:lang w:val="en-US"/>
          <w14:ligatures w14:val="none"/>
        </w:rPr>
        <w:t xml:space="preserve"> length </w:t>
      </w:r>
      <w:r w:rsidRPr="00002388">
        <w:rPr>
          <w:rFonts w:ascii="Times New Roman" w:hAnsi="Times New Roman" w:cs="Times New Roman"/>
          <w:color w:val="000000" w:themeColor="text1"/>
          <w:szCs w:val="24"/>
          <w:lang w:val="en-US"/>
        </w:rPr>
        <w:t xml:space="preserve">of Siam Madu and </w:t>
      </w:r>
      <w:proofErr w:type="spellStart"/>
      <w:r w:rsidRPr="00002388">
        <w:rPr>
          <w:rFonts w:ascii="Times New Roman" w:hAnsi="Times New Roman" w:cs="Times New Roman"/>
          <w:color w:val="000000" w:themeColor="text1"/>
          <w:szCs w:val="24"/>
          <w:lang w:val="en-US"/>
        </w:rPr>
        <w:t>Tawangmangu</w:t>
      </w:r>
      <w:proofErr w:type="spellEnd"/>
      <w:r w:rsidRPr="00002388">
        <w:rPr>
          <w:rFonts w:ascii="Times New Roman" w:hAnsi="Times New Roman" w:cs="Times New Roman"/>
          <w:color w:val="000000" w:themeColor="text1"/>
          <w:szCs w:val="24"/>
          <w:lang w:val="en-US"/>
        </w:rPr>
        <w:t xml:space="preserve"> cultivar, but </w:t>
      </w:r>
      <w:r w:rsidR="00FE0257" w:rsidRPr="00002388">
        <w:rPr>
          <w:rFonts w:ascii="Times New Roman" w:hAnsi="Times New Roman" w:cs="Times New Roman"/>
          <w:color w:val="000000" w:themeColor="text1"/>
          <w:kern w:val="0"/>
          <w:szCs w:val="24"/>
          <w:lang w:val="en-US"/>
          <w14:ligatures w14:val="none"/>
        </w:rPr>
        <w:t>it is</w:t>
      </w:r>
      <w:r w:rsidRPr="00002388">
        <w:rPr>
          <w:rFonts w:ascii="Times New Roman" w:hAnsi="Times New Roman" w:cs="Times New Roman"/>
          <w:color w:val="000000" w:themeColor="text1"/>
          <w:kern w:val="0"/>
          <w:szCs w:val="24"/>
          <w:lang w:val="en-US"/>
          <w14:ligatures w14:val="none"/>
        </w:rPr>
        <w:t xml:space="preserve"> </w:t>
      </w:r>
      <w:r w:rsidRPr="00002388">
        <w:rPr>
          <w:rFonts w:ascii="Times New Roman" w:hAnsi="Times New Roman" w:cs="Times New Roman"/>
          <w:color w:val="000000" w:themeColor="text1"/>
          <w:szCs w:val="24"/>
          <w:lang w:val="en-US"/>
        </w:rPr>
        <w:t xml:space="preserve">increased in </w:t>
      </w:r>
      <w:proofErr w:type="spellStart"/>
      <w:r w:rsidRPr="00002388">
        <w:rPr>
          <w:rFonts w:ascii="Times New Roman" w:hAnsi="Times New Roman" w:cs="Times New Roman"/>
          <w:color w:val="000000" w:themeColor="text1"/>
          <w:szCs w:val="24"/>
          <w:lang w:val="en-US"/>
        </w:rPr>
        <w:t>Sitaya</w:t>
      </w:r>
      <w:proofErr w:type="spellEnd"/>
      <w:r w:rsidRPr="00002388">
        <w:rPr>
          <w:rFonts w:ascii="Times New Roman" w:hAnsi="Times New Roman" w:cs="Times New Roman"/>
          <w:color w:val="000000" w:themeColor="text1"/>
          <w:szCs w:val="24"/>
          <w:lang w:val="en-US"/>
        </w:rPr>
        <w:t xml:space="preserve"> cultivar.</w:t>
      </w:r>
      <w:r w:rsidR="00892FBC" w:rsidRPr="00002388">
        <w:rPr>
          <w:rFonts w:ascii="Times New Roman" w:hAnsi="Times New Roman" w:cs="Times New Roman"/>
          <w:color w:val="000000" w:themeColor="text1"/>
          <w:szCs w:val="24"/>
          <w:lang w:val="en-US"/>
        </w:rPr>
        <w:t xml:space="preserve"> </w:t>
      </w:r>
      <w:r w:rsidR="00E472B7" w:rsidRPr="00002388">
        <w:rPr>
          <w:rFonts w:ascii="Times New Roman" w:hAnsi="Times New Roman" w:cs="Times New Roman"/>
          <w:color w:val="000000" w:themeColor="text1"/>
          <w:szCs w:val="24"/>
          <w:lang w:val="en-US"/>
        </w:rPr>
        <w:t xml:space="preserve"> </w:t>
      </w:r>
      <w:r w:rsidR="00892FBC" w:rsidRPr="00002388">
        <w:rPr>
          <w:rFonts w:ascii="Times New Roman" w:hAnsi="Times New Roman" w:cs="Times New Roman"/>
          <w:color w:val="000000" w:themeColor="text1"/>
          <w:szCs w:val="24"/>
          <w:lang w:val="en-US"/>
        </w:rPr>
        <w:t xml:space="preserve">Irradiation dose affected </w:t>
      </w:r>
      <w:r w:rsidR="009F630E" w:rsidRPr="00002388">
        <w:rPr>
          <w:rFonts w:ascii="Times New Roman" w:hAnsi="Times New Roman" w:cs="Times New Roman"/>
          <w:color w:val="000000" w:themeColor="text1"/>
          <w:kern w:val="0"/>
          <w:szCs w:val="24"/>
          <w:lang w:val="en-US"/>
          <w14:ligatures w14:val="none"/>
        </w:rPr>
        <w:t>bud</w:t>
      </w:r>
      <w:r w:rsidR="00892FBC" w:rsidRPr="00002388">
        <w:rPr>
          <w:rFonts w:ascii="Times New Roman" w:hAnsi="Times New Roman" w:cs="Times New Roman"/>
          <w:color w:val="000000" w:themeColor="text1"/>
          <w:kern w:val="0"/>
          <w:szCs w:val="24"/>
          <w:lang w:val="en-US"/>
          <w14:ligatures w14:val="none"/>
        </w:rPr>
        <w:t xml:space="preserve"> color, leaf color, and net photosynthesis </w:t>
      </w:r>
      <w:r w:rsidR="00892FBC" w:rsidRPr="00002388">
        <w:rPr>
          <w:rFonts w:ascii="Times New Roman" w:hAnsi="Times New Roman" w:cs="Times New Roman"/>
          <w:color w:val="000000" w:themeColor="text1"/>
          <w:szCs w:val="24"/>
          <w:lang w:val="en-US"/>
        </w:rPr>
        <w:t xml:space="preserve">only in Siam Madu cultivar but not in </w:t>
      </w:r>
      <w:proofErr w:type="spellStart"/>
      <w:r w:rsidR="00892FBC" w:rsidRPr="00002388">
        <w:rPr>
          <w:rFonts w:ascii="Times New Roman" w:hAnsi="Times New Roman" w:cs="Times New Roman"/>
          <w:color w:val="000000" w:themeColor="text1"/>
          <w:szCs w:val="24"/>
          <w:lang w:val="en-US"/>
        </w:rPr>
        <w:t>Sitaya</w:t>
      </w:r>
      <w:proofErr w:type="spellEnd"/>
      <w:r w:rsidR="00892FBC" w:rsidRPr="00002388">
        <w:rPr>
          <w:rFonts w:ascii="Times New Roman" w:hAnsi="Times New Roman" w:cs="Times New Roman"/>
          <w:color w:val="000000" w:themeColor="text1"/>
          <w:szCs w:val="24"/>
          <w:lang w:val="en-US"/>
        </w:rPr>
        <w:t xml:space="preserve"> and </w:t>
      </w:r>
      <w:proofErr w:type="spellStart"/>
      <w:r w:rsidR="00892FBC" w:rsidRPr="00002388">
        <w:rPr>
          <w:rFonts w:ascii="Times New Roman" w:hAnsi="Times New Roman" w:cs="Times New Roman"/>
          <w:color w:val="000000" w:themeColor="text1"/>
          <w:szCs w:val="24"/>
          <w:lang w:val="en-US"/>
        </w:rPr>
        <w:t>Tawangmangu</w:t>
      </w:r>
      <w:proofErr w:type="spellEnd"/>
      <w:r w:rsidR="00892FBC" w:rsidRPr="00002388">
        <w:rPr>
          <w:rFonts w:ascii="Times New Roman" w:hAnsi="Times New Roman" w:cs="Times New Roman"/>
          <w:color w:val="000000" w:themeColor="text1"/>
          <w:szCs w:val="24"/>
          <w:lang w:val="en-US"/>
        </w:rPr>
        <w:t xml:space="preserve"> cultivar.</w:t>
      </w:r>
      <w:r w:rsidR="00AF3CE9" w:rsidRPr="00002388">
        <w:rPr>
          <w:rFonts w:ascii="Times New Roman" w:hAnsi="Times New Roman" w:cs="Times New Roman"/>
          <w:color w:val="000000" w:themeColor="text1"/>
          <w:szCs w:val="24"/>
          <w:lang w:val="en-US"/>
        </w:rPr>
        <w:t xml:space="preserve"> In Siam Madu cultivar, an irradiation dose of 50Gy caused an increase in leaf color and net photosynthesis, but these traits decreased in irradiation dose of 60Gy.</w:t>
      </w:r>
    </w:p>
    <w:p w14:paraId="639AA9FB" w14:textId="5118C19D" w:rsidR="009C2318" w:rsidRPr="00002388" w:rsidRDefault="00F41A6A" w:rsidP="00002388">
      <w:pPr>
        <w:pStyle w:val="ListParagraph"/>
        <w:numPr>
          <w:ilvl w:val="0"/>
          <w:numId w:val="2"/>
        </w:num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Genetic variability and broad sense heritability of M</w:t>
      </w:r>
      <w:r w:rsidRPr="00002388">
        <w:rPr>
          <w:rFonts w:ascii="Times New Roman" w:hAnsi="Times New Roman" w:cs="Times New Roman"/>
          <w:color w:val="000000" w:themeColor="text1"/>
          <w:szCs w:val="24"/>
          <w:vertAlign w:val="subscript"/>
          <w:lang w:val="en-US"/>
        </w:rPr>
        <w:t>1</w:t>
      </w:r>
      <w:r w:rsidRPr="00002388">
        <w:rPr>
          <w:rFonts w:ascii="Times New Roman" w:hAnsi="Times New Roman" w:cs="Times New Roman"/>
          <w:color w:val="000000" w:themeColor="text1"/>
          <w:szCs w:val="24"/>
          <w:lang w:val="en-US"/>
        </w:rPr>
        <w:t xml:space="preserve"> Generation Mandarin Citrus Mutants</w:t>
      </w:r>
    </w:p>
    <w:p w14:paraId="478889B8" w14:textId="3CB6B891" w:rsidR="00AB1466" w:rsidRPr="00002388" w:rsidRDefault="00F32EF4"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Analysis of variance showed that there was </w:t>
      </w:r>
      <w:r w:rsidR="008203CA" w:rsidRPr="00002388">
        <w:rPr>
          <w:rFonts w:ascii="Times New Roman" w:hAnsi="Times New Roman" w:cs="Times New Roman"/>
          <w:color w:val="000000" w:themeColor="text1"/>
          <w:szCs w:val="24"/>
          <w:lang w:val="en-US"/>
        </w:rPr>
        <w:t>variation</w:t>
      </w:r>
      <w:r w:rsidRPr="00002388">
        <w:rPr>
          <w:rFonts w:ascii="Times New Roman" w:hAnsi="Times New Roman" w:cs="Times New Roman"/>
          <w:color w:val="000000" w:themeColor="text1"/>
          <w:szCs w:val="24"/>
          <w:lang w:val="en-US"/>
        </w:rPr>
        <w:t xml:space="preserve"> in genotypes factor (Table 2).</w:t>
      </w:r>
      <w:r w:rsidR="008203CA" w:rsidRPr="00002388">
        <w:rPr>
          <w:rFonts w:ascii="Times New Roman" w:hAnsi="Times New Roman" w:cs="Times New Roman"/>
          <w:color w:val="000000" w:themeColor="text1"/>
          <w:szCs w:val="24"/>
          <w:lang w:val="en-US"/>
        </w:rPr>
        <w:t xml:space="preserve"> Table 4. shows the phenotypic variance of all observed variables which is greater than the </w:t>
      </w:r>
      <w:r w:rsidR="008203CA" w:rsidRPr="00002388">
        <w:rPr>
          <w:rFonts w:ascii="Times New Roman" w:hAnsi="Times New Roman" w:cs="Times New Roman"/>
          <w:color w:val="000000" w:themeColor="text1"/>
          <w:szCs w:val="24"/>
          <w:lang w:val="en-US"/>
        </w:rPr>
        <w:lastRenderedPageBreak/>
        <w:t>genotypic variance.</w:t>
      </w:r>
      <w:r w:rsidR="005E6C04" w:rsidRPr="00002388">
        <w:rPr>
          <w:rFonts w:ascii="Times New Roman" w:hAnsi="Times New Roman" w:cs="Times New Roman"/>
          <w:color w:val="000000" w:themeColor="text1"/>
          <w:szCs w:val="24"/>
          <w:lang w:val="en-US"/>
        </w:rPr>
        <w:t xml:space="preserve"> </w:t>
      </w:r>
      <w:r w:rsidR="00AB1466" w:rsidRPr="00002388">
        <w:rPr>
          <w:rFonts w:ascii="Times New Roman" w:hAnsi="Times New Roman" w:cs="Times New Roman"/>
          <w:color w:val="000000" w:themeColor="text1"/>
          <w:szCs w:val="24"/>
          <w:lang w:val="en-US"/>
        </w:rPr>
        <w:t>this result was followed by a PCV which was greater than the GCV.</w:t>
      </w:r>
      <w:r w:rsidR="005636FA" w:rsidRPr="00002388">
        <w:rPr>
          <w:rFonts w:ascii="Times New Roman" w:hAnsi="Times New Roman" w:cs="Times New Roman"/>
          <w:color w:val="000000" w:themeColor="text1"/>
          <w:szCs w:val="24"/>
          <w:lang w:val="en-US"/>
        </w:rPr>
        <w:t xml:space="preserve"> GCV values ​​for the observed properties ranged from 7.29 – 68.51%. </w:t>
      </w:r>
      <w:r w:rsidR="009F630E" w:rsidRPr="00002388">
        <w:rPr>
          <w:rFonts w:ascii="Times New Roman" w:hAnsi="Times New Roman" w:cs="Times New Roman"/>
          <w:color w:val="000000" w:themeColor="text1"/>
          <w:kern w:val="0"/>
          <w:szCs w:val="24"/>
          <w:lang w:val="en-US"/>
          <w14:ligatures w14:val="none"/>
        </w:rPr>
        <w:t>bud</w:t>
      </w:r>
      <w:r w:rsidR="005636FA" w:rsidRPr="00002388">
        <w:rPr>
          <w:rFonts w:ascii="Times New Roman" w:hAnsi="Times New Roman" w:cs="Times New Roman"/>
          <w:color w:val="000000" w:themeColor="text1"/>
          <w:kern w:val="0"/>
          <w:szCs w:val="24"/>
          <w:lang w:val="en-US"/>
          <w14:ligatures w14:val="none"/>
        </w:rPr>
        <w:t xml:space="preserve"> color</w:t>
      </w:r>
      <w:r w:rsidR="005636FA" w:rsidRPr="00002388">
        <w:rPr>
          <w:rFonts w:ascii="Times New Roman" w:hAnsi="Times New Roman" w:cs="Times New Roman"/>
          <w:color w:val="000000" w:themeColor="text1"/>
          <w:szCs w:val="24"/>
          <w:lang w:val="en-US"/>
        </w:rPr>
        <w:t xml:space="preserve">, leaf area, leaf color and </w:t>
      </w:r>
      <w:r w:rsidR="005636FA" w:rsidRPr="00002388">
        <w:rPr>
          <w:rFonts w:ascii="Times New Roman" w:hAnsi="Times New Roman" w:cs="Times New Roman"/>
          <w:color w:val="000000" w:themeColor="text1"/>
          <w:kern w:val="0"/>
          <w:szCs w:val="24"/>
          <w:lang w:val="en-US"/>
          <w14:ligatures w14:val="none"/>
        </w:rPr>
        <w:t xml:space="preserve">net photosynthesis </w:t>
      </w:r>
      <w:r w:rsidR="005636FA" w:rsidRPr="00002388">
        <w:rPr>
          <w:rFonts w:ascii="Times New Roman" w:hAnsi="Times New Roman" w:cs="Times New Roman"/>
          <w:color w:val="000000" w:themeColor="text1"/>
          <w:szCs w:val="24"/>
          <w:lang w:val="en-US"/>
        </w:rPr>
        <w:t>showed KKG values ​​above 20%, respectively 20.86%, 68.51%, 28.98%</w:t>
      </w:r>
      <w:r w:rsidR="000D260C" w:rsidRPr="00002388">
        <w:rPr>
          <w:rFonts w:ascii="Times New Roman" w:hAnsi="Times New Roman" w:cs="Times New Roman"/>
          <w:color w:val="000000" w:themeColor="text1"/>
          <w:szCs w:val="24"/>
          <w:lang w:val="en-US"/>
        </w:rPr>
        <w:t>,</w:t>
      </w:r>
      <w:r w:rsidR="005636FA" w:rsidRPr="00002388">
        <w:rPr>
          <w:rFonts w:ascii="Times New Roman" w:hAnsi="Times New Roman" w:cs="Times New Roman"/>
          <w:color w:val="000000" w:themeColor="text1"/>
          <w:szCs w:val="24"/>
          <w:lang w:val="en-US"/>
        </w:rPr>
        <w:t xml:space="preserve"> and 29.93%.</w:t>
      </w:r>
      <w:r w:rsidR="00AB1466" w:rsidRPr="00002388">
        <w:rPr>
          <w:rFonts w:ascii="Times New Roman" w:hAnsi="Times New Roman" w:cs="Times New Roman"/>
          <w:color w:val="000000" w:themeColor="text1"/>
          <w:szCs w:val="24"/>
          <w:lang w:val="en-US"/>
        </w:rPr>
        <w:t xml:space="preserve"> </w:t>
      </w:r>
    </w:p>
    <w:p w14:paraId="74E39253" w14:textId="6F89F18F" w:rsidR="00186A47" w:rsidRPr="00002388" w:rsidRDefault="00186A47"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Broad sense heritability estimation value of observed trait ranged from 5.28% - 91.00% (Table 4.). Traits that show a value above 50% are </w:t>
      </w:r>
      <w:r w:rsidR="009F630E" w:rsidRPr="00002388">
        <w:rPr>
          <w:rFonts w:ascii="Times New Roman" w:hAnsi="Times New Roman" w:cs="Times New Roman"/>
          <w:color w:val="000000" w:themeColor="text1"/>
          <w:kern w:val="0"/>
          <w:szCs w:val="24"/>
          <w:lang w:val="en-US"/>
          <w14:ligatures w14:val="none"/>
        </w:rPr>
        <w:t>bud</w:t>
      </w:r>
      <w:r w:rsidRPr="00002388">
        <w:rPr>
          <w:rFonts w:ascii="Times New Roman" w:hAnsi="Times New Roman" w:cs="Times New Roman"/>
          <w:color w:val="000000" w:themeColor="text1"/>
          <w:kern w:val="0"/>
          <w:szCs w:val="24"/>
          <w:lang w:val="en-US"/>
          <w14:ligatures w14:val="none"/>
        </w:rPr>
        <w:t xml:space="preserve"> color</w:t>
      </w:r>
      <w:r w:rsidRPr="00002388">
        <w:rPr>
          <w:rFonts w:ascii="Times New Roman" w:hAnsi="Times New Roman" w:cs="Times New Roman"/>
          <w:color w:val="000000" w:themeColor="text1"/>
          <w:szCs w:val="24"/>
          <w:lang w:val="en-US"/>
        </w:rPr>
        <w:t xml:space="preserve"> (76.71%), leaf area (90.25%), leaf color (88.94%), </w:t>
      </w:r>
      <w:r w:rsidRPr="00002388">
        <w:rPr>
          <w:rFonts w:ascii="Times New Roman" w:hAnsi="Times New Roman" w:cs="Times New Roman"/>
          <w:color w:val="000000" w:themeColor="text1"/>
          <w:kern w:val="0"/>
          <w:szCs w:val="24"/>
          <w:lang w:val="en-US"/>
          <w14:ligatures w14:val="none"/>
        </w:rPr>
        <w:t>net photosynthesis</w:t>
      </w:r>
      <w:r w:rsidRPr="00002388">
        <w:rPr>
          <w:rFonts w:ascii="Times New Roman" w:hAnsi="Times New Roman" w:cs="Times New Roman"/>
          <w:color w:val="000000" w:themeColor="text1"/>
          <w:szCs w:val="24"/>
          <w:lang w:val="en-US"/>
        </w:rPr>
        <w:t xml:space="preserve"> (91.00%), </w:t>
      </w:r>
      <w:r w:rsidRPr="00002388">
        <w:rPr>
          <w:rFonts w:ascii="Times New Roman" w:hAnsi="Times New Roman" w:cs="Times New Roman"/>
          <w:color w:val="000000" w:themeColor="text1"/>
          <w:kern w:val="0"/>
          <w:szCs w:val="24"/>
          <w:lang w:val="en-US"/>
          <w14:ligatures w14:val="none"/>
        </w:rPr>
        <w:t>PAR</w:t>
      </w:r>
      <w:r w:rsidRPr="00002388">
        <w:rPr>
          <w:rFonts w:ascii="Times New Roman" w:hAnsi="Times New Roman" w:cs="Times New Roman"/>
          <w:color w:val="000000" w:themeColor="text1"/>
          <w:szCs w:val="24"/>
          <w:lang w:val="en-US"/>
        </w:rPr>
        <w:t xml:space="preserve"> (77.57%), respiration (56.81%) and </w:t>
      </w:r>
      <w:r w:rsidRPr="00002388">
        <w:rPr>
          <w:rFonts w:ascii="Times New Roman" w:hAnsi="Times New Roman" w:cs="Times New Roman"/>
          <w:color w:val="000000" w:themeColor="text1"/>
          <w:kern w:val="0"/>
          <w:szCs w:val="24"/>
          <w:lang w:val="en-US"/>
          <w14:ligatures w14:val="none"/>
        </w:rPr>
        <w:t>stomatal conductance</w:t>
      </w:r>
      <w:r w:rsidRPr="00002388">
        <w:rPr>
          <w:rFonts w:ascii="Times New Roman" w:hAnsi="Times New Roman" w:cs="Times New Roman"/>
          <w:color w:val="000000" w:themeColor="text1"/>
          <w:szCs w:val="24"/>
          <w:lang w:val="en-US"/>
        </w:rPr>
        <w:t xml:space="preserve"> (87.74%).</w:t>
      </w:r>
    </w:p>
    <w:p w14:paraId="04B3EBB9" w14:textId="77777777" w:rsidR="00C8025E" w:rsidRPr="00002388" w:rsidRDefault="00C8025E" w:rsidP="00002388">
      <w:pPr>
        <w:spacing w:line="480" w:lineRule="auto"/>
        <w:rPr>
          <w:rFonts w:ascii="Times New Roman" w:hAnsi="Times New Roman" w:cs="Times New Roman"/>
          <w:b/>
          <w:bCs/>
          <w:color w:val="000000" w:themeColor="text1"/>
          <w:szCs w:val="24"/>
          <w:lang w:val="en-US"/>
        </w:rPr>
      </w:pPr>
    </w:p>
    <w:p w14:paraId="36273942" w14:textId="394E1CCE" w:rsidR="004E6CE1" w:rsidRPr="00002388" w:rsidRDefault="004E6CE1"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 xml:space="preserve">Discussion </w:t>
      </w:r>
    </w:p>
    <w:p w14:paraId="5DABC982" w14:textId="77777777" w:rsidR="00092482" w:rsidRPr="00002388" w:rsidRDefault="00092482" w:rsidP="00002388">
      <w:pPr>
        <w:pStyle w:val="ListParagraph"/>
        <w:numPr>
          <w:ilvl w:val="0"/>
          <w:numId w:val="3"/>
        </w:num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Performance of mandarin citrus mutants at several gamma ray irradiation doses</w:t>
      </w:r>
    </w:p>
    <w:p w14:paraId="518F2BA2" w14:textId="45D26F32" w:rsidR="00287034" w:rsidRPr="00002388" w:rsidRDefault="00DA53BB"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Analysis of variance in Table 2. shows that </w:t>
      </w:r>
      <w:r w:rsidRPr="00002388">
        <w:rPr>
          <w:rFonts w:ascii="Times New Roman" w:hAnsi="Times New Roman" w:cs="Times New Roman"/>
          <w:color w:val="000000" w:themeColor="text1"/>
          <w:kern w:val="0"/>
          <w:szCs w:val="24"/>
          <w:lang w:val="en-US"/>
          <w14:ligatures w14:val="none"/>
        </w:rPr>
        <w:t>bud length</w:t>
      </w:r>
      <w:r w:rsidRPr="00002388">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kern w:val="0"/>
          <w:szCs w:val="24"/>
          <w:lang w:val="en-US"/>
          <w14:ligatures w14:val="none"/>
        </w:rPr>
        <w:t>bud color</w:t>
      </w:r>
      <w:r w:rsidRPr="00002388">
        <w:rPr>
          <w:rFonts w:ascii="Times New Roman" w:hAnsi="Times New Roman" w:cs="Times New Roman"/>
          <w:color w:val="000000" w:themeColor="text1"/>
          <w:szCs w:val="24"/>
          <w:lang w:val="en-US"/>
        </w:rPr>
        <w:t xml:space="preserve">, leaf color and </w:t>
      </w:r>
      <w:r w:rsidRPr="00002388">
        <w:rPr>
          <w:rFonts w:ascii="Times New Roman" w:hAnsi="Times New Roman" w:cs="Times New Roman"/>
          <w:color w:val="000000" w:themeColor="text1"/>
          <w:kern w:val="0"/>
          <w:szCs w:val="24"/>
          <w:lang w:val="en-US"/>
          <w14:ligatures w14:val="none"/>
        </w:rPr>
        <w:t xml:space="preserve">net photosynthesis </w:t>
      </w:r>
      <w:r w:rsidRPr="00002388">
        <w:rPr>
          <w:rFonts w:ascii="Times New Roman" w:hAnsi="Times New Roman" w:cs="Times New Roman"/>
          <w:color w:val="000000" w:themeColor="text1"/>
          <w:szCs w:val="24"/>
          <w:lang w:val="en-US"/>
        </w:rPr>
        <w:t xml:space="preserve">were affected by the interaction between irradiation doses and mandarin </w:t>
      </w:r>
      <w:r w:rsidR="000D35B2" w:rsidRPr="00002388">
        <w:rPr>
          <w:rFonts w:ascii="Times New Roman" w:hAnsi="Times New Roman" w:cs="Times New Roman"/>
          <w:color w:val="000000" w:themeColor="text1"/>
          <w:szCs w:val="24"/>
          <w:lang w:val="en-US"/>
        </w:rPr>
        <w:t>citrus cultivars</w:t>
      </w:r>
      <w:r w:rsidRPr="00002388">
        <w:rPr>
          <w:rFonts w:ascii="Times New Roman" w:hAnsi="Times New Roman" w:cs="Times New Roman"/>
          <w:color w:val="000000" w:themeColor="text1"/>
          <w:szCs w:val="24"/>
          <w:lang w:val="en-US"/>
        </w:rPr>
        <w:t>.</w:t>
      </w:r>
      <w:r w:rsidR="000D35B2" w:rsidRPr="00002388">
        <w:rPr>
          <w:rFonts w:ascii="Times New Roman" w:hAnsi="Times New Roman" w:cs="Times New Roman"/>
          <w:color w:val="000000" w:themeColor="text1"/>
          <w:szCs w:val="24"/>
          <w:lang w:val="en-US"/>
        </w:rPr>
        <w:t xml:space="preserve"> Irradiation dose affected </w:t>
      </w:r>
      <w:r w:rsidR="000D35B2" w:rsidRPr="00002388">
        <w:rPr>
          <w:rFonts w:ascii="Times New Roman" w:hAnsi="Times New Roman" w:cs="Times New Roman"/>
          <w:color w:val="000000" w:themeColor="text1"/>
          <w:kern w:val="0"/>
          <w:szCs w:val="24"/>
          <w:lang w:val="en-US"/>
          <w14:ligatures w14:val="none"/>
        </w:rPr>
        <w:t>bud color</w:t>
      </w:r>
      <w:r w:rsidR="000D35B2" w:rsidRPr="00002388">
        <w:rPr>
          <w:rFonts w:ascii="Times New Roman" w:hAnsi="Times New Roman" w:cs="Times New Roman"/>
          <w:color w:val="000000" w:themeColor="text1"/>
          <w:szCs w:val="24"/>
          <w:lang w:val="en-US"/>
        </w:rPr>
        <w:t xml:space="preserve">, leaf color and </w:t>
      </w:r>
      <w:r w:rsidR="000D35B2" w:rsidRPr="00002388">
        <w:rPr>
          <w:rFonts w:ascii="Times New Roman" w:hAnsi="Times New Roman" w:cs="Times New Roman"/>
          <w:color w:val="000000" w:themeColor="text1"/>
          <w:kern w:val="0"/>
          <w:szCs w:val="24"/>
          <w:lang w:val="en-US"/>
          <w14:ligatures w14:val="none"/>
        </w:rPr>
        <w:t xml:space="preserve">net photosynthesis </w:t>
      </w:r>
      <w:r w:rsidR="000D35B2" w:rsidRPr="00002388">
        <w:rPr>
          <w:rFonts w:ascii="Times New Roman" w:hAnsi="Times New Roman" w:cs="Times New Roman"/>
          <w:color w:val="000000" w:themeColor="text1"/>
          <w:szCs w:val="24"/>
          <w:lang w:val="en-US"/>
        </w:rPr>
        <w:t xml:space="preserve">only in the Siam Madu cultivar but did not affect </w:t>
      </w:r>
      <w:proofErr w:type="spellStart"/>
      <w:r w:rsidR="000D35B2" w:rsidRPr="00002388">
        <w:rPr>
          <w:rFonts w:ascii="Times New Roman" w:hAnsi="Times New Roman" w:cs="Times New Roman"/>
          <w:color w:val="000000" w:themeColor="text1"/>
          <w:szCs w:val="24"/>
          <w:lang w:val="en-US"/>
        </w:rPr>
        <w:t>Sitaya</w:t>
      </w:r>
      <w:proofErr w:type="spellEnd"/>
      <w:r w:rsidR="000D35B2" w:rsidRPr="00002388">
        <w:rPr>
          <w:rFonts w:ascii="Times New Roman" w:hAnsi="Times New Roman" w:cs="Times New Roman"/>
          <w:color w:val="000000" w:themeColor="text1"/>
          <w:szCs w:val="24"/>
          <w:lang w:val="en-US"/>
        </w:rPr>
        <w:t xml:space="preserve"> and </w:t>
      </w:r>
      <w:proofErr w:type="spellStart"/>
      <w:r w:rsidR="000D35B2" w:rsidRPr="00002388">
        <w:rPr>
          <w:rFonts w:ascii="Times New Roman" w:hAnsi="Times New Roman" w:cs="Times New Roman"/>
          <w:color w:val="000000" w:themeColor="text1"/>
          <w:szCs w:val="24"/>
          <w:lang w:val="en-US"/>
        </w:rPr>
        <w:t>Tawangmangu</w:t>
      </w:r>
      <w:proofErr w:type="spellEnd"/>
      <w:r w:rsidR="000D35B2" w:rsidRPr="00002388">
        <w:rPr>
          <w:rFonts w:ascii="Times New Roman" w:hAnsi="Times New Roman" w:cs="Times New Roman"/>
          <w:color w:val="000000" w:themeColor="text1"/>
          <w:szCs w:val="24"/>
          <w:lang w:val="en-US"/>
        </w:rPr>
        <w:t xml:space="preserve"> cultivars.</w:t>
      </w:r>
      <w:r w:rsidR="00395AD6" w:rsidRPr="00002388">
        <w:rPr>
          <w:rFonts w:ascii="Times New Roman" w:hAnsi="Times New Roman" w:cs="Times New Roman"/>
          <w:color w:val="000000" w:themeColor="text1"/>
          <w:szCs w:val="24"/>
          <w:lang w:val="en-US"/>
        </w:rPr>
        <w:t xml:space="preserve"> The results of this study indicate that the success of gamma ray irradiation </w:t>
      </w:r>
      <w:r w:rsidR="00710D13" w:rsidRPr="00002388">
        <w:rPr>
          <w:rFonts w:ascii="Times New Roman" w:hAnsi="Times New Roman" w:cs="Times New Roman"/>
          <w:color w:val="000000" w:themeColor="text1"/>
          <w:szCs w:val="24"/>
          <w:lang w:val="en-US"/>
        </w:rPr>
        <w:t>is</w:t>
      </w:r>
      <w:r w:rsidR="00395AD6" w:rsidRPr="00002388">
        <w:rPr>
          <w:rFonts w:ascii="Times New Roman" w:hAnsi="Times New Roman" w:cs="Times New Roman"/>
          <w:color w:val="000000" w:themeColor="text1"/>
          <w:szCs w:val="24"/>
          <w:lang w:val="en-US"/>
        </w:rPr>
        <w:t xml:space="preserve"> influenced by level of irradiation dose and genotype. The rate of mutation induction can be determined by critical factors such as </w:t>
      </w:r>
      <w:r w:rsidR="00A83421" w:rsidRPr="00002388">
        <w:rPr>
          <w:rFonts w:ascii="Times New Roman" w:hAnsi="Times New Roman" w:cs="Times New Roman"/>
          <w:color w:val="000000" w:themeColor="text1"/>
          <w:szCs w:val="24"/>
          <w:lang w:val="en-US"/>
        </w:rPr>
        <w:t xml:space="preserve">gamma ray irradiation dose </w:t>
      </w:r>
      <w:r w:rsidR="00395AD6" w:rsidRPr="00002388">
        <w:rPr>
          <w:rFonts w:ascii="Times New Roman" w:hAnsi="Times New Roman" w:cs="Times New Roman"/>
          <w:color w:val="000000" w:themeColor="text1"/>
          <w:szCs w:val="24"/>
          <w:lang w:val="en-US"/>
        </w:rPr>
        <w:t>and genotype used</w:t>
      </w:r>
      <w:r w:rsidR="007C3706" w:rsidRPr="00002388">
        <w:rPr>
          <w:rFonts w:ascii="Times New Roman" w:hAnsi="Times New Roman" w:cs="Times New Roman"/>
          <w:color w:val="000000" w:themeColor="text1"/>
          <w:szCs w:val="24"/>
          <w:lang w:val="en-US"/>
        </w:rPr>
        <w:t xml:space="preserve"> </w:t>
      </w:r>
      <w:r w:rsidR="00287034"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{"citationItems":[{"id":"ITEM-1","itemData":{"DOI":"10.1016/j.apradiso.2019.109030","ISSN":"18729800","PMID":"32063325","abstract":"Gamma radiation represents an alternative for improving genotypes for which breeding through hybridization involves many difficulties because of their complex reproductive biology, as in the case of citrus. In this study in vitro and ex vitro mutagenesis was induced by gamma radiation in several citrus species (‘Alemow’ and sour orange as citrus rootstocks, lemon cv. ‘Fino 49’ and ‘Verna 51’, mandarin cv. ‘Nova’ and lime cv. ‘Bearss’). Three different sources of materials - seeds, budwoods and nodal segments - from in vitro explants, were tested. Seeds and budwoods were germinated or induced to sprout, and de novo regeneration was obtained from in vitro nodal segments from which preexisting buds were previously removed. Budwoods were tested in summer and winter in order to assess their capacity for mutation and further sprouted in different seasons. Seeds were seen to be more resistant to gamma radiation (LD50 of 127 Gy in ‘Alemow and 156 Gy in sour orange) than budwoods (LD50 about 50 Gy for all cultivars) and nodal segments (LD50 about 25 Gy for both lemon cultivars), the last being the most sensitive material tested. Similar LD50 were found for budwoods collected in winter and summer for all the genotypes. All the tested plant material can be considered suitable for gamma irradiation, although budwood is the most widely available and tissue culture material needs the highest degree of expertise.","author":[{"dropping-particle":"","family":"Pérez-Jiménez","given":"Margarita","non-dropping-particle":"","parse-names":false,"suffix":""},{"dropping-particle":"","family":"Tallón","given":"Carlos Ignacio","non-dropping-particle":"","parse-names":false,"suffix":""},{"dropping-particle":"","family":"Pérez-Tornero","given":"Olaya","non-dropping-particle":"","parse-names":false,"suffix":""}],"container-title":"Applied Radiation and Isotopes","id":"ITEM-1","issue":"April 2019","issued":{"date-parts":[["2020"]]},"title":"Inducing mutations in Citrus spp.: Sensitivity of different sources of plant material to gamma radiation","type":"article-journal","volume":"157"},"uris":["http://www.mendeley.com/documents/?uuid=49d51bbc-7e3d-46d7-831b-2eb4dc61d60e"]},{"id":"ITEM-2","itemData":{"DOI":"10.1007/s11033-021-06618-0","ISSN":"15734978","PMID":"34363560","abstract":"Background: Plant breeding allows altering the genetic structure of plants to meet human needs. The use of radiation technology for inducing mutations and -thereby- new phenotypic variants has become increasingly common as a tool for developing new crops. The aim of this study was to determine the effective gamma irradiation dose for inducing mutations in purple carrot. Methods and results: Increasing gamma radiation doses [0, 50, 100, 200, 300, 400, 500, and 600 Gy] were applied to purple carrot seeds. The irradiated seeds were sown in pots and the emergence and survival rates of the seedlings were analyzed. Considering plant emergence (%) as a response variable, the LD50 dose was 387.5 Gy. Analysis of root length, root width (shoulder diameter) and plant height in control (0 Gy) and irradiated plants (50–600 Gy) revealed an inverse association between these morphological traits and radiation dose. SRAP and ISSR markers were used to identify DNA polymorphisms in irradiated and control plants. The range of amplicons per primer set revealed by ISSR and SRAP markers was 4–10 and 2–13, respectively. In the ISSR analysis of the irradiated carrots (for the 8 doses used), we obtained range values for the average Nei’s gene diversity, Shannon’s information index, and polymorphism information content (PIC) of 0.13–0.25, 0.20–0.35, and 1.39–1.67, respectively, whereas in the SRAP analysis, the range values for these parameters were 0.15–0.25, 0.23–0.37, and 0.43–0.58, respectively. Cluster analysis revealed three main groups; (a) non-irradiated (control) plants, (b) plants from the 600 Gy dose, and (c) a third group with two subgroups: one with individuals from the lowest irradiation doses (50–200 Gy) and a second group with individuals from the highest irradiation doses (300–500 Gy). Conclusions: This is the first report on determining effective mutagen doses and genetic characterization of induced mutagenesis via gamma irradiation in purple carrot. ISSR and SRAP markers were successful in detecting variations among different levels of mutagen doses.","author":[{"dropping-particle":"","family":"Yarar","given":"Gülistan","non-dropping-particle":"","parse-names":false,"suffix":""},{"dropping-particle":"","family":"Kocak","given":"Metin","non-dropping-particle":"","parse-names":false,"suffix":""},{"dropping-particle":"","family":"Denli","given":"Nihal","non-dropping-particle":"","parse-names":false,"suffix":""},{"dropping-particle":"","family":"Cavagnaro","given":"Pablo F.","non-dropping-particle":"","parse-names":false,"suffix":""},{"dropping-particle":"","family":"Yildiz","given":"Mehtap","non-dropping-particle":"","parse-names":false,"suffix":""}],"container-title":"Molecular Biology Reports","id":"ITEM-2","issue":"6","issued":{"date-parts":[["2022"]]},"page":"5219-5228","title":"Determination of the effective radiation dose for mutation breeding in purple carrot (Daucus carota L.) and possible variations formed","type":"article-journal","volume":"49"},"uris":["http://www.mendeley.com/documents/?uuid=459ece83-ff98-4fbe-bb20-03f351faf3c1"]},{"id":"ITEM-3","itemData":{"abstract":"Citrus are highly heterozygous, polygenic plants with a long juvenile period, whereby conventional breeding is laborious, time-consuming and expensive. Therefore, mutation breeding was carried out. Bud woods of two Indonesian local commercial mandarin (Citrus reticulata L. Blanco) cv. SoE and Garut, and pummelo (Citrus grandis L. Osbeck) cv Nambangan were exposed to Gamma-ray doses of 20, 40 and 60Gy, and irradiated bud woods were then budded onto rootstocks cv. Japanche citroen. Three-year-old untreated and irradiated plants grown in pots were checked for fruit characters such as seeds number per fruit, and color of flesh and skin. Selected promising mutant lines were found in terms of seedlessness in cvs SoE mandarin and Nambangan pummelo, and nearly seedless cultivars were found in cvs Soe, Garut and Nambangan when bud woods were irradiated at 20 and 40Gy. The performance of promising mutant lines obtained is now being observed and are propagated in the field to confirm their stability. Introduction Citrus are among the most important fruit crops in Indonesia, and their consumption has increased steadily with an increase in population. In modern and industrialized citriculture, highly adaptable varieties with high quality should be cultivated to secure high profitability. In many countries, the target of Citrus improvement has focused on high fruit qualities (e.g., seedless, easy peeling and mandarin types) and disease resistance. These breeding programs have been carried out through conventional breeding (hybridization), mutation breeding, and biotechnological techniques. However, Citrus breeding has been confronted with difficulties such as high heterozygosity, polygenic traits and a long juvenile period, regardless of breeding techniques used. Several important commercial Citrus varieties, such as Washington navel orange, Marsh grapefruit, Shamouti Orange, and Salustiana orange, have arisen as bud \"sprout\" mutation. Mutation induction techniques such as radiation or chemical mutagens are good tools for increasing variability in crop species because spontaneous mutations occur with an extremely low frequency. Mutation techniques have significantly contributed to plant improvement worldwide, and have made an outstanding impact on the productivity and economic value of some crops [1]. This study describes recent progress of induced mutation by Gamma-rays for breeding promising mutant lines of seedless Citrus, namely mandarin (cvs. Citrus reticulata L…","author":[{"dropping-particle":"","family":"Sutarto","given":"I.","non-dropping-particle":"","parse-names":false,"suffix":""},{"dropping-particle":"","family":"Agisimanto","given":"D.","non-dropping-particle":"","parse-names":false,"suffix":""},{"dropping-particle":"","family":"Supriyanto","given":"A.","non-dropping-particle":"","parse-names":false,"suffix":""}],"container-title":"Induced Plant Mutations in the Genomics Era.","editor":[{"dropping-particle":"","family":"Shu","given":"Q Y","non-dropping-particle":"","parse-names":false,"suffix":""}],"id":"ITEM-3","issue":"January 2009","issued":{"date-parts":[["2009"]]},"page":"306-308","publisher":"Food and Agriculture Organization of the United Nations (FAO)","publisher-place":"Rome","title":"Development of Promising Seedless Citrus Mutants through Gamma Irradiation","type":"article-journal"},"uris":["http://www.mendeley.com/documents/?uuid=7f68f12d-72df-4edc-8aeb-ca6669d8bdd6"]}],"mendeley":{"formattedCitation":"(Sutarto et al., 2009; Pérez-Jiménez et al., 2020; Yarar et al., 2022)","plainTextFormattedCitation":"(Sutarto et al., 2009; Pérez-Jiménez et al., 2020; Yarar et al., 2022)","previouslyFormattedCitation":"(Sutarto et al., 2009; Pérez-Jiménez et al., 2020; Yarar et al., 2022)"},"properties":{"noteIndex":0},"schema":"https://github.com/citation-style-language/schema/raw/master/csl-citation.json"}</w:instrText>
      </w:r>
      <w:r w:rsidR="00287034"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(Sutarto et al., 2009; Pérez-Jiménez et al., 2020; Yarar et al., 2022)</w:t>
      </w:r>
      <w:r w:rsidR="00287034" w:rsidRPr="00002388">
        <w:rPr>
          <w:rFonts w:ascii="Times New Roman" w:hAnsi="Times New Roman" w:cs="Times New Roman"/>
          <w:color w:val="000000" w:themeColor="text1"/>
          <w:szCs w:val="24"/>
          <w:lang w:val="en-US"/>
        </w:rPr>
        <w:fldChar w:fldCharType="end"/>
      </w:r>
      <w:r w:rsidR="00287034" w:rsidRPr="00002388">
        <w:rPr>
          <w:rFonts w:ascii="Times New Roman" w:hAnsi="Times New Roman" w:cs="Times New Roman"/>
          <w:color w:val="000000" w:themeColor="text1"/>
          <w:szCs w:val="24"/>
          <w:lang w:val="en-US"/>
        </w:rPr>
        <w:t>.</w:t>
      </w:r>
      <w:r w:rsidR="00950553" w:rsidRPr="00002388">
        <w:rPr>
          <w:rFonts w:ascii="Times New Roman" w:hAnsi="Times New Roman" w:cs="Times New Roman"/>
          <w:color w:val="000000" w:themeColor="text1"/>
          <w:szCs w:val="24"/>
          <w:lang w:val="en-US"/>
        </w:rPr>
        <w:t xml:space="preserve"> </w:t>
      </w:r>
    </w:p>
    <w:p w14:paraId="64D7BF08" w14:textId="35AD54CF" w:rsidR="003F5C31" w:rsidRPr="00002388" w:rsidRDefault="005E391E" w:rsidP="00002388">
      <w:pPr>
        <w:spacing w:line="480" w:lineRule="auto"/>
        <w:ind w:firstLine="567"/>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The results showed that in Siam Madu cultivar the irradiation dose at 50Gy caused an increase in leaf color and photosynthesis (PN), but both traits decreased at the irradiation dose of 60Gy. This means that the irradiation dose of 50Gy is effective for Siam Madu cultivar. These results agree with other studies that the LD50 in bud was obtained at a dose of 50Gy </w:t>
      </w:r>
      <w:r w:rsidR="00FD7D64" w:rsidRPr="00002388">
        <w:rPr>
          <w:rFonts w:ascii="Times New Roman" w:hAnsi="Times New Roman" w:cs="Times New Roman"/>
          <w:color w:val="000000" w:themeColor="text1"/>
          <w:szCs w:val="24"/>
          <w:lang w:val="en-US"/>
        </w:rPr>
        <w:t xml:space="preserve">gamma irradiation </w:t>
      </w:r>
      <w:r w:rsidR="00426764" w:rsidRPr="00002388">
        <w:rPr>
          <w:rFonts w:ascii="Times New Roman" w:hAnsi="Times New Roman" w:cs="Times New Roman"/>
          <w:color w:val="000000" w:themeColor="text1"/>
          <w:szCs w:val="24"/>
          <w:lang w:val="en-US"/>
        </w:rPr>
        <w:t xml:space="preserve"> </w:t>
      </w:r>
      <w:r w:rsidR="00426764"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{"citationItems":[{"id":"ITEM-1","itemData":{"DOI":"10.1016/j.apradiso.2019.109030","ISSN":"18729800","PMID":"32063325","abstract":"Gamma radiation represents an alternative for improving genotypes for which breeding through hybridization involves many difficulties because of their complex reproductive biology, as in the case of citrus. In this study in vitro and ex vitro mutagenesis was induced by gamma radiation in several citrus species (‘Alemow’ and sour orange as citrus rootstocks, lemon cv. ‘Fino 49’ and ‘Verna 51’, mandarin cv. ‘Nova’ and lime cv. ‘Bearss’). Three different sources of materials - seeds, budwoods and nodal segments - from in vitro explants, were tested. Seeds and budwoods were germinated or induced to sprout, and de novo regeneration was obtained from in vitro nodal segments from which preexisting buds were previously removed. Budwoods were tested in summer and winter in order to assess their capacity for mutation and further sprouted in different seasons. Seeds were seen to be more resistant to gamma radiation (LD50 of 127 Gy in ‘Alemow and 156 Gy in sour orange) than budwoods (LD50 about 50 Gy for all cultivars) and nodal segments (LD50 about 25 Gy for both lemon cultivars), the last being the most sensitive material tested. Similar LD50 were found for budwoods collected in winter and summer for all the genotypes. All the tested plant material can be considered suitable for gamma irradiation, although budwood is the most widely available and tissue culture material needs the highest degree of expertise.","author":[{"dropping-particle":"","family":"Pérez-Jiménez","given":"Margarita","non-dropping-particle":"","parse-names":false,"suffix":""},{"dropping-particle":"","family":"Tallón","given":"Carlos Ignacio","non-dropping-particle":"","parse-names":false,"suffix":""},{"dropping-particle":"","family":"Pérez-Tornero","given":"Olaya","non-dropping-particle":"","parse-names":false,"suffix":""}],"container-title":"Applied Radiation and Isotopes","id":"ITEM-1","issue":"April 2019","issued":{"date-parts":[["2020"]]},"title":"Inducing mutations in Citrus spp.: Sensitivity of different sources of plant material to gamma radiation","type":"article-journal","volume":"157"},"uris":["http://www.mendeley.com/documents/?uuid=49d51bbc-7e3d-46d7-831b-2eb4dc61d60e"]},{"id":"ITEM-2","itemData":{"abstract":"Spontaneous mutations are important for the development of new Citrus varieties, but these mutations appear at a low frequency in nature. In contrast, induced mutagenesis using radiation or chemical mutagens can increase the rate of mutation many fold, which increases the genetic variability that is available for selection. However, few induced mutants have been officially released for cultivation possibly because Citrus plants are vegetatively propagated, with a long reproductive cycle and require large areas for cultivation. The most common methods of mutagenesis used were physical mutagens (e.g., gamma-rays, X-rays or thermal neutrons), and buds or seeds as starting materials. Chemical mutagens were used less often, possibly because there are difficulties of penetration in tissues and the target propagules are not seeds. Most projects using induced mutagenesis in Citrus aimed to develop new cultivars with the following traits: seedless fruits or fruits with fewer seeds, resistance to diseases, improved fruit color in the peel and pulp, reduced plant height, and trees with alteration in harvest time. In several countries, induced mutants of Citrus have been described. The development of new areas of biology (e.g., functional genomics and bioinformatics) and new high-throughput technologies (e.g., high performance sequencing, TILLING (targeting induced local lesions in genomes), microarray, real-time PCR and others) that are associated with induced mutagenesis can help gene discovery programs to elucidate the function and mechanisms of gene action. _____________________________________________________________________________________________________________","author":[{"dropping-particle":"","family":"Latado","given":"Rodrigo R","non-dropping-particle":"","parse-names":false,"suffix":""},{"dropping-particle":"","family":"Augusto","given":"•","non-dropping-particle":"","parse-names":false,"suffix":""},{"dropping-particle":"","family":"Neto","given":"Tulmann","non-dropping-particle":"","parse-names":false,"suffix":""},{"dropping-particle":"","family":"Figueira","given":"Antonio","non-dropping-particle":"","parse-names":false,"suffix":""}],"id":"ITEM-2","issued":{"date-parts":[["2012"]]},"title":"Invited Mini-Review Bioremediation, Biodiversity and Bioavailability ©2012 Global Science Books In Vivo and in Vitro Mutation Breeding of Citrus","type":"article-journal"},"uris":["http://www.mendeley.com/documents/?uuid=74077656-9976-4d78-853e-7f5335d8e458"]}],"mendeley":{"formattedCitation":"(Latado et al., 2012; Pérez-Jiménez et al., 2020)","plainTextFormattedCitation":"(Latado et al., 2012; Pérez-Jiménez et al., 2020)","previouslyFormattedCitation":"(Latado et al., 2012; Pérez-Jiménez et al., 2020)"},"properties":{"noteIndex":0},"schema":"https://github.com/citation-style-language/schema/raw/master/csl-citation.json"}</w:instrText>
      </w:r>
      <w:r w:rsidR="00426764"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(Latado et al., 2012; Pérez-Jiménez et al., 2020)</w:t>
      </w:r>
      <w:r w:rsidR="00426764" w:rsidRPr="00002388">
        <w:rPr>
          <w:rFonts w:ascii="Times New Roman" w:hAnsi="Times New Roman" w:cs="Times New Roman"/>
          <w:color w:val="000000" w:themeColor="text1"/>
          <w:szCs w:val="24"/>
          <w:lang w:val="en-US"/>
        </w:rPr>
        <w:fldChar w:fldCharType="end"/>
      </w:r>
      <w:r w:rsidR="003F5C31" w:rsidRPr="00002388">
        <w:rPr>
          <w:rFonts w:ascii="Times New Roman" w:hAnsi="Times New Roman" w:cs="Times New Roman"/>
          <w:color w:val="000000" w:themeColor="text1"/>
          <w:szCs w:val="24"/>
          <w:lang w:val="en-US"/>
        </w:rPr>
        <w:t>.</w:t>
      </w:r>
    </w:p>
    <w:p w14:paraId="318E1C34" w14:textId="43C88088" w:rsidR="003F5C31" w:rsidRPr="00002388" w:rsidRDefault="003F5C31" w:rsidP="00002388">
      <w:pPr>
        <w:spacing w:line="480" w:lineRule="auto"/>
        <w:ind w:firstLine="567"/>
        <w:rPr>
          <w:rFonts w:ascii="Times New Roman" w:hAnsi="Times New Roman" w:cs="Times New Roman"/>
          <w:color w:val="000000" w:themeColor="text1"/>
          <w:szCs w:val="24"/>
          <w:lang w:val="en-US"/>
        </w:rPr>
      </w:pPr>
    </w:p>
    <w:p w14:paraId="7A802C36" w14:textId="11B074CE" w:rsidR="00F94E3E" w:rsidRPr="00002388" w:rsidRDefault="008E47B2" w:rsidP="00002388">
      <w:pPr>
        <w:pStyle w:val="ListParagraph"/>
        <w:numPr>
          <w:ilvl w:val="0"/>
          <w:numId w:val="3"/>
        </w:numPr>
        <w:spacing w:line="480" w:lineRule="auto"/>
        <w:rPr>
          <w:rFonts w:ascii="Times New Roman" w:hAnsi="Times New Roman" w:cs="Times New Roman"/>
          <w:color w:val="000000" w:themeColor="text1"/>
          <w:szCs w:val="24"/>
          <w:lang w:val="en-US"/>
        </w:rPr>
      </w:pPr>
      <w:bookmarkStart w:id="0" w:name="_Hlk134770459"/>
      <w:r w:rsidRPr="008E47B2">
        <w:rPr>
          <w:rFonts w:ascii="Times New Roman" w:hAnsi="Times New Roman" w:cs="Times New Roman"/>
          <w:color w:val="000000" w:themeColor="text1"/>
          <w:szCs w:val="24"/>
          <w:lang w:val="en-US"/>
        </w:rPr>
        <w:t>Genetic variability and broad sense heritability of M1 Generation Mandarin Citrus Mutants</w:t>
      </w:r>
    </w:p>
    <w:p w14:paraId="582CDB79" w14:textId="77777777" w:rsidR="00FE71D1" w:rsidRDefault="00FE71D1" w:rsidP="00002388">
      <w:pPr>
        <w:spacing w:line="480" w:lineRule="auto"/>
        <w:ind w:firstLine="567"/>
        <w:rPr>
          <w:rFonts w:ascii="Times New Roman" w:hAnsi="Times New Roman" w:cs="Times New Roman"/>
          <w:color w:val="000000" w:themeColor="text1"/>
          <w:szCs w:val="24"/>
          <w:lang w:val="en-US"/>
        </w:rPr>
      </w:pPr>
    </w:p>
    <w:p w14:paraId="4E58D17A" w14:textId="398AA84C" w:rsidR="00FE71D1" w:rsidRDefault="00FE71D1" w:rsidP="00002388">
      <w:pPr>
        <w:spacing w:line="480" w:lineRule="auto"/>
        <w:ind w:firstLine="567"/>
        <w:rPr>
          <w:rFonts w:ascii="Times New Roman" w:hAnsi="Times New Roman" w:cs="Times New Roman"/>
          <w:color w:val="000000" w:themeColor="text1"/>
          <w:szCs w:val="24"/>
          <w:lang w:val="en-US"/>
        </w:rPr>
      </w:pPr>
      <w:r w:rsidRPr="00FE71D1">
        <w:rPr>
          <w:rFonts w:ascii="Times New Roman" w:hAnsi="Times New Roman" w:cs="Times New Roman"/>
          <w:color w:val="000000" w:themeColor="text1"/>
          <w:szCs w:val="24"/>
          <w:lang w:val="en-US"/>
        </w:rPr>
        <w:t xml:space="preserve">The results showed that there was </w:t>
      </w:r>
      <w:r>
        <w:rPr>
          <w:rFonts w:ascii="Times New Roman" w:hAnsi="Times New Roman" w:cs="Times New Roman"/>
          <w:color w:val="000000" w:themeColor="text1"/>
          <w:szCs w:val="24"/>
          <w:lang w:val="en-US"/>
        </w:rPr>
        <w:t>variance</w:t>
      </w:r>
      <w:r w:rsidRPr="00FE71D1">
        <w:rPr>
          <w:rFonts w:ascii="Times New Roman" w:hAnsi="Times New Roman" w:cs="Times New Roman"/>
          <w:color w:val="000000" w:themeColor="text1"/>
          <w:szCs w:val="24"/>
          <w:lang w:val="en-US"/>
        </w:rPr>
        <w:t xml:space="preserve"> in the observed genotypes. </w:t>
      </w:r>
      <w:r>
        <w:rPr>
          <w:rFonts w:ascii="Times New Roman" w:hAnsi="Times New Roman" w:cs="Times New Roman"/>
          <w:color w:val="000000" w:themeColor="text1"/>
          <w:szCs w:val="24"/>
          <w:lang w:val="en-US"/>
        </w:rPr>
        <w:t>Variance</w:t>
      </w:r>
      <w:r w:rsidRPr="00FE71D1">
        <w:rPr>
          <w:rFonts w:ascii="Times New Roman" w:hAnsi="Times New Roman" w:cs="Times New Roman"/>
          <w:color w:val="000000" w:themeColor="text1"/>
          <w:szCs w:val="24"/>
          <w:lang w:val="en-US"/>
        </w:rPr>
        <w:t xml:space="preserve"> can be separated into phenotypic </w:t>
      </w:r>
      <w:r>
        <w:rPr>
          <w:rFonts w:ascii="Times New Roman" w:hAnsi="Times New Roman" w:cs="Times New Roman"/>
          <w:color w:val="000000" w:themeColor="text1"/>
          <w:szCs w:val="24"/>
          <w:lang w:val="en-US"/>
        </w:rPr>
        <w:t>variance</w:t>
      </w:r>
      <w:r w:rsidRPr="00FE71D1">
        <w:rPr>
          <w:rFonts w:ascii="Times New Roman" w:hAnsi="Times New Roman" w:cs="Times New Roman"/>
          <w:color w:val="000000" w:themeColor="text1"/>
          <w:szCs w:val="24"/>
          <w:lang w:val="en-US"/>
        </w:rPr>
        <w:t xml:space="preserve">, genotypic </w:t>
      </w:r>
      <w:r>
        <w:rPr>
          <w:rFonts w:ascii="Times New Roman" w:hAnsi="Times New Roman" w:cs="Times New Roman"/>
          <w:color w:val="000000" w:themeColor="text1"/>
          <w:szCs w:val="24"/>
          <w:lang w:val="en-US"/>
        </w:rPr>
        <w:t>variance</w:t>
      </w:r>
      <w:r w:rsidRPr="00FE71D1">
        <w:rPr>
          <w:rFonts w:ascii="Times New Roman" w:hAnsi="Times New Roman" w:cs="Times New Roman"/>
          <w:color w:val="000000" w:themeColor="text1"/>
          <w:szCs w:val="24"/>
          <w:lang w:val="en-US"/>
        </w:rPr>
        <w:t xml:space="preserve"> and environmental </w:t>
      </w:r>
      <w:r>
        <w:rPr>
          <w:rFonts w:ascii="Times New Roman" w:hAnsi="Times New Roman" w:cs="Times New Roman"/>
          <w:color w:val="000000" w:themeColor="text1"/>
          <w:szCs w:val="24"/>
          <w:lang w:val="en-US"/>
        </w:rPr>
        <w:t xml:space="preserve">variance </w:t>
      </w:r>
      <w:r w:rsidRPr="00002388">
        <w:rPr>
          <w:rFonts w:ascii="Times New Roman" w:hAnsi="Times New Roman" w:cs="Times New Roman"/>
          <w:color w:val="000000" w:themeColor="text1"/>
          <w:szCs w:val="24"/>
          <w:lang w:val="en-US"/>
        </w:rPr>
        <w:fldChar w:fldCharType="begin" w:fldLock="1"/>
      </w:r>
      <w:r w:rsidRPr="00002388">
        <w:rPr>
          <w:rFonts w:ascii="Times New Roman" w:hAnsi="Times New Roman" w:cs="Times New Roman"/>
          <w:color w:val="000000" w:themeColor="text1"/>
          <w:szCs w:val="24"/>
          <w:lang w:val="en-US"/>
        </w:rPr>
        <w:instrText>ADDIN CSL_CITATION {"citationItems":[{"id":"ITEM-1","itemData":{"DOI":"10.17503/agrivita.v40i1.844","ISSN":"24778516","abstract":"Information about genetic variability and correlation between qualitative character and yield are important to support a selection program. The objective of this research was to determine genetic variability, heritability, and path analysis of M1V3 cassava mutants’ characters. This research was conducted at Bogor Agricultural University Experimental Field Research from May 2014 to May 2015. This research used 32 mutants from five cassava parent lines which were Malang-4 and Adira-4 (national varieties), UJ-5 (Introduction variety from Thailand), and two local genotypes from Halmahera which were Jame-jame and Ratim. The results showed that gamma ray irradiation increased variability from five cassava genotypes. Characters that had high heritability were length of leaf lobe, lengthof petiole, stem diameter, and the height of plant. The path correlation analysis showed that number of tubers, number of economic tuber (&gt; 20 cm), height to first branchingand stem diameter had direct correlation with tuber mass per plant. The characters can be used for the selection of M1V4 generation.","author":[{"dropping-particle":"","family":"Yani","given":"Rahmi Henda","non-dropping-particle":"","parse-names":false,"suffix":""},{"dropping-particle":"","family":"Khumaida","given":"Nurul","non-dropping-particle":"","parse-names":false,"suffix":""},{"dropping-particle":"","family":"Ardie","given":"Sintho Wahyuning","non-dropping-particle":"","parse-names":false,"suffix":""},{"dropping-particle":"","family":"Syukur","given":"Muhamad","non-dropping-particle":"","parse-names":false,"suffix":""}],"container-title":"Agrivita","id":"ITEM-1","issue":"1","issued":{"date-parts":[["2018"]]},"page":"74-79","title":"Analysis of variance, heritability, correlation and selection character of M1V3 generation cassava (Manihot esculenta Crantz) mutants","type":"article-journal","volume":"40"},"uris":["http://www.mendeley.com/documents/?uuid=06e31779-772b-4eb4-b269-f14755bf472e"]}],"mendeley":{"formattedCitation":"(Yani et al., 2018)","plainTextFormattedCitation":"(Yani et al., 2018)","previouslyFormattedCitation":"(Yani et al., 2018)"},"properties":{"noteIndex":0},"schema":"https://github.com/citation-style-language/schema/raw/master/csl-citation.json"}</w:instrText>
      </w:r>
      <w:r w:rsidRPr="00002388">
        <w:rPr>
          <w:rFonts w:ascii="Times New Roman" w:hAnsi="Times New Roman" w:cs="Times New Roman"/>
          <w:color w:val="000000" w:themeColor="text1"/>
          <w:szCs w:val="24"/>
          <w:lang w:val="en-US"/>
        </w:rPr>
        <w:fldChar w:fldCharType="separate"/>
      </w:r>
      <w:r w:rsidRPr="00002388">
        <w:rPr>
          <w:rFonts w:ascii="Times New Roman" w:hAnsi="Times New Roman" w:cs="Times New Roman"/>
          <w:noProof/>
          <w:color w:val="000000" w:themeColor="text1"/>
          <w:szCs w:val="24"/>
          <w:lang w:val="en-US"/>
        </w:rPr>
        <w:t>(Yani et al., 2018)</w:t>
      </w:r>
      <w:r w:rsidRPr="00002388">
        <w:rPr>
          <w:rFonts w:ascii="Times New Roman" w:hAnsi="Times New Roman" w:cs="Times New Roman"/>
          <w:color w:val="000000" w:themeColor="text1"/>
          <w:szCs w:val="24"/>
          <w:lang w:val="en-US"/>
        </w:rPr>
        <w:fldChar w:fldCharType="end"/>
      </w:r>
      <w:r>
        <w:rPr>
          <w:rFonts w:ascii="Times New Roman" w:hAnsi="Times New Roman" w:cs="Times New Roman"/>
          <w:color w:val="000000" w:themeColor="text1"/>
          <w:szCs w:val="24"/>
          <w:lang w:val="en-US"/>
        </w:rPr>
        <w:t>. S</w:t>
      </w:r>
      <w:r w:rsidRPr="00FE71D1">
        <w:rPr>
          <w:rFonts w:ascii="Times New Roman" w:hAnsi="Times New Roman" w:cs="Times New Roman"/>
          <w:color w:val="000000" w:themeColor="text1"/>
          <w:szCs w:val="24"/>
          <w:lang w:val="en-US"/>
        </w:rPr>
        <w:t xml:space="preserve">o that information about the contribution of genetic </w:t>
      </w:r>
      <w:r>
        <w:rPr>
          <w:rFonts w:ascii="Times New Roman" w:hAnsi="Times New Roman" w:cs="Times New Roman"/>
          <w:color w:val="000000" w:themeColor="text1"/>
          <w:szCs w:val="24"/>
          <w:lang w:val="en-US"/>
        </w:rPr>
        <w:t>variability</w:t>
      </w:r>
      <w:r w:rsidRPr="00FE71D1">
        <w:rPr>
          <w:rFonts w:ascii="Times New Roman" w:hAnsi="Times New Roman" w:cs="Times New Roman"/>
          <w:color w:val="000000" w:themeColor="text1"/>
          <w:szCs w:val="24"/>
          <w:lang w:val="en-US"/>
        </w:rPr>
        <w:t xml:space="preserve"> to the total observed variance can be known</w:t>
      </w:r>
      <w:r>
        <w:rPr>
          <w:rFonts w:ascii="Times New Roman" w:hAnsi="Times New Roman" w:cs="Times New Roman"/>
          <w:color w:val="000000" w:themeColor="text1"/>
          <w:szCs w:val="24"/>
          <w:lang w:val="en-US"/>
        </w:rPr>
        <w:t xml:space="preserve">. </w:t>
      </w:r>
    </w:p>
    <w:p w14:paraId="5EA4E36D" w14:textId="6E4E16CB" w:rsidR="00002877" w:rsidRPr="00002388" w:rsidRDefault="00FE71D1" w:rsidP="00002388">
      <w:pPr>
        <w:spacing w:line="480" w:lineRule="auto"/>
        <w:ind w:firstLine="567"/>
        <w:rPr>
          <w:rFonts w:ascii="Times New Roman" w:hAnsi="Times New Roman" w:cs="Times New Roman"/>
          <w:color w:val="000000" w:themeColor="text1"/>
          <w:szCs w:val="24"/>
          <w:lang w:val="en-US"/>
        </w:rPr>
      </w:pPr>
      <w:r w:rsidRPr="00FE71D1">
        <w:rPr>
          <w:rFonts w:ascii="Times New Roman" w:hAnsi="Times New Roman" w:cs="Times New Roman"/>
          <w:color w:val="000000" w:themeColor="text1"/>
          <w:szCs w:val="24"/>
          <w:lang w:val="en-US"/>
        </w:rPr>
        <w:t xml:space="preserve">In this study, PCV value was greater than GCV value for all observed traits. PCV reflects the influence of environmental factors and GCV describes the influence of genetic factors on a trait </w:t>
      </w:r>
      <w:r w:rsidRPr="00002388">
        <w:rPr>
          <w:rFonts w:ascii="Times New Roman" w:hAnsi="Times New Roman" w:cs="Times New Roman"/>
          <w:color w:val="000000" w:themeColor="text1"/>
          <w:szCs w:val="24"/>
          <w:lang w:val="en-US"/>
        </w:rPr>
        <w:fldChar w:fldCharType="begin" w:fldLock="1"/>
      </w:r>
      <w:r w:rsidRPr="00002388">
        <w:rPr>
          <w:rFonts w:ascii="Times New Roman" w:hAnsi="Times New Roman" w:cs="Times New Roman"/>
          <w:color w:val="000000" w:themeColor="text1"/>
          <w:szCs w:val="24"/>
          <w:lang w:val="en-US"/>
        </w:rPr>
        <w:instrText>ADDIN CSL_CITATION {"citationItems":[{"id":"ITEM-1","itemData":{"DOI":"10.21475/ajcs.17.11.05.p317","ISSN":"18352707","abstract":"The progress of rice breeding program for better adaptation and extension on inland swamp ecosystem largely depends on the presence of genetic variability and relevant selection criteria. This study was undertaken to estimate the genetic variability parameters in segregating populations of rice and to determine the relationship of grain yield and yield contributing traits of rice to determine selection criteria for yield improvement under inland swamp condition. The F2 population was generated from 11 crosses involving Bengkulu landraces of swamp rice. Then, the F2 population was evaluated on the inland swamp for their yield and yield-related traits. The genetic parameter was estimated using variance component analysis. Simple correlation analysis was performed for all observed traits and the resulting matrix of correlation coefficients was subjected to factor analysis and path analysis. Analysis of variance indicated that significant variation present among and within F2 families for most of the traits studied. Grain yield plant-1 exhibited the highest GCV (40.3 %) and PCV (60.11%). Moderate to high or moderate h2B with high GAM was obtained on plant height, tiller number, number of productive tiller, spikelet number panicle-1, 100-grain weight, and grain yield plant-1. Positive and significant correlation was found between grain yield plant-1 and plant height, tiller number, spikelet number panicle-1, panicle length, and 100-grain weight. Factor analysis discerned the 9 observed traits into two-factor axes with overall explaining 79.28% of the total variation among traits. The first factor (59.12%) was strongly characterized by yield and yield components (plant height, tiller number, number of productive tillers, spikelet number panicle-1, panicle length, and 100-grain weight), whereas the second factor (20.16%) was mainly associated with heading date. Path analysis revealed that among the yield components, tiller number and 100-grain weight (the grain size) had strong direct effects on grain yield and they can be taken into account as the selection criteria for rice grain yield improvement under inland swamp ecosystem.","author":[{"dropping-particle":"","family":"Chozin","given":"M","non-dropping-particle":"","parse-names":false,"suffix":""},{"dropping-particle":"","family":"Sumardi","given":"","non-dropping-particle":"","parse-names":false,"suffix":""},{"dropping-particle":"","family":"Sudjamiko","given":"Sigit","non-dropping-particle":"","parse-names":false,"suffix":""},{"dropping-particle":"","family":"Barchia","given":"Muhammad Faiz","non-dropping-particle":"","parse-names":false,"suffix":""}],"container-title":"Australian Journal of Crop Science","id":"ITEM-1","issue":"5","issued":{"date-parts":[["2017"]]},"page":"535-541","title":"Genetic variability and traits association analyses on F2 generations for determination of selection criteria in Indonesian inland swamp rice breeding","type":"article-journal","volume":"11"},"uris":["http://www.mendeley.com/documents/?uuid=c8c183de-6142-435f-93b4-b9f965b2f47a"]},{"id":"ITEM-2","itemData":{"DOI":"10.3329/sja.v13i1.24184","ISSN":"1682-8348","abstract":"Seventy three rice varieties were evaluated for their variability with regards to yield and yield components. Estimates of heritability and genetic advance in per cent of mean were also obtained for the above traits. In addition, studies on character associations and path coefficients were also undertaken. The results revealed high variability, heritability and genetic advance in per cent of mean for grain yield while panicle bearing tillers and 1000 grain weight had recorded high heritability coupled with low genetic advance as per cent of mean. Further, yield was observed to be positively associated with panicle bearing tillers and number of filled grains per panicle and these characters were noticed to exert high direct effects on grain yield per plant. High indirect effects of most of the traits were noticed mostly through panicle bearing tillers per hill indicating importance of the trait as selection criteria in crop yield improvement programmes.SAARC J. Agri., 13(1): 99-108 (2015)","author":[{"dropping-particle":"","family":"Kishore","given":"N S","non-dropping-particle":"","parse-names":false,"suffix":""},{"dropping-particle":"","family":"Srinivas","given":"T","non-dropping-particle":"","parse-names":false,"suffix":""},{"dropping-particle":"","family":"Nagabhushanam","given":"U","non-dropping-particle":"","parse-names":false,"suffix":""},{"dropping-particle":"","family":"Pallavi","given":"M","non-dropping-particle":"","parse-names":false,"suffix":""},{"dropping-particle":"","family":"Sameera","given":"S K","non-dropping-particle":"","parse-names":false,"suffix":""}],"container-title":"SAARC Journal of Agriculture","id":"ITEM-2","issue":"1","issued":{"date-parts":[["2015"]]},"page":"99-108","title":"Genetic variability, correlation and path analysis for yield and yield components in promising rice (Oryza sativa L.) genotypes","type":"article-journal","volume":"13"},"uris":["http://www.mendeley.com/documents/?uuid=a81b0f4b-6f03-4870-bec1-9a91319323f4"]}],"mendeley":{"formattedCitation":"(Kishore et al., 2015; Chozin et al., 2017)","manualFormatting":"(Kishore dkk. 2015; Chozin dkk. 2017)","plainTextFormattedCitation":"(Kishore et al., 2015; Chozin et al., 2017)","previouslyFormattedCitation":"(Kishore et al., 2015; Chozin et al., 2017)"},"properties":{"noteIndex":0},"schema":"https://github.com/citation-style-language/schema/raw/master/csl-citation.json"}</w:instrText>
      </w:r>
      <w:r w:rsidRPr="00002388">
        <w:rPr>
          <w:rFonts w:ascii="Times New Roman" w:hAnsi="Times New Roman" w:cs="Times New Roman"/>
          <w:color w:val="000000" w:themeColor="text1"/>
          <w:szCs w:val="24"/>
          <w:lang w:val="en-US"/>
        </w:rPr>
        <w:fldChar w:fldCharType="separate"/>
      </w:r>
      <w:r w:rsidRPr="00002388">
        <w:rPr>
          <w:rFonts w:ascii="Times New Roman" w:hAnsi="Times New Roman" w:cs="Times New Roman"/>
          <w:noProof/>
          <w:color w:val="000000" w:themeColor="text1"/>
          <w:szCs w:val="24"/>
          <w:lang w:val="en-US"/>
        </w:rPr>
        <w:t xml:space="preserve">(Kishore </w:t>
      </w:r>
      <w:r w:rsidRPr="00002388">
        <w:rPr>
          <w:rFonts w:ascii="Times New Roman" w:hAnsi="Times New Roman" w:cs="Times New Roman"/>
          <w:i/>
          <w:iCs/>
          <w:noProof/>
          <w:color w:val="000000" w:themeColor="text1"/>
          <w:szCs w:val="24"/>
          <w:lang w:val="en-US"/>
        </w:rPr>
        <w:t>dkk.</w:t>
      </w:r>
      <w:r w:rsidRPr="00002388">
        <w:rPr>
          <w:rFonts w:ascii="Times New Roman" w:hAnsi="Times New Roman" w:cs="Times New Roman"/>
          <w:noProof/>
          <w:color w:val="000000" w:themeColor="text1"/>
          <w:szCs w:val="24"/>
          <w:lang w:val="en-US"/>
        </w:rPr>
        <w:t xml:space="preserve"> 2015; Chozin </w:t>
      </w:r>
      <w:r w:rsidRPr="00002388">
        <w:rPr>
          <w:rFonts w:ascii="Times New Roman" w:hAnsi="Times New Roman" w:cs="Times New Roman"/>
          <w:i/>
          <w:iCs/>
          <w:noProof/>
          <w:color w:val="000000" w:themeColor="text1"/>
          <w:szCs w:val="24"/>
          <w:lang w:val="en-US"/>
        </w:rPr>
        <w:t>dkk.</w:t>
      </w:r>
      <w:r w:rsidRPr="00002388">
        <w:rPr>
          <w:rFonts w:ascii="Times New Roman" w:hAnsi="Times New Roman" w:cs="Times New Roman"/>
          <w:noProof/>
          <w:color w:val="000000" w:themeColor="text1"/>
          <w:szCs w:val="24"/>
          <w:lang w:val="en-US"/>
        </w:rPr>
        <w:t xml:space="preserve"> 2017)</w:t>
      </w:r>
      <w:r w:rsidRPr="00002388">
        <w:rPr>
          <w:rFonts w:ascii="Times New Roman" w:hAnsi="Times New Roman" w:cs="Times New Roman"/>
          <w:color w:val="000000" w:themeColor="text1"/>
          <w:szCs w:val="24"/>
          <w:lang w:val="en-US"/>
        </w:rPr>
        <w:fldChar w:fldCharType="end"/>
      </w:r>
      <w:r w:rsidRPr="00002388">
        <w:rPr>
          <w:rFonts w:ascii="Times New Roman" w:hAnsi="Times New Roman" w:cs="Times New Roman"/>
          <w:color w:val="000000" w:themeColor="text1"/>
          <w:szCs w:val="24"/>
          <w:lang w:val="en-US"/>
        </w:rPr>
        <w:t>.</w:t>
      </w:r>
      <w:r w:rsidRPr="00FE71D1">
        <w:rPr>
          <w:rFonts w:ascii="Times New Roman" w:hAnsi="Times New Roman" w:cs="Times New Roman"/>
          <w:color w:val="000000" w:themeColor="text1"/>
          <w:szCs w:val="24"/>
          <w:lang w:val="en-US"/>
        </w:rPr>
        <w:t xml:space="preserve"> PCV which is greater than GCV indicates that there is an influence of the environment on the expression of the observed trait </w:t>
      </w:r>
      <w:bookmarkEnd w:id="0"/>
      <w:r w:rsidR="00002877"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{"citationItems":[{"id":"ITEM-1","itemData":{"DOI":"10.37992/2020.1101.026","ISSN":"0975928X","abstract":"The present investigation was undertaken with 107 elite rice genotypes to study the variability, heritability and genetic advance as per cent of mean for yield and yield component traits. In addition, character association between the yield and yield components and their direct and indirect effects on grain yield were also studied. High PCV and GCV were recorded for ear bearing tillers per plant, while high heritability were recorded for all the traits studied. Further, the high genetic advance as per cent of mean was recorded for plant height, the number of ear bearing tillers per plant, the total number of grains per panicle, test weight and grain yield per plant. Among these, ear bearing tillers per plant had recorded a high variability, heritability and genetic advance as per cent of mean in addition to correlation and direct effects with grain yield per plant indicating its effectiveness as important selection criterion for the yield improvement.","author":[{"dropping-particle":"","family":"Sudeepthi","given":"K.","non-dropping-particle":"","parse-names":false,"suffix":""},{"dropping-particle":"","family":"Srinivas","given":"T.","non-dropping-particle":"","parse-names":false,"suffix":""},{"dropping-particle":"","family":"Kumar","given":"B. N.V.S.R.Ravi","non-dropping-particle":"","parse-names":false,"suffix":""},{"dropping-particle":"","family":"Jyothula","given":"D. P.B.","non-dropping-particle":"","parse-names":false,"suffix":""},{"dropping-particle":"","family":"Umar","given":"Sk Nafeez","non-dropping-particle":"","parse-names":false,"suffix":""}],"container-title":"Electronic Journal of Plant Breeding","id":"ITEM-1","issue":"1","issued":{"date-parts":[["2020"]]},"page":"65-69","title":"Assessment of genetic variability, character association and path analysis for yield and yield component traits in rice (Oryza sativa L.)","type":"article-journal","volume":"11"},"uris":["http://www.mendeley.com/documents/?uuid=48d015b1-626b-4883-a758-359d90ae8efa"]},{"id":"ITEM-2","itemData":{"DOI":"10.20546/ijcmas.2018.704.099","ISSN":"23197692","author":[{"dropping-particle":"","family":"Choudhary","given":"A.K.","non-dropping-particle":"","parse-names":false,"suffix":""},{"dropping-particle":"","family":"Haider","given":"Z.A.","non-dropping-particle":"","parse-names":false,"suffix":""},{"dropping-particle":"","family":"Prasad","given":"K.","non-dropping-particle":"","parse-names":false,"suffix":""},{"dropping-particle":"","family":"Mishra","given":"S.B.","non-dropping-particle":"","parse-names":false,"suffix":""},{"dropping-particle":"","family":"Chakraborty","given":"M.","non-dropping-particle":"","parse-names":false,"suffix":""},{"dropping-particle":"","family":"Kumar","given":"Niraj","non-dropping-particle":"","parse-names":false,"suffix":""}],"container-title":"International Journal of Current Microbiology and Applied Sciences","id":"ITEM-2","issue":"04","issued":{"date-parts":[["2018"]]},"page":"931-945","title":"Selection response and genetic variability for yield and its component traits of rice (Oryza sativa L.)","type":"article-journal","volume":"7"},"uris":["http://www.mendeley.com/documents/?uuid=d4b5c083-83e4-4f21-bb9d-f717b8b6da41"]}],"mendeley":{"formattedCitation":"(Choudhary et al., 2018; Sudeepthi et al., 2020)","manualFormatting":"(Choudhary dkk. 2018b; Sudeepthi dkk. 2020)","plainTextFormattedCitation":"(Choudhary et al., 2018; Sudeepthi et al., 2020)","previouslyFormattedCitation":"(Choudhary et al., 2018; Sudeepthi et al., 2020)"},"properties":{"noteIndex":0},"schema":"https://github.com/citation-style-language/schema/raw/master/csl-citation.json"}</w:instrText>
      </w:r>
      <w:r w:rsidR="00002877" w:rsidRPr="00002388">
        <w:rPr>
          <w:rFonts w:ascii="Times New Roman" w:hAnsi="Times New Roman" w:cs="Times New Roman"/>
          <w:color w:val="000000" w:themeColor="text1"/>
          <w:szCs w:val="24"/>
          <w:lang w:val="en-US"/>
        </w:rPr>
        <w:fldChar w:fldCharType="separate"/>
      </w:r>
      <w:r w:rsidR="00002877" w:rsidRPr="00002388">
        <w:rPr>
          <w:rFonts w:ascii="Times New Roman" w:hAnsi="Times New Roman" w:cs="Times New Roman"/>
          <w:noProof/>
          <w:color w:val="000000" w:themeColor="text1"/>
          <w:szCs w:val="24"/>
          <w:lang w:val="en-US"/>
        </w:rPr>
        <w:t xml:space="preserve">(Choudhary </w:t>
      </w:r>
      <w:r w:rsidR="00002877" w:rsidRPr="00002388">
        <w:rPr>
          <w:rFonts w:ascii="Times New Roman" w:hAnsi="Times New Roman" w:cs="Times New Roman"/>
          <w:i/>
          <w:iCs/>
          <w:noProof/>
          <w:color w:val="000000" w:themeColor="text1"/>
          <w:szCs w:val="24"/>
          <w:lang w:val="en-US"/>
        </w:rPr>
        <w:t>dkk.</w:t>
      </w:r>
      <w:r w:rsidR="00002877" w:rsidRPr="00002388">
        <w:rPr>
          <w:rFonts w:ascii="Times New Roman" w:hAnsi="Times New Roman" w:cs="Times New Roman"/>
          <w:noProof/>
          <w:color w:val="000000" w:themeColor="text1"/>
          <w:szCs w:val="24"/>
          <w:lang w:val="en-US"/>
        </w:rPr>
        <w:t xml:space="preserve"> 2018b; Sudeepthi </w:t>
      </w:r>
      <w:r w:rsidR="00002877" w:rsidRPr="00002388">
        <w:rPr>
          <w:rFonts w:ascii="Times New Roman" w:hAnsi="Times New Roman" w:cs="Times New Roman"/>
          <w:i/>
          <w:iCs/>
          <w:noProof/>
          <w:color w:val="000000" w:themeColor="text1"/>
          <w:szCs w:val="24"/>
          <w:lang w:val="en-US"/>
        </w:rPr>
        <w:t>dkk.</w:t>
      </w:r>
      <w:r w:rsidR="00002877" w:rsidRPr="00002388">
        <w:rPr>
          <w:rFonts w:ascii="Times New Roman" w:hAnsi="Times New Roman" w:cs="Times New Roman"/>
          <w:noProof/>
          <w:color w:val="000000" w:themeColor="text1"/>
          <w:szCs w:val="24"/>
          <w:lang w:val="en-US"/>
        </w:rPr>
        <w:t xml:space="preserve"> 2020)</w:t>
      </w:r>
      <w:r w:rsidR="00002877" w:rsidRPr="00002388">
        <w:rPr>
          <w:rFonts w:ascii="Times New Roman" w:hAnsi="Times New Roman" w:cs="Times New Roman"/>
          <w:color w:val="000000" w:themeColor="text1"/>
          <w:szCs w:val="24"/>
          <w:lang w:val="en-US"/>
        </w:rPr>
        <w:fldChar w:fldCharType="end"/>
      </w:r>
      <w:r w:rsidR="00002877" w:rsidRPr="00002388">
        <w:rPr>
          <w:rFonts w:ascii="Times New Roman" w:hAnsi="Times New Roman" w:cs="Times New Roman"/>
          <w:color w:val="000000" w:themeColor="text1"/>
          <w:szCs w:val="24"/>
          <w:lang w:val="en-US"/>
        </w:rPr>
        <w:t xml:space="preserve">. </w:t>
      </w:r>
    </w:p>
    <w:p w14:paraId="07786D70" w14:textId="116D96D0" w:rsidR="00000856" w:rsidRDefault="00000856" w:rsidP="00002388">
      <w:pPr>
        <w:spacing w:line="480" w:lineRule="auto"/>
        <w:ind w:firstLine="567"/>
        <w:rPr>
          <w:rFonts w:ascii="Times New Roman" w:hAnsi="Times New Roman" w:cs="Times New Roman"/>
          <w:color w:val="000000" w:themeColor="text1"/>
          <w:szCs w:val="24"/>
          <w:lang w:val="en-US"/>
        </w:rPr>
      </w:pPr>
      <w:r w:rsidRPr="00000856">
        <w:rPr>
          <w:rFonts w:ascii="Times New Roman" w:hAnsi="Times New Roman" w:cs="Times New Roman"/>
          <w:color w:val="000000" w:themeColor="text1"/>
          <w:szCs w:val="24"/>
          <w:lang w:val="en-US"/>
        </w:rPr>
        <w:t xml:space="preserve">The small difference between PCV and GCV indicates that genetic factors are more influential than environmental factors as shown by bud color, leaf area, </w:t>
      </w:r>
      <w:r>
        <w:rPr>
          <w:rFonts w:ascii="Times New Roman" w:hAnsi="Times New Roman" w:cs="Times New Roman"/>
          <w:color w:val="000000" w:themeColor="text1"/>
          <w:szCs w:val="24"/>
          <w:lang w:val="en-US"/>
        </w:rPr>
        <w:t xml:space="preserve">net </w:t>
      </w:r>
      <w:r w:rsidRPr="00000856">
        <w:rPr>
          <w:rFonts w:ascii="Times New Roman" w:hAnsi="Times New Roman" w:cs="Times New Roman"/>
          <w:color w:val="000000" w:themeColor="text1"/>
          <w:szCs w:val="24"/>
          <w:lang w:val="en-US"/>
        </w:rPr>
        <w:t>photosynthesis</w:t>
      </w:r>
      <w:r>
        <w:rPr>
          <w:rFonts w:ascii="Times New Roman" w:hAnsi="Times New Roman" w:cs="Times New Roman"/>
          <w:color w:val="000000" w:themeColor="text1"/>
          <w:szCs w:val="24"/>
          <w:lang w:val="en-US"/>
        </w:rPr>
        <w:t xml:space="preserve">, </w:t>
      </w:r>
      <w:r w:rsidR="002E6528" w:rsidRPr="00000856">
        <w:rPr>
          <w:rFonts w:ascii="Times New Roman" w:hAnsi="Times New Roman" w:cs="Times New Roman"/>
          <w:color w:val="000000" w:themeColor="text1"/>
          <w:szCs w:val="24"/>
          <w:lang w:val="en-US"/>
        </w:rPr>
        <w:t>respiration,</w:t>
      </w:r>
      <w:r w:rsidRPr="00000856">
        <w:rPr>
          <w:rFonts w:ascii="Times New Roman" w:hAnsi="Times New Roman" w:cs="Times New Roman"/>
          <w:color w:val="000000" w:themeColor="text1"/>
          <w:szCs w:val="24"/>
          <w:lang w:val="en-US"/>
        </w:rPr>
        <w:t xml:space="preserve"> and </w:t>
      </w:r>
      <w:r w:rsidR="003306C0">
        <w:rPr>
          <w:rFonts w:ascii="Times New Roman" w:hAnsi="Times New Roman" w:cs="Times New Roman"/>
          <w:color w:val="000000" w:themeColor="text1"/>
          <w:szCs w:val="24"/>
          <w:lang w:val="en-US"/>
        </w:rPr>
        <w:t xml:space="preserve">stomatal </w:t>
      </w:r>
      <w:r w:rsidRPr="00000856">
        <w:rPr>
          <w:rFonts w:ascii="Times New Roman" w:hAnsi="Times New Roman" w:cs="Times New Roman"/>
          <w:color w:val="000000" w:themeColor="text1"/>
          <w:szCs w:val="24"/>
          <w:lang w:val="en-US"/>
        </w:rPr>
        <w:t>conductance.</w:t>
      </w:r>
      <w:r w:rsidR="002E6528">
        <w:rPr>
          <w:rFonts w:ascii="Times New Roman" w:hAnsi="Times New Roman" w:cs="Times New Roman"/>
          <w:color w:val="000000" w:themeColor="text1"/>
          <w:szCs w:val="24"/>
          <w:lang w:val="en-US"/>
        </w:rPr>
        <w:t xml:space="preserve"> </w:t>
      </w:r>
      <w:r w:rsidR="002E6528" w:rsidRPr="002E6528">
        <w:rPr>
          <w:rFonts w:ascii="Times New Roman" w:hAnsi="Times New Roman" w:cs="Times New Roman"/>
          <w:color w:val="000000" w:themeColor="text1"/>
          <w:szCs w:val="24"/>
          <w:lang w:val="en-US"/>
        </w:rPr>
        <w:t xml:space="preserve">Selection based on the phenotype for traits that have almost the same GCV and PCV values ​​will be effective for improving these traits </w:t>
      </w:r>
      <w:r w:rsidR="002E6528" w:rsidRPr="00002388">
        <w:rPr>
          <w:rFonts w:ascii="Times New Roman" w:hAnsi="Times New Roman" w:cs="Times New Roman"/>
          <w:color w:val="000000" w:themeColor="text1"/>
          <w:szCs w:val="24"/>
          <w:lang w:val="en-US"/>
        </w:rPr>
        <w:t>(Rani et al., 2016)</w:t>
      </w:r>
      <w:r w:rsidR="002E6528" w:rsidRPr="002E6528">
        <w:rPr>
          <w:rFonts w:ascii="Times New Roman" w:hAnsi="Times New Roman" w:cs="Times New Roman"/>
          <w:color w:val="000000" w:themeColor="text1"/>
          <w:szCs w:val="24"/>
          <w:lang w:val="en-US"/>
        </w:rPr>
        <w:t xml:space="preserve">. Therefore, selection of citrus </w:t>
      </w:r>
      <w:r w:rsidR="002E6528">
        <w:rPr>
          <w:rFonts w:ascii="Times New Roman" w:hAnsi="Times New Roman" w:cs="Times New Roman"/>
          <w:color w:val="000000" w:themeColor="text1"/>
          <w:szCs w:val="24"/>
          <w:lang w:val="en-US"/>
        </w:rPr>
        <w:t xml:space="preserve">mandarin </w:t>
      </w:r>
      <w:r w:rsidR="002E6528" w:rsidRPr="002E6528">
        <w:rPr>
          <w:rFonts w:ascii="Times New Roman" w:hAnsi="Times New Roman" w:cs="Times New Roman"/>
          <w:color w:val="000000" w:themeColor="text1"/>
          <w:szCs w:val="24"/>
          <w:lang w:val="en-US"/>
        </w:rPr>
        <w:t xml:space="preserve">mutants can be based on </w:t>
      </w:r>
      <w:r w:rsidR="002E6528">
        <w:rPr>
          <w:rFonts w:ascii="Times New Roman" w:hAnsi="Times New Roman" w:cs="Times New Roman"/>
          <w:color w:val="000000" w:themeColor="text1"/>
          <w:szCs w:val="24"/>
          <w:lang w:val="en-US"/>
        </w:rPr>
        <w:t>bud</w:t>
      </w:r>
      <w:r w:rsidR="002E6528" w:rsidRPr="002E6528">
        <w:rPr>
          <w:rFonts w:ascii="Times New Roman" w:hAnsi="Times New Roman" w:cs="Times New Roman"/>
          <w:color w:val="000000" w:themeColor="text1"/>
          <w:szCs w:val="24"/>
          <w:lang w:val="en-US"/>
        </w:rPr>
        <w:t xml:space="preserve"> color, leaf area, </w:t>
      </w:r>
      <w:r w:rsidR="002E6528">
        <w:rPr>
          <w:rFonts w:ascii="Times New Roman" w:hAnsi="Times New Roman" w:cs="Times New Roman"/>
          <w:color w:val="000000" w:themeColor="text1"/>
          <w:szCs w:val="24"/>
          <w:lang w:val="en-US"/>
        </w:rPr>
        <w:t xml:space="preserve">net </w:t>
      </w:r>
      <w:r w:rsidR="002E6528" w:rsidRPr="002E6528">
        <w:rPr>
          <w:rFonts w:ascii="Times New Roman" w:hAnsi="Times New Roman" w:cs="Times New Roman"/>
          <w:color w:val="000000" w:themeColor="text1"/>
          <w:szCs w:val="24"/>
          <w:lang w:val="en-US"/>
        </w:rPr>
        <w:t>photosynthesis, respiration</w:t>
      </w:r>
      <w:r w:rsidR="002E6528">
        <w:rPr>
          <w:rFonts w:ascii="Times New Roman" w:hAnsi="Times New Roman" w:cs="Times New Roman"/>
          <w:color w:val="000000" w:themeColor="text1"/>
          <w:szCs w:val="24"/>
          <w:lang w:val="en-US"/>
        </w:rPr>
        <w:t>,</w:t>
      </w:r>
      <w:r w:rsidR="002E6528" w:rsidRPr="002E6528">
        <w:rPr>
          <w:rFonts w:ascii="Times New Roman" w:hAnsi="Times New Roman" w:cs="Times New Roman"/>
          <w:color w:val="000000" w:themeColor="text1"/>
          <w:szCs w:val="24"/>
          <w:lang w:val="en-US"/>
        </w:rPr>
        <w:t xml:space="preserve"> and </w:t>
      </w:r>
      <w:r w:rsidR="002E6528">
        <w:rPr>
          <w:rFonts w:ascii="Times New Roman" w:hAnsi="Times New Roman" w:cs="Times New Roman"/>
          <w:color w:val="000000" w:themeColor="text1"/>
          <w:szCs w:val="24"/>
          <w:lang w:val="en-US"/>
        </w:rPr>
        <w:t xml:space="preserve">stomatal </w:t>
      </w:r>
      <w:r w:rsidR="002E6528" w:rsidRPr="002E6528">
        <w:rPr>
          <w:rFonts w:ascii="Times New Roman" w:hAnsi="Times New Roman" w:cs="Times New Roman"/>
          <w:color w:val="000000" w:themeColor="text1"/>
          <w:szCs w:val="24"/>
          <w:lang w:val="en-US"/>
        </w:rPr>
        <w:t>conductance.</w:t>
      </w:r>
    </w:p>
    <w:p w14:paraId="0CAA9B4A" w14:textId="7EBE3DA8" w:rsidR="00875B1C" w:rsidRDefault="00D71D7D" w:rsidP="007E2779">
      <w:pPr>
        <w:spacing w:line="480" w:lineRule="auto"/>
        <w:ind w:firstLine="567"/>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G</w:t>
      </w:r>
      <w:r w:rsidRPr="00D71D7D">
        <w:rPr>
          <w:rFonts w:ascii="Times New Roman" w:hAnsi="Times New Roman" w:cs="Times New Roman"/>
          <w:color w:val="000000" w:themeColor="text1"/>
          <w:szCs w:val="24"/>
          <w:lang w:val="en-US"/>
        </w:rPr>
        <w:t>enotypic</w:t>
      </w:r>
      <w:r>
        <w:rPr>
          <w:rFonts w:ascii="Times New Roman" w:hAnsi="Times New Roman" w:cs="Times New Roman"/>
          <w:color w:val="000000" w:themeColor="text1"/>
          <w:szCs w:val="24"/>
          <w:lang w:val="en-US"/>
        </w:rPr>
        <w:t xml:space="preserve"> </w:t>
      </w:r>
      <w:r w:rsidR="00BD3D5C">
        <w:rPr>
          <w:rFonts w:ascii="Times New Roman" w:hAnsi="Times New Roman" w:cs="Times New Roman"/>
          <w:color w:val="000000" w:themeColor="text1"/>
          <w:szCs w:val="24"/>
          <w:lang w:val="en-US"/>
        </w:rPr>
        <w:t>c</w:t>
      </w:r>
      <w:r w:rsidRPr="00D71D7D">
        <w:rPr>
          <w:rFonts w:ascii="Times New Roman" w:hAnsi="Times New Roman" w:cs="Times New Roman"/>
          <w:color w:val="000000" w:themeColor="text1"/>
          <w:szCs w:val="24"/>
          <w:lang w:val="en-US"/>
        </w:rPr>
        <w:t xml:space="preserve">oefficient of </w:t>
      </w:r>
      <w:r w:rsidR="00C52C32">
        <w:rPr>
          <w:rFonts w:ascii="Times New Roman" w:hAnsi="Times New Roman" w:cs="Times New Roman"/>
          <w:color w:val="000000" w:themeColor="text1"/>
          <w:szCs w:val="24"/>
          <w:lang w:val="en-US"/>
        </w:rPr>
        <w:t>variation</w:t>
      </w:r>
      <w:r w:rsidRPr="00D71D7D">
        <w:rPr>
          <w:rFonts w:ascii="Times New Roman" w:hAnsi="Times New Roman" w:cs="Times New Roman"/>
          <w:color w:val="000000" w:themeColor="text1"/>
          <w:szCs w:val="24"/>
          <w:lang w:val="en-US"/>
        </w:rPr>
        <w:t xml:space="preserve"> which is above 20% is categorized as high value</w:t>
      </w:r>
      <w:r w:rsidR="00BD3D5C">
        <w:rPr>
          <w:rFonts w:ascii="Times New Roman" w:hAnsi="Times New Roman" w:cs="Times New Roman"/>
          <w:color w:val="000000" w:themeColor="text1"/>
          <w:szCs w:val="24"/>
          <w:lang w:val="en-US"/>
        </w:rPr>
        <w:t xml:space="preserve"> </w:t>
      </w:r>
      <w:r w:rsidR="00BD3D5C" w:rsidRPr="00BD3D5C">
        <w:rPr>
          <w:rFonts w:ascii="Times New Roman" w:hAnsi="Times New Roman" w:cs="Times New Roman"/>
          <w:color w:val="000000" w:themeColor="text1"/>
          <w:szCs w:val="24"/>
          <w:lang w:val="en-US"/>
        </w:rPr>
        <w:t xml:space="preserve">indicates wide genetic </w:t>
      </w:r>
      <w:r w:rsidR="00BD3D5C">
        <w:rPr>
          <w:rFonts w:ascii="Times New Roman" w:hAnsi="Times New Roman" w:cs="Times New Roman"/>
          <w:color w:val="000000" w:themeColor="text1"/>
          <w:szCs w:val="24"/>
          <w:lang w:val="en-US"/>
        </w:rPr>
        <w:t>variability</w:t>
      </w:r>
      <w:r w:rsidR="007E2779">
        <w:rPr>
          <w:rFonts w:ascii="Times New Roman" w:hAnsi="Times New Roman" w:cs="Times New Roman"/>
          <w:color w:val="000000" w:themeColor="text1"/>
          <w:szCs w:val="24"/>
          <w:lang w:val="en-US"/>
        </w:rPr>
        <w:t xml:space="preserve"> </w:t>
      </w:r>
      <w:r w:rsidR="00875B1C"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Sivasubramanian","given":"S.","non-dropping-particle":"","parse-names":false,"suffix":""},{"dropping-particle":"","family":"Menon","given":"M.","non-dropping-particle":"","parse-names":false,"suffix":""}],"container-title":"Madras Agricultural Journal","id":"ITEM-1","issued":{"date-parts":[["1973"]]},"page":"1139–1144","title":"Heterosis and inbreeding depression in rice","type":"article-journal","volume":"60"},"uris":["http://www.mendeley.com/documents/?uuid=cc377a85-b3a2-492e-8848-f0ae5ed22fd5"]}],"mendeley":{"formattedCitation":"(Sivasubramanian and Menon, 1973)","plainTextFormattedCitation":"(Sivasubramanian and Menon, 1973)","previouslyFormattedCitation":"(Sivasubramanian and Menon, 1973)"},"properties":{"noteIndex":0},"schema":"https://github.com/citation-style-language/schema/raw/master/csl-citation.json"}</w:instrText>
      </w:r>
      <w:r w:rsidR="00875B1C"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(Sivasubramanian and Menon, 1973)</w:t>
      </w:r>
      <w:r w:rsidR="00875B1C" w:rsidRPr="00002388">
        <w:rPr>
          <w:rFonts w:ascii="Times New Roman" w:hAnsi="Times New Roman" w:cs="Times New Roman"/>
          <w:color w:val="000000" w:themeColor="text1"/>
          <w:szCs w:val="24"/>
          <w:lang w:val="en-US"/>
        </w:rPr>
        <w:fldChar w:fldCharType="end"/>
      </w:r>
      <w:r w:rsidR="00875B1C" w:rsidRPr="00002388">
        <w:rPr>
          <w:rFonts w:ascii="Times New Roman" w:hAnsi="Times New Roman" w:cs="Times New Roman"/>
          <w:color w:val="000000" w:themeColor="text1"/>
          <w:szCs w:val="24"/>
          <w:lang w:val="en-US"/>
        </w:rPr>
        <w:t xml:space="preserve">. </w:t>
      </w:r>
      <w:r w:rsidR="007E2779" w:rsidRPr="007E2779">
        <w:rPr>
          <w:rFonts w:ascii="Times New Roman" w:hAnsi="Times New Roman" w:cs="Times New Roman"/>
          <w:color w:val="000000" w:themeColor="text1"/>
          <w:szCs w:val="24"/>
          <w:lang w:val="en-US"/>
        </w:rPr>
        <w:t xml:space="preserve">The results of this study showed that the GCV values ​​of </w:t>
      </w:r>
      <w:r w:rsidR="007E2779">
        <w:rPr>
          <w:rFonts w:ascii="Times New Roman" w:hAnsi="Times New Roman" w:cs="Times New Roman"/>
          <w:color w:val="000000" w:themeColor="text1"/>
          <w:szCs w:val="24"/>
          <w:lang w:val="en-US"/>
        </w:rPr>
        <w:t>bud</w:t>
      </w:r>
      <w:r w:rsidR="007E2779" w:rsidRPr="007E2779">
        <w:rPr>
          <w:rFonts w:ascii="Times New Roman" w:hAnsi="Times New Roman" w:cs="Times New Roman"/>
          <w:color w:val="000000" w:themeColor="text1"/>
          <w:szCs w:val="24"/>
          <w:lang w:val="en-US"/>
        </w:rPr>
        <w:t xml:space="preserve"> color, leaf area, leaf color</w:t>
      </w:r>
      <w:r w:rsidR="007E2779">
        <w:rPr>
          <w:rFonts w:ascii="Times New Roman" w:hAnsi="Times New Roman" w:cs="Times New Roman"/>
          <w:color w:val="000000" w:themeColor="text1"/>
          <w:szCs w:val="24"/>
          <w:lang w:val="en-US"/>
        </w:rPr>
        <w:t>,</w:t>
      </w:r>
      <w:r w:rsidR="007E2779" w:rsidRPr="007E2779">
        <w:rPr>
          <w:rFonts w:ascii="Times New Roman" w:hAnsi="Times New Roman" w:cs="Times New Roman"/>
          <w:color w:val="000000" w:themeColor="text1"/>
          <w:szCs w:val="24"/>
          <w:lang w:val="en-US"/>
        </w:rPr>
        <w:t xml:space="preserve"> and </w:t>
      </w:r>
      <w:r w:rsidR="007E2779">
        <w:rPr>
          <w:rFonts w:ascii="Times New Roman" w:hAnsi="Times New Roman" w:cs="Times New Roman"/>
          <w:color w:val="000000" w:themeColor="text1"/>
          <w:szCs w:val="24"/>
          <w:lang w:val="en-US"/>
        </w:rPr>
        <w:t xml:space="preserve">net </w:t>
      </w:r>
      <w:r w:rsidR="007E2779" w:rsidRPr="007E2779">
        <w:rPr>
          <w:rFonts w:ascii="Times New Roman" w:hAnsi="Times New Roman" w:cs="Times New Roman"/>
          <w:color w:val="000000" w:themeColor="text1"/>
          <w:szCs w:val="24"/>
          <w:lang w:val="en-US"/>
        </w:rPr>
        <w:t xml:space="preserve">photosynthesis were above 20%, reflecting that these traits have a wide genetic </w:t>
      </w:r>
      <w:r w:rsidR="007E2779">
        <w:rPr>
          <w:rFonts w:ascii="Times New Roman" w:hAnsi="Times New Roman" w:cs="Times New Roman"/>
          <w:color w:val="000000" w:themeColor="text1"/>
          <w:szCs w:val="24"/>
          <w:lang w:val="en-US"/>
        </w:rPr>
        <w:lastRenderedPageBreak/>
        <w:t>variability</w:t>
      </w:r>
      <w:r w:rsidR="007E2779" w:rsidRPr="007E2779">
        <w:rPr>
          <w:rFonts w:ascii="Times New Roman" w:hAnsi="Times New Roman" w:cs="Times New Roman"/>
          <w:color w:val="000000" w:themeColor="text1"/>
          <w:szCs w:val="24"/>
          <w:lang w:val="en-US"/>
        </w:rPr>
        <w:t>.</w:t>
      </w:r>
      <w:r w:rsidR="007E2779">
        <w:rPr>
          <w:rFonts w:ascii="Times New Roman" w:hAnsi="Times New Roman" w:cs="Times New Roman"/>
          <w:color w:val="000000" w:themeColor="text1"/>
          <w:szCs w:val="24"/>
          <w:lang w:val="en-US"/>
        </w:rPr>
        <w:t xml:space="preserve"> W</w:t>
      </w:r>
      <w:r w:rsidR="007E2779" w:rsidRPr="007E2779">
        <w:rPr>
          <w:rFonts w:ascii="Times New Roman" w:hAnsi="Times New Roman" w:cs="Times New Roman"/>
          <w:color w:val="000000" w:themeColor="text1"/>
          <w:szCs w:val="24"/>
          <w:lang w:val="en-US"/>
        </w:rPr>
        <w:t xml:space="preserve">ide genetic </w:t>
      </w:r>
      <w:r w:rsidR="007E2779">
        <w:rPr>
          <w:rFonts w:ascii="Times New Roman" w:hAnsi="Times New Roman" w:cs="Times New Roman"/>
          <w:color w:val="000000" w:themeColor="text1"/>
          <w:szCs w:val="24"/>
          <w:lang w:val="en-US"/>
        </w:rPr>
        <w:t>variability</w:t>
      </w:r>
      <w:r w:rsidR="007E2779" w:rsidRPr="007E2779">
        <w:rPr>
          <w:rFonts w:ascii="Times New Roman" w:hAnsi="Times New Roman" w:cs="Times New Roman"/>
          <w:color w:val="000000" w:themeColor="text1"/>
          <w:szCs w:val="24"/>
          <w:lang w:val="en-US"/>
        </w:rPr>
        <w:t xml:space="preserve"> in the population provides flexibility in selection in order to assemble a </w:t>
      </w:r>
      <w:r w:rsidR="007E2779">
        <w:rPr>
          <w:rFonts w:ascii="Times New Roman" w:hAnsi="Times New Roman" w:cs="Times New Roman"/>
          <w:color w:val="000000" w:themeColor="text1"/>
          <w:szCs w:val="24"/>
          <w:lang w:val="en-US"/>
        </w:rPr>
        <w:t xml:space="preserve">new </w:t>
      </w:r>
      <w:r w:rsidR="007E2779" w:rsidRPr="007E2779">
        <w:rPr>
          <w:rFonts w:ascii="Times New Roman" w:hAnsi="Times New Roman" w:cs="Times New Roman"/>
          <w:color w:val="000000" w:themeColor="text1"/>
          <w:szCs w:val="24"/>
          <w:lang w:val="en-US"/>
        </w:rPr>
        <w:t>variety with traits suitable for the purpose</w:t>
      </w:r>
      <w:r w:rsidR="007E2779">
        <w:rPr>
          <w:rFonts w:ascii="Times New Roman" w:hAnsi="Times New Roman" w:cs="Times New Roman"/>
          <w:color w:val="000000" w:themeColor="text1"/>
          <w:szCs w:val="24"/>
          <w:lang w:val="en-US"/>
        </w:rPr>
        <w:t xml:space="preserve"> </w:t>
      </w:r>
      <w:r w:rsidR="00875B1C" w:rsidRPr="00002388">
        <w:rPr>
          <w:rFonts w:ascii="Times New Roman" w:hAnsi="Times New Roman" w:cs="Times New Roman"/>
          <w:color w:val="000000" w:themeColor="text1"/>
          <w:szCs w:val="24"/>
          <w:lang w:val="en-US"/>
        </w:rPr>
        <w:t xml:space="preserve"> </w:t>
      </w:r>
      <w:r w:rsidR="00875B1C"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{"citationItems":[{"id":"ITEM-1","itemData":{"author":[{"dropping-particle":"","family":"Bornare","given":"SS S","non-dropping-particle":"","parse-names":false,"suffix":""},{"dropping-particle":"","family":"Mittra","given":"SK K","non-dropping-particle":"","parse-names":false,"suffix":""},{"dropping-particle":"","family":"Mehta","given":"Ak K","non-dropping-particle":"","parse-names":false,"suffix":""}],"container-title":"Bangladesh Jouranal of Botany","id":"ITEM-1","issue":"1","issued":{"date-parts":[["2014"]]},"page":"45-52","title":"Genetic variability, correlation and path analysis of floral, yield and its component traits in CMS and Restorer lines of rice (Oryza sativa L)","type":"article-journal","volume":"43"},"uris":["http://www.mendeley.com/documents/?uuid=c0eef3d7-ca39-4963-b401-39e24d58ba93"]}],"mendeley":{"formattedCitation":"(Bornare et al., 2014)","plainTextFormattedCitation":"(Bornare et al., 2014)","previouslyFormattedCitation":"(Bornare et al., 2014)"},"properties":{"noteIndex":0},"schema":"https://github.com/citation-style-language/schema/raw/master/csl-citation.json"}</w:instrText>
      </w:r>
      <w:r w:rsidR="00875B1C"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(Bornare et al., 2014)</w:t>
      </w:r>
      <w:r w:rsidR="00875B1C" w:rsidRPr="00002388">
        <w:rPr>
          <w:rFonts w:ascii="Times New Roman" w:hAnsi="Times New Roman" w:cs="Times New Roman"/>
          <w:color w:val="000000" w:themeColor="text1"/>
          <w:szCs w:val="24"/>
          <w:lang w:val="en-US"/>
        </w:rPr>
        <w:fldChar w:fldCharType="end"/>
      </w:r>
      <w:r w:rsidR="00875B1C" w:rsidRPr="00002388">
        <w:rPr>
          <w:rFonts w:ascii="Times New Roman" w:hAnsi="Times New Roman" w:cs="Times New Roman"/>
          <w:color w:val="000000" w:themeColor="text1"/>
          <w:szCs w:val="24"/>
          <w:lang w:val="en-US"/>
        </w:rPr>
        <w:t>.</w:t>
      </w:r>
    </w:p>
    <w:p w14:paraId="0C5F2E5C" w14:textId="66BD6BE6" w:rsidR="007C178C" w:rsidRDefault="00F66C8D" w:rsidP="007E2779">
      <w:pPr>
        <w:spacing w:line="480" w:lineRule="auto"/>
        <w:ind w:firstLine="567"/>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H</w:t>
      </w:r>
      <w:r w:rsidRPr="00F66C8D">
        <w:rPr>
          <w:rFonts w:ascii="Times New Roman" w:hAnsi="Times New Roman" w:cs="Times New Roman"/>
          <w:color w:val="000000" w:themeColor="text1"/>
          <w:szCs w:val="24"/>
          <w:lang w:val="en-US"/>
        </w:rPr>
        <w:t xml:space="preserve">eritability broad </w:t>
      </w:r>
      <w:r>
        <w:rPr>
          <w:rFonts w:ascii="Times New Roman" w:hAnsi="Times New Roman" w:cs="Times New Roman"/>
          <w:color w:val="000000" w:themeColor="text1"/>
          <w:szCs w:val="24"/>
          <w:lang w:val="en-US"/>
        </w:rPr>
        <w:t>sense value</w:t>
      </w:r>
      <w:r w:rsidRPr="00F66C8D">
        <w:rPr>
          <w:rFonts w:ascii="Times New Roman" w:hAnsi="Times New Roman" w:cs="Times New Roman"/>
          <w:color w:val="000000" w:themeColor="text1"/>
          <w:szCs w:val="24"/>
          <w:lang w:val="en-US"/>
        </w:rPr>
        <w:t xml:space="preserve"> of </w:t>
      </w:r>
      <w:r>
        <w:rPr>
          <w:rFonts w:ascii="Times New Roman" w:hAnsi="Times New Roman" w:cs="Times New Roman"/>
          <w:color w:val="000000" w:themeColor="text1"/>
          <w:szCs w:val="24"/>
          <w:lang w:val="en-US"/>
        </w:rPr>
        <w:t>bud</w:t>
      </w:r>
      <w:r w:rsidRPr="00F66C8D">
        <w:rPr>
          <w:rFonts w:ascii="Times New Roman" w:hAnsi="Times New Roman" w:cs="Times New Roman"/>
          <w:color w:val="000000" w:themeColor="text1"/>
          <w:szCs w:val="24"/>
          <w:lang w:val="en-US"/>
        </w:rPr>
        <w:t xml:space="preserve"> color, leaf area, leaf color, </w:t>
      </w:r>
      <w:r>
        <w:rPr>
          <w:rFonts w:ascii="Times New Roman" w:hAnsi="Times New Roman" w:cs="Times New Roman"/>
          <w:color w:val="000000" w:themeColor="text1"/>
          <w:szCs w:val="24"/>
          <w:lang w:val="en-US"/>
        </w:rPr>
        <w:t xml:space="preserve">net </w:t>
      </w:r>
      <w:r w:rsidRPr="00F66C8D">
        <w:rPr>
          <w:rFonts w:ascii="Times New Roman" w:hAnsi="Times New Roman" w:cs="Times New Roman"/>
          <w:color w:val="000000" w:themeColor="text1"/>
          <w:szCs w:val="24"/>
          <w:lang w:val="en-US"/>
        </w:rPr>
        <w:t>photosynthesis</w:t>
      </w:r>
      <w:r>
        <w:rPr>
          <w:rFonts w:ascii="Times New Roman" w:hAnsi="Times New Roman" w:cs="Times New Roman"/>
          <w:color w:val="000000" w:themeColor="text1"/>
          <w:szCs w:val="24"/>
          <w:lang w:val="en-US"/>
        </w:rPr>
        <w:t xml:space="preserve">, </w:t>
      </w:r>
      <w:r w:rsidRPr="00F66C8D">
        <w:rPr>
          <w:rFonts w:ascii="Times New Roman" w:hAnsi="Times New Roman" w:cs="Times New Roman"/>
          <w:color w:val="000000" w:themeColor="text1"/>
          <w:szCs w:val="24"/>
          <w:lang w:val="en-US"/>
        </w:rPr>
        <w:t>PAR, respiration</w:t>
      </w:r>
      <w:r>
        <w:rPr>
          <w:rFonts w:ascii="Times New Roman" w:hAnsi="Times New Roman" w:cs="Times New Roman"/>
          <w:color w:val="000000" w:themeColor="text1"/>
          <w:szCs w:val="24"/>
          <w:lang w:val="en-US"/>
        </w:rPr>
        <w:t>,</w:t>
      </w:r>
      <w:r w:rsidRPr="00F66C8D">
        <w:rPr>
          <w:rFonts w:ascii="Times New Roman" w:hAnsi="Times New Roman" w:cs="Times New Roman"/>
          <w:color w:val="000000" w:themeColor="text1"/>
          <w:szCs w:val="24"/>
          <w:lang w:val="en-US"/>
        </w:rPr>
        <w:t xml:space="preserve"> and </w:t>
      </w:r>
      <w:r>
        <w:rPr>
          <w:rFonts w:ascii="Times New Roman" w:hAnsi="Times New Roman" w:cs="Times New Roman"/>
          <w:color w:val="000000" w:themeColor="text1"/>
          <w:szCs w:val="24"/>
          <w:lang w:val="en-US"/>
        </w:rPr>
        <w:t xml:space="preserve">stomatal </w:t>
      </w:r>
      <w:r w:rsidRPr="00F66C8D">
        <w:rPr>
          <w:rFonts w:ascii="Times New Roman" w:hAnsi="Times New Roman" w:cs="Times New Roman"/>
          <w:color w:val="000000" w:themeColor="text1"/>
          <w:szCs w:val="24"/>
          <w:lang w:val="en-US"/>
        </w:rPr>
        <w:t>conductance</w:t>
      </w:r>
      <w:r>
        <w:rPr>
          <w:rFonts w:ascii="Times New Roman" w:hAnsi="Times New Roman" w:cs="Times New Roman"/>
          <w:color w:val="000000" w:themeColor="text1"/>
          <w:szCs w:val="24"/>
          <w:lang w:val="en-US"/>
        </w:rPr>
        <w:t xml:space="preserve"> traits</w:t>
      </w:r>
      <w:r w:rsidRPr="00F66C8D">
        <w:rPr>
          <w:rFonts w:ascii="Times New Roman" w:hAnsi="Times New Roman" w:cs="Times New Roman"/>
          <w:color w:val="000000" w:themeColor="text1"/>
          <w:szCs w:val="24"/>
          <w:lang w:val="en-US"/>
        </w:rPr>
        <w:t xml:space="preserve"> above 50%. Heritability values ​​above 50% are categorized as high heritability (Stansfield, 1991). This means that </w:t>
      </w:r>
      <w:r>
        <w:rPr>
          <w:rFonts w:ascii="Times New Roman" w:hAnsi="Times New Roman" w:cs="Times New Roman"/>
          <w:color w:val="000000" w:themeColor="text1"/>
          <w:szCs w:val="24"/>
          <w:lang w:val="en-US"/>
        </w:rPr>
        <w:t>bud</w:t>
      </w:r>
      <w:r w:rsidRPr="00F66C8D">
        <w:rPr>
          <w:rFonts w:ascii="Times New Roman" w:hAnsi="Times New Roman" w:cs="Times New Roman"/>
          <w:color w:val="000000" w:themeColor="text1"/>
          <w:szCs w:val="24"/>
          <w:lang w:val="en-US"/>
        </w:rPr>
        <w:t xml:space="preserve"> color, leaf area, leaf color, </w:t>
      </w:r>
      <w:r>
        <w:rPr>
          <w:rFonts w:ascii="Times New Roman" w:hAnsi="Times New Roman" w:cs="Times New Roman"/>
          <w:color w:val="000000" w:themeColor="text1"/>
          <w:szCs w:val="24"/>
          <w:lang w:val="en-US"/>
        </w:rPr>
        <w:t xml:space="preserve">net </w:t>
      </w:r>
      <w:r w:rsidRPr="00F66C8D">
        <w:rPr>
          <w:rFonts w:ascii="Times New Roman" w:hAnsi="Times New Roman" w:cs="Times New Roman"/>
          <w:color w:val="000000" w:themeColor="text1"/>
          <w:szCs w:val="24"/>
          <w:lang w:val="en-US"/>
        </w:rPr>
        <w:t>photosynthesis</w:t>
      </w:r>
      <w:r>
        <w:rPr>
          <w:rFonts w:ascii="Times New Roman" w:hAnsi="Times New Roman" w:cs="Times New Roman"/>
          <w:color w:val="000000" w:themeColor="text1"/>
          <w:szCs w:val="24"/>
          <w:lang w:val="en-US"/>
        </w:rPr>
        <w:t xml:space="preserve"> </w:t>
      </w:r>
      <w:r w:rsidRPr="00F66C8D">
        <w:rPr>
          <w:rFonts w:ascii="Times New Roman" w:hAnsi="Times New Roman" w:cs="Times New Roman"/>
          <w:color w:val="000000" w:themeColor="text1"/>
          <w:szCs w:val="24"/>
          <w:lang w:val="en-US"/>
        </w:rPr>
        <w:t>PAR, respiration and conductance</w:t>
      </w:r>
      <w:r>
        <w:rPr>
          <w:rFonts w:ascii="Times New Roman" w:hAnsi="Times New Roman" w:cs="Times New Roman"/>
          <w:color w:val="000000" w:themeColor="text1"/>
          <w:szCs w:val="24"/>
          <w:lang w:val="en-US"/>
        </w:rPr>
        <w:t xml:space="preserve"> traits</w:t>
      </w:r>
      <w:r w:rsidRPr="00F66C8D">
        <w:rPr>
          <w:rFonts w:ascii="Times New Roman" w:hAnsi="Times New Roman" w:cs="Times New Roman"/>
          <w:color w:val="000000" w:themeColor="text1"/>
          <w:szCs w:val="24"/>
          <w:lang w:val="en-US"/>
        </w:rPr>
        <w:t xml:space="preserve"> have high heritability values.</w:t>
      </w:r>
    </w:p>
    <w:p w14:paraId="5FC56623" w14:textId="47C3A18C" w:rsidR="00D869A5" w:rsidRDefault="00162F7B" w:rsidP="00162F7B">
      <w:pPr>
        <w:spacing w:line="480" w:lineRule="auto"/>
        <w:ind w:firstLine="567"/>
        <w:rPr>
          <w:rFonts w:ascii="Times New Roman" w:hAnsi="Times New Roman" w:cs="Times New Roman"/>
          <w:color w:val="000000" w:themeColor="text1"/>
          <w:szCs w:val="24"/>
          <w:lang w:val="en-US"/>
        </w:rPr>
      </w:pPr>
      <w:r w:rsidRPr="00162F7B">
        <w:rPr>
          <w:rFonts w:ascii="Times New Roman" w:hAnsi="Times New Roman" w:cs="Times New Roman"/>
          <w:color w:val="000000" w:themeColor="text1"/>
          <w:szCs w:val="24"/>
          <w:lang w:val="en-US"/>
        </w:rPr>
        <w:t xml:space="preserve">Traits with high heritability values ​​indicate genetic factors are more influential than environmental factors on performance of these traits </w:t>
      </w:r>
      <w:r w:rsidR="00875B1C"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{"citationItems":[{"id":"ITEM-1","itemData":{"DOI":"10.1515/opag-2022-0169","ISSN":"23919531","abstract":"Length and shape of rice are important physical qualities that determine public acceptance of a variety and determine the price. Improvement of length and shape of rice requires information on the genetic parameters of these traits. Diallel analysis is one of the methods usually used to estimate the genetic parameters of a trait. The purpose of this study was to estimate the genetic parameters of length and shape of rice using full diallel analysis. The plant material used was a full diallel cross-population of six rice genotypes, namely, Basmati Pakistan, Basmati Delta 9, Inpago Unsoed 1, Inpari 31, Koshihikari, and Tarabas. Thirty-six genotypes consisting of parents, F 1 and F 1reciprocal, were planted using a randomized block design with three replications. The data of rice grain length and length:width ratio were used for diallel analysis using the Hayman and Griffing method-1. The results showed additive and non-additive gene action influencing the length and shape of rice. The effect of the additive gene action was greater than the non-additive gene action, while both broad-sense heritability and narrow-sense heritability were high, revealed that the selection of these traits at the early generation using the pedigree selection method may be considered. Length and shape of rice were not affected by the female parent cytoplasm so that F 2 and F 2reciprocal populations may be combined into one population the next generation.","author":[{"dropping-particle":"","family":"Riyanto","given":"Agus","non-dropping-particle":"","parse-names":false,"suffix":""},{"dropping-particle":"","family":"Hidayat","given":"Ponendi","non-dropping-particle":"","parse-names":false,"suffix":""},{"dropping-particle":"","family":"Suprayogi","given":"Y.","non-dropping-particle":"","parse-names":false,"suffix":""},{"dropping-particle":"","family":"Haryanto","given":"Totok Agung Dwi","non-dropping-particle":"","parse-names":false,"suffix":""}],"container-title":"Open Agriculture","id":"ITEM-1","issue":"1","issued":{"date-parts":[["2023"]]},"title":"Diallel analysis of length and shape of rice using Hayman and Griffing method","type":"article-journal","volume":"8"},"uris":["http://www.mendeley.com/documents/?uuid=c66e07ba-2582-44b8-9ce5-0b85132827b4"]}],"mendeley":{"formattedCitation":"(Riyanto et al., 2023a)","plainTextFormattedCitation":"(Riyanto et al., 2023a)","previouslyFormattedCitation":"(Riyanto et al., 2023a)"},"properties":{"noteIndex":0},"schema":"https://github.com/citation-style-language/schema/raw/master/csl-citation.json"}</w:instrText>
      </w:r>
      <w:r w:rsidR="00875B1C"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(Riyanto et al., 2023a)</w:t>
      </w:r>
      <w:r w:rsidR="00875B1C" w:rsidRPr="00002388">
        <w:rPr>
          <w:rFonts w:ascii="Times New Roman" w:hAnsi="Times New Roman" w:cs="Times New Roman"/>
          <w:color w:val="000000" w:themeColor="text1"/>
          <w:szCs w:val="24"/>
          <w:lang w:val="en-US"/>
        </w:rPr>
        <w:fldChar w:fldCharType="end"/>
      </w:r>
      <w:r w:rsidR="00875B1C" w:rsidRPr="00002388">
        <w:rPr>
          <w:rFonts w:ascii="Times New Roman" w:hAnsi="Times New Roman" w:cs="Times New Roman"/>
          <w:color w:val="000000" w:themeColor="text1"/>
          <w:szCs w:val="24"/>
          <w:lang w:val="en-US"/>
        </w:rPr>
        <w:t xml:space="preserve">. </w:t>
      </w:r>
      <w:r w:rsidRPr="00162F7B">
        <w:rPr>
          <w:rFonts w:ascii="Times New Roman" w:hAnsi="Times New Roman" w:cs="Times New Roman"/>
          <w:color w:val="000000" w:themeColor="text1"/>
          <w:szCs w:val="24"/>
          <w:lang w:val="en-US"/>
        </w:rPr>
        <w:t>Traits with high heritability values ​​can be improved using simple selection methods</w:t>
      </w:r>
      <w:r>
        <w:rPr>
          <w:rFonts w:ascii="Times New Roman" w:hAnsi="Times New Roman" w:cs="Times New Roman"/>
          <w:color w:val="000000" w:themeColor="text1"/>
          <w:szCs w:val="24"/>
          <w:lang w:val="en-US"/>
        </w:rPr>
        <w:t xml:space="preserve"> </w:t>
      </w:r>
      <w:r w:rsidR="00875B1C"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{"citationItems":[{"id":"ITEM-1","itemData":{"DOI":"10.3329/sja.v13i2.26580","ISSN":"1682-8348","abstract":"The behaviour of introgressed male-sterilility with respect to various morphological traits is based on its superior performance in segregating backcross populations. In this study a maiden attempt has been made to identify male sterile lines suitable for developing aerobic rice hybrids. Two BC2F1 populations derived from IR70369A x MAS 99 and KCMS31A x MAS 99 crosses were evaluated for various morpho-floral traits. Pollen and spikelet fertility test revealed that all plants of these populations were completely male sterile. Genetic variability studies indicated high heritability for most of the traits (&gt;60%). Narrow variation between Phenotypic Co-efficient of variation (PCV) and Genotypic Coefficient of Variation (GCV) was observed for most traits. Stigma exertion, Panicle exertion, Tiller number and Spikelet per panicle recorded moderate heritability with wider differenced between PCV and GCV. Negatively skewed platykurtic distribution was observed for most of the traits in both BC2F1 populations. The identified new male sterile lines will be stabilised, and they could serve as potential A lines for development of rice hybrids for aerobic condions.SAARC J. Agri., 13(2): 198-213 (2015)","author":[{"dropping-particle":"","family":"Raghavendra","given":"P","non-dropping-particle":"","parse-names":false,"suffix":""},{"dropping-particle":"","family":"Hittalmani","given":"S","non-dropping-particle":"","parse-names":false,"suffix":""}],"container-title":"SAARC Journal of Agriculture","id":"ITEM-1","issue":"2","issued":{"date-parts":[["2016"]]},"page":"198-213","title":"Genetic parameters of two BC2F1 populations for development of superior male sterile lines pertaining to morpho-floral traits for aerobic rice (Oryza sativa L.)","type":"article-journal","volume":"13"},"uris":["http://www.mendeley.com/documents/?uuid=0c0ed4cf-96d4-4a17-b554-1346b4ec2419"]}],"mendeley":{"formattedCitation":"(Raghavendra and Hittalmani, 2016)","plainTextFormattedCitation":"(Raghavendra and Hittalmani, 2016)","previouslyFormattedCitation":"(Raghavendra and Hittalmani, 2016)"},"properties":{"noteIndex":0},"schema":"https://github.com/citation-style-language/schema/raw/master/csl-citation.json"}</w:instrText>
      </w:r>
      <w:r w:rsidR="00875B1C"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(Raghavendra and Hittalmani, 2016)</w:t>
      </w:r>
      <w:r w:rsidR="00875B1C" w:rsidRPr="00002388">
        <w:rPr>
          <w:rFonts w:ascii="Times New Roman" w:hAnsi="Times New Roman" w:cs="Times New Roman"/>
          <w:color w:val="000000" w:themeColor="text1"/>
          <w:szCs w:val="24"/>
          <w:lang w:val="en-US"/>
        </w:rPr>
        <w:fldChar w:fldCharType="end"/>
      </w:r>
      <w:r w:rsidR="00875B1C" w:rsidRPr="00002388">
        <w:rPr>
          <w:rFonts w:ascii="Times New Roman" w:hAnsi="Times New Roman" w:cs="Times New Roman"/>
          <w:color w:val="000000" w:themeColor="text1"/>
          <w:szCs w:val="24"/>
          <w:lang w:val="en-US"/>
        </w:rPr>
        <w:t xml:space="preserve">. </w:t>
      </w:r>
      <w:r w:rsidRPr="00162F7B">
        <w:rPr>
          <w:rFonts w:ascii="Times New Roman" w:hAnsi="Times New Roman" w:cs="Times New Roman"/>
          <w:color w:val="000000" w:themeColor="text1"/>
          <w:szCs w:val="24"/>
          <w:lang w:val="en-US"/>
        </w:rPr>
        <w:t>In addition, selection of traits with high heritability values ​​can be carried out in the early generations because dominant genetic factors influence plant phenotypes</w:t>
      </w:r>
      <w:r>
        <w:rPr>
          <w:rFonts w:ascii="Times New Roman" w:hAnsi="Times New Roman" w:cs="Times New Roman"/>
          <w:color w:val="000000" w:themeColor="text1"/>
          <w:szCs w:val="24"/>
          <w:lang w:val="en-US"/>
        </w:rPr>
        <w:t xml:space="preserve"> </w:t>
      </w:r>
      <w:r w:rsidR="00875B1C"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{"citationItems":[{"id":"ITEM-1","itemData":{"ISBN":"6225183507","ISSN":"20864094","abstract":"Plant breeding program consists of establishment of the population, selection, and evaluation. The study aimed to observe the variability of yield components, the heritability, and the distribution of the yield component characters in the F3 populations. The experiment was conducted at Muara Experimental Farm Bogor, from April to August 2012 on Latosol soil. The F3 populations derived from crosses of Bintang Ladang x US2, Gampai x IR77674, and Progol x Asahan and their parental were used as plant materials. Twenty one-day-old seedlings from each population were planted in plots of 2 × 12 m, with planting space of 20 × 20 cm and 3-5 seedlings per hole. Panicle length and weight were observed on 300 randomly selected plant samples from each population. The results showed that there was a variation of agronomic characters among genotypes. The heritability of characters, the panicle length and weight was low to high. Panicle length and weight were controlled by many genes with additive gene action in the Gampai x IR77674 derived population, while panicle weight was controlled by few genes with complementary epistatic additive gene action in both Bintang Ladang x US2 and Progol x Asahan derived populations. The more genes controlling a character, the more distribution classes formed and the greater variance among genotypes.","author":[{"dropping-particle":"","family":"Lestari","given":"Angelita Puji","non-dropping-particle":"","parse-names":false,"suffix":""},{"dropping-particle":"","family":"Suwarno","given":"","non-dropping-particle":"","parse-names":false,"suffix":""},{"dropping-particle":"","family":"Trikoesoemaningtyas","given":"","non-dropping-particle":"","parse-names":false,"suffix":""},{"dropping-particle":"","family":"Sopandie","given":"Didy","non-dropping-particle":"","parse-names":false,"suffix":""},{"dropping-particle":"","family":"Aswidinnoor","given":"Hajrial","non-dropping-particle":"","parse-names":false,"suffix":""}],"container-title":"HAYATI Journal of Biosciences","id":"ITEM-1","issue":"2","issued":{"date-parts":[["2015"]]},"page":"87-92","title":"Panicle length and weight performance of F3 population from local and introduction hybridization of rice varieties","type":"article-journal","volume":"22"},"uris":["http://www.mendeley.com/documents/?uuid=384239bd-4ab1-477f-b303-fb00768e4b89"]}],"mendeley":{"formattedCitation":"(Lestari et al., 2015)","plainTextFormattedCitation":"(Lestari et al., 2015)","previouslyFormattedCitation":"(Lestari et al., 2015)"},"properties":{"noteIndex":0},"schema":"https://github.com/citation-style-language/schema/raw/master/csl-citation.json"}</w:instrText>
      </w:r>
      <w:r w:rsidR="00875B1C"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(Lestari et al., 2015)</w:t>
      </w:r>
      <w:r w:rsidR="00875B1C" w:rsidRPr="00002388">
        <w:rPr>
          <w:rFonts w:ascii="Times New Roman" w:hAnsi="Times New Roman" w:cs="Times New Roman"/>
          <w:color w:val="000000" w:themeColor="text1"/>
          <w:szCs w:val="24"/>
          <w:lang w:val="en-US"/>
        </w:rPr>
        <w:fldChar w:fldCharType="end"/>
      </w:r>
      <w:r w:rsidR="00875B1C" w:rsidRPr="00002388">
        <w:rPr>
          <w:rFonts w:ascii="Times New Roman" w:hAnsi="Times New Roman" w:cs="Times New Roman"/>
          <w:color w:val="000000" w:themeColor="text1"/>
          <w:szCs w:val="24"/>
          <w:lang w:val="en-US"/>
        </w:rPr>
        <w:t xml:space="preserve"> </w:t>
      </w:r>
      <w:r w:rsidRPr="00162F7B">
        <w:rPr>
          <w:rFonts w:ascii="Times New Roman" w:hAnsi="Times New Roman" w:cs="Times New Roman"/>
          <w:color w:val="000000" w:themeColor="text1"/>
          <w:szCs w:val="24"/>
          <w:lang w:val="en-US"/>
        </w:rPr>
        <w:t>thus accelerating the cultivar development process</w:t>
      </w:r>
      <w:r>
        <w:rPr>
          <w:rFonts w:ascii="Times New Roman" w:hAnsi="Times New Roman" w:cs="Times New Roman"/>
          <w:color w:val="000000" w:themeColor="text1"/>
          <w:szCs w:val="24"/>
          <w:lang w:val="en-US"/>
        </w:rPr>
        <w:t xml:space="preserve"> </w:t>
      </w:r>
      <w:r w:rsidR="00875B1C" w:rsidRPr="00002388">
        <w:rPr>
          <w:rFonts w:ascii="Times New Roman" w:hAnsi="Times New Roman" w:cs="Times New Roman"/>
          <w:color w:val="000000" w:themeColor="text1"/>
          <w:szCs w:val="24"/>
          <w:lang w:val="en-US"/>
        </w:rPr>
        <w:fldChar w:fldCharType="begin" w:fldLock="1"/>
      </w:r>
      <w:r w:rsidR="00A25987" w:rsidRPr="00002388">
        <w:rPr>
          <w:rFonts w:ascii="Times New Roman" w:hAnsi="Times New Roman" w:cs="Times New Roman"/>
          <w:color w:val="000000" w:themeColor="text1"/>
          <w:szCs w:val="24"/>
          <w:lang w:val="en-US"/>
        </w:rPr>
        <w:instrText>ADDIN CSL_CITATION {"citationItems":[{"id":"ITEM-1","itemData":{"author":[{"dropping-particle":"","family":"Riyanto","given":"Agus","non-dropping-particle":"","parse-names":false,"suffix":""},{"dropping-particle":"","family":"Susanti","given":"Dyah","non-dropping-particle":"","parse-names":false,"suffix":""},{"dropping-particle":"","family":"Haryanto","given":"Totok Agung Dwi","non-dropping-particle":"","parse-names":false,"suffix":""}],"container-title":"Jurnal Penelitian Pertanian Terapan","id":"ITEM-1","issue":"1","issued":{"date-parts":[["2023"]]},"page":"94-109","title":"Genetic parameters and interrelationship analysis among traits in F2 populations of Inpari 31 x Basmati Delta 9 rice crosses","type":"article-journal","volume":"23"},"uris":["http://www.mendeley.com/documents/?uuid=d7a62504-288a-4d7e-960f-5a9475900e47"]}],"mendeley":{"formattedCitation":"(Riyanto et al., 2023b)","plainTextFormattedCitation":"(Riyanto et al., 2023b)","previouslyFormattedCitation":"(Riyanto et al., 2023b)"},"properties":{"noteIndex":0},"schema":"https://github.com/citation-style-language/schema/raw/master/csl-citation.json"}</w:instrText>
      </w:r>
      <w:r w:rsidR="00875B1C" w:rsidRPr="00002388">
        <w:rPr>
          <w:rFonts w:ascii="Times New Roman" w:hAnsi="Times New Roman" w:cs="Times New Roman"/>
          <w:color w:val="000000" w:themeColor="text1"/>
          <w:szCs w:val="24"/>
          <w:lang w:val="en-US"/>
        </w:rPr>
        <w:fldChar w:fldCharType="separate"/>
      </w:r>
      <w:r w:rsidR="00B9219E" w:rsidRPr="00002388">
        <w:rPr>
          <w:rFonts w:ascii="Times New Roman" w:hAnsi="Times New Roman" w:cs="Times New Roman"/>
          <w:noProof/>
          <w:color w:val="000000" w:themeColor="text1"/>
          <w:szCs w:val="24"/>
          <w:lang w:val="en-US"/>
        </w:rPr>
        <w:t>(Riyanto et al., 2023b)</w:t>
      </w:r>
      <w:r w:rsidR="00875B1C" w:rsidRPr="00002388">
        <w:rPr>
          <w:rFonts w:ascii="Times New Roman" w:hAnsi="Times New Roman" w:cs="Times New Roman"/>
          <w:color w:val="000000" w:themeColor="text1"/>
          <w:szCs w:val="24"/>
          <w:lang w:val="en-US"/>
        </w:rPr>
        <w:fldChar w:fldCharType="end"/>
      </w:r>
      <w:r w:rsidR="00875B1C" w:rsidRPr="00002388">
        <w:rPr>
          <w:rFonts w:ascii="Times New Roman" w:hAnsi="Times New Roman" w:cs="Times New Roman"/>
          <w:color w:val="000000" w:themeColor="text1"/>
          <w:szCs w:val="24"/>
          <w:lang w:val="en-US"/>
        </w:rPr>
        <w:t>.</w:t>
      </w:r>
      <w:r w:rsidR="00D869A5">
        <w:rPr>
          <w:rFonts w:ascii="Times New Roman" w:hAnsi="Times New Roman" w:cs="Times New Roman"/>
          <w:color w:val="000000" w:themeColor="text1"/>
          <w:szCs w:val="24"/>
          <w:lang w:val="en-US"/>
        </w:rPr>
        <w:t xml:space="preserve"> </w:t>
      </w:r>
      <w:r w:rsidR="00D869A5" w:rsidRPr="00D869A5">
        <w:rPr>
          <w:rFonts w:ascii="Times New Roman" w:hAnsi="Times New Roman" w:cs="Times New Roman"/>
          <w:color w:val="000000" w:themeColor="text1"/>
          <w:szCs w:val="24"/>
          <w:lang w:val="en-US"/>
        </w:rPr>
        <w:t xml:space="preserve">Therefore, based on the heritability value, the selection of </w:t>
      </w:r>
      <w:proofErr w:type="gramStart"/>
      <w:r w:rsidR="00D869A5">
        <w:rPr>
          <w:rFonts w:ascii="Times New Roman" w:hAnsi="Times New Roman" w:cs="Times New Roman"/>
          <w:color w:val="000000" w:themeColor="text1"/>
          <w:szCs w:val="24"/>
          <w:lang w:val="en-US"/>
        </w:rPr>
        <w:t>buds</w:t>
      </w:r>
      <w:proofErr w:type="gramEnd"/>
      <w:r w:rsidR="00D869A5" w:rsidRPr="00D869A5">
        <w:rPr>
          <w:rFonts w:ascii="Times New Roman" w:hAnsi="Times New Roman" w:cs="Times New Roman"/>
          <w:color w:val="000000" w:themeColor="text1"/>
          <w:szCs w:val="24"/>
          <w:lang w:val="en-US"/>
        </w:rPr>
        <w:t xml:space="preserve"> color, leaf area, leaf color, </w:t>
      </w:r>
      <w:r w:rsidR="00D869A5">
        <w:rPr>
          <w:rFonts w:ascii="Times New Roman" w:hAnsi="Times New Roman" w:cs="Times New Roman"/>
          <w:color w:val="000000" w:themeColor="text1"/>
          <w:szCs w:val="24"/>
          <w:lang w:val="en-US"/>
        </w:rPr>
        <w:t xml:space="preserve">net </w:t>
      </w:r>
      <w:r w:rsidR="00D869A5" w:rsidRPr="00D869A5">
        <w:rPr>
          <w:rFonts w:ascii="Times New Roman" w:hAnsi="Times New Roman" w:cs="Times New Roman"/>
          <w:color w:val="000000" w:themeColor="text1"/>
          <w:szCs w:val="24"/>
          <w:lang w:val="en-US"/>
        </w:rPr>
        <w:t>photosynthesis, PAR, respiration</w:t>
      </w:r>
      <w:r w:rsidR="00D869A5">
        <w:rPr>
          <w:rFonts w:ascii="Times New Roman" w:hAnsi="Times New Roman" w:cs="Times New Roman"/>
          <w:color w:val="000000" w:themeColor="text1"/>
          <w:szCs w:val="24"/>
          <w:lang w:val="en-US"/>
        </w:rPr>
        <w:t>,</w:t>
      </w:r>
      <w:r w:rsidR="00D869A5" w:rsidRPr="00D869A5">
        <w:rPr>
          <w:rFonts w:ascii="Times New Roman" w:hAnsi="Times New Roman" w:cs="Times New Roman"/>
          <w:color w:val="000000" w:themeColor="text1"/>
          <w:szCs w:val="24"/>
          <w:lang w:val="en-US"/>
        </w:rPr>
        <w:t xml:space="preserve"> and </w:t>
      </w:r>
      <w:r w:rsidR="00D869A5">
        <w:rPr>
          <w:rFonts w:ascii="Times New Roman" w:hAnsi="Times New Roman" w:cs="Times New Roman"/>
          <w:color w:val="000000" w:themeColor="text1"/>
          <w:szCs w:val="24"/>
          <w:lang w:val="en-US"/>
        </w:rPr>
        <w:t xml:space="preserve">stomatal </w:t>
      </w:r>
      <w:r w:rsidR="00D869A5" w:rsidRPr="00D869A5">
        <w:rPr>
          <w:rFonts w:ascii="Times New Roman" w:hAnsi="Times New Roman" w:cs="Times New Roman"/>
          <w:color w:val="000000" w:themeColor="text1"/>
          <w:szCs w:val="24"/>
          <w:lang w:val="en-US"/>
        </w:rPr>
        <w:t>conductance</w:t>
      </w:r>
      <w:r w:rsidR="00D869A5">
        <w:rPr>
          <w:rFonts w:ascii="Times New Roman" w:hAnsi="Times New Roman" w:cs="Times New Roman"/>
          <w:color w:val="000000" w:themeColor="text1"/>
          <w:szCs w:val="24"/>
          <w:lang w:val="en-US"/>
        </w:rPr>
        <w:t xml:space="preserve"> traits</w:t>
      </w:r>
      <w:r w:rsidR="00D869A5" w:rsidRPr="00D869A5">
        <w:rPr>
          <w:rFonts w:ascii="Times New Roman" w:hAnsi="Times New Roman" w:cs="Times New Roman"/>
          <w:color w:val="000000" w:themeColor="text1"/>
          <w:szCs w:val="24"/>
          <w:lang w:val="en-US"/>
        </w:rPr>
        <w:t xml:space="preserve"> can be carried out at the beginning of the generation using a simple selection method.</w:t>
      </w:r>
    </w:p>
    <w:p w14:paraId="7D2BB233" w14:textId="165EC9DD" w:rsidR="00DD447D" w:rsidRDefault="006F7B65" w:rsidP="00002388">
      <w:pPr>
        <w:spacing w:line="480" w:lineRule="auto"/>
        <w:ind w:firstLine="567"/>
        <w:rPr>
          <w:rFonts w:ascii="Times New Roman" w:hAnsi="Times New Roman" w:cs="Times New Roman"/>
          <w:color w:val="000000" w:themeColor="text1"/>
          <w:szCs w:val="24"/>
          <w:lang w:val="en-US"/>
        </w:rPr>
      </w:pPr>
      <w:r w:rsidRPr="006F7B65">
        <w:rPr>
          <w:rFonts w:ascii="Times New Roman" w:hAnsi="Times New Roman" w:cs="Times New Roman"/>
          <w:color w:val="000000" w:themeColor="text1"/>
          <w:szCs w:val="24"/>
          <w:lang w:val="en-US"/>
        </w:rPr>
        <w:t xml:space="preserve">Selection of a trait will be effective if genetic </w:t>
      </w:r>
      <w:r w:rsidR="00C04514">
        <w:rPr>
          <w:rFonts w:ascii="Times New Roman" w:hAnsi="Times New Roman" w:cs="Times New Roman"/>
          <w:color w:val="000000" w:themeColor="text1"/>
          <w:szCs w:val="24"/>
          <w:lang w:val="en-US"/>
        </w:rPr>
        <w:t>variability</w:t>
      </w:r>
      <w:r w:rsidRPr="006F7B65">
        <w:rPr>
          <w:rFonts w:ascii="Times New Roman" w:hAnsi="Times New Roman" w:cs="Times New Roman"/>
          <w:color w:val="000000" w:themeColor="text1"/>
          <w:szCs w:val="24"/>
          <w:lang w:val="en-US"/>
        </w:rPr>
        <w:t xml:space="preserve"> and heritability</w:t>
      </w:r>
      <w:r>
        <w:rPr>
          <w:rFonts w:ascii="Times New Roman" w:hAnsi="Times New Roman" w:cs="Times New Roman"/>
          <w:color w:val="000000" w:themeColor="text1"/>
          <w:szCs w:val="24"/>
          <w:lang w:val="en-US"/>
        </w:rPr>
        <w:t xml:space="preserve"> </w:t>
      </w:r>
      <w:r w:rsidRPr="006F7B65">
        <w:rPr>
          <w:rFonts w:ascii="Times New Roman" w:hAnsi="Times New Roman" w:cs="Times New Roman"/>
          <w:color w:val="000000" w:themeColor="text1"/>
          <w:szCs w:val="24"/>
          <w:lang w:val="en-US"/>
        </w:rPr>
        <w:t>are combined</w:t>
      </w:r>
      <w:r>
        <w:rPr>
          <w:rFonts w:ascii="Times New Roman" w:hAnsi="Times New Roman" w:cs="Times New Roman"/>
          <w:color w:val="000000" w:themeColor="text1"/>
          <w:szCs w:val="24"/>
          <w:lang w:val="en-US"/>
        </w:rPr>
        <w:t xml:space="preserve">. </w:t>
      </w:r>
      <w:r w:rsidRPr="006F7B65">
        <w:rPr>
          <w:rFonts w:ascii="Times New Roman" w:hAnsi="Times New Roman" w:cs="Times New Roman"/>
          <w:color w:val="000000" w:themeColor="text1"/>
          <w:szCs w:val="24"/>
          <w:lang w:val="en-US"/>
        </w:rPr>
        <w:t xml:space="preserve"> </w:t>
      </w:r>
      <w:r w:rsidR="0077160E" w:rsidRPr="006F7B65">
        <w:rPr>
          <w:rFonts w:ascii="Times New Roman" w:hAnsi="Times New Roman" w:cs="Times New Roman"/>
          <w:color w:val="000000" w:themeColor="text1"/>
          <w:szCs w:val="24"/>
          <w:lang w:val="en-US"/>
        </w:rPr>
        <w:t>In</w:t>
      </w:r>
      <w:r w:rsidR="0077160E">
        <w:rPr>
          <w:rFonts w:ascii="Times New Roman" w:hAnsi="Times New Roman" w:cs="Times New Roman"/>
          <w:color w:val="000000" w:themeColor="text1"/>
          <w:szCs w:val="24"/>
          <w:lang w:val="en-US"/>
        </w:rPr>
        <w:t xml:space="preserve"> </w:t>
      </w:r>
      <w:r w:rsidR="0077160E" w:rsidRPr="006F7B65">
        <w:rPr>
          <w:rFonts w:ascii="Times New Roman" w:hAnsi="Times New Roman" w:cs="Times New Roman"/>
          <w:color w:val="000000" w:themeColor="text1"/>
          <w:szCs w:val="24"/>
          <w:lang w:val="en-US"/>
        </w:rPr>
        <w:t>this study</w:t>
      </w:r>
      <w:r w:rsidR="0077160E">
        <w:rPr>
          <w:rFonts w:ascii="Times New Roman" w:hAnsi="Times New Roman" w:cs="Times New Roman"/>
          <w:color w:val="000000" w:themeColor="text1"/>
          <w:szCs w:val="24"/>
          <w:lang w:val="en-US"/>
        </w:rPr>
        <w:t>, based</w:t>
      </w:r>
      <w:r w:rsidRPr="006F7B65">
        <w:rPr>
          <w:rFonts w:ascii="Times New Roman" w:hAnsi="Times New Roman" w:cs="Times New Roman"/>
          <w:color w:val="000000" w:themeColor="text1"/>
          <w:szCs w:val="24"/>
          <w:lang w:val="en-US"/>
        </w:rPr>
        <w:t xml:space="preserve"> on genetic </w:t>
      </w:r>
      <w:r w:rsidR="00C04514">
        <w:rPr>
          <w:rFonts w:ascii="Times New Roman" w:hAnsi="Times New Roman" w:cs="Times New Roman"/>
          <w:color w:val="000000" w:themeColor="text1"/>
          <w:szCs w:val="24"/>
          <w:lang w:val="en-US"/>
        </w:rPr>
        <w:t>variability</w:t>
      </w:r>
      <w:r w:rsidRPr="006F7B65">
        <w:rPr>
          <w:rFonts w:ascii="Times New Roman" w:hAnsi="Times New Roman" w:cs="Times New Roman"/>
          <w:color w:val="000000" w:themeColor="text1"/>
          <w:szCs w:val="24"/>
          <w:lang w:val="en-US"/>
        </w:rPr>
        <w:t xml:space="preserve"> and heritability selection for bud color, leaf area, leaf color and net photosynthesis traits can be carried out at early generation using a simple selection method.</w:t>
      </w:r>
    </w:p>
    <w:p w14:paraId="2B69761B" w14:textId="77777777" w:rsidR="00913A46" w:rsidRPr="00002388" w:rsidRDefault="00913A46" w:rsidP="00002388">
      <w:pPr>
        <w:spacing w:line="480" w:lineRule="auto"/>
        <w:ind w:firstLine="567"/>
        <w:rPr>
          <w:rFonts w:ascii="Times New Roman" w:hAnsi="Times New Roman" w:cs="Times New Roman"/>
          <w:color w:val="000000" w:themeColor="text1"/>
          <w:szCs w:val="24"/>
          <w:lang w:val="en-US"/>
        </w:rPr>
      </w:pPr>
    </w:p>
    <w:p w14:paraId="7277C554" w14:textId="19AC6060" w:rsidR="00BB0E67" w:rsidRPr="00002388" w:rsidRDefault="005F1228"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Conclusion</w:t>
      </w:r>
    </w:p>
    <w:p w14:paraId="4C68D93F" w14:textId="723BD2C8" w:rsidR="00306916" w:rsidRDefault="0098793C" w:rsidP="00002388">
      <w:pPr>
        <w:spacing w:line="480" w:lineRule="auto"/>
        <w:rPr>
          <w:lang w:val="en-US"/>
        </w:rPr>
      </w:pPr>
      <w:r w:rsidRPr="00002388">
        <w:rPr>
          <w:rFonts w:ascii="Times New Roman" w:hAnsi="Times New Roman" w:cs="Times New Roman"/>
          <w:color w:val="000000" w:themeColor="text1"/>
          <w:szCs w:val="24"/>
          <w:lang w:val="en-US"/>
        </w:rPr>
        <w:lastRenderedPageBreak/>
        <w:t xml:space="preserve">The results showed that performance of mandarin citrus mutant was </w:t>
      </w:r>
      <w:r w:rsidR="00AF28B7">
        <w:rPr>
          <w:rFonts w:ascii="Times New Roman" w:hAnsi="Times New Roman" w:cs="Times New Roman"/>
          <w:color w:val="000000" w:themeColor="text1"/>
          <w:szCs w:val="24"/>
          <w:lang w:val="en-US"/>
        </w:rPr>
        <w:t xml:space="preserve">varied and </w:t>
      </w:r>
      <w:r w:rsidRPr="00002388">
        <w:rPr>
          <w:rFonts w:ascii="Times New Roman" w:hAnsi="Times New Roman" w:cs="Times New Roman"/>
          <w:color w:val="000000" w:themeColor="text1"/>
          <w:szCs w:val="24"/>
          <w:lang w:val="en-US"/>
        </w:rPr>
        <w:t xml:space="preserve">influenced by genotype and irradiation dose used. Wide genetic variability was obtained on bud color, leaf area, leaf color and net photosynthesis traits. Except for bud length, all observed traits showed high broad sense heritability values.  Based on wide genetic variability and high broad sense heritability values, selection for bud color, leaf area, leaf color and net photosynthesis traits </w:t>
      </w:r>
      <w:r w:rsidR="009229E1" w:rsidRPr="00002388">
        <w:rPr>
          <w:rFonts w:ascii="Times New Roman" w:hAnsi="Times New Roman" w:cs="Times New Roman"/>
          <w:color w:val="000000" w:themeColor="text1"/>
          <w:szCs w:val="24"/>
          <w:lang w:val="en-US"/>
        </w:rPr>
        <w:t xml:space="preserve">at early generation using a simple selection </w:t>
      </w:r>
      <w:r w:rsidR="009229E1">
        <w:rPr>
          <w:lang w:val="en-US"/>
        </w:rPr>
        <w:t>method may be considered</w:t>
      </w:r>
      <w:r w:rsidR="007B5D63">
        <w:rPr>
          <w:lang w:val="en-US"/>
        </w:rPr>
        <w:t>.</w:t>
      </w:r>
    </w:p>
    <w:p w14:paraId="5F1557B6" w14:textId="77777777" w:rsidR="007B5D63" w:rsidRPr="00002388" w:rsidRDefault="007B5D63" w:rsidP="00002388">
      <w:pPr>
        <w:spacing w:line="480" w:lineRule="auto"/>
        <w:rPr>
          <w:rFonts w:ascii="Times New Roman" w:hAnsi="Times New Roman" w:cs="Times New Roman"/>
          <w:color w:val="000000" w:themeColor="text1"/>
          <w:szCs w:val="24"/>
          <w:lang w:val="en-US"/>
        </w:rPr>
      </w:pPr>
    </w:p>
    <w:p w14:paraId="0CAE4C4D" w14:textId="62C1E484" w:rsidR="00306916" w:rsidRPr="00002388" w:rsidRDefault="00306916"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Acknowledgements</w:t>
      </w:r>
    </w:p>
    <w:p w14:paraId="1D8C4F9B" w14:textId="07E9B40E" w:rsidR="00306916" w:rsidRPr="00ED4A0D" w:rsidRDefault="008519EA" w:rsidP="008519EA">
      <w:pPr>
        <w:spacing w:line="480" w:lineRule="auto"/>
        <w:ind w:firstLine="567"/>
        <w:rPr>
          <w:rFonts w:ascii="Times New Roman" w:hAnsi="Times New Roman" w:cs="Times New Roman"/>
          <w:color w:val="FF0000"/>
          <w:szCs w:val="24"/>
          <w:lang w:val="en-US"/>
        </w:rPr>
      </w:pPr>
      <w:r w:rsidRPr="00ED4A0D">
        <w:rPr>
          <w:rFonts w:ascii="Times New Roman" w:hAnsi="Times New Roman" w:cs="Times New Roman"/>
          <w:color w:val="FF0000"/>
          <w:szCs w:val="24"/>
          <w:lang w:val="en-US"/>
        </w:rPr>
        <w:t>This work was supported by …...</w:t>
      </w:r>
    </w:p>
    <w:p w14:paraId="65F04B5B" w14:textId="77777777" w:rsidR="008519EA" w:rsidRDefault="008519EA" w:rsidP="00002388">
      <w:pPr>
        <w:spacing w:line="480" w:lineRule="auto"/>
        <w:rPr>
          <w:rFonts w:ascii="Times New Roman" w:hAnsi="Times New Roman" w:cs="Times New Roman"/>
          <w:b/>
          <w:bCs/>
          <w:color w:val="000000" w:themeColor="text1"/>
          <w:szCs w:val="24"/>
          <w:lang w:val="en-US"/>
        </w:rPr>
      </w:pPr>
    </w:p>
    <w:p w14:paraId="22018D29" w14:textId="1C759560" w:rsidR="00306916" w:rsidRPr="00002388" w:rsidRDefault="00306916"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Author Contributions</w:t>
      </w:r>
    </w:p>
    <w:p w14:paraId="3E04BFDE" w14:textId="52DEA301" w:rsidR="00306916" w:rsidRPr="00002388" w:rsidRDefault="00AC4001" w:rsidP="00002388">
      <w:pPr>
        <w:spacing w:line="480" w:lineRule="auto"/>
        <w:rPr>
          <w:rFonts w:ascii="Times New Roman" w:hAnsi="Times New Roman" w:cs="Times New Roman"/>
          <w:b/>
          <w:bCs/>
          <w:color w:val="000000" w:themeColor="text1"/>
          <w:szCs w:val="24"/>
          <w:lang w:val="en-US"/>
        </w:rPr>
      </w:pPr>
      <w:r w:rsidRPr="00AC4001">
        <w:rPr>
          <w:rFonts w:ascii="Times New Roman" w:hAnsi="Times New Roman" w:cs="Times New Roman"/>
          <w:color w:val="000000" w:themeColor="text1"/>
          <w:szCs w:val="24"/>
          <w:lang w:val="en-US"/>
        </w:rPr>
        <w:t>All authors participated in the elaboration, discussion and writing of this paper and they are responsible for the content of the manuscript.</w:t>
      </w:r>
    </w:p>
    <w:p w14:paraId="51D3FBEC" w14:textId="77777777" w:rsidR="00BE457B" w:rsidRDefault="00BE457B" w:rsidP="00002388">
      <w:pPr>
        <w:spacing w:line="480" w:lineRule="auto"/>
        <w:rPr>
          <w:rFonts w:ascii="Times New Roman" w:hAnsi="Times New Roman" w:cs="Times New Roman"/>
          <w:b/>
          <w:bCs/>
          <w:color w:val="000000" w:themeColor="text1"/>
          <w:szCs w:val="24"/>
          <w:lang w:val="en-US"/>
        </w:rPr>
      </w:pPr>
    </w:p>
    <w:p w14:paraId="6F1617FF" w14:textId="05A55027" w:rsidR="00306916" w:rsidRPr="00002388" w:rsidRDefault="00306916"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 xml:space="preserve">Conflict of Interest </w:t>
      </w:r>
    </w:p>
    <w:p w14:paraId="47BEFB7B" w14:textId="77777777" w:rsidR="00306916" w:rsidRPr="00002388" w:rsidRDefault="00306916"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All authors declare no conflict of interest </w:t>
      </w:r>
    </w:p>
    <w:p w14:paraId="1ECEE4A9" w14:textId="77777777" w:rsidR="00306916" w:rsidRPr="00002388" w:rsidRDefault="00306916" w:rsidP="00002388">
      <w:pPr>
        <w:spacing w:line="480" w:lineRule="auto"/>
        <w:rPr>
          <w:rFonts w:ascii="Times New Roman" w:hAnsi="Times New Roman" w:cs="Times New Roman"/>
          <w:b/>
          <w:bCs/>
          <w:color w:val="000000" w:themeColor="text1"/>
          <w:szCs w:val="24"/>
          <w:lang w:val="en-US"/>
        </w:rPr>
      </w:pPr>
    </w:p>
    <w:p w14:paraId="04C288AF" w14:textId="1E1B77C8" w:rsidR="00306916" w:rsidRPr="00002388" w:rsidRDefault="00306916"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 xml:space="preserve">Data Availability  </w:t>
      </w:r>
    </w:p>
    <w:p w14:paraId="5ADFE138" w14:textId="77777777" w:rsidR="00591EEE" w:rsidRPr="00002388" w:rsidRDefault="00306916"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Data presented in this study will be available on a fair request to the corresponding author</w:t>
      </w:r>
    </w:p>
    <w:p w14:paraId="1CE69499" w14:textId="77777777" w:rsidR="00591EEE" w:rsidRPr="00002388" w:rsidRDefault="00591EEE" w:rsidP="00002388">
      <w:pPr>
        <w:spacing w:line="480" w:lineRule="auto"/>
        <w:rPr>
          <w:rFonts w:ascii="Times New Roman" w:hAnsi="Times New Roman" w:cs="Times New Roman"/>
          <w:color w:val="000000" w:themeColor="text1"/>
          <w:szCs w:val="24"/>
          <w:lang w:val="en-US"/>
        </w:rPr>
      </w:pPr>
    </w:p>
    <w:p w14:paraId="611BC4E8" w14:textId="77777777" w:rsidR="00591EEE" w:rsidRPr="00002388" w:rsidRDefault="00591EEE" w:rsidP="00002388">
      <w:pPr>
        <w:spacing w:line="480" w:lineRule="auto"/>
        <w:rPr>
          <w:rFonts w:ascii="Times New Roman" w:hAnsi="Times New Roman" w:cs="Times New Roman"/>
          <w:b/>
          <w:bCs/>
          <w:color w:val="000000" w:themeColor="text1"/>
          <w:szCs w:val="24"/>
          <w:lang w:val="en-US"/>
        </w:rPr>
      </w:pPr>
      <w:r w:rsidRPr="00002388">
        <w:rPr>
          <w:rFonts w:ascii="Times New Roman" w:hAnsi="Times New Roman" w:cs="Times New Roman"/>
          <w:b/>
          <w:bCs/>
          <w:color w:val="000000" w:themeColor="text1"/>
          <w:szCs w:val="24"/>
          <w:lang w:val="en-US"/>
        </w:rPr>
        <w:t xml:space="preserve">Ethics Approval </w:t>
      </w:r>
    </w:p>
    <w:p w14:paraId="1AE87557" w14:textId="77777777" w:rsidR="00591EEE" w:rsidRPr="00002388" w:rsidRDefault="00591EEE"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Not applicable to this paper </w:t>
      </w:r>
    </w:p>
    <w:p w14:paraId="62EA5BD3" w14:textId="77777777" w:rsidR="00591EEE" w:rsidRPr="00002388" w:rsidRDefault="00591EEE" w:rsidP="00002388">
      <w:pPr>
        <w:spacing w:line="480" w:lineRule="auto"/>
        <w:rPr>
          <w:rFonts w:ascii="Times New Roman" w:hAnsi="Times New Roman" w:cs="Times New Roman"/>
          <w:color w:val="000000" w:themeColor="text1"/>
          <w:szCs w:val="24"/>
          <w:lang w:val="en-US"/>
        </w:rPr>
      </w:pPr>
    </w:p>
    <w:p w14:paraId="301AE55F" w14:textId="77777777" w:rsidR="00591EEE" w:rsidRPr="00002388" w:rsidRDefault="00591EEE"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b/>
          <w:bCs/>
          <w:color w:val="000000" w:themeColor="text1"/>
          <w:szCs w:val="24"/>
          <w:lang w:val="en-US"/>
        </w:rPr>
        <w:lastRenderedPageBreak/>
        <w:t>References</w:t>
      </w:r>
      <w:r w:rsidR="00306916" w:rsidRPr="00002388">
        <w:rPr>
          <w:rFonts w:ascii="Times New Roman" w:hAnsi="Times New Roman" w:cs="Times New Roman"/>
          <w:b/>
          <w:bCs/>
          <w:color w:val="000000" w:themeColor="text1"/>
          <w:szCs w:val="24"/>
          <w:lang w:val="en-US"/>
        </w:rPr>
        <w:t xml:space="preserve"> </w:t>
      </w:r>
    </w:p>
    <w:p w14:paraId="522F9464" w14:textId="61F66ABD" w:rsidR="008519EA" w:rsidRPr="008519EA" w:rsidRDefault="00591EEE"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002388">
        <w:rPr>
          <w:rFonts w:ascii="Times New Roman" w:hAnsi="Times New Roman" w:cs="Times New Roman"/>
          <w:color w:val="000000" w:themeColor="text1"/>
          <w:szCs w:val="24"/>
          <w:lang w:val="en-US"/>
        </w:rPr>
        <w:fldChar w:fldCharType="begin" w:fldLock="1"/>
      </w:r>
      <w:r w:rsidRPr="00002388">
        <w:rPr>
          <w:rFonts w:ascii="Times New Roman" w:hAnsi="Times New Roman" w:cs="Times New Roman"/>
          <w:color w:val="000000" w:themeColor="text1"/>
          <w:szCs w:val="24"/>
          <w:lang w:val="en-US"/>
        </w:rPr>
        <w:instrText xml:space="preserve">ADDIN Mendeley Bibliography CSL_BIBLIOGRAPHY </w:instrText>
      </w:r>
      <w:r w:rsidRPr="00002388">
        <w:rPr>
          <w:rFonts w:ascii="Times New Roman" w:hAnsi="Times New Roman" w:cs="Times New Roman"/>
          <w:color w:val="000000" w:themeColor="text1"/>
          <w:szCs w:val="24"/>
          <w:lang w:val="en-US"/>
        </w:rPr>
        <w:fldChar w:fldCharType="separate"/>
      </w:r>
      <w:r w:rsidR="008519EA" w:rsidRPr="008519EA">
        <w:rPr>
          <w:rFonts w:ascii="Times New Roman" w:hAnsi="Times New Roman" w:cs="Times New Roman"/>
          <w:noProof/>
          <w:kern w:val="0"/>
          <w:szCs w:val="24"/>
        </w:rPr>
        <w:t>Agisimanto, D., N.M. Noor, R. Ibrahim, and A. Mohamad. 2016. Gamma irradiation effect on embryogenic Callus growth of citrus reticulata cv. Limau madu. Sains Malaysiana 45(3): 329–337.</w:t>
      </w:r>
    </w:p>
    <w:p w14:paraId="065C966D"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Akhtar, S., M. Ahsan, M.J. Asghar, G. Abbas, F. Ahmad, et al. 2015. Comparison of hybridization and induced mutation as sources of creating genetic variability for various traits in lentil (Lensculinaris Medik). Sabrao J. Breed. Genet. 47(4): 394–405.</w:t>
      </w:r>
    </w:p>
    <w:p w14:paraId="29037BC3"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Annicchiarico, P. 2002. Genotype x Environment Interactions - Challenges and Opportunities for Plant Breeding and Cultivar Recommendations. Food And Agriculture Organization Of The United Nations, Rome.</w:t>
      </w:r>
    </w:p>
    <w:p w14:paraId="05AFA91B"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Arisah, H., and B.D. Mariana. 2018. Fruit diversity of SoE mandarin mutant at M1V2 generation resulted from gamma irradiation. Bul. Plasma Nutfah 23(2): 69. doi: 10.21082/blpn.v23n2.2017.p69-80.</w:t>
      </w:r>
    </w:p>
    <w:p w14:paraId="3EF72C4D"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Bornare, S.S., S.K. Mittra, and A.K. Mehta. 2014. Genetic variability, correlation and path analysis of floral, yield and its component traits in CMS and Restorer lines of rice (Oryza sativa L). Bangladesh Jouranal Bot. 43(1): 45–52.</w:t>
      </w:r>
    </w:p>
    <w:p w14:paraId="2B6B685B"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BPS. 2022a. Statistics of Horticulture 2021. Jakarta.</w:t>
      </w:r>
    </w:p>
    <w:p w14:paraId="528F317E"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BPS. 2022b. Production of Fruits 2021. Jakarta.</w:t>
      </w:r>
    </w:p>
    <w:p w14:paraId="5A6A7EB8"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Chavan, S., D. Bhadru, V. Swarnalatha, and B. Mallaiah. 2020. Studies on genetic parameters, correlation and path analysis for yield and yield attributing traits in sweet corn (Zea mays L. saccharata). Int. J. Curr. Microbiol. Appl. Sci. 9(7): 1725–1734. doi: 10.20546/ijcmas.2020.907.199.</w:t>
      </w:r>
    </w:p>
    <w:p w14:paraId="428C51C7"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 xml:space="preserve">Choudhary, A.K., Z.A. Haider, K. Prasad, S.B. Mishra, M. Chakraborty, et al. 2018. </w:t>
      </w:r>
      <w:r w:rsidRPr="008519EA">
        <w:rPr>
          <w:rFonts w:ascii="Times New Roman" w:hAnsi="Times New Roman" w:cs="Times New Roman"/>
          <w:noProof/>
          <w:kern w:val="0"/>
          <w:szCs w:val="24"/>
        </w:rPr>
        <w:lastRenderedPageBreak/>
        <w:t>Selection response and genetic variability for yield and its component traits of rice (Oryza sativa L.). Int. J. Curr. Microbiol. Appl. Sci. 7(04): 931–945. doi: 10.20546/ijcmas.2018.704.099.</w:t>
      </w:r>
    </w:p>
    <w:p w14:paraId="1C2A1F94"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Chowdhury, N., S. Islam, M.H. Mim, S. Akter, J. Naim, et al. 2023. Characterization and genetic analysis of the selected rice mutant populations. SABRAO J. Breed. Genet. 55(1): 25–37. doi: 10.54910/sabrao2023.55.1.3.</w:t>
      </w:r>
    </w:p>
    <w:p w14:paraId="170A33E7"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Chozin, M., Sumardi, S. Sudjamiko, and M.F. Barchia. 2017. Genetic variability and traits association analyses on F2 generations for determination of selection criteria in Indonesian inland swamp rice breeding. Aust. J. Crop Sci. 11(5): 535–541. doi: 10.21475/ajcs.17.11.05.p317.</w:t>
      </w:r>
    </w:p>
    <w:p w14:paraId="7D75F52A"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Eun, C.H., and I.J. Kim. 2022. The citrus mutant jedae-unshiu induced by gamma irradiation exhibits a unique fruit shape and increased flavonoid content. Plants 11: 1–8. doi: 10.3390/plants11101337.</w:t>
      </w:r>
    </w:p>
    <w:p w14:paraId="314B3AB4"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Febres, V., L. Fisher, A. Khalaf, and G. A. 2011. Citrus Transformation: Challenges and Prospects. In: M Alvarez, editor, Genetic Transformation. Intech Open, Krautzeka. p. 101–122</w:t>
      </w:r>
    </w:p>
    <w:p w14:paraId="2E17DB57"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Habibullah, M., T.S. Wahyudiningsih, G. Haryono, M. Rahmiyah, and N. Farid. 2022. The appearance of mutations from three varieties of longan used gamma rays. IOP Conference Series: Earth and Environmental Science. p. 8–12</w:t>
      </w:r>
    </w:p>
    <w:p w14:paraId="64466B2D"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Herwibawa, B., T.A. Dwi Haryanto, and Sakhidin. 2014. The effect of gamma irradiation and sodium azide on germination of some rice cultivars. Agrivita 36(1): 26–32. doi: 10.17503/agrivita-2014-36-1-p026-032.</w:t>
      </w:r>
    </w:p>
    <w:p w14:paraId="7C8A7DA1"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Jambormias, E. 2014. Confidence interval of mean basis heritabilities for experimental design data. J. Budid. Pertan. 10(1): 1–5.</w:t>
      </w:r>
    </w:p>
    <w:p w14:paraId="680272FC"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lastRenderedPageBreak/>
        <w:t>Kamatyanatt, M., S.K. Singh, and B.S. Sekho. 2021. Mutation breeding in citrus-A review. Plant Cell Biotechnol. Mol. Biol. 22(19–20): 1–8.</w:t>
      </w:r>
    </w:p>
    <w:p w14:paraId="41022429"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Kartahadimaja, J., S.D. Utomo, E. Yuliadi, A.K. Salam, Warsono, et al. 2021. Agronomic characters, genetic and phenotypic diversity coefficients, and heritability of 12 genotypes of rice. Biodiversitas 22(3): 1091–1097. doi: 10.13057/biodiv/d220302.</w:t>
      </w:r>
    </w:p>
    <w:p w14:paraId="0A3200FB"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Karyanti, A. Purwito, and A. Husni. 2015. Radiosensitivity and selection putative mutans mandarin cv. Marut based on morphological markers. Indones. J. Agron. 43(2): 126. doi: 10.24831/jai.v43i2.10417.</w:t>
      </w:r>
    </w:p>
    <w:p w14:paraId="3B5C469F"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Khomphet, T., W. Intana, A. Promwee, and S.S. Islam. 2022. Genetic variability, correlation, and path analysis of Thai commercial melon varieties. Int. J. Agron. 2022: 1–6. doi: 10.1155/2022/7877239.</w:t>
      </w:r>
    </w:p>
    <w:p w14:paraId="5E0E0665"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Kim, J.H., E. Handayani, A. Wakana, M. Sato, M. Miyamoto, et al. 2020. Distribution and evolution of Citrus accessions with S3 and/or S11 alleles for self-incompatibility with an emphasis on sweet orange [Citrus sinensis (L.) Osbeck; Sf S3 or Sf S3sm]. Genet. Resour. Crop Evol. 67(8): 2101–2117. doi: 10.1007/s10722-020-00964-x.</w:t>
      </w:r>
    </w:p>
    <w:p w14:paraId="5B183937"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Kishore, N.S., T. Srinivas, U. Nagabhushanam, M. Pallavi, and S.K. Sameera. 2015. Genetic variability, correlation and path analysis for yield and yield components in promising rice (Oryza sativa L.) genotypes. SAARC J. Agric. 13(1): 99–108. doi: 10.3329/sja.v13i1.24184.</w:t>
      </w:r>
    </w:p>
    <w:p w14:paraId="4B57DBBB"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Latado, R.R., • Augusto, T. Neto, and A. Figueira. 2012. Invited Mini-Review Bioremediation, Biodiversity and Bioavailability ©2012 Global Science Books In Vivo and in Vitro Mutation Breeding of Citrus. http://mvgs.iaea.org/Search.aspx.</w:t>
      </w:r>
    </w:p>
    <w:p w14:paraId="04956C3B"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 xml:space="preserve">Lestari, A.P., Suwarno, Trikoesoemaningtyas, D. Sopandie, and H. Aswidinnoor. 2015. Panicle length and weight performance of F3 population from local and introduction </w:t>
      </w:r>
      <w:r w:rsidRPr="008519EA">
        <w:rPr>
          <w:rFonts w:ascii="Times New Roman" w:hAnsi="Times New Roman" w:cs="Times New Roman"/>
          <w:noProof/>
          <w:kern w:val="0"/>
          <w:szCs w:val="24"/>
        </w:rPr>
        <w:lastRenderedPageBreak/>
        <w:t>hybridization of rice varieties. HAYATI J. Biosci. 22(2): 87–92.</w:t>
      </w:r>
    </w:p>
    <w:p w14:paraId="7365B7FF"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Mustafa, G., M. Usman, F. Ahmad Joyia, and M. Sarwar Khan. 2021. Citrus biotechnology: current innovations and future prospects. In: Khan, M.S. and Khan, I.A., editors, Citrus - Research, Development and Biotechnology. Intech Open, Krautzeka. p. 1–22</w:t>
      </w:r>
    </w:p>
    <w:p w14:paraId="2050A40E"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Ollitrault, P., D. Ahmed, G. Costantino, J.C. Evrard, C. Cardi, et al. 2021. Segregation distortion for male parents in high density genetic maps from reciprocal crosses between two self-incompatible cultivars confirms a gametophytic system for self-incompatibility in citrus. Agric. 11: 1–21. doi: 10.3390/agriculture11050379.</w:t>
      </w:r>
    </w:p>
    <w:p w14:paraId="50B26EA6"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Patil, M.K., and R. Lokesha. 2018. Estimation of genetic variability, heritability, genetic advance, correlations and path analysis in advanced mutant breeding lines of sesame (Sesamum indicum L.). J. Pharmacogn. Nat. Prod. 04(01): 1–5. doi: 10.4172/2472-0992.1000151.</w:t>
      </w:r>
    </w:p>
    <w:p w14:paraId="684BADAB"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Pérez-Jiménez, M., C.I. Tallón, and O. Pérez-Tornero. 2020. Inducing mutations in Citrus spp.: Sensitivity of different sources of plant material to gamma radiation. Appl. Radiat. Isot. 157(April 2019). doi: 10.1016/j.apradiso.2019.109030.</w:t>
      </w:r>
    </w:p>
    <w:p w14:paraId="3A527162"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Purba, D.P., A. Husni, A. Akhidaya, M. Kosmiatin, and A. Purwito. 2021. Effect of gamma rays irradiation and in vitro selection on citrus nobilis (L.) ‘Siam Banyuwangi’ to Huanglongbing (hlb) disease. Agrivita 43(2): 358–366. doi: 10.17503/agrivita.v43i2.2887.</w:t>
      </w:r>
    </w:p>
    <w:p w14:paraId="07D48489"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Raghavendra, P., and S. Hittalmani. 2016. Genetic parameters of two BC2F1 populations for development of superior male sterile lines pertaining to morpho-floral traits for aerobic rice (Oryza sativa L.). SAARC J. Agric. 13(2): 198–213. doi: 10.3329/sja.v13i2.26580.</w:t>
      </w:r>
    </w:p>
    <w:p w14:paraId="7EED3DA1"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lastRenderedPageBreak/>
        <w:t>Rattanpal, H.S., G. Singh, and M. Gupta. 2019. Studies on mutation breeding in mandarin variety Kinnow. Curr. Sci. 116(3): 483–487. doi: 10.18520/cs/v116/i3/483-487.</w:t>
      </w:r>
    </w:p>
    <w:p w14:paraId="6E623CBA"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Riyanto, A., T.A.D. Haryanto, P. Hidayat, and Suprayogi. 2021. Genetic parameter and analysis of traits interrelationship in F2 rice generation of Inpago Unsoed 1 X Basmati Delta 9. Am. J. Sustain. Agric. 15(1): 15–28. doi: 10.22587/aejsa.2021.15.1.2.</w:t>
      </w:r>
    </w:p>
    <w:p w14:paraId="49C0937F"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Riyanto, A., P. Hidayat, Y. Suprayogi, and T.A.D. Haryanto. 2023a. Diallel analysis of length and shape of rice using Hayman and Griffing method. Open Agric. 8(1). doi: 10.1515/opag-2022-0169.</w:t>
      </w:r>
    </w:p>
    <w:p w14:paraId="7BE74693"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Riyanto, A., D. Susanti, and T.A.D. Haryanto. 2023b. Genetic parameters and interrelationship analysis among traits in F2 populations of Inpari 31 x Basmati Delta 9 rice crosses. J. Penelit. Pertan. Terap. 23(1): 94–109.</w:t>
      </w:r>
    </w:p>
    <w:p w14:paraId="728B74A1"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Roy, D. 2000. Plant Breeding: Analysis an Explotation of Variation. Narosa Publishing House, New Delhi.</w:t>
      </w:r>
    </w:p>
    <w:p w14:paraId="6B062ECF"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Salonia, F., A. Ciacciulli, L. Poles, H.D. Pappalardo, S. La Malfa, et al. 2020. New plant breeding techniques in citrus for the improvement of important agronomic traits. A review. Front. Plant Sci. 11: 1–15. doi: 10.3389/fpls.2020.01234.</w:t>
      </w:r>
    </w:p>
    <w:p w14:paraId="673EB1CF"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Shah, A., G. Hassan, J. Amin, and F. Ghani. 2018. Estimation of genetic parameters and interrelationship among important traits in bread wheat. Int. J. Farming Allied Sci. 7(3): 93–99.</w:t>
      </w:r>
    </w:p>
    <w:p w14:paraId="6B3840B7"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Singh, R.K., and B.D. Chaudhary. 1979. Biometrical Methods in Quantitative Genetics Analysis. Kalyani Publishers, New Delhi.</w:t>
      </w:r>
    </w:p>
    <w:p w14:paraId="6817A99C"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Singh, G., H.S. Rattanpal, M. Gupta, and G.S. Sidhu. 2022. Genetic variability and heritability among mandarin (Citrus Reticulata Blanco) genotypes under indian sub-</w:t>
      </w:r>
      <w:r w:rsidRPr="008519EA">
        <w:rPr>
          <w:rFonts w:ascii="Times New Roman" w:hAnsi="Times New Roman" w:cs="Times New Roman"/>
          <w:noProof/>
          <w:kern w:val="0"/>
          <w:szCs w:val="24"/>
        </w:rPr>
        <w:lastRenderedPageBreak/>
        <w:t>tropical conditions. Appl. Ecol. Environ. Res. 20(4): 2913–2930. doi: 10.15666/aeer/2004_29132930.</w:t>
      </w:r>
    </w:p>
    <w:p w14:paraId="6ED2ACB2"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Singh, S.K., C.M. Singh, and G.M. Lal. 2011. Assessment of genetic variability for yield and its component characters in rice (Oryza sativa L.). Res. Plant Biol. 1(4): 73–76.</w:t>
      </w:r>
    </w:p>
    <w:p w14:paraId="23381F81"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Sivasubramanian, S., and M. Menon. 1973. Heterosis and inbreeding depression in rice. Madras Agric. J. 60: 1139–1144.</w:t>
      </w:r>
    </w:p>
    <w:p w14:paraId="3B1D4EA3"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Stansfield, W.D. 1991. Schaum’s Outline of Theory and Problems of Genetics. Third. McGraw-Hill Companies, New York.</w:t>
      </w:r>
    </w:p>
    <w:p w14:paraId="6E5E9496"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Sudeepthi, K., T. Srinivas, B.N.V.S.R.R. Kumar, D.P.B. Jyothula, and S.N. Umar. 2020. Assessment of genetic variability, character association and path analysis for yield and yield component traits in rice (Oryza sativa L.). Electron. J. Plant Breed. 11(1): 65–69. doi: 10.37992/2020.1101.026.</w:t>
      </w:r>
    </w:p>
    <w:p w14:paraId="3D77225F"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Sutarto, I., D. Agisimanto, and A. Supriyanto. 2009. Development of Promising Seedless Citrus Mutants through Gamma Irradiation (Q.Y. Shu, editor). Induc. Plant Mutat. Genomics Era. (January 2009): 306–308. https://www.researchgate.net/publication/318791932.</w:t>
      </w:r>
    </w:p>
    <w:p w14:paraId="1E6E754C"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kern w:val="0"/>
          <w:szCs w:val="24"/>
        </w:rPr>
      </w:pPr>
      <w:r w:rsidRPr="008519EA">
        <w:rPr>
          <w:rFonts w:ascii="Times New Roman" w:hAnsi="Times New Roman" w:cs="Times New Roman"/>
          <w:noProof/>
          <w:kern w:val="0"/>
          <w:szCs w:val="24"/>
        </w:rPr>
        <w:t>Yani, R.H., N. Khumaida, S.W. Ardie, and M. Syukur. 2018. Analysis of variance, heritability, correlation and selection character of M1V3 generation cassava (Manihot esculenta Crantz) mutants. Agrivita 40(1): 74–79. doi: 10.17503/agrivita.v40i1.844.</w:t>
      </w:r>
    </w:p>
    <w:p w14:paraId="0E96B5D6" w14:textId="77777777" w:rsidR="008519EA" w:rsidRPr="008519EA" w:rsidRDefault="008519EA" w:rsidP="008519EA">
      <w:pPr>
        <w:widowControl w:val="0"/>
        <w:autoSpaceDE w:val="0"/>
        <w:autoSpaceDN w:val="0"/>
        <w:adjustRightInd w:val="0"/>
        <w:spacing w:line="480" w:lineRule="auto"/>
        <w:ind w:left="480" w:hanging="480"/>
        <w:rPr>
          <w:rFonts w:ascii="Times New Roman" w:hAnsi="Times New Roman" w:cs="Times New Roman"/>
          <w:noProof/>
        </w:rPr>
      </w:pPr>
      <w:r w:rsidRPr="008519EA">
        <w:rPr>
          <w:rFonts w:ascii="Times New Roman" w:hAnsi="Times New Roman" w:cs="Times New Roman"/>
          <w:noProof/>
          <w:kern w:val="0"/>
          <w:szCs w:val="24"/>
        </w:rPr>
        <w:t>Yarar, G., M. Kocak, N. Denli, P.F. Cavagnaro, and M. Yildiz. 2022. Determination of the effective radiation dose for mutation breeding in purple carrot (Daucus carota L.) and possible variations formed. Mol. Biol. Rep. 49(6): 5219–5228. doi: 10.1007/s11033-021-06618-0.</w:t>
      </w:r>
    </w:p>
    <w:p w14:paraId="7CDAC1B7" w14:textId="059F9E66" w:rsidR="00DD447D" w:rsidRPr="00002388" w:rsidRDefault="00591EEE"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lastRenderedPageBreak/>
        <w:fldChar w:fldCharType="end"/>
      </w:r>
      <w:r w:rsidR="00DD447D" w:rsidRPr="00002388">
        <w:rPr>
          <w:rFonts w:ascii="Times New Roman" w:hAnsi="Times New Roman" w:cs="Times New Roman"/>
          <w:color w:val="000000" w:themeColor="text1"/>
          <w:szCs w:val="24"/>
          <w:lang w:val="en-US"/>
        </w:rPr>
        <w:br w:type="page"/>
      </w:r>
    </w:p>
    <w:p w14:paraId="0571B1E1" w14:textId="335775FA" w:rsidR="00BB0E67" w:rsidRPr="00002388" w:rsidRDefault="00DE26BB" w:rsidP="00002388">
      <w:pPr>
        <w:spacing w:line="240" w:lineRule="auto"/>
        <w:rPr>
          <w:rFonts w:ascii="Times New Roman" w:hAnsi="Times New Roman" w:cs="Times New Roman"/>
          <w:color w:val="000000" w:themeColor="text1"/>
          <w:szCs w:val="24"/>
          <w:lang w:val="en-US"/>
        </w:rPr>
      </w:pPr>
      <w:r w:rsidRPr="00CD08E6">
        <w:rPr>
          <w:rFonts w:ascii="Times New Roman" w:hAnsi="Times New Roman" w:cs="Times New Roman"/>
          <w:b/>
          <w:bCs/>
          <w:color w:val="000000" w:themeColor="text1"/>
          <w:szCs w:val="24"/>
          <w:lang w:val="en-US"/>
        </w:rPr>
        <w:lastRenderedPageBreak/>
        <w:t>Table 1.</w:t>
      </w:r>
      <w:r w:rsidRPr="00DE26BB">
        <w:rPr>
          <w:rFonts w:ascii="Times New Roman" w:hAnsi="Times New Roman" w:cs="Times New Roman"/>
          <w:color w:val="000000" w:themeColor="text1"/>
          <w:szCs w:val="24"/>
          <w:lang w:val="en-US"/>
        </w:rPr>
        <w:t xml:space="preserve"> Model of analysis of </w:t>
      </w:r>
      <w:r>
        <w:rPr>
          <w:rFonts w:ascii="Times New Roman" w:hAnsi="Times New Roman" w:cs="Times New Roman"/>
          <w:color w:val="000000" w:themeColor="text1"/>
          <w:szCs w:val="24"/>
          <w:lang w:val="en-US"/>
        </w:rPr>
        <w:t>ir</w:t>
      </w:r>
      <w:r w:rsidRPr="00DE26BB">
        <w:rPr>
          <w:rFonts w:ascii="Times New Roman" w:hAnsi="Times New Roman" w:cs="Times New Roman"/>
          <w:color w:val="000000" w:themeColor="text1"/>
          <w:szCs w:val="24"/>
          <w:lang w:val="en-US"/>
        </w:rPr>
        <w:t xml:space="preserve">radiation dose, </w:t>
      </w:r>
      <w:r w:rsidR="00674CC3" w:rsidRPr="00DE26BB">
        <w:rPr>
          <w:rFonts w:ascii="Times New Roman" w:hAnsi="Times New Roman" w:cs="Times New Roman"/>
          <w:color w:val="000000" w:themeColor="text1"/>
          <w:szCs w:val="24"/>
          <w:lang w:val="en-US"/>
        </w:rPr>
        <w:t>genotype,</w:t>
      </w:r>
      <w:r w:rsidRPr="00DE26BB">
        <w:rPr>
          <w:rFonts w:ascii="Times New Roman" w:hAnsi="Times New Roman" w:cs="Times New Roman"/>
          <w:color w:val="000000" w:themeColor="text1"/>
          <w:szCs w:val="24"/>
          <w:lang w:val="en-US"/>
        </w:rPr>
        <w:t xml:space="preserve"> and interaction of </w:t>
      </w:r>
      <w:r w:rsidR="00674CC3">
        <w:rPr>
          <w:rFonts w:ascii="Times New Roman" w:hAnsi="Times New Roman" w:cs="Times New Roman"/>
          <w:color w:val="000000" w:themeColor="text1"/>
          <w:szCs w:val="24"/>
          <w:lang w:val="en-US"/>
        </w:rPr>
        <w:t>i</w:t>
      </w:r>
      <w:r w:rsidR="00674CC3" w:rsidRPr="00DE26BB">
        <w:rPr>
          <w:rFonts w:ascii="Times New Roman" w:hAnsi="Times New Roman" w:cs="Times New Roman"/>
          <w:color w:val="000000" w:themeColor="text1"/>
          <w:szCs w:val="24"/>
          <w:lang w:val="en-US"/>
        </w:rPr>
        <w:t>rradiation</w:t>
      </w:r>
      <w:r w:rsidRPr="00DE26BB">
        <w:rPr>
          <w:rFonts w:ascii="Times New Roman" w:hAnsi="Times New Roman" w:cs="Times New Roman"/>
          <w:color w:val="000000" w:themeColor="text1"/>
          <w:szCs w:val="24"/>
          <w:lang w:val="en-US"/>
        </w:rPr>
        <w:t xml:space="preserve"> dose x genotype</w:t>
      </w:r>
      <w:r w:rsidR="00674CC3">
        <w:rPr>
          <w:rFonts w:ascii="Times New Roman" w:hAnsi="Times New Roman" w:cs="Times New Roman"/>
          <w:color w:val="000000" w:themeColor="text1"/>
          <w:szCs w:val="24"/>
          <w:lang w:val="en-US"/>
        </w:rPr>
        <w:t xml:space="preserve"> </w:t>
      </w:r>
      <w:r w:rsidR="00674CC3" w:rsidRPr="00014E7F">
        <w:rPr>
          <w:rFonts w:ascii="Times New Roman" w:hAnsi="Times New Roman" w:cs="Times New Roman"/>
          <w:color w:val="000000" w:themeColor="text1"/>
          <w:szCs w:val="24"/>
          <w:lang w:val="en-US"/>
        </w:rPr>
        <w:t>of M</w:t>
      </w:r>
      <w:r w:rsidR="00674CC3" w:rsidRPr="00A13E78">
        <w:rPr>
          <w:rFonts w:ascii="Times New Roman" w:hAnsi="Times New Roman" w:cs="Times New Roman"/>
          <w:color w:val="000000" w:themeColor="text1"/>
          <w:szCs w:val="24"/>
          <w:vertAlign w:val="subscript"/>
          <w:lang w:val="en-US"/>
        </w:rPr>
        <w:t>1</w:t>
      </w:r>
      <w:r w:rsidR="00674CC3" w:rsidRPr="00014E7F">
        <w:rPr>
          <w:rFonts w:ascii="Times New Roman" w:hAnsi="Times New Roman" w:cs="Times New Roman"/>
          <w:color w:val="000000" w:themeColor="text1"/>
          <w:szCs w:val="24"/>
          <w:lang w:val="en-US"/>
        </w:rPr>
        <w:t xml:space="preserve"> generation mandarin citrus mutant traits</w:t>
      </w:r>
    </w:p>
    <w:tbl>
      <w:tblPr>
        <w:tblStyle w:val="TableGrid"/>
        <w:tblW w:w="8505" w:type="dxa"/>
        <w:tblInd w:w="-5" w:type="dxa"/>
        <w:tblLook w:val="04A0" w:firstRow="1" w:lastRow="0" w:firstColumn="1" w:lastColumn="0" w:noHBand="0" w:noVBand="1"/>
      </w:tblPr>
      <w:tblGrid>
        <w:gridCol w:w="2127"/>
        <w:gridCol w:w="1417"/>
        <w:gridCol w:w="1313"/>
        <w:gridCol w:w="1522"/>
        <w:gridCol w:w="2126"/>
      </w:tblGrid>
      <w:tr w:rsidR="00002388" w:rsidRPr="00002388" w14:paraId="5D676B1A" w14:textId="77777777" w:rsidTr="00014E7F">
        <w:tc>
          <w:tcPr>
            <w:tcW w:w="2127" w:type="dxa"/>
          </w:tcPr>
          <w:p w14:paraId="75C1AFD2" w14:textId="38E2560C"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Source of</w:t>
            </w:r>
          </w:p>
          <w:p w14:paraId="2282F624"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variation</w:t>
            </w:r>
          </w:p>
        </w:tc>
        <w:tc>
          <w:tcPr>
            <w:tcW w:w="1417" w:type="dxa"/>
          </w:tcPr>
          <w:p w14:paraId="15297775" w14:textId="77777777" w:rsidR="00BB0E67" w:rsidRPr="00002388" w:rsidRDefault="00BB0E67" w:rsidP="00DE26BB">
            <w:pPr>
              <w:jc w:val="center"/>
              <w:rPr>
                <w:rFonts w:ascii="Times New Roman" w:hAnsi="Times New Roman" w:cs="Times New Roman"/>
                <w:color w:val="000000" w:themeColor="text1"/>
                <w:szCs w:val="24"/>
                <w:lang w:val="en-US"/>
              </w:rPr>
            </w:pPr>
            <w:proofErr w:type="spellStart"/>
            <w:r w:rsidRPr="00002388">
              <w:rPr>
                <w:rFonts w:ascii="Times New Roman" w:hAnsi="Times New Roman" w:cs="Times New Roman"/>
                <w:color w:val="000000" w:themeColor="text1"/>
                <w:szCs w:val="24"/>
                <w:lang w:val="en-US"/>
              </w:rPr>
              <w:t>Df</w:t>
            </w:r>
            <w:proofErr w:type="spellEnd"/>
          </w:p>
        </w:tc>
        <w:tc>
          <w:tcPr>
            <w:tcW w:w="1313" w:type="dxa"/>
          </w:tcPr>
          <w:p w14:paraId="72D875B4"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Sum square</w:t>
            </w:r>
          </w:p>
        </w:tc>
        <w:tc>
          <w:tcPr>
            <w:tcW w:w="1522" w:type="dxa"/>
          </w:tcPr>
          <w:p w14:paraId="75286F0D"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Mean Square</w:t>
            </w:r>
          </w:p>
        </w:tc>
        <w:tc>
          <w:tcPr>
            <w:tcW w:w="2126" w:type="dxa"/>
          </w:tcPr>
          <w:p w14:paraId="2B393EE2" w14:textId="5E0BDE6D"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Variance</w:t>
            </w:r>
          </w:p>
          <w:p w14:paraId="4E2E3300"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component</w:t>
            </w:r>
          </w:p>
        </w:tc>
      </w:tr>
      <w:tr w:rsidR="00002388" w:rsidRPr="00002388" w14:paraId="39AE6C4B" w14:textId="77777777" w:rsidTr="00014E7F">
        <w:tc>
          <w:tcPr>
            <w:tcW w:w="2127" w:type="dxa"/>
          </w:tcPr>
          <w:p w14:paraId="6384B80F" w14:textId="77777777"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Block</w:t>
            </w:r>
          </w:p>
        </w:tc>
        <w:tc>
          <w:tcPr>
            <w:tcW w:w="1417" w:type="dxa"/>
          </w:tcPr>
          <w:p w14:paraId="7595FBB3" w14:textId="77777777"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r-1</w:t>
            </w:r>
          </w:p>
        </w:tc>
        <w:tc>
          <w:tcPr>
            <w:tcW w:w="1313" w:type="dxa"/>
          </w:tcPr>
          <w:p w14:paraId="15E60395" w14:textId="77777777" w:rsidR="00BB0E67" w:rsidRPr="00002388" w:rsidRDefault="00BB0E67" w:rsidP="00DE26BB">
            <w:pPr>
              <w:ind w:left="175"/>
              <w:rPr>
                <w:rFonts w:ascii="Times New Roman" w:hAnsi="Times New Roman" w:cs="Times New Roman"/>
                <w:color w:val="000000" w:themeColor="text1"/>
                <w:szCs w:val="24"/>
                <w:lang w:val="en-US"/>
              </w:rPr>
            </w:pPr>
            <w:proofErr w:type="spellStart"/>
            <w:r w:rsidRPr="00002388">
              <w:rPr>
                <w:rFonts w:ascii="Times New Roman" w:hAnsi="Times New Roman" w:cs="Times New Roman"/>
                <w:color w:val="000000" w:themeColor="text1"/>
                <w:szCs w:val="24"/>
                <w:lang w:val="en-US"/>
              </w:rPr>
              <w:t>SSr</w:t>
            </w:r>
            <w:proofErr w:type="spellEnd"/>
          </w:p>
        </w:tc>
        <w:tc>
          <w:tcPr>
            <w:tcW w:w="1522" w:type="dxa"/>
          </w:tcPr>
          <w:p w14:paraId="342420DB"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M5</w:t>
            </w:r>
          </w:p>
        </w:tc>
        <w:tc>
          <w:tcPr>
            <w:tcW w:w="2126" w:type="dxa"/>
          </w:tcPr>
          <w:p w14:paraId="690D2E19" w14:textId="77777777" w:rsidR="00BB0E67" w:rsidRPr="00002388" w:rsidRDefault="00BB0E67" w:rsidP="00002388">
            <w:pPr>
              <w:rPr>
                <w:rFonts w:ascii="Times New Roman" w:hAnsi="Times New Roman" w:cs="Times New Roman"/>
                <w:color w:val="000000" w:themeColor="text1"/>
                <w:szCs w:val="24"/>
                <w:lang w:val="en-US"/>
              </w:rPr>
            </w:pPr>
          </w:p>
        </w:tc>
      </w:tr>
      <w:tr w:rsidR="00002388" w:rsidRPr="00002388" w14:paraId="79A70A1D" w14:textId="77777777" w:rsidTr="00014E7F">
        <w:tc>
          <w:tcPr>
            <w:tcW w:w="2127" w:type="dxa"/>
          </w:tcPr>
          <w:p w14:paraId="737D52B5" w14:textId="38EB900C" w:rsidR="00BB0E67" w:rsidRPr="00002388" w:rsidRDefault="00DE26BB" w:rsidP="00002388">
            <w:pP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Irradiation dose</w:t>
            </w:r>
            <w:r w:rsidR="00BB0E67" w:rsidRPr="00002388">
              <w:rPr>
                <w:rFonts w:ascii="Times New Roman" w:hAnsi="Times New Roman" w:cs="Times New Roman"/>
                <w:color w:val="000000" w:themeColor="text1"/>
                <w:szCs w:val="24"/>
                <w:lang w:val="en-US"/>
              </w:rPr>
              <w:t xml:space="preserve"> (D)</w:t>
            </w:r>
          </w:p>
        </w:tc>
        <w:tc>
          <w:tcPr>
            <w:tcW w:w="1417" w:type="dxa"/>
          </w:tcPr>
          <w:p w14:paraId="29DAE550" w14:textId="77777777"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d-1</w:t>
            </w:r>
          </w:p>
        </w:tc>
        <w:tc>
          <w:tcPr>
            <w:tcW w:w="1313" w:type="dxa"/>
          </w:tcPr>
          <w:p w14:paraId="4D9BF5C5" w14:textId="77777777" w:rsidR="00BB0E67" w:rsidRPr="00002388" w:rsidRDefault="00BB0E67" w:rsidP="00DE26BB">
            <w:pPr>
              <w:ind w:left="175"/>
              <w:rPr>
                <w:rFonts w:ascii="Times New Roman" w:hAnsi="Times New Roman" w:cs="Times New Roman"/>
                <w:color w:val="000000" w:themeColor="text1"/>
                <w:szCs w:val="24"/>
                <w:lang w:val="en-US"/>
              </w:rPr>
            </w:pPr>
            <w:proofErr w:type="spellStart"/>
            <w:r w:rsidRPr="00002388">
              <w:rPr>
                <w:rFonts w:ascii="Times New Roman" w:hAnsi="Times New Roman" w:cs="Times New Roman"/>
                <w:color w:val="000000" w:themeColor="text1"/>
                <w:szCs w:val="24"/>
                <w:lang w:val="en-US"/>
              </w:rPr>
              <w:t>SSd</w:t>
            </w:r>
            <w:proofErr w:type="spellEnd"/>
          </w:p>
        </w:tc>
        <w:tc>
          <w:tcPr>
            <w:tcW w:w="1522" w:type="dxa"/>
          </w:tcPr>
          <w:p w14:paraId="733059E2"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M4</w:t>
            </w:r>
          </w:p>
        </w:tc>
        <w:tc>
          <w:tcPr>
            <w:tcW w:w="2126" w:type="dxa"/>
          </w:tcPr>
          <w:p w14:paraId="20F532B5" w14:textId="77777777" w:rsidR="00BB0E67" w:rsidRPr="00002388" w:rsidRDefault="00000000" w:rsidP="00002388">
            <w:pPr>
              <w:rPr>
                <w:rFonts w:ascii="Times New Roman" w:hAnsi="Times New Roman" w:cs="Times New Roman"/>
                <w:color w:val="000000" w:themeColor="text1"/>
                <w:szCs w:val="24"/>
                <w:lang w:val="en-US"/>
              </w:rPr>
            </w:pPr>
            <m:oMathPara>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+r</m:t>
                </m:r>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dg</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+rg</m:t>
                </m:r>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d</m:t>
                    </m:r>
                  </m:sub>
                  <m:sup>
                    <m:r>
                      <w:rPr>
                        <w:rFonts w:ascii="Cambria Math" w:hAnsi="Cambria Math" w:cs="Times New Roman"/>
                        <w:color w:val="000000" w:themeColor="text1"/>
                        <w:szCs w:val="24"/>
                        <w:lang w:val="en-US"/>
                      </w:rPr>
                      <m:t>2</m:t>
                    </m:r>
                  </m:sup>
                </m:sSubSup>
              </m:oMath>
            </m:oMathPara>
          </w:p>
        </w:tc>
      </w:tr>
      <w:tr w:rsidR="00002388" w:rsidRPr="00002388" w14:paraId="0DBB7C51" w14:textId="77777777" w:rsidTr="00014E7F">
        <w:tc>
          <w:tcPr>
            <w:tcW w:w="2127" w:type="dxa"/>
          </w:tcPr>
          <w:p w14:paraId="183BFBDD" w14:textId="37EF1D49"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Genot</w:t>
            </w:r>
            <w:r w:rsidR="00DE26BB">
              <w:rPr>
                <w:rFonts w:ascii="Times New Roman" w:hAnsi="Times New Roman" w:cs="Times New Roman"/>
                <w:color w:val="000000" w:themeColor="text1"/>
                <w:szCs w:val="24"/>
                <w:lang w:val="en-US"/>
              </w:rPr>
              <w:t>y</w:t>
            </w:r>
            <w:r w:rsidRPr="00002388">
              <w:rPr>
                <w:rFonts w:ascii="Times New Roman" w:hAnsi="Times New Roman" w:cs="Times New Roman"/>
                <w:color w:val="000000" w:themeColor="text1"/>
                <w:szCs w:val="24"/>
                <w:lang w:val="en-US"/>
              </w:rPr>
              <w:t>pe (G)</w:t>
            </w:r>
          </w:p>
        </w:tc>
        <w:tc>
          <w:tcPr>
            <w:tcW w:w="1417" w:type="dxa"/>
          </w:tcPr>
          <w:p w14:paraId="503A148B" w14:textId="77777777"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g-1</w:t>
            </w:r>
          </w:p>
        </w:tc>
        <w:tc>
          <w:tcPr>
            <w:tcW w:w="1313" w:type="dxa"/>
          </w:tcPr>
          <w:p w14:paraId="5F32E85E" w14:textId="77777777" w:rsidR="00BB0E67" w:rsidRPr="00002388" w:rsidRDefault="00BB0E67" w:rsidP="00DE26BB">
            <w:pPr>
              <w:ind w:left="175"/>
              <w:rPr>
                <w:rFonts w:ascii="Times New Roman" w:hAnsi="Times New Roman" w:cs="Times New Roman"/>
                <w:color w:val="000000" w:themeColor="text1"/>
                <w:szCs w:val="24"/>
                <w:lang w:val="en-US"/>
              </w:rPr>
            </w:pPr>
            <w:proofErr w:type="spellStart"/>
            <w:r w:rsidRPr="00002388">
              <w:rPr>
                <w:rFonts w:ascii="Times New Roman" w:hAnsi="Times New Roman" w:cs="Times New Roman"/>
                <w:color w:val="000000" w:themeColor="text1"/>
                <w:szCs w:val="24"/>
                <w:lang w:val="en-US"/>
              </w:rPr>
              <w:t>SSg</w:t>
            </w:r>
            <w:proofErr w:type="spellEnd"/>
          </w:p>
        </w:tc>
        <w:tc>
          <w:tcPr>
            <w:tcW w:w="1522" w:type="dxa"/>
          </w:tcPr>
          <w:p w14:paraId="3F09501D"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M3</w:t>
            </w:r>
          </w:p>
        </w:tc>
        <w:tc>
          <w:tcPr>
            <w:tcW w:w="2126" w:type="dxa"/>
          </w:tcPr>
          <w:p w14:paraId="63534CF0" w14:textId="77777777" w:rsidR="00BB0E67" w:rsidRPr="00002388" w:rsidRDefault="00000000" w:rsidP="00002388">
            <w:pPr>
              <w:rPr>
                <w:rFonts w:ascii="Times New Roman" w:hAnsi="Times New Roman" w:cs="Times New Roman"/>
                <w:color w:val="000000" w:themeColor="text1"/>
                <w:szCs w:val="24"/>
                <w:lang w:val="en-US"/>
              </w:rPr>
            </w:pP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+r</m:t>
              </m:r>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dg</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+rd</m:t>
              </m:r>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oMath>
            <w:r w:rsidR="00BB0E67" w:rsidRPr="00002388">
              <w:rPr>
                <w:rFonts w:ascii="Times New Roman" w:hAnsi="Times New Roman" w:cs="Times New Roman"/>
                <w:color w:val="000000" w:themeColor="text1"/>
                <w:szCs w:val="24"/>
                <w:lang w:val="en-US"/>
              </w:rPr>
              <w:t xml:space="preserve"> </w:t>
            </w:r>
          </w:p>
        </w:tc>
      </w:tr>
      <w:tr w:rsidR="00002388" w:rsidRPr="00002388" w14:paraId="1C2ECDA5" w14:textId="77777777" w:rsidTr="00014E7F">
        <w:tc>
          <w:tcPr>
            <w:tcW w:w="2127" w:type="dxa"/>
          </w:tcPr>
          <w:p w14:paraId="6C9CDCD4" w14:textId="29DA4532"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D x G</w:t>
            </w:r>
            <w:r w:rsidR="00014E7F">
              <w:rPr>
                <w:rFonts w:ascii="Times New Roman" w:hAnsi="Times New Roman" w:cs="Times New Roman"/>
                <w:color w:val="000000" w:themeColor="text1"/>
                <w:szCs w:val="24"/>
                <w:lang w:val="en-US"/>
              </w:rPr>
              <w:t xml:space="preserve"> interaction</w:t>
            </w:r>
          </w:p>
        </w:tc>
        <w:tc>
          <w:tcPr>
            <w:tcW w:w="1417" w:type="dxa"/>
          </w:tcPr>
          <w:p w14:paraId="58D0B410" w14:textId="359D5885"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(d-1)</w:t>
            </w:r>
            <w:r w:rsidR="00014E7F">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(g-1)</w:t>
            </w:r>
          </w:p>
        </w:tc>
        <w:tc>
          <w:tcPr>
            <w:tcW w:w="1313" w:type="dxa"/>
          </w:tcPr>
          <w:p w14:paraId="5998BE2D" w14:textId="77777777" w:rsidR="00BB0E67" w:rsidRPr="00002388" w:rsidRDefault="00BB0E67" w:rsidP="00DE26BB">
            <w:pPr>
              <w:ind w:left="175"/>
              <w:rPr>
                <w:rFonts w:ascii="Times New Roman" w:hAnsi="Times New Roman" w:cs="Times New Roman"/>
                <w:color w:val="000000" w:themeColor="text1"/>
                <w:szCs w:val="24"/>
                <w:lang w:val="en-US"/>
              </w:rPr>
            </w:pPr>
            <w:proofErr w:type="spellStart"/>
            <w:r w:rsidRPr="00002388">
              <w:rPr>
                <w:rFonts w:ascii="Times New Roman" w:hAnsi="Times New Roman" w:cs="Times New Roman"/>
                <w:color w:val="000000" w:themeColor="text1"/>
                <w:szCs w:val="24"/>
                <w:lang w:val="en-US"/>
              </w:rPr>
              <w:t>SSdg</w:t>
            </w:r>
            <w:proofErr w:type="spellEnd"/>
          </w:p>
        </w:tc>
        <w:tc>
          <w:tcPr>
            <w:tcW w:w="1522" w:type="dxa"/>
          </w:tcPr>
          <w:p w14:paraId="53C4A18F"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M2</w:t>
            </w:r>
          </w:p>
        </w:tc>
        <w:tc>
          <w:tcPr>
            <w:tcW w:w="2126" w:type="dxa"/>
          </w:tcPr>
          <w:p w14:paraId="3976C34A" w14:textId="77777777" w:rsidR="00BB0E67" w:rsidRPr="00002388" w:rsidRDefault="00000000" w:rsidP="00002388">
            <w:pPr>
              <w:rPr>
                <w:rFonts w:ascii="Times New Roman" w:hAnsi="Times New Roman" w:cs="Times New Roman"/>
                <w:color w:val="000000" w:themeColor="text1"/>
                <w:szCs w:val="24"/>
                <w:lang w:val="en-US"/>
              </w:rPr>
            </w:pP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r>
                <w:rPr>
                  <w:rFonts w:ascii="Cambria Math" w:hAnsi="Cambria Math" w:cs="Times New Roman"/>
                  <w:color w:val="000000" w:themeColor="text1"/>
                  <w:szCs w:val="24"/>
                  <w:lang w:val="en-US"/>
                </w:rPr>
                <m:t>+r</m:t>
              </m:r>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dg</m:t>
                  </m:r>
                </m:sub>
                <m:sup>
                  <m:r>
                    <w:rPr>
                      <w:rFonts w:ascii="Cambria Math" w:hAnsi="Cambria Math" w:cs="Times New Roman"/>
                      <w:color w:val="000000" w:themeColor="text1"/>
                      <w:szCs w:val="24"/>
                      <w:lang w:val="en-US"/>
                    </w:rPr>
                    <m:t>2</m:t>
                  </m:r>
                </m:sup>
              </m:sSubSup>
            </m:oMath>
            <w:r w:rsidR="00BB0E67" w:rsidRPr="00002388">
              <w:rPr>
                <w:rFonts w:ascii="Times New Roman" w:hAnsi="Times New Roman" w:cs="Times New Roman"/>
                <w:color w:val="000000" w:themeColor="text1"/>
                <w:szCs w:val="24"/>
                <w:lang w:val="en-US"/>
              </w:rPr>
              <w:t xml:space="preserve"> </w:t>
            </w:r>
          </w:p>
        </w:tc>
      </w:tr>
      <w:tr w:rsidR="00002388" w:rsidRPr="00002388" w14:paraId="192F2584" w14:textId="77777777" w:rsidTr="00014E7F">
        <w:tc>
          <w:tcPr>
            <w:tcW w:w="2127" w:type="dxa"/>
          </w:tcPr>
          <w:p w14:paraId="4A93EBA9" w14:textId="77777777"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Error</w:t>
            </w:r>
          </w:p>
        </w:tc>
        <w:tc>
          <w:tcPr>
            <w:tcW w:w="1417" w:type="dxa"/>
          </w:tcPr>
          <w:p w14:paraId="27C49F7E" w14:textId="7059B97C"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(r-1)</w:t>
            </w:r>
            <w:r w:rsidR="00014E7F">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(ab-1)</w:t>
            </w:r>
          </w:p>
        </w:tc>
        <w:tc>
          <w:tcPr>
            <w:tcW w:w="1313" w:type="dxa"/>
          </w:tcPr>
          <w:p w14:paraId="3D276A3C" w14:textId="77777777" w:rsidR="00BB0E67" w:rsidRPr="00002388" w:rsidRDefault="00BB0E67" w:rsidP="00DE26BB">
            <w:pPr>
              <w:ind w:left="175"/>
              <w:rPr>
                <w:rFonts w:ascii="Times New Roman" w:hAnsi="Times New Roman" w:cs="Times New Roman"/>
                <w:color w:val="000000" w:themeColor="text1"/>
                <w:szCs w:val="24"/>
                <w:lang w:val="en-US"/>
              </w:rPr>
            </w:pPr>
            <w:proofErr w:type="spellStart"/>
            <w:r w:rsidRPr="00002388">
              <w:rPr>
                <w:rFonts w:ascii="Times New Roman" w:hAnsi="Times New Roman" w:cs="Times New Roman"/>
                <w:color w:val="000000" w:themeColor="text1"/>
                <w:szCs w:val="24"/>
                <w:lang w:val="en-US"/>
              </w:rPr>
              <w:t>SSe</w:t>
            </w:r>
            <w:proofErr w:type="spellEnd"/>
          </w:p>
        </w:tc>
        <w:tc>
          <w:tcPr>
            <w:tcW w:w="1522" w:type="dxa"/>
          </w:tcPr>
          <w:p w14:paraId="2C2341E3" w14:textId="77777777" w:rsidR="00BB0E67" w:rsidRPr="00002388" w:rsidRDefault="00BB0E67" w:rsidP="00DE26BB">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M1</w:t>
            </w:r>
          </w:p>
        </w:tc>
        <w:tc>
          <w:tcPr>
            <w:tcW w:w="2126" w:type="dxa"/>
          </w:tcPr>
          <w:p w14:paraId="5FA35CE2" w14:textId="77777777" w:rsidR="00BB0E67" w:rsidRPr="00002388" w:rsidRDefault="00000000" w:rsidP="00002388">
            <w:pPr>
              <w:rPr>
                <w:rFonts w:ascii="Times New Roman" w:hAnsi="Times New Roman" w:cs="Times New Roman"/>
                <w:color w:val="000000" w:themeColor="text1"/>
                <w:szCs w:val="24"/>
                <w:lang w:val="en-US"/>
              </w:rPr>
            </w:pP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oMath>
            <w:r w:rsidR="00BB0E67" w:rsidRPr="00002388">
              <w:rPr>
                <w:rFonts w:ascii="Times New Roman" w:hAnsi="Times New Roman" w:cs="Times New Roman"/>
                <w:color w:val="000000" w:themeColor="text1"/>
                <w:szCs w:val="24"/>
                <w:lang w:val="en-US"/>
              </w:rPr>
              <w:t xml:space="preserve"> </w:t>
            </w:r>
          </w:p>
        </w:tc>
      </w:tr>
      <w:tr w:rsidR="00002388" w:rsidRPr="00002388" w14:paraId="2DD087EB" w14:textId="77777777" w:rsidTr="00014E7F">
        <w:tc>
          <w:tcPr>
            <w:tcW w:w="2127" w:type="dxa"/>
          </w:tcPr>
          <w:p w14:paraId="40BF0382" w14:textId="77777777"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Total</w:t>
            </w:r>
          </w:p>
        </w:tc>
        <w:tc>
          <w:tcPr>
            <w:tcW w:w="1417" w:type="dxa"/>
          </w:tcPr>
          <w:p w14:paraId="7AF661CC" w14:textId="77777777" w:rsidR="00BB0E67" w:rsidRPr="00002388" w:rsidRDefault="00BB0E67"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rdg-1</w:t>
            </w:r>
          </w:p>
        </w:tc>
        <w:tc>
          <w:tcPr>
            <w:tcW w:w="1313" w:type="dxa"/>
          </w:tcPr>
          <w:p w14:paraId="5912CB90" w14:textId="77777777" w:rsidR="00BB0E67" w:rsidRPr="00002388" w:rsidRDefault="00BB0E67" w:rsidP="00002388">
            <w:pPr>
              <w:rPr>
                <w:rFonts w:ascii="Times New Roman" w:hAnsi="Times New Roman" w:cs="Times New Roman"/>
                <w:color w:val="000000" w:themeColor="text1"/>
                <w:szCs w:val="24"/>
                <w:lang w:val="en-US"/>
              </w:rPr>
            </w:pPr>
          </w:p>
        </w:tc>
        <w:tc>
          <w:tcPr>
            <w:tcW w:w="1522" w:type="dxa"/>
          </w:tcPr>
          <w:p w14:paraId="41184847" w14:textId="77777777" w:rsidR="00BB0E67" w:rsidRPr="00002388" w:rsidRDefault="00BB0E67" w:rsidP="00002388">
            <w:pPr>
              <w:rPr>
                <w:rFonts w:ascii="Times New Roman" w:hAnsi="Times New Roman" w:cs="Times New Roman"/>
                <w:color w:val="000000" w:themeColor="text1"/>
                <w:szCs w:val="24"/>
                <w:lang w:val="en-US"/>
              </w:rPr>
            </w:pPr>
          </w:p>
        </w:tc>
        <w:tc>
          <w:tcPr>
            <w:tcW w:w="2126" w:type="dxa"/>
          </w:tcPr>
          <w:p w14:paraId="5B999406" w14:textId="77777777" w:rsidR="00BB0E67" w:rsidRPr="00002388" w:rsidRDefault="00BB0E67" w:rsidP="00002388">
            <w:pPr>
              <w:rPr>
                <w:rFonts w:ascii="Times New Roman" w:hAnsi="Times New Roman" w:cs="Times New Roman"/>
                <w:color w:val="000000" w:themeColor="text1"/>
                <w:szCs w:val="24"/>
                <w:lang w:val="en-US"/>
              </w:rPr>
            </w:pPr>
          </w:p>
        </w:tc>
      </w:tr>
    </w:tbl>
    <w:p w14:paraId="7C19D0F1" w14:textId="77777777" w:rsidR="00BB0E67" w:rsidRPr="00002388" w:rsidRDefault="00BB0E67" w:rsidP="00014E7F">
      <w:pPr>
        <w:spacing w:line="480" w:lineRule="auto"/>
        <w:rPr>
          <w:rFonts w:ascii="Times New Roman" w:hAnsi="Times New Roman" w:cs="Times New Roman"/>
          <w:color w:val="000000" w:themeColor="text1"/>
          <w:szCs w:val="24"/>
          <w:lang w:val="en-US"/>
        </w:rPr>
      </w:pPr>
    </w:p>
    <w:p w14:paraId="7C51BF06" w14:textId="5A14DA43" w:rsidR="00304E40" w:rsidRPr="00002388" w:rsidRDefault="00014E7F" w:rsidP="00002388">
      <w:pPr>
        <w:spacing w:line="276" w:lineRule="auto"/>
        <w:rPr>
          <w:rFonts w:ascii="Times New Roman" w:hAnsi="Times New Roman" w:cs="Times New Roman"/>
          <w:color w:val="000000" w:themeColor="text1"/>
          <w:szCs w:val="24"/>
          <w:lang w:val="en-US"/>
        </w:rPr>
      </w:pPr>
      <w:r w:rsidRPr="00CD08E6">
        <w:rPr>
          <w:rFonts w:ascii="Times New Roman" w:hAnsi="Times New Roman" w:cs="Times New Roman"/>
          <w:b/>
          <w:bCs/>
          <w:color w:val="000000" w:themeColor="text1"/>
          <w:szCs w:val="24"/>
          <w:lang w:val="en-US"/>
        </w:rPr>
        <w:t>Table 2.</w:t>
      </w:r>
      <w:r w:rsidRPr="00014E7F">
        <w:rPr>
          <w:rFonts w:ascii="Times New Roman" w:hAnsi="Times New Roman" w:cs="Times New Roman"/>
          <w:color w:val="000000" w:themeColor="text1"/>
          <w:szCs w:val="24"/>
          <w:lang w:val="en-US"/>
        </w:rPr>
        <w:t xml:space="preserve"> </w:t>
      </w:r>
      <w:r w:rsidR="00A13E78">
        <w:rPr>
          <w:rFonts w:ascii="Times New Roman" w:hAnsi="Times New Roman" w:cs="Times New Roman"/>
          <w:color w:val="000000" w:themeColor="text1"/>
          <w:szCs w:val="24"/>
          <w:lang w:val="en-US"/>
        </w:rPr>
        <w:t>Means square of a</w:t>
      </w:r>
      <w:r w:rsidRPr="00014E7F">
        <w:rPr>
          <w:rFonts w:ascii="Times New Roman" w:hAnsi="Times New Roman" w:cs="Times New Roman"/>
          <w:color w:val="000000" w:themeColor="text1"/>
          <w:szCs w:val="24"/>
          <w:lang w:val="en-US"/>
        </w:rPr>
        <w:t xml:space="preserve">nalysis of </w:t>
      </w:r>
      <w:proofErr w:type="spellStart"/>
      <w:r w:rsidRPr="00014E7F">
        <w:rPr>
          <w:rFonts w:ascii="Times New Roman" w:hAnsi="Times New Roman" w:cs="Times New Roman"/>
          <w:color w:val="000000" w:themeColor="text1"/>
          <w:szCs w:val="24"/>
          <w:lang w:val="en-US"/>
        </w:rPr>
        <w:t>anova</w:t>
      </w:r>
      <w:proofErr w:type="spellEnd"/>
      <w:r w:rsidRPr="00014E7F">
        <w:rPr>
          <w:rFonts w:ascii="Times New Roman" w:hAnsi="Times New Roman" w:cs="Times New Roman"/>
          <w:color w:val="000000" w:themeColor="text1"/>
          <w:szCs w:val="24"/>
          <w:lang w:val="en-US"/>
        </w:rPr>
        <w:t xml:space="preserve"> of M</w:t>
      </w:r>
      <w:r w:rsidRPr="00A13E78">
        <w:rPr>
          <w:rFonts w:ascii="Times New Roman" w:hAnsi="Times New Roman" w:cs="Times New Roman"/>
          <w:color w:val="000000" w:themeColor="text1"/>
          <w:szCs w:val="24"/>
          <w:vertAlign w:val="subscript"/>
          <w:lang w:val="en-US"/>
        </w:rPr>
        <w:t>1</w:t>
      </w:r>
      <w:r w:rsidRPr="00014E7F">
        <w:rPr>
          <w:rFonts w:ascii="Times New Roman" w:hAnsi="Times New Roman" w:cs="Times New Roman"/>
          <w:color w:val="000000" w:themeColor="text1"/>
          <w:szCs w:val="24"/>
          <w:lang w:val="en-US"/>
        </w:rPr>
        <w:t xml:space="preserve"> generation mandarin citrus mutant traits</w:t>
      </w:r>
    </w:p>
    <w:tbl>
      <w:tblPr>
        <w:tblStyle w:val="TableGrid"/>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417"/>
        <w:gridCol w:w="661"/>
        <w:gridCol w:w="1465"/>
        <w:gridCol w:w="613"/>
        <w:gridCol w:w="1372"/>
        <w:gridCol w:w="706"/>
      </w:tblGrid>
      <w:tr w:rsidR="00002388" w:rsidRPr="00002388" w14:paraId="26CB0768" w14:textId="77777777" w:rsidTr="00304E40">
        <w:tc>
          <w:tcPr>
            <w:tcW w:w="2269" w:type="dxa"/>
            <w:tcBorders>
              <w:top w:val="single" w:sz="4" w:space="0" w:color="auto"/>
              <w:bottom w:val="single" w:sz="4" w:space="0" w:color="auto"/>
            </w:tcBorders>
          </w:tcPr>
          <w:p w14:paraId="671A52AC" w14:textId="3A0CD842" w:rsidR="00304E40" w:rsidRPr="00002388" w:rsidRDefault="00A13E78"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Traits</w:t>
            </w:r>
          </w:p>
        </w:tc>
        <w:tc>
          <w:tcPr>
            <w:tcW w:w="2078" w:type="dxa"/>
            <w:gridSpan w:val="2"/>
            <w:tcBorders>
              <w:top w:val="single" w:sz="4" w:space="0" w:color="auto"/>
              <w:bottom w:val="single" w:sz="4" w:space="0" w:color="auto"/>
            </w:tcBorders>
          </w:tcPr>
          <w:p w14:paraId="77E2764F" w14:textId="31545E01" w:rsidR="00304E40" w:rsidRPr="00002388" w:rsidRDefault="00A13E78"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Irradiation dose (D)</w:t>
            </w:r>
          </w:p>
        </w:tc>
        <w:tc>
          <w:tcPr>
            <w:tcW w:w="2078" w:type="dxa"/>
            <w:gridSpan w:val="2"/>
            <w:tcBorders>
              <w:top w:val="single" w:sz="4" w:space="0" w:color="auto"/>
              <w:bottom w:val="single" w:sz="4" w:space="0" w:color="auto"/>
            </w:tcBorders>
          </w:tcPr>
          <w:p w14:paraId="45E1AF22" w14:textId="64CC3FDA" w:rsidR="00304E40" w:rsidRPr="00002388" w:rsidRDefault="00A13E78"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Genotype (G)</w:t>
            </w:r>
          </w:p>
        </w:tc>
        <w:tc>
          <w:tcPr>
            <w:tcW w:w="2078" w:type="dxa"/>
            <w:gridSpan w:val="2"/>
            <w:tcBorders>
              <w:top w:val="single" w:sz="4" w:space="0" w:color="auto"/>
              <w:bottom w:val="single" w:sz="4" w:space="0" w:color="auto"/>
            </w:tcBorders>
          </w:tcPr>
          <w:p w14:paraId="7E087DB2" w14:textId="026D5936" w:rsidR="00304E40" w:rsidRPr="00002388" w:rsidRDefault="00A13E78"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D x G Interaction</w:t>
            </w:r>
          </w:p>
        </w:tc>
      </w:tr>
      <w:tr w:rsidR="00002388" w:rsidRPr="00002388" w14:paraId="627AEFE8" w14:textId="77777777" w:rsidTr="00304E40">
        <w:tc>
          <w:tcPr>
            <w:tcW w:w="2269" w:type="dxa"/>
            <w:tcBorders>
              <w:top w:val="single" w:sz="4" w:space="0" w:color="auto"/>
            </w:tcBorders>
            <w:vAlign w:val="bottom"/>
          </w:tcPr>
          <w:p w14:paraId="55E7F06E" w14:textId="752D7761" w:rsidR="00304E40" w:rsidRPr="00002388" w:rsidRDefault="00A13E78" w:rsidP="00002388">
            <w:pPr>
              <w:rPr>
                <w:rFonts w:ascii="Times New Roman" w:hAnsi="Times New Roman" w:cs="Times New Roman"/>
                <w:color w:val="000000" w:themeColor="text1"/>
                <w:szCs w:val="24"/>
                <w:lang w:val="en-US"/>
              </w:rPr>
            </w:pPr>
            <w:r>
              <w:rPr>
                <w:rFonts w:ascii="Times New Roman" w:hAnsi="Times New Roman" w:cs="Times New Roman"/>
                <w:kern w:val="0"/>
                <w:szCs w:val="24"/>
                <w:lang w:val="en-US"/>
                <w14:ligatures w14:val="none"/>
              </w:rPr>
              <w:t>Bud length</w:t>
            </w:r>
          </w:p>
        </w:tc>
        <w:tc>
          <w:tcPr>
            <w:tcW w:w="1417" w:type="dxa"/>
            <w:tcBorders>
              <w:top w:val="single" w:sz="4" w:space="0" w:color="auto"/>
            </w:tcBorders>
            <w:vAlign w:val="bottom"/>
          </w:tcPr>
          <w:p w14:paraId="3DFF8906" w14:textId="52AEE143"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1071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68</w:t>
            </w:r>
          </w:p>
        </w:tc>
        <w:tc>
          <w:tcPr>
            <w:tcW w:w="661" w:type="dxa"/>
            <w:tcBorders>
              <w:top w:val="single" w:sz="4" w:space="0" w:color="auto"/>
            </w:tcBorders>
            <w:vAlign w:val="bottom"/>
          </w:tcPr>
          <w:p w14:paraId="0F387596"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465" w:type="dxa"/>
            <w:tcBorders>
              <w:top w:val="single" w:sz="4" w:space="0" w:color="auto"/>
            </w:tcBorders>
            <w:vAlign w:val="bottom"/>
          </w:tcPr>
          <w:p w14:paraId="0403BD22" w14:textId="40D5DA4B"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1159</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48</w:t>
            </w:r>
          </w:p>
        </w:tc>
        <w:tc>
          <w:tcPr>
            <w:tcW w:w="613" w:type="dxa"/>
            <w:tcBorders>
              <w:top w:val="single" w:sz="4" w:space="0" w:color="auto"/>
            </w:tcBorders>
            <w:vAlign w:val="bottom"/>
          </w:tcPr>
          <w:p w14:paraId="1E7B7953"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372" w:type="dxa"/>
            <w:tcBorders>
              <w:top w:val="single" w:sz="4" w:space="0" w:color="auto"/>
            </w:tcBorders>
            <w:vAlign w:val="bottom"/>
          </w:tcPr>
          <w:p w14:paraId="01EA32EF" w14:textId="76EF18D5"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1081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76</w:t>
            </w:r>
          </w:p>
        </w:tc>
        <w:tc>
          <w:tcPr>
            <w:tcW w:w="706" w:type="dxa"/>
            <w:tcBorders>
              <w:top w:val="single" w:sz="4" w:space="0" w:color="auto"/>
            </w:tcBorders>
            <w:vAlign w:val="bottom"/>
          </w:tcPr>
          <w:p w14:paraId="10B09CC5"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r>
      <w:tr w:rsidR="00002388" w:rsidRPr="00002388" w14:paraId="54D3A06B" w14:textId="77777777" w:rsidTr="00304E40">
        <w:tc>
          <w:tcPr>
            <w:tcW w:w="2269" w:type="dxa"/>
            <w:vAlign w:val="bottom"/>
          </w:tcPr>
          <w:p w14:paraId="21528CEC" w14:textId="49727819" w:rsidR="00304E40" w:rsidRPr="00002388" w:rsidRDefault="00A13E78" w:rsidP="00002388">
            <w:pPr>
              <w:rPr>
                <w:rFonts w:ascii="Times New Roman" w:hAnsi="Times New Roman" w:cs="Times New Roman"/>
                <w:color w:val="000000" w:themeColor="text1"/>
                <w:szCs w:val="24"/>
                <w:lang w:val="en-US"/>
              </w:rPr>
            </w:pPr>
            <w:r>
              <w:rPr>
                <w:rFonts w:ascii="Times New Roman" w:hAnsi="Times New Roman" w:cs="Times New Roman"/>
                <w:kern w:val="0"/>
                <w:szCs w:val="24"/>
                <w:lang w:val="en-US"/>
                <w14:ligatures w14:val="none"/>
              </w:rPr>
              <w:t>Bud color</w:t>
            </w:r>
          </w:p>
        </w:tc>
        <w:tc>
          <w:tcPr>
            <w:tcW w:w="1417" w:type="dxa"/>
            <w:vAlign w:val="bottom"/>
          </w:tcPr>
          <w:p w14:paraId="76F4F3F3" w14:textId="72C5A883"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06</w:t>
            </w:r>
          </w:p>
        </w:tc>
        <w:tc>
          <w:tcPr>
            <w:tcW w:w="661" w:type="dxa"/>
            <w:vAlign w:val="bottom"/>
          </w:tcPr>
          <w:p w14:paraId="2E3FB6A7"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465" w:type="dxa"/>
            <w:vAlign w:val="bottom"/>
          </w:tcPr>
          <w:p w14:paraId="5D4EE46E" w14:textId="2F360D27"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7</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91</w:t>
            </w:r>
          </w:p>
        </w:tc>
        <w:tc>
          <w:tcPr>
            <w:tcW w:w="613" w:type="dxa"/>
            <w:vAlign w:val="bottom"/>
          </w:tcPr>
          <w:p w14:paraId="369E3FE8"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372" w:type="dxa"/>
            <w:vAlign w:val="bottom"/>
          </w:tcPr>
          <w:p w14:paraId="700668FE" w14:textId="62C023BC"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52</w:t>
            </w:r>
          </w:p>
        </w:tc>
        <w:tc>
          <w:tcPr>
            <w:tcW w:w="706" w:type="dxa"/>
            <w:vAlign w:val="bottom"/>
          </w:tcPr>
          <w:p w14:paraId="40F6BD94"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r>
      <w:tr w:rsidR="00002388" w:rsidRPr="00002388" w14:paraId="03FD09C8" w14:textId="77777777" w:rsidTr="00304E40">
        <w:tc>
          <w:tcPr>
            <w:tcW w:w="2269" w:type="dxa"/>
            <w:vAlign w:val="bottom"/>
          </w:tcPr>
          <w:p w14:paraId="55BE17EA" w14:textId="4AD1DB02" w:rsidR="00304E40" w:rsidRPr="00002388" w:rsidRDefault="00A13E78" w:rsidP="00002388">
            <w:pP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Leaf area</w:t>
            </w:r>
          </w:p>
        </w:tc>
        <w:tc>
          <w:tcPr>
            <w:tcW w:w="1417" w:type="dxa"/>
            <w:vAlign w:val="bottom"/>
          </w:tcPr>
          <w:p w14:paraId="78A84D30" w14:textId="110288B5"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81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04</w:t>
            </w:r>
          </w:p>
        </w:tc>
        <w:tc>
          <w:tcPr>
            <w:tcW w:w="661" w:type="dxa"/>
            <w:vAlign w:val="bottom"/>
          </w:tcPr>
          <w:p w14:paraId="6BA61AD4" w14:textId="77777777" w:rsidR="00304E40" w:rsidRPr="00002388" w:rsidRDefault="00304E40" w:rsidP="00002388">
            <w:pPr>
              <w:jc w:val="left"/>
              <w:rPr>
                <w:rFonts w:ascii="Times New Roman" w:hAnsi="Times New Roman" w:cs="Times New Roman"/>
                <w:color w:val="000000" w:themeColor="text1"/>
                <w:szCs w:val="24"/>
                <w:lang w:val="en-US"/>
              </w:rPr>
            </w:pPr>
          </w:p>
        </w:tc>
        <w:tc>
          <w:tcPr>
            <w:tcW w:w="1465" w:type="dxa"/>
            <w:vAlign w:val="bottom"/>
          </w:tcPr>
          <w:p w14:paraId="5E602289" w14:textId="1404BDD0"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280</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22</w:t>
            </w:r>
          </w:p>
        </w:tc>
        <w:tc>
          <w:tcPr>
            <w:tcW w:w="613" w:type="dxa"/>
            <w:vAlign w:val="bottom"/>
          </w:tcPr>
          <w:p w14:paraId="2919D4C9"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372" w:type="dxa"/>
            <w:vAlign w:val="bottom"/>
          </w:tcPr>
          <w:p w14:paraId="5F04F5E3" w14:textId="369C01D7"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60</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95</w:t>
            </w:r>
          </w:p>
        </w:tc>
        <w:tc>
          <w:tcPr>
            <w:tcW w:w="706" w:type="dxa"/>
            <w:vAlign w:val="bottom"/>
          </w:tcPr>
          <w:p w14:paraId="5C5A019F" w14:textId="77777777" w:rsidR="00304E40" w:rsidRPr="00002388" w:rsidRDefault="00304E40" w:rsidP="00002388">
            <w:pPr>
              <w:jc w:val="left"/>
              <w:rPr>
                <w:rFonts w:ascii="Times New Roman" w:hAnsi="Times New Roman" w:cs="Times New Roman"/>
                <w:color w:val="000000" w:themeColor="text1"/>
                <w:szCs w:val="24"/>
                <w:lang w:val="en-US"/>
              </w:rPr>
            </w:pPr>
          </w:p>
        </w:tc>
      </w:tr>
      <w:tr w:rsidR="00002388" w:rsidRPr="00002388" w14:paraId="32E010F7" w14:textId="77777777" w:rsidTr="00304E40">
        <w:tc>
          <w:tcPr>
            <w:tcW w:w="2269" w:type="dxa"/>
            <w:vAlign w:val="bottom"/>
          </w:tcPr>
          <w:p w14:paraId="1D6CE90B" w14:textId="77293484" w:rsidR="00304E40" w:rsidRPr="00002388" w:rsidRDefault="00A13E78" w:rsidP="00002388">
            <w:pP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Leaf color</w:t>
            </w:r>
          </w:p>
        </w:tc>
        <w:tc>
          <w:tcPr>
            <w:tcW w:w="1417" w:type="dxa"/>
            <w:vAlign w:val="bottom"/>
          </w:tcPr>
          <w:p w14:paraId="763504FD" w14:textId="77C30669"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97</w:t>
            </w:r>
          </w:p>
        </w:tc>
        <w:tc>
          <w:tcPr>
            <w:tcW w:w="661" w:type="dxa"/>
            <w:vAlign w:val="bottom"/>
          </w:tcPr>
          <w:p w14:paraId="6B0D4E60"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465" w:type="dxa"/>
            <w:vAlign w:val="bottom"/>
          </w:tcPr>
          <w:p w14:paraId="7884AB70" w14:textId="3439FE83"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12</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71</w:t>
            </w:r>
          </w:p>
        </w:tc>
        <w:tc>
          <w:tcPr>
            <w:tcW w:w="613" w:type="dxa"/>
            <w:vAlign w:val="bottom"/>
          </w:tcPr>
          <w:p w14:paraId="14B1DD8D"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372" w:type="dxa"/>
            <w:vAlign w:val="bottom"/>
          </w:tcPr>
          <w:p w14:paraId="068D396D" w14:textId="1D0C4132"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18</w:t>
            </w:r>
          </w:p>
        </w:tc>
        <w:tc>
          <w:tcPr>
            <w:tcW w:w="706" w:type="dxa"/>
            <w:vAlign w:val="bottom"/>
          </w:tcPr>
          <w:p w14:paraId="72E0BDD9"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r>
      <w:tr w:rsidR="00002388" w:rsidRPr="00002388" w14:paraId="788CFD35" w14:textId="77777777" w:rsidTr="00304E40">
        <w:tc>
          <w:tcPr>
            <w:tcW w:w="2269" w:type="dxa"/>
            <w:vAlign w:val="bottom"/>
          </w:tcPr>
          <w:p w14:paraId="58F79332" w14:textId="37BFD030" w:rsidR="00304E40" w:rsidRPr="00002388" w:rsidRDefault="00A13E78" w:rsidP="00002388">
            <w:pP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PAR</w:t>
            </w:r>
          </w:p>
        </w:tc>
        <w:tc>
          <w:tcPr>
            <w:tcW w:w="1417" w:type="dxa"/>
            <w:vAlign w:val="bottom"/>
          </w:tcPr>
          <w:p w14:paraId="2CD6B93C" w14:textId="4B34D18D"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131434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45</w:t>
            </w:r>
          </w:p>
        </w:tc>
        <w:tc>
          <w:tcPr>
            <w:tcW w:w="661" w:type="dxa"/>
            <w:vAlign w:val="bottom"/>
          </w:tcPr>
          <w:p w14:paraId="448D04FE" w14:textId="77777777" w:rsidR="00304E40" w:rsidRPr="00002388" w:rsidRDefault="00304E40" w:rsidP="00002388">
            <w:pPr>
              <w:jc w:val="left"/>
              <w:rPr>
                <w:rFonts w:ascii="Times New Roman" w:hAnsi="Times New Roman" w:cs="Times New Roman"/>
                <w:color w:val="000000" w:themeColor="text1"/>
                <w:szCs w:val="24"/>
                <w:lang w:val="en-US"/>
              </w:rPr>
            </w:pPr>
          </w:p>
        </w:tc>
        <w:tc>
          <w:tcPr>
            <w:tcW w:w="1465" w:type="dxa"/>
            <w:vAlign w:val="bottom"/>
          </w:tcPr>
          <w:p w14:paraId="71056813" w14:textId="7B0CC3E1"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707802</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65</w:t>
            </w:r>
          </w:p>
        </w:tc>
        <w:tc>
          <w:tcPr>
            <w:tcW w:w="613" w:type="dxa"/>
            <w:vAlign w:val="bottom"/>
          </w:tcPr>
          <w:p w14:paraId="77769F01"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372" w:type="dxa"/>
            <w:vAlign w:val="bottom"/>
          </w:tcPr>
          <w:p w14:paraId="1CBEDE2E" w14:textId="6E3E9D17"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139516</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97</w:t>
            </w:r>
          </w:p>
        </w:tc>
        <w:tc>
          <w:tcPr>
            <w:tcW w:w="706" w:type="dxa"/>
            <w:vAlign w:val="bottom"/>
          </w:tcPr>
          <w:p w14:paraId="615E4514" w14:textId="77777777" w:rsidR="00304E40" w:rsidRPr="00002388" w:rsidRDefault="00304E40" w:rsidP="00002388">
            <w:pPr>
              <w:jc w:val="left"/>
              <w:rPr>
                <w:rFonts w:ascii="Times New Roman" w:hAnsi="Times New Roman" w:cs="Times New Roman"/>
                <w:color w:val="000000" w:themeColor="text1"/>
                <w:szCs w:val="24"/>
                <w:lang w:val="en-US"/>
              </w:rPr>
            </w:pPr>
          </w:p>
        </w:tc>
      </w:tr>
      <w:tr w:rsidR="00002388" w:rsidRPr="00002388" w14:paraId="0C316E02" w14:textId="77777777" w:rsidTr="00304E40">
        <w:tc>
          <w:tcPr>
            <w:tcW w:w="2269" w:type="dxa"/>
            <w:vAlign w:val="bottom"/>
          </w:tcPr>
          <w:p w14:paraId="53DADE80" w14:textId="16C5F62F" w:rsidR="00304E40" w:rsidRPr="00002388" w:rsidRDefault="00A13E78" w:rsidP="00002388">
            <w:pP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Net photosynthesis</w:t>
            </w:r>
          </w:p>
        </w:tc>
        <w:tc>
          <w:tcPr>
            <w:tcW w:w="1417" w:type="dxa"/>
            <w:vAlign w:val="bottom"/>
          </w:tcPr>
          <w:p w14:paraId="0E96C545" w14:textId="4CBB130A"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17</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59</w:t>
            </w:r>
          </w:p>
        </w:tc>
        <w:tc>
          <w:tcPr>
            <w:tcW w:w="661" w:type="dxa"/>
            <w:vAlign w:val="bottom"/>
          </w:tcPr>
          <w:p w14:paraId="491AA9B4"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465" w:type="dxa"/>
            <w:vAlign w:val="bottom"/>
          </w:tcPr>
          <w:p w14:paraId="1EED3CBA" w14:textId="18DEBA5B"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144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19</w:t>
            </w:r>
          </w:p>
        </w:tc>
        <w:tc>
          <w:tcPr>
            <w:tcW w:w="613" w:type="dxa"/>
            <w:vAlign w:val="bottom"/>
          </w:tcPr>
          <w:p w14:paraId="0E3F7959"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372" w:type="dxa"/>
            <w:vAlign w:val="bottom"/>
          </w:tcPr>
          <w:p w14:paraId="341F13A4" w14:textId="1BF5BB6C"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10</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42</w:t>
            </w:r>
          </w:p>
        </w:tc>
        <w:tc>
          <w:tcPr>
            <w:tcW w:w="706" w:type="dxa"/>
            <w:vAlign w:val="bottom"/>
          </w:tcPr>
          <w:p w14:paraId="274138EC"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r>
      <w:tr w:rsidR="00002388" w:rsidRPr="00002388" w14:paraId="61AD8A96" w14:textId="77777777" w:rsidTr="00304E40">
        <w:tc>
          <w:tcPr>
            <w:tcW w:w="2269" w:type="dxa"/>
            <w:vAlign w:val="bottom"/>
          </w:tcPr>
          <w:p w14:paraId="5F560603" w14:textId="7168D793" w:rsidR="00304E40" w:rsidRPr="00002388" w:rsidRDefault="00A13E78" w:rsidP="00002388">
            <w:pP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Respiration</w:t>
            </w:r>
          </w:p>
        </w:tc>
        <w:tc>
          <w:tcPr>
            <w:tcW w:w="1417" w:type="dxa"/>
            <w:vAlign w:val="bottom"/>
          </w:tcPr>
          <w:p w14:paraId="02317F47" w14:textId="2486E9E4"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0</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06</w:t>
            </w:r>
          </w:p>
        </w:tc>
        <w:tc>
          <w:tcPr>
            <w:tcW w:w="661" w:type="dxa"/>
            <w:vAlign w:val="bottom"/>
          </w:tcPr>
          <w:p w14:paraId="3FEC86A2" w14:textId="77777777" w:rsidR="00304E40" w:rsidRPr="00002388" w:rsidRDefault="00304E40" w:rsidP="00002388">
            <w:pPr>
              <w:jc w:val="left"/>
              <w:rPr>
                <w:rFonts w:ascii="Times New Roman" w:hAnsi="Times New Roman" w:cs="Times New Roman"/>
                <w:color w:val="000000" w:themeColor="text1"/>
                <w:szCs w:val="24"/>
                <w:lang w:val="en-US"/>
              </w:rPr>
            </w:pPr>
          </w:p>
        </w:tc>
        <w:tc>
          <w:tcPr>
            <w:tcW w:w="1465" w:type="dxa"/>
            <w:vAlign w:val="bottom"/>
          </w:tcPr>
          <w:p w14:paraId="6FF5C566" w14:textId="12B9AE55"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2</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10</w:t>
            </w:r>
          </w:p>
        </w:tc>
        <w:tc>
          <w:tcPr>
            <w:tcW w:w="613" w:type="dxa"/>
            <w:vAlign w:val="bottom"/>
          </w:tcPr>
          <w:p w14:paraId="42A2D503" w14:textId="77777777" w:rsidR="00304E40" w:rsidRPr="00002388" w:rsidRDefault="00304E40" w:rsidP="0000238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372" w:type="dxa"/>
            <w:vAlign w:val="bottom"/>
          </w:tcPr>
          <w:p w14:paraId="7BD2B0C6" w14:textId="58511F09" w:rsidR="00304E40" w:rsidRPr="00002388" w:rsidRDefault="00304E40"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0</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86</w:t>
            </w:r>
          </w:p>
        </w:tc>
        <w:tc>
          <w:tcPr>
            <w:tcW w:w="706" w:type="dxa"/>
            <w:vAlign w:val="bottom"/>
          </w:tcPr>
          <w:p w14:paraId="5CD49038" w14:textId="77777777" w:rsidR="00304E40" w:rsidRPr="00002388" w:rsidRDefault="00304E40" w:rsidP="00002388">
            <w:pPr>
              <w:jc w:val="left"/>
              <w:rPr>
                <w:rFonts w:ascii="Times New Roman" w:hAnsi="Times New Roman" w:cs="Times New Roman"/>
                <w:color w:val="000000" w:themeColor="text1"/>
                <w:szCs w:val="24"/>
                <w:lang w:val="en-US"/>
              </w:rPr>
            </w:pPr>
          </w:p>
        </w:tc>
      </w:tr>
      <w:tr w:rsidR="00002388" w:rsidRPr="00002388" w14:paraId="5A14C1B0" w14:textId="77777777" w:rsidTr="00A13E78">
        <w:tc>
          <w:tcPr>
            <w:tcW w:w="2269" w:type="dxa"/>
            <w:tcBorders>
              <w:bottom w:val="single" w:sz="4" w:space="0" w:color="auto"/>
            </w:tcBorders>
            <w:vAlign w:val="bottom"/>
          </w:tcPr>
          <w:p w14:paraId="59AA78F4" w14:textId="05CDDC3B" w:rsidR="00304E40" w:rsidRPr="00002388" w:rsidRDefault="00A13E78" w:rsidP="00002388">
            <w:pP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Stomatal conductance</w:t>
            </w:r>
          </w:p>
        </w:tc>
        <w:tc>
          <w:tcPr>
            <w:tcW w:w="1417" w:type="dxa"/>
            <w:tcBorders>
              <w:bottom w:val="single" w:sz="4" w:space="0" w:color="auto"/>
            </w:tcBorders>
          </w:tcPr>
          <w:p w14:paraId="7BEF0805" w14:textId="6959CB15" w:rsidR="00304E40" w:rsidRPr="00002388" w:rsidRDefault="00304E40" w:rsidP="00A13E7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1855</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26</w:t>
            </w:r>
          </w:p>
        </w:tc>
        <w:tc>
          <w:tcPr>
            <w:tcW w:w="661" w:type="dxa"/>
            <w:tcBorders>
              <w:bottom w:val="single" w:sz="4" w:space="0" w:color="auto"/>
            </w:tcBorders>
          </w:tcPr>
          <w:p w14:paraId="1C13B0CA" w14:textId="77777777" w:rsidR="00304E40" w:rsidRPr="00002388" w:rsidRDefault="00304E40" w:rsidP="00A13E78">
            <w:pPr>
              <w:jc w:val="right"/>
              <w:rPr>
                <w:rFonts w:ascii="Times New Roman" w:hAnsi="Times New Roman" w:cs="Times New Roman"/>
                <w:color w:val="000000" w:themeColor="text1"/>
                <w:szCs w:val="24"/>
                <w:lang w:val="en-US"/>
              </w:rPr>
            </w:pPr>
          </w:p>
        </w:tc>
        <w:tc>
          <w:tcPr>
            <w:tcW w:w="1465" w:type="dxa"/>
            <w:tcBorders>
              <w:bottom w:val="single" w:sz="4" w:space="0" w:color="auto"/>
            </w:tcBorders>
          </w:tcPr>
          <w:p w14:paraId="3A71EA5C" w14:textId="47A08DD5" w:rsidR="00304E40" w:rsidRPr="00002388" w:rsidRDefault="00304E40" w:rsidP="00A13E7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2352</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90</w:t>
            </w:r>
          </w:p>
        </w:tc>
        <w:tc>
          <w:tcPr>
            <w:tcW w:w="613" w:type="dxa"/>
            <w:tcBorders>
              <w:bottom w:val="single" w:sz="4" w:space="0" w:color="auto"/>
            </w:tcBorders>
          </w:tcPr>
          <w:p w14:paraId="3F388F02" w14:textId="77777777" w:rsidR="00304E40" w:rsidRPr="00002388" w:rsidRDefault="00304E40" w:rsidP="00A13E78">
            <w:pPr>
              <w:jc w:val="lef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w:t>
            </w:r>
          </w:p>
        </w:tc>
        <w:tc>
          <w:tcPr>
            <w:tcW w:w="1372" w:type="dxa"/>
            <w:tcBorders>
              <w:bottom w:val="single" w:sz="4" w:space="0" w:color="auto"/>
            </w:tcBorders>
          </w:tcPr>
          <w:p w14:paraId="77D3136B" w14:textId="1A7BDC76" w:rsidR="00304E40" w:rsidRPr="00002388" w:rsidRDefault="00304E40" w:rsidP="00A13E7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376</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90</w:t>
            </w:r>
          </w:p>
        </w:tc>
        <w:tc>
          <w:tcPr>
            <w:tcW w:w="706" w:type="dxa"/>
            <w:tcBorders>
              <w:bottom w:val="single" w:sz="4" w:space="0" w:color="auto"/>
            </w:tcBorders>
            <w:vAlign w:val="bottom"/>
          </w:tcPr>
          <w:p w14:paraId="779CEBF3" w14:textId="77777777" w:rsidR="00304E40" w:rsidRPr="00002388" w:rsidRDefault="00304E40" w:rsidP="00002388">
            <w:pPr>
              <w:jc w:val="left"/>
              <w:rPr>
                <w:rFonts w:ascii="Times New Roman" w:hAnsi="Times New Roman" w:cs="Times New Roman"/>
                <w:color w:val="000000" w:themeColor="text1"/>
                <w:szCs w:val="24"/>
                <w:lang w:val="en-US"/>
              </w:rPr>
            </w:pPr>
          </w:p>
        </w:tc>
      </w:tr>
    </w:tbl>
    <w:p w14:paraId="695752E1" w14:textId="56E6C0CB" w:rsidR="00304E40" w:rsidRPr="00002388" w:rsidRDefault="007A17F9" w:rsidP="00002388">
      <w:pPr>
        <w:spacing w:line="240" w:lineRule="auto"/>
        <w:ind w:left="1276" w:hanging="1276"/>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 xml:space="preserve">Remark: </w:t>
      </w:r>
      <w:r w:rsidR="00304E40" w:rsidRPr="00002388">
        <w:rPr>
          <w:rFonts w:ascii="Times New Roman" w:hAnsi="Times New Roman" w:cs="Times New Roman"/>
          <w:color w:val="000000" w:themeColor="text1"/>
          <w:szCs w:val="24"/>
          <w:lang w:val="en-US"/>
        </w:rPr>
        <w:t xml:space="preserve">* = </w:t>
      </w:r>
      <w:r w:rsidRPr="007A17F9">
        <w:rPr>
          <w:rFonts w:ascii="Times New Roman" w:hAnsi="Times New Roman" w:cs="Times New Roman"/>
          <w:color w:val="000000" w:themeColor="text1"/>
          <w:szCs w:val="24"/>
          <w:lang w:val="en-US"/>
        </w:rPr>
        <w:t xml:space="preserve">significantly different at </w:t>
      </w:r>
      <w:r w:rsidR="00304E40" w:rsidRPr="00002388">
        <w:rPr>
          <w:rFonts w:ascii="Times New Roman" w:hAnsi="Times New Roman" w:cs="Times New Roman"/>
          <w:color w:val="000000" w:themeColor="text1"/>
          <w:szCs w:val="24"/>
          <w:lang w:val="en-US"/>
        </w:rPr>
        <w:t>α</w:t>
      </w:r>
      <w:r w:rsidR="00A12EB9">
        <w:rPr>
          <w:rFonts w:ascii="Times New Roman" w:hAnsi="Times New Roman" w:cs="Times New Roman"/>
          <w:color w:val="000000" w:themeColor="text1"/>
          <w:szCs w:val="24"/>
          <w:lang w:val="en-US"/>
        </w:rPr>
        <w:t xml:space="preserve"> = </w:t>
      </w:r>
      <w:r w:rsidR="00304E40" w:rsidRPr="00002388">
        <w:rPr>
          <w:rFonts w:ascii="Times New Roman" w:hAnsi="Times New Roman" w:cs="Times New Roman"/>
          <w:color w:val="000000" w:themeColor="text1"/>
          <w:szCs w:val="24"/>
          <w:lang w:val="en-US"/>
        </w:rPr>
        <w:t>5%.</w:t>
      </w:r>
    </w:p>
    <w:p w14:paraId="11261073" w14:textId="77777777" w:rsidR="00304E40" w:rsidRPr="00002388" w:rsidRDefault="00304E40" w:rsidP="00002388">
      <w:pPr>
        <w:spacing w:line="480" w:lineRule="auto"/>
        <w:rPr>
          <w:rFonts w:ascii="Times New Roman" w:hAnsi="Times New Roman" w:cs="Times New Roman"/>
          <w:color w:val="000000" w:themeColor="text1"/>
          <w:szCs w:val="24"/>
          <w:lang w:val="en-US"/>
        </w:rPr>
      </w:pPr>
    </w:p>
    <w:p w14:paraId="43528865" w14:textId="4AFE4BB2" w:rsidR="003B5466" w:rsidRPr="00002388" w:rsidRDefault="00674CC3" w:rsidP="00002388">
      <w:pPr>
        <w:spacing w:line="276" w:lineRule="auto"/>
        <w:rPr>
          <w:rFonts w:ascii="Times New Roman" w:hAnsi="Times New Roman" w:cs="Times New Roman"/>
          <w:color w:val="000000" w:themeColor="text1"/>
          <w:szCs w:val="24"/>
          <w:lang w:val="en-US"/>
        </w:rPr>
      </w:pPr>
      <w:r w:rsidRPr="00CD08E6">
        <w:rPr>
          <w:rFonts w:ascii="Times New Roman" w:hAnsi="Times New Roman" w:cs="Times New Roman"/>
          <w:b/>
          <w:bCs/>
          <w:color w:val="000000" w:themeColor="text1"/>
          <w:szCs w:val="24"/>
          <w:lang w:val="en-US"/>
        </w:rPr>
        <w:t>Table 3.</w:t>
      </w:r>
      <w:r w:rsidRPr="00674CC3">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lang w:val="en-US"/>
        </w:rPr>
        <w:t>I</w:t>
      </w:r>
      <w:r w:rsidRPr="00674CC3">
        <w:rPr>
          <w:rFonts w:ascii="Times New Roman" w:hAnsi="Times New Roman" w:cs="Times New Roman"/>
          <w:color w:val="000000" w:themeColor="text1"/>
          <w:szCs w:val="24"/>
          <w:lang w:val="en-US"/>
        </w:rPr>
        <w:t xml:space="preserve">nteraction effect of </w:t>
      </w:r>
      <w:r>
        <w:rPr>
          <w:rFonts w:ascii="Times New Roman" w:hAnsi="Times New Roman" w:cs="Times New Roman"/>
          <w:color w:val="000000" w:themeColor="text1"/>
          <w:szCs w:val="24"/>
          <w:lang w:val="en-US"/>
        </w:rPr>
        <w:t>ir</w:t>
      </w:r>
      <w:r w:rsidRPr="00674CC3">
        <w:rPr>
          <w:rFonts w:ascii="Times New Roman" w:hAnsi="Times New Roman" w:cs="Times New Roman"/>
          <w:color w:val="000000" w:themeColor="text1"/>
          <w:szCs w:val="24"/>
          <w:lang w:val="en-US"/>
        </w:rPr>
        <w:t xml:space="preserve">radiation dose and genotype </w:t>
      </w:r>
      <w:r w:rsidRPr="00014E7F">
        <w:rPr>
          <w:rFonts w:ascii="Times New Roman" w:hAnsi="Times New Roman" w:cs="Times New Roman"/>
          <w:color w:val="000000" w:themeColor="text1"/>
          <w:szCs w:val="24"/>
          <w:lang w:val="en-US"/>
        </w:rPr>
        <w:t>of M</w:t>
      </w:r>
      <w:r w:rsidRPr="00A13E78">
        <w:rPr>
          <w:rFonts w:ascii="Times New Roman" w:hAnsi="Times New Roman" w:cs="Times New Roman"/>
          <w:color w:val="000000" w:themeColor="text1"/>
          <w:szCs w:val="24"/>
          <w:vertAlign w:val="subscript"/>
          <w:lang w:val="en-US"/>
        </w:rPr>
        <w:t>1</w:t>
      </w:r>
      <w:r w:rsidRPr="00014E7F">
        <w:rPr>
          <w:rFonts w:ascii="Times New Roman" w:hAnsi="Times New Roman" w:cs="Times New Roman"/>
          <w:color w:val="000000" w:themeColor="text1"/>
          <w:szCs w:val="24"/>
          <w:lang w:val="en-US"/>
        </w:rPr>
        <w:t xml:space="preserve"> generation mandarin citrus mutant traits</w:t>
      </w:r>
    </w:p>
    <w:tbl>
      <w:tblPr>
        <w:tblStyle w:val="TableGrid"/>
        <w:tblW w:w="8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62"/>
        <w:gridCol w:w="850"/>
        <w:gridCol w:w="567"/>
        <w:gridCol w:w="850"/>
        <w:gridCol w:w="440"/>
        <w:gridCol w:w="850"/>
        <w:gridCol w:w="426"/>
        <w:gridCol w:w="850"/>
        <w:gridCol w:w="852"/>
      </w:tblGrid>
      <w:tr w:rsidR="00002388" w:rsidRPr="00002388" w14:paraId="5EDD8F7C" w14:textId="77777777" w:rsidTr="001A2049">
        <w:tc>
          <w:tcPr>
            <w:tcW w:w="1560" w:type="dxa"/>
            <w:tcBorders>
              <w:top w:val="single" w:sz="4" w:space="0" w:color="auto"/>
              <w:bottom w:val="single" w:sz="4" w:space="0" w:color="auto"/>
            </w:tcBorders>
          </w:tcPr>
          <w:p w14:paraId="50475FA9" w14:textId="529539ED" w:rsidR="003B5466" w:rsidRPr="00002388" w:rsidRDefault="00A13E78" w:rsidP="00002388">
            <w:pPr>
              <w:jc w:val="cente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Genotype</w:t>
            </w:r>
          </w:p>
        </w:tc>
        <w:tc>
          <w:tcPr>
            <w:tcW w:w="1262" w:type="dxa"/>
            <w:tcBorders>
              <w:top w:val="single" w:sz="4" w:space="0" w:color="auto"/>
              <w:bottom w:val="single" w:sz="4" w:space="0" w:color="auto"/>
            </w:tcBorders>
          </w:tcPr>
          <w:p w14:paraId="5D2DAF7C" w14:textId="520DE927" w:rsidR="003B5466" w:rsidRPr="00002388" w:rsidRDefault="008218A1"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Irradiation dose</w:t>
            </w:r>
            <w:r w:rsidR="003B5466" w:rsidRPr="00002388">
              <w:rPr>
                <w:rFonts w:ascii="Times New Roman" w:hAnsi="Times New Roman" w:cs="Times New Roman"/>
                <w:color w:val="000000" w:themeColor="text1"/>
                <w:szCs w:val="24"/>
                <w:lang w:val="en-US"/>
              </w:rPr>
              <w:t xml:space="preserve"> (</w:t>
            </w:r>
            <w:proofErr w:type="spellStart"/>
            <w:r w:rsidR="003B5466" w:rsidRPr="00002388">
              <w:rPr>
                <w:rFonts w:ascii="Times New Roman" w:hAnsi="Times New Roman" w:cs="Times New Roman"/>
                <w:color w:val="000000" w:themeColor="text1"/>
                <w:szCs w:val="24"/>
                <w:lang w:val="en-US"/>
              </w:rPr>
              <w:t>Gy</w:t>
            </w:r>
            <w:proofErr w:type="spellEnd"/>
            <w:r w:rsidR="003B5466" w:rsidRPr="00002388">
              <w:rPr>
                <w:rFonts w:ascii="Times New Roman" w:hAnsi="Times New Roman" w:cs="Times New Roman"/>
                <w:color w:val="000000" w:themeColor="text1"/>
                <w:szCs w:val="24"/>
                <w:lang w:val="en-US"/>
              </w:rPr>
              <w:t>)</w:t>
            </w:r>
          </w:p>
        </w:tc>
        <w:tc>
          <w:tcPr>
            <w:tcW w:w="1417" w:type="dxa"/>
            <w:gridSpan w:val="2"/>
            <w:tcBorders>
              <w:top w:val="single" w:sz="4" w:space="0" w:color="auto"/>
              <w:bottom w:val="single" w:sz="4" w:space="0" w:color="auto"/>
            </w:tcBorders>
          </w:tcPr>
          <w:p w14:paraId="3CB200C3" w14:textId="279E0659" w:rsidR="003B5466" w:rsidRPr="00002388" w:rsidRDefault="008218A1"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Bud length</w:t>
            </w:r>
            <w:r w:rsidRPr="00002388">
              <w:rPr>
                <w:rFonts w:ascii="Times New Roman" w:hAnsi="Times New Roman" w:cs="Times New Roman"/>
                <w:color w:val="000000" w:themeColor="text1"/>
                <w:szCs w:val="24"/>
                <w:lang w:val="en-US"/>
              </w:rPr>
              <w:t xml:space="preserve"> </w:t>
            </w:r>
            <w:r w:rsidR="003B5466" w:rsidRPr="00002388">
              <w:rPr>
                <w:rFonts w:ascii="Times New Roman" w:hAnsi="Times New Roman" w:cs="Times New Roman"/>
                <w:color w:val="000000" w:themeColor="text1"/>
                <w:szCs w:val="24"/>
                <w:lang w:val="en-US"/>
              </w:rPr>
              <w:t>(cm)</w:t>
            </w:r>
          </w:p>
        </w:tc>
        <w:tc>
          <w:tcPr>
            <w:tcW w:w="1290" w:type="dxa"/>
            <w:gridSpan w:val="2"/>
            <w:tcBorders>
              <w:top w:val="single" w:sz="4" w:space="0" w:color="auto"/>
              <w:bottom w:val="single" w:sz="4" w:space="0" w:color="auto"/>
            </w:tcBorders>
          </w:tcPr>
          <w:p w14:paraId="13D41514" w14:textId="10C84E41" w:rsidR="003B5466" w:rsidRPr="00002388" w:rsidRDefault="008218A1"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Bud color</w:t>
            </w:r>
          </w:p>
        </w:tc>
        <w:tc>
          <w:tcPr>
            <w:tcW w:w="1276" w:type="dxa"/>
            <w:gridSpan w:val="2"/>
            <w:tcBorders>
              <w:top w:val="single" w:sz="4" w:space="0" w:color="auto"/>
              <w:bottom w:val="single" w:sz="4" w:space="0" w:color="auto"/>
            </w:tcBorders>
          </w:tcPr>
          <w:p w14:paraId="4A396ABE" w14:textId="07C19011" w:rsidR="003B5466" w:rsidRPr="00002388" w:rsidRDefault="008218A1"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Leaf color</w:t>
            </w:r>
          </w:p>
        </w:tc>
        <w:tc>
          <w:tcPr>
            <w:tcW w:w="1702" w:type="dxa"/>
            <w:gridSpan w:val="2"/>
            <w:tcBorders>
              <w:top w:val="single" w:sz="4" w:space="0" w:color="auto"/>
              <w:bottom w:val="single" w:sz="4" w:space="0" w:color="auto"/>
            </w:tcBorders>
          </w:tcPr>
          <w:p w14:paraId="17C0E9FF" w14:textId="2079552C" w:rsidR="003B5466" w:rsidRPr="00002388" w:rsidRDefault="008218A1" w:rsidP="00002388">
            <w:pPr>
              <w:jc w:val="center"/>
              <w:rPr>
                <w:rFonts w:ascii="Times New Roman" w:hAnsi="Times New Roman" w:cs="Times New Roman"/>
                <w:color w:val="000000" w:themeColor="text1"/>
                <w:szCs w:val="24"/>
                <w:lang w:val="en-US"/>
              </w:rPr>
            </w:pPr>
            <w:r>
              <w:rPr>
                <w:rFonts w:ascii="Times New Roman" w:hAnsi="Times New Roman" w:cs="Times New Roman"/>
                <w:color w:val="000000" w:themeColor="text1"/>
                <w:kern w:val="0"/>
                <w:szCs w:val="24"/>
                <w:lang w:val="en-US"/>
                <w14:ligatures w14:val="none"/>
              </w:rPr>
              <w:t>Net photosynthesis</w:t>
            </w:r>
          </w:p>
        </w:tc>
      </w:tr>
      <w:tr w:rsidR="00002388" w:rsidRPr="00002388" w14:paraId="5247C201" w14:textId="77777777" w:rsidTr="001A2049">
        <w:tc>
          <w:tcPr>
            <w:tcW w:w="1560" w:type="dxa"/>
            <w:tcBorders>
              <w:top w:val="single" w:sz="4" w:space="0" w:color="auto"/>
            </w:tcBorders>
          </w:tcPr>
          <w:p w14:paraId="74D67C8F"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Siam Madu</w:t>
            </w:r>
          </w:p>
        </w:tc>
        <w:tc>
          <w:tcPr>
            <w:tcW w:w="1262" w:type="dxa"/>
            <w:tcBorders>
              <w:top w:val="single" w:sz="4" w:space="0" w:color="auto"/>
            </w:tcBorders>
            <w:vAlign w:val="bottom"/>
          </w:tcPr>
          <w:p w14:paraId="63756518"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0</w:t>
            </w:r>
          </w:p>
        </w:tc>
        <w:tc>
          <w:tcPr>
            <w:tcW w:w="850" w:type="dxa"/>
            <w:tcBorders>
              <w:top w:val="single" w:sz="4" w:space="0" w:color="auto"/>
            </w:tcBorders>
          </w:tcPr>
          <w:p w14:paraId="29B44055" w14:textId="5CD923E9"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51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20</w:t>
            </w:r>
          </w:p>
        </w:tc>
        <w:tc>
          <w:tcPr>
            <w:tcW w:w="567" w:type="dxa"/>
            <w:tcBorders>
              <w:top w:val="single" w:sz="4" w:space="0" w:color="auto"/>
            </w:tcBorders>
            <w:vAlign w:val="bottom"/>
          </w:tcPr>
          <w:p w14:paraId="0314C4F7"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top w:val="single" w:sz="4" w:space="0" w:color="auto"/>
            </w:tcBorders>
          </w:tcPr>
          <w:p w14:paraId="4ED4E12A" w14:textId="6501D46C"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15</w:t>
            </w:r>
          </w:p>
        </w:tc>
        <w:tc>
          <w:tcPr>
            <w:tcW w:w="440" w:type="dxa"/>
            <w:tcBorders>
              <w:top w:val="single" w:sz="4" w:space="0" w:color="auto"/>
            </w:tcBorders>
            <w:vAlign w:val="bottom"/>
          </w:tcPr>
          <w:p w14:paraId="57CEF342"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top w:val="single" w:sz="4" w:space="0" w:color="auto"/>
            </w:tcBorders>
          </w:tcPr>
          <w:p w14:paraId="39570424" w14:textId="1D26A70D"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2</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17</w:t>
            </w:r>
          </w:p>
        </w:tc>
        <w:tc>
          <w:tcPr>
            <w:tcW w:w="426" w:type="dxa"/>
            <w:tcBorders>
              <w:top w:val="single" w:sz="4" w:space="0" w:color="auto"/>
            </w:tcBorders>
            <w:vAlign w:val="bottom"/>
          </w:tcPr>
          <w:p w14:paraId="5A46B8C3"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w:t>
            </w:r>
          </w:p>
        </w:tc>
        <w:tc>
          <w:tcPr>
            <w:tcW w:w="850" w:type="dxa"/>
            <w:tcBorders>
              <w:top w:val="single" w:sz="4" w:space="0" w:color="auto"/>
            </w:tcBorders>
          </w:tcPr>
          <w:p w14:paraId="662AE8F4" w14:textId="25CAF3DE"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6</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67</w:t>
            </w:r>
          </w:p>
        </w:tc>
        <w:tc>
          <w:tcPr>
            <w:tcW w:w="852" w:type="dxa"/>
            <w:tcBorders>
              <w:top w:val="single" w:sz="4" w:space="0" w:color="auto"/>
            </w:tcBorders>
            <w:vAlign w:val="bottom"/>
          </w:tcPr>
          <w:p w14:paraId="1737C9DC"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w:t>
            </w:r>
          </w:p>
        </w:tc>
      </w:tr>
      <w:tr w:rsidR="00002388" w:rsidRPr="00002388" w14:paraId="4538E9A7" w14:textId="77777777" w:rsidTr="001A2049">
        <w:tc>
          <w:tcPr>
            <w:tcW w:w="1560" w:type="dxa"/>
          </w:tcPr>
          <w:p w14:paraId="25EA8C56" w14:textId="77777777" w:rsidR="003B5466" w:rsidRPr="00002388" w:rsidRDefault="003B5466" w:rsidP="00002388">
            <w:pPr>
              <w:rPr>
                <w:rFonts w:ascii="Times New Roman" w:hAnsi="Times New Roman" w:cs="Times New Roman"/>
                <w:color w:val="000000" w:themeColor="text1"/>
                <w:szCs w:val="24"/>
                <w:lang w:val="en-US"/>
              </w:rPr>
            </w:pPr>
          </w:p>
        </w:tc>
        <w:tc>
          <w:tcPr>
            <w:tcW w:w="1262" w:type="dxa"/>
            <w:vAlign w:val="bottom"/>
          </w:tcPr>
          <w:p w14:paraId="32168F44"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50</w:t>
            </w:r>
          </w:p>
        </w:tc>
        <w:tc>
          <w:tcPr>
            <w:tcW w:w="850" w:type="dxa"/>
          </w:tcPr>
          <w:p w14:paraId="2682FD3F" w14:textId="203153D0"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64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37</w:t>
            </w:r>
          </w:p>
        </w:tc>
        <w:tc>
          <w:tcPr>
            <w:tcW w:w="567" w:type="dxa"/>
            <w:vAlign w:val="bottom"/>
          </w:tcPr>
          <w:p w14:paraId="0A3A0FB0"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Pr>
          <w:p w14:paraId="70789672" w14:textId="1B52FCB8"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32</w:t>
            </w:r>
          </w:p>
        </w:tc>
        <w:tc>
          <w:tcPr>
            <w:tcW w:w="440" w:type="dxa"/>
            <w:vAlign w:val="bottom"/>
          </w:tcPr>
          <w:p w14:paraId="5D308681"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Pr>
          <w:p w14:paraId="29A4DCB4" w14:textId="34266DDA"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25</w:t>
            </w:r>
          </w:p>
        </w:tc>
        <w:tc>
          <w:tcPr>
            <w:tcW w:w="426" w:type="dxa"/>
            <w:vAlign w:val="bottom"/>
          </w:tcPr>
          <w:p w14:paraId="34B3B710"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Pr>
          <w:p w14:paraId="6D82BA33" w14:textId="5ECF1E64"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12</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07</w:t>
            </w:r>
          </w:p>
        </w:tc>
        <w:tc>
          <w:tcPr>
            <w:tcW w:w="852" w:type="dxa"/>
            <w:vAlign w:val="bottom"/>
          </w:tcPr>
          <w:p w14:paraId="4B2E2B1E"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r>
      <w:tr w:rsidR="00002388" w:rsidRPr="00002388" w14:paraId="0EF1F88B" w14:textId="77777777" w:rsidTr="001A2049">
        <w:tc>
          <w:tcPr>
            <w:tcW w:w="1560" w:type="dxa"/>
            <w:tcBorders>
              <w:bottom w:val="single" w:sz="4" w:space="0" w:color="auto"/>
            </w:tcBorders>
          </w:tcPr>
          <w:p w14:paraId="336877A5" w14:textId="77777777" w:rsidR="003B5466" w:rsidRPr="00002388" w:rsidRDefault="003B5466" w:rsidP="00002388">
            <w:pPr>
              <w:rPr>
                <w:rFonts w:ascii="Times New Roman" w:hAnsi="Times New Roman" w:cs="Times New Roman"/>
                <w:color w:val="000000" w:themeColor="text1"/>
                <w:szCs w:val="24"/>
                <w:lang w:val="en-US"/>
              </w:rPr>
            </w:pPr>
          </w:p>
        </w:tc>
        <w:tc>
          <w:tcPr>
            <w:tcW w:w="1262" w:type="dxa"/>
            <w:tcBorders>
              <w:bottom w:val="single" w:sz="4" w:space="0" w:color="auto"/>
            </w:tcBorders>
            <w:vAlign w:val="bottom"/>
          </w:tcPr>
          <w:p w14:paraId="49C2D5D3"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60</w:t>
            </w:r>
          </w:p>
        </w:tc>
        <w:tc>
          <w:tcPr>
            <w:tcW w:w="850" w:type="dxa"/>
            <w:tcBorders>
              <w:bottom w:val="single" w:sz="4" w:space="0" w:color="auto"/>
            </w:tcBorders>
          </w:tcPr>
          <w:p w14:paraId="5291D42C" w14:textId="52A444B0"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16</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49</w:t>
            </w:r>
          </w:p>
        </w:tc>
        <w:tc>
          <w:tcPr>
            <w:tcW w:w="567" w:type="dxa"/>
            <w:tcBorders>
              <w:bottom w:val="single" w:sz="4" w:space="0" w:color="auto"/>
            </w:tcBorders>
            <w:vAlign w:val="bottom"/>
          </w:tcPr>
          <w:p w14:paraId="3F8571A1"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w:t>
            </w:r>
          </w:p>
        </w:tc>
        <w:tc>
          <w:tcPr>
            <w:tcW w:w="850" w:type="dxa"/>
            <w:tcBorders>
              <w:bottom w:val="single" w:sz="4" w:space="0" w:color="auto"/>
            </w:tcBorders>
          </w:tcPr>
          <w:p w14:paraId="7D64F890" w14:textId="31163111"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21</w:t>
            </w:r>
          </w:p>
        </w:tc>
        <w:tc>
          <w:tcPr>
            <w:tcW w:w="440" w:type="dxa"/>
            <w:tcBorders>
              <w:bottom w:val="single" w:sz="4" w:space="0" w:color="auto"/>
            </w:tcBorders>
            <w:vAlign w:val="bottom"/>
          </w:tcPr>
          <w:p w14:paraId="25A0ACAB"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w:t>
            </w:r>
          </w:p>
        </w:tc>
        <w:tc>
          <w:tcPr>
            <w:tcW w:w="850" w:type="dxa"/>
            <w:tcBorders>
              <w:bottom w:val="single" w:sz="4" w:space="0" w:color="auto"/>
            </w:tcBorders>
          </w:tcPr>
          <w:p w14:paraId="200CD572" w14:textId="34FE4225"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22</w:t>
            </w:r>
          </w:p>
        </w:tc>
        <w:tc>
          <w:tcPr>
            <w:tcW w:w="426" w:type="dxa"/>
            <w:tcBorders>
              <w:bottom w:val="single" w:sz="4" w:space="0" w:color="auto"/>
            </w:tcBorders>
            <w:vAlign w:val="bottom"/>
          </w:tcPr>
          <w:p w14:paraId="2765282B"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w:t>
            </w:r>
          </w:p>
        </w:tc>
        <w:tc>
          <w:tcPr>
            <w:tcW w:w="850" w:type="dxa"/>
            <w:tcBorders>
              <w:bottom w:val="single" w:sz="4" w:space="0" w:color="auto"/>
            </w:tcBorders>
          </w:tcPr>
          <w:p w14:paraId="6EC2C479" w14:textId="3BD84210"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6</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87</w:t>
            </w:r>
          </w:p>
        </w:tc>
        <w:tc>
          <w:tcPr>
            <w:tcW w:w="852" w:type="dxa"/>
            <w:tcBorders>
              <w:bottom w:val="single" w:sz="4" w:space="0" w:color="auto"/>
            </w:tcBorders>
            <w:vAlign w:val="bottom"/>
          </w:tcPr>
          <w:p w14:paraId="40F84168"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w:t>
            </w:r>
          </w:p>
        </w:tc>
      </w:tr>
      <w:tr w:rsidR="00002388" w:rsidRPr="00002388" w14:paraId="7F9627F8" w14:textId="77777777" w:rsidTr="001A2049">
        <w:tc>
          <w:tcPr>
            <w:tcW w:w="1560" w:type="dxa"/>
            <w:tcBorders>
              <w:top w:val="single" w:sz="4" w:space="0" w:color="auto"/>
            </w:tcBorders>
          </w:tcPr>
          <w:p w14:paraId="73D8A417" w14:textId="77777777" w:rsidR="003B5466" w:rsidRPr="00002388" w:rsidRDefault="003B5466" w:rsidP="00002388">
            <w:pPr>
              <w:rPr>
                <w:rFonts w:ascii="Times New Roman" w:hAnsi="Times New Roman" w:cs="Times New Roman"/>
                <w:color w:val="000000" w:themeColor="text1"/>
                <w:szCs w:val="24"/>
                <w:lang w:val="en-US"/>
              </w:rPr>
            </w:pPr>
            <w:proofErr w:type="spellStart"/>
            <w:r w:rsidRPr="00002388">
              <w:rPr>
                <w:rFonts w:ascii="Times New Roman" w:hAnsi="Times New Roman" w:cs="Times New Roman"/>
                <w:color w:val="000000" w:themeColor="text1"/>
                <w:szCs w:val="24"/>
                <w:lang w:val="en-US"/>
              </w:rPr>
              <w:t>Sitaya</w:t>
            </w:r>
            <w:proofErr w:type="spellEnd"/>
          </w:p>
        </w:tc>
        <w:tc>
          <w:tcPr>
            <w:tcW w:w="1262" w:type="dxa"/>
            <w:tcBorders>
              <w:top w:val="single" w:sz="4" w:space="0" w:color="auto"/>
            </w:tcBorders>
            <w:vAlign w:val="bottom"/>
          </w:tcPr>
          <w:p w14:paraId="591BFE04"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0</w:t>
            </w:r>
          </w:p>
        </w:tc>
        <w:tc>
          <w:tcPr>
            <w:tcW w:w="850" w:type="dxa"/>
            <w:tcBorders>
              <w:top w:val="single" w:sz="4" w:space="0" w:color="auto"/>
            </w:tcBorders>
          </w:tcPr>
          <w:p w14:paraId="21ECBC71" w14:textId="14AF82F1"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25</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98</w:t>
            </w:r>
          </w:p>
        </w:tc>
        <w:tc>
          <w:tcPr>
            <w:tcW w:w="567" w:type="dxa"/>
            <w:tcBorders>
              <w:top w:val="single" w:sz="4" w:space="0" w:color="auto"/>
            </w:tcBorders>
            <w:vAlign w:val="bottom"/>
          </w:tcPr>
          <w:p w14:paraId="1205FE7D"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w:t>
            </w:r>
          </w:p>
        </w:tc>
        <w:tc>
          <w:tcPr>
            <w:tcW w:w="850" w:type="dxa"/>
            <w:tcBorders>
              <w:top w:val="single" w:sz="4" w:space="0" w:color="auto"/>
            </w:tcBorders>
          </w:tcPr>
          <w:p w14:paraId="0B00C72C" w14:textId="092F61E0"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42</w:t>
            </w:r>
          </w:p>
        </w:tc>
        <w:tc>
          <w:tcPr>
            <w:tcW w:w="440" w:type="dxa"/>
            <w:tcBorders>
              <w:top w:val="single" w:sz="4" w:space="0" w:color="auto"/>
            </w:tcBorders>
            <w:vAlign w:val="bottom"/>
          </w:tcPr>
          <w:p w14:paraId="37E59A95"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top w:val="single" w:sz="4" w:space="0" w:color="auto"/>
            </w:tcBorders>
          </w:tcPr>
          <w:p w14:paraId="7E68176C" w14:textId="680FA36F"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79</w:t>
            </w:r>
          </w:p>
        </w:tc>
        <w:tc>
          <w:tcPr>
            <w:tcW w:w="426" w:type="dxa"/>
            <w:tcBorders>
              <w:top w:val="single" w:sz="4" w:space="0" w:color="auto"/>
            </w:tcBorders>
            <w:vAlign w:val="bottom"/>
          </w:tcPr>
          <w:p w14:paraId="7A578D81"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top w:val="single" w:sz="4" w:space="0" w:color="auto"/>
            </w:tcBorders>
          </w:tcPr>
          <w:p w14:paraId="0BDC970F" w14:textId="3732E5DB"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9</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44</w:t>
            </w:r>
          </w:p>
        </w:tc>
        <w:tc>
          <w:tcPr>
            <w:tcW w:w="852" w:type="dxa"/>
            <w:tcBorders>
              <w:top w:val="single" w:sz="4" w:space="0" w:color="auto"/>
            </w:tcBorders>
            <w:vAlign w:val="bottom"/>
          </w:tcPr>
          <w:p w14:paraId="289BE468"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r>
      <w:tr w:rsidR="00002388" w:rsidRPr="00002388" w14:paraId="5A08CCBC" w14:textId="77777777" w:rsidTr="001A2049">
        <w:tc>
          <w:tcPr>
            <w:tcW w:w="1560" w:type="dxa"/>
          </w:tcPr>
          <w:p w14:paraId="3E884C28" w14:textId="77777777" w:rsidR="003B5466" w:rsidRPr="00002388" w:rsidRDefault="003B5466" w:rsidP="00002388">
            <w:pPr>
              <w:rPr>
                <w:rFonts w:ascii="Times New Roman" w:hAnsi="Times New Roman" w:cs="Times New Roman"/>
                <w:color w:val="000000" w:themeColor="text1"/>
                <w:szCs w:val="24"/>
                <w:lang w:val="en-US"/>
              </w:rPr>
            </w:pPr>
          </w:p>
        </w:tc>
        <w:tc>
          <w:tcPr>
            <w:tcW w:w="1262" w:type="dxa"/>
            <w:vAlign w:val="bottom"/>
          </w:tcPr>
          <w:p w14:paraId="0DDE6623"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50</w:t>
            </w:r>
          </w:p>
        </w:tc>
        <w:tc>
          <w:tcPr>
            <w:tcW w:w="850" w:type="dxa"/>
          </w:tcPr>
          <w:p w14:paraId="28010AC2" w14:textId="03CEECC1"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35</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99</w:t>
            </w:r>
          </w:p>
        </w:tc>
        <w:tc>
          <w:tcPr>
            <w:tcW w:w="567" w:type="dxa"/>
            <w:vAlign w:val="bottom"/>
          </w:tcPr>
          <w:p w14:paraId="4B06773D"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ab</w:t>
            </w:r>
          </w:p>
        </w:tc>
        <w:tc>
          <w:tcPr>
            <w:tcW w:w="850" w:type="dxa"/>
          </w:tcPr>
          <w:p w14:paraId="521932EE" w14:textId="7A171DFA"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78</w:t>
            </w:r>
          </w:p>
        </w:tc>
        <w:tc>
          <w:tcPr>
            <w:tcW w:w="440" w:type="dxa"/>
            <w:vAlign w:val="bottom"/>
          </w:tcPr>
          <w:p w14:paraId="2BC3B126"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Pr>
          <w:p w14:paraId="0D6FCCBC" w14:textId="076E1105"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92</w:t>
            </w:r>
          </w:p>
        </w:tc>
        <w:tc>
          <w:tcPr>
            <w:tcW w:w="426" w:type="dxa"/>
            <w:vAlign w:val="bottom"/>
          </w:tcPr>
          <w:p w14:paraId="150DF82E"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Pr>
          <w:p w14:paraId="53F6B2CF" w14:textId="35138E46"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10</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35</w:t>
            </w:r>
          </w:p>
        </w:tc>
        <w:tc>
          <w:tcPr>
            <w:tcW w:w="852" w:type="dxa"/>
            <w:vAlign w:val="bottom"/>
          </w:tcPr>
          <w:p w14:paraId="3A368E95"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r>
      <w:tr w:rsidR="00002388" w:rsidRPr="00002388" w14:paraId="5A148F21" w14:textId="77777777" w:rsidTr="001A2049">
        <w:tc>
          <w:tcPr>
            <w:tcW w:w="1560" w:type="dxa"/>
            <w:tcBorders>
              <w:bottom w:val="single" w:sz="4" w:space="0" w:color="auto"/>
            </w:tcBorders>
          </w:tcPr>
          <w:p w14:paraId="1EA323A3" w14:textId="77777777" w:rsidR="003B5466" w:rsidRPr="00002388" w:rsidRDefault="003B5466" w:rsidP="00002388">
            <w:pPr>
              <w:rPr>
                <w:rFonts w:ascii="Times New Roman" w:hAnsi="Times New Roman" w:cs="Times New Roman"/>
                <w:color w:val="000000" w:themeColor="text1"/>
                <w:szCs w:val="24"/>
                <w:lang w:val="en-US"/>
              </w:rPr>
            </w:pPr>
          </w:p>
        </w:tc>
        <w:tc>
          <w:tcPr>
            <w:tcW w:w="1262" w:type="dxa"/>
            <w:tcBorders>
              <w:bottom w:val="single" w:sz="4" w:space="0" w:color="auto"/>
            </w:tcBorders>
            <w:vAlign w:val="bottom"/>
          </w:tcPr>
          <w:p w14:paraId="739AE7CC"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60</w:t>
            </w:r>
          </w:p>
        </w:tc>
        <w:tc>
          <w:tcPr>
            <w:tcW w:w="850" w:type="dxa"/>
            <w:tcBorders>
              <w:bottom w:val="single" w:sz="4" w:space="0" w:color="auto"/>
            </w:tcBorders>
          </w:tcPr>
          <w:p w14:paraId="18BB772C" w14:textId="74848613"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46</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51</w:t>
            </w:r>
          </w:p>
        </w:tc>
        <w:tc>
          <w:tcPr>
            <w:tcW w:w="567" w:type="dxa"/>
            <w:tcBorders>
              <w:bottom w:val="single" w:sz="4" w:space="0" w:color="auto"/>
            </w:tcBorders>
            <w:vAlign w:val="bottom"/>
          </w:tcPr>
          <w:p w14:paraId="6AD78269"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bottom w:val="single" w:sz="4" w:space="0" w:color="auto"/>
            </w:tcBorders>
          </w:tcPr>
          <w:p w14:paraId="68B2F585" w14:textId="1803BCF9"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83</w:t>
            </w:r>
          </w:p>
        </w:tc>
        <w:tc>
          <w:tcPr>
            <w:tcW w:w="440" w:type="dxa"/>
            <w:tcBorders>
              <w:bottom w:val="single" w:sz="4" w:space="0" w:color="auto"/>
            </w:tcBorders>
            <w:vAlign w:val="bottom"/>
          </w:tcPr>
          <w:p w14:paraId="3481E76D"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bottom w:val="single" w:sz="4" w:space="0" w:color="auto"/>
            </w:tcBorders>
          </w:tcPr>
          <w:p w14:paraId="769820F4" w14:textId="4BFDD92C"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65</w:t>
            </w:r>
          </w:p>
        </w:tc>
        <w:tc>
          <w:tcPr>
            <w:tcW w:w="426" w:type="dxa"/>
            <w:tcBorders>
              <w:bottom w:val="single" w:sz="4" w:space="0" w:color="auto"/>
            </w:tcBorders>
            <w:vAlign w:val="bottom"/>
          </w:tcPr>
          <w:p w14:paraId="4535211C"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bottom w:val="single" w:sz="4" w:space="0" w:color="auto"/>
            </w:tcBorders>
          </w:tcPr>
          <w:p w14:paraId="2243FB60" w14:textId="51301FAC"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9</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74</w:t>
            </w:r>
          </w:p>
        </w:tc>
        <w:tc>
          <w:tcPr>
            <w:tcW w:w="852" w:type="dxa"/>
            <w:tcBorders>
              <w:bottom w:val="single" w:sz="4" w:space="0" w:color="auto"/>
            </w:tcBorders>
            <w:vAlign w:val="bottom"/>
          </w:tcPr>
          <w:p w14:paraId="250F614D"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r>
      <w:tr w:rsidR="00002388" w:rsidRPr="00002388" w14:paraId="51CB4AB1" w14:textId="77777777" w:rsidTr="001A2049">
        <w:tc>
          <w:tcPr>
            <w:tcW w:w="1560" w:type="dxa"/>
            <w:tcBorders>
              <w:top w:val="single" w:sz="4" w:space="0" w:color="auto"/>
            </w:tcBorders>
          </w:tcPr>
          <w:p w14:paraId="61C3BBC1" w14:textId="77777777" w:rsidR="003B5466" w:rsidRPr="00002388" w:rsidRDefault="003B5466" w:rsidP="00002388">
            <w:pPr>
              <w:rPr>
                <w:rFonts w:ascii="Times New Roman" w:hAnsi="Times New Roman" w:cs="Times New Roman"/>
                <w:color w:val="000000" w:themeColor="text1"/>
                <w:szCs w:val="24"/>
                <w:lang w:val="en-US"/>
              </w:rPr>
            </w:pPr>
            <w:proofErr w:type="spellStart"/>
            <w:r w:rsidRPr="00002388">
              <w:rPr>
                <w:rFonts w:ascii="Times New Roman" w:hAnsi="Times New Roman" w:cs="Times New Roman"/>
                <w:color w:val="000000" w:themeColor="text1"/>
                <w:szCs w:val="24"/>
                <w:lang w:val="en-US"/>
              </w:rPr>
              <w:t>Tawangmagu</w:t>
            </w:r>
            <w:proofErr w:type="spellEnd"/>
          </w:p>
        </w:tc>
        <w:tc>
          <w:tcPr>
            <w:tcW w:w="1262" w:type="dxa"/>
            <w:tcBorders>
              <w:top w:val="single" w:sz="4" w:space="0" w:color="auto"/>
            </w:tcBorders>
            <w:vAlign w:val="bottom"/>
          </w:tcPr>
          <w:p w14:paraId="2D06C1FE"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0</w:t>
            </w:r>
          </w:p>
        </w:tc>
        <w:tc>
          <w:tcPr>
            <w:tcW w:w="850" w:type="dxa"/>
            <w:tcBorders>
              <w:top w:val="single" w:sz="4" w:space="0" w:color="auto"/>
            </w:tcBorders>
          </w:tcPr>
          <w:p w14:paraId="774CEFCF" w14:textId="1D97B5C8"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21</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21</w:t>
            </w:r>
          </w:p>
        </w:tc>
        <w:tc>
          <w:tcPr>
            <w:tcW w:w="567" w:type="dxa"/>
            <w:tcBorders>
              <w:top w:val="single" w:sz="4" w:space="0" w:color="auto"/>
            </w:tcBorders>
            <w:vAlign w:val="bottom"/>
          </w:tcPr>
          <w:p w14:paraId="5D98BD6D"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ab</w:t>
            </w:r>
          </w:p>
        </w:tc>
        <w:tc>
          <w:tcPr>
            <w:tcW w:w="850" w:type="dxa"/>
            <w:tcBorders>
              <w:top w:val="single" w:sz="4" w:space="0" w:color="auto"/>
            </w:tcBorders>
          </w:tcPr>
          <w:p w14:paraId="47A7E7B9" w14:textId="16236B2C"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05</w:t>
            </w:r>
          </w:p>
        </w:tc>
        <w:tc>
          <w:tcPr>
            <w:tcW w:w="440" w:type="dxa"/>
            <w:tcBorders>
              <w:top w:val="single" w:sz="4" w:space="0" w:color="auto"/>
            </w:tcBorders>
            <w:vAlign w:val="bottom"/>
          </w:tcPr>
          <w:p w14:paraId="0F7177FB"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top w:val="single" w:sz="4" w:space="0" w:color="auto"/>
            </w:tcBorders>
          </w:tcPr>
          <w:p w14:paraId="0F148E83" w14:textId="2F69307E"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33</w:t>
            </w:r>
          </w:p>
        </w:tc>
        <w:tc>
          <w:tcPr>
            <w:tcW w:w="426" w:type="dxa"/>
            <w:tcBorders>
              <w:top w:val="single" w:sz="4" w:space="0" w:color="auto"/>
            </w:tcBorders>
            <w:vAlign w:val="bottom"/>
          </w:tcPr>
          <w:p w14:paraId="22ABDF27"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top w:val="single" w:sz="4" w:space="0" w:color="auto"/>
            </w:tcBorders>
          </w:tcPr>
          <w:p w14:paraId="369CB169" w14:textId="5A187E60"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85</w:t>
            </w:r>
          </w:p>
        </w:tc>
        <w:tc>
          <w:tcPr>
            <w:tcW w:w="852" w:type="dxa"/>
            <w:tcBorders>
              <w:top w:val="single" w:sz="4" w:space="0" w:color="auto"/>
            </w:tcBorders>
            <w:vAlign w:val="bottom"/>
          </w:tcPr>
          <w:p w14:paraId="344EE59B"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r>
      <w:tr w:rsidR="00002388" w:rsidRPr="00002388" w14:paraId="52A9AB6E" w14:textId="77777777" w:rsidTr="001A2049">
        <w:tc>
          <w:tcPr>
            <w:tcW w:w="1560" w:type="dxa"/>
          </w:tcPr>
          <w:p w14:paraId="7EFD4AE7" w14:textId="77777777" w:rsidR="003B5466" w:rsidRPr="00002388" w:rsidRDefault="003B5466" w:rsidP="00002388">
            <w:pPr>
              <w:rPr>
                <w:rFonts w:ascii="Times New Roman" w:hAnsi="Times New Roman" w:cs="Times New Roman"/>
                <w:color w:val="000000" w:themeColor="text1"/>
                <w:szCs w:val="24"/>
                <w:lang w:val="en-US"/>
              </w:rPr>
            </w:pPr>
          </w:p>
        </w:tc>
        <w:tc>
          <w:tcPr>
            <w:tcW w:w="1262" w:type="dxa"/>
            <w:vAlign w:val="bottom"/>
          </w:tcPr>
          <w:p w14:paraId="562F819E"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50</w:t>
            </w:r>
          </w:p>
        </w:tc>
        <w:tc>
          <w:tcPr>
            <w:tcW w:w="850" w:type="dxa"/>
          </w:tcPr>
          <w:p w14:paraId="778C746B" w14:textId="53D6F0E9"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35</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27</w:t>
            </w:r>
          </w:p>
        </w:tc>
        <w:tc>
          <w:tcPr>
            <w:tcW w:w="567" w:type="dxa"/>
            <w:vAlign w:val="bottom"/>
          </w:tcPr>
          <w:p w14:paraId="625B2DE5"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Pr>
          <w:p w14:paraId="5EFCA24D" w14:textId="25618C46"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00</w:t>
            </w:r>
          </w:p>
        </w:tc>
        <w:tc>
          <w:tcPr>
            <w:tcW w:w="440" w:type="dxa"/>
            <w:vAlign w:val="bottom"/>
          </w:tcPr>
          <w:p w14:paraId="1CEB4455"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Pr>
          <w:p w14:paraId="08A93AFD" w14:textId="374CDF55"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12</w:t>
            </w:r>
          </w:p>
        </w:tc>
        <w:tc>
          <w:tcPr>
            <w:tcW w:w="426" w:type="dxa"/>
            <w:vAlign w:val="bottom"/>
          </w:tcPr>
          <w:p w14:paraId="5F48A1AC"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Pr>
          <w:p w14:paraId="006F324F" w14:textId="49F2D954"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15</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22</w:t>
            </w:r>
          </w:p>
        </w:tc>
        <w:tc>
          <w:tcPr>
            <w:tcW w:w="852" w:type="dxa"/>
            <w:vAlign w:val="bottom"/>
          </w:tcPr>
          <w:p w14:paraId="44E9A69D"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r>
      <w:tr w:rsidR="00002388" w:rsidRPr="00002388" w14:paraId="433D9249" w14:textId="77777777" w:rsidTr="001A2049">
        <w:tc>
          <w:tcPr>
            <w:tcW w:w="1560" w:type="dxa"/>
            <w:tcBorders>
              <w:bottom w:val="single" w:sz="4" w:space="0" w:color="auto"/>
            </w:tcBorders>
          </w:tcPr>
          <w:p w14:paraId="52226A76" w14:textId="77777777" w:rsidR="003B5466" w:rsidRPr="00002388" w:rsidRDefault="003B5466" w:rsidP="00002388">
            <w:pPr>
              <w:rPr>
                <w:rFonts w:ascii="Times New Roman" w:hAnsi="Times New Roman" w:cs="Times New Roman"/>
                <w:color w:val="000000" w:themeColor="text1"/>
                <w:szCs w:val="24"/>
                <w:lang w:val="en-US"/>
              </w:rPr>
            </w:pPr>
          </w:p>
        </w:tc>
        <w:tc>
          <w:tcPr>
            <w:tcW w:w="1262" w:type="dxa"/>
            <w:tcBorders>
              <w:bottom w:val="single" w:sz="4" w:space="0" w:color="auto"/>
            </w:tcBorders>
            <w:vAlign w:val="bottom"/>
          </w:tcPr>
          <w:p w14:paraId="0D5AFFFF" w14:textId="77777777" w:rsidR="003B5466" w:rsidRPr="00002388" w:rsidRDefault="003B5466" w:rsidP="00002388">
            <w:pPr>
              <w:ind w:right="178"/>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60</w:t>
            </w:r>
          </w:p>
        </w:tc>
        <w:tc>
          <w:tcPr>
            <w:tcW w:w="850" w:type="dxa"/>
            <w:tcBorders>
              <w:bottom w:val="single" w:sz="4" w:space="0" w:color="auto"/>
            </w:tcBorders>
          </w:tcPr>
          <w:p w14:paraId="771B85EB" w14:textId="7D3AEA4F"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16</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97</w:t>
            </w:r>
          </w:p>
        </w:tc>
        <w:tc>
          <w:tcPr>
            <w:tcW w:w="567" w:type="dxa"/>
            <w:tcBorders>
              <w:bottom w:val="single" w:sz="4" w:space="0" w:color="auto"/>
            </w:tcBorders>
            <w:vAlign w:val="bottom"/>
          </w:tcPr>
          <w:p w14:paraId="75ED6F9F"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b</w:t>
            </w:r>
          </w:p>
        </w:tc>
        <w:tc>
          <w:tcPr>
            <w:tcW w:w="850" w:type="dxa"/>
            <w:tcBorders>
              <w:bottom w:val="single" w:sz="4" w:space="0" w:color="auto"/>
            </w:tcBorders>
          </w:tcPr>
          <w:p w14:paraId="30E00C4A" w14:textId="0C391971"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73</w:t>
            </w:r>
          </w:p>
        </w:tc>
        <w:tc>
          <w:tcPr>
            <w:tcW w:w="440" w:type="dxa"/>
            <w:tcBorders>
              <w:bottom w:val="single" w:sz="4" w:space="0" w:color="auto"/>
            </w:tcBorders>
            <w:vAlign w:val="bottom"/>
          </w:tcPr>
          <w:p w14:paraId="1E445185"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bottom w:val="single" w:sz="4" w:space="0" w:color="auto"/>
            </w:tcBorders>
          </w:tcPr>
          <w:p w14:paraId="3DF81E9A" w14:textId="4442D04F"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4</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00</w:t>
            </w:r>
          </w:p>
        </w:tc>
        <w:tc>
          <w:tcPr>
            <w:tcW w:w="426" w:type="dxa"/>
            <w:tcBorders>
              <w:bottom w:val="single" w:sz="4" w:space="0" w:color="auto"/>
            </w:tcBorders>
            <w:vAlign w:val="bottom"/>
          </w:tcPr>
          <w:p w14:paraId="72BAD821"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c>
          <w:tcPr>
            <w:tcW w:w="850" w:type="dxa"/>
            <w:tcBorders>
              <w:bottom w:val="single" w:sz="4" w:space="0" w:color="auto"/>
            </w:tcBorders>
          </w:tcPr>
          <w:p w14:paraId="05025032" w14:textId="36A0FDF0" w:rsidR="003B5466" w:rsidRPr="00002388" w:rsidRDefault="003B5466" w:rsidP="00002388">
            <w:pPr>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15</w:t>
            </w:r>
            <w:r w:rsidR="00E40FC2">
              <w:rPr>
                <w:rFonts w:ascii="Times New Roman" w:hAnsi="Times New Roman" w:cs="Times New Roman"/>
                <w:color w:val="000000" w:themeColor="text1"/>
                <w:szCs w:val="24"/>
                <w:lang w:val="en-US"/>
              </w:rPr>
              <w:t>.</w:t>
            </w:r>
            <w:r w:rsidRPr="00002388">
              <w:rPr>
                <w:rFonts w:ascii="Times New Roman" w:hAnsi="Times New Roman" w:cs="Times New Roman"/>
                <w:color w:val="000000" w:themeColor="text1"/>
                <w:szCs w:val="24"/>
                <w:lang w:val="en-US"/>
              </w:rPr>
              <w:t>19</w:t>
            </w:r>
          </w:p>
        </w:tc>
        <w:tc>
          <w:tcPr>
            <w:tcW w:w="852" w:type="dxa"/>
            <w:tcBorders>
              <w:bottom w:val="single" w:sz="4" w:space="0" w:color="auto"/>
            </w:tcBorders>
            <w:vAlign w:val="bottom"/>
          </w:tcPr>
          <w:p w14:paraId="44CB3859" w14:textId="77777777" w:rsidR="003B5466" w:rsidRPr="00002388" w:rsidRDefault="003B5466" w:rsidP="00002388">
            <w:pPr>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a</w:t>
            </w:r>
          </w:p>
        </w:tc>
      </w:tr>
    </w:tbl>
    <w:p w14:paraId="7B99F290" w14:textId="5D017F83" w:rsidR="005E6C04" w:rsidRPr="00002388" w:rsidRDefault="008414D7" w:rsidP="008414D7">
      <w:pPr>
        <w:spacing w:line="276" w:lineRule="auto"/>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 xml:space="preserve">Remark: </w:t>
      </w:r>
      <w:r w:rsidRPr="00002388">
        <w:rPr>
          <w:rFonts w:ascii="Times New Roman" w:hAnsi="Times New Roman" w:cs="Times New Roman"/>
          <w:color w:val="000000" w:themeColor="text1"/>
          <w:szCs w:val="24"/>
          <w:lang w:val="en-US"/>
        </w:rPr>
        <w:t xml:space="preserve">* </w:t>
      </w:r>
      <w:bookmarkStart w:id="1" w:name="_Toc77764998"/>
      <w:bookmarkStart w:id="2" w:name="_Toc84999913"/>
      <w:r w:rsidRPr="008414D7">
        <w:rPr>
          <w:rFonts w:ascii="Times New Roman" w:hAnsi="Times New Roman" w:cs="Times New Roman"/>
          <w:color w:val="000000" w:themeColor="text1"/>
          <w:szCs w:val="24"/>
          <w:lang w:val="en-US"/>
        </w:rPr>
        <w:t xml:space="preserve">numbers followed by the same letter for the same </w:t>
      </w:r>
      <w:r w:rsidR="00B90E41">
        <w:rPr>
          <w:rFonts w:ascii="Times New Roman" w:hAnsi="Times New Roman" w:cs="Times New Roman"/>
          <w:color w:val="000000" w:themeColor="text1"/>
          <w:szCs w:val="24"/>
          <w:lang w:val="en-US"/>
        </w:rPr>
        <w:t>factor</w:t>
      </w:r>
      <w:r w:rsidRPr="008414D7">
        <w:rPr>
          <w:rFonts w:ascii="Times New Roman" w:hAnsi="Times New Roman" w:cs="Times New Roman"/>
          <w:color w:val="000000" w:themeColor="text1"/>
          <w:szCs w:val="24"/>
          <w:lang w:val="en-US"/>
        </w:rPr>
        <w:t xml:space="preserve"> and </w:t>
      </w:r>
      <w:r w:rsidR="00B90E41">
        <w:rPr>
          <w:rFonts w:ascii="Times New Roman" w:hAnsi="Times New Roman" w:cs="Times New Roman"/>
          <w:color w:val="000000" w:themeColor="text1"/>
          <w:szCs w:val="24"/>
          <w:lang w:val="en-US"/>
        </w:rPr>
        <w:t>traits</w:t>
      </w:r>
      <w:r w:rsidRPr="008414D7">
        <w:rPr>
          <w:rFonts w:ascii="Times New Roman" w:hAnsi="Times New Roman" w:cs="Times New Roman"/>
          <w:color w:val="000000" w:themeColor="text1"/>
          <w:szCs w:val="24"/>
          <w:lang w:val="en-US"/>
        </w:rPr>
        <w:t xml:space="preserve"> were not significantly different in the DMRT </w:t>
      </w:r>
      <w:r w:rsidRPr="007A17F9">
        <w:rPr>
          <w:rFonts w:ascii="Times New Roman" w:hAnsi="Times New Roman" w:cs="Times New Roman"/>
          <w:color w:val="000000" w:themeColor="text1"/>
          <w:szCs w:val="24"/>
          <w:lang w:val="en-US"/>
        </w:rPr>
        <w:t xml:space="preserve">at </w:t>
      </w:r>
      <w:r w:rsidRPr="00002388">
        <w:rPr>
          <w:rFonts w:ascii="Times New Roman" w:hAnsi="Times New Roman" w:cs="Times New Roman"/>
          <w:color w:val="000000" w:themeColor="text1"/>
          <w:szCs w:val="24"/>
          <w:lang w:val="en-US"/>
        </w:rPr>
        <w:t>α</w:t>
      </w:r>
      <w:r>
        <w:rPr>
          <w:rFonts w:ascii="Times New Roman" w:hAnsi="Times New Roman" w:cs="Times New Roman"/>
          <w:color w:val="000000" w:themeColor="text1"/>
          <w:szCs w:val="24"/>
          <w:lang w:val="en-US"/>
        </w:rPr>
        <w:t xml:space="preserve"> = </w:t>
      </w:r>
      <w:r w:rsidRPr="00002388">
        <w:rPr>
          <w:rFonts w:ascii="Times New Roman" w:hAnsi="Times New Roman" w:cs="Times New Roman"/>
          <w:color w:val="000000" w:themeColor="text1"/>
          <w:szCs w:val="24"/>
          <w:lang w:val="en-US"/>
        </w:rPr>
        <w:t>5%.</w:t>
      </w:r>
    </w:p>
    <w:p w14:paraId="1D60C877" w14:textId="77777777" w:rsidR="008414D7" w:rsidRDefault="008414D7" w:rsidP="00002388">
      <w:pPr>
        <w:spacing w:line="240" w:lineRule="auto"/>
        <w:ind w:left="1064" w:hanging="1064"/>
        <w:rPr>
          <w:rFonts w:ascii="Times New Roman" w:hAnsi="Times New Roman" w:cs="Times New Roman"/>
          <w:color w:val="000000" w:themeColor="text1"/>
          <w:szCs w:val="24"/>
          <w:lang w:val="en-US"/>
        </w:rPr>
      </w:pPr>
    </w:p>
    <w:p w14:paraId="3AB55A2F" w14:textId="77777777" w:rsidR="008414D7" w:rsidRDefault="008414D7" w:rsidP="00002388">
      <w:pPr>
        <w:spacing w:line="240" w:lineRule="auto"/>
        <w:ind w:left="1064" w:hanging="1064"/>
        <w:rPr>
          <w:rFonts w:ascii="Times New Roman" w:hAnsi="Times New Roman" w:cs="Times New Roman"/>
          <w:color w:val="000000" w:themeColor="text1"/>
          <w:szCs w:val="24"/>
          <w:lang w:val="en-US"/>
        </w:rPr>
      </w:pPr>
    </w:p>
    <w:p w14:paraId="06EF227E" w14:textId="77777777" w:rsidR="008414D7" w:rsidRDefault="008414D7" w:rsidP="00002388">
      <w:pPr>
        <w:spacing w:line="240" w:lineRule="auto"/>
        <w:ind w:left="1064" w:hanging="1064"/>
        <w:rPr>
          <w:rFonts w:ascii="Times New Roman" w:hAnsi="Times New Roman" w:cs="Times New Roman"/>
          <w:color w:val="000000" w:themeColor="text1"/>
          <w:szCs w:val="24"/>
          <w:lang w:val="en-US"/>
        </w:rPr>
      </w:pPr>
    </w:p>
    <w:p w14:paraId="4CE8D520" w14:textId="77777777" w:rsidR="00252129" w:rsidRDefault="00252129" w:rsidP="00002388">
      <w:pPr>
        <w:spacing w:line="240" w:lineRule="auto"/>
        <w:ind w:left="1064" w:hanging="1064"/>
        <w:rPr>
          <w:rFonts w:ascii="Times New Roman" w:hAnsi="Times New Roman" w:cs="Times New Roman"/>
          <w:color w:val="000000" w:themeColor="text1"/>
          <w:szCs w:val="24"/>
          <w:lang w:val="en-US"/>
        </w:rPr>
      </w:pPr>
    </w:p>
    <w:p w14:paraId="24B91550" w14:textId="324D7D19" w:rsidR="009C2318" w:rsidRPr="00002388" w:rsidRDefault="00252129" w:rsidP="009E610D">
      <w:pPr>
        <w:spacing w:line="240" w:lineRule="auto"/>
        <w:ind w:left="938" w:hanging="938"/>
        <w:rPr>
          <w:rFonts w:ascii="Times New Roman" w:hAnsi="Times New Roman" w:cs="Times New Roman"/>
          <w:color w:val="000000" w:themeColor="text1"/>
          <w:szCs w:val="24"/>
          <w:lang w:val="en-US"/>
        </w:rPr>
      </w:pPr>
      <w:r w:rsidRPr="00CD08E6">
        <w:rPr>
          <w:rFonts w:ascii="Times New Roman" w:hAnsi="Times New Roman" w:cs="Times New Roman"/>
          <w:b/>
          <w:bCs/>
          <w:color w:val="000000" w:themeColor="text1"/>
          <w:szCs w:val="24"/>
          <w:lang w:val="en-US"/>
        </w:rPr>
        <w:lastRenderedPageBreak/>
        <w:t>Table 4.</w:t>
      </w:r>
      <w:r w:rsidRPr="00252129">
        <w:rPr>
          <w:rFonts w:ascii="Times New Roman" w:hAnsi="Times New Roman" w:cs="Times New Roman"/>
          <w:color w:val="000000" w:themeColor="text1"/>
          <w:szCs w:val="24"/>
          <w:lang w:val="en-US"/>
        </w:rPr>
        <w:t xml:space="preserve"> Phenotypic variance, genotypic variance, environmental variance, </w:t>
      </w:r>
      <w:r w:rsidRPr="00002388">
        <w:rPr>
          <w:rFonts w:ascii="Times New Roman" w:hAnsi="Times New Roman" w:cs="Times New Roman"/>
          <w:color w:val="000000" w:themeColor="text1"/>
          <w:szCs w:val="24"/>
          <w:lang w:val="en-US"/>
        </w:rPr>
        <w:t>phenotypic coefficient of variation</w:t>
      </w:r>
      <w:r>
        <w:rPr>
          <w:rFonts w:ascii="Times New Roman"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genotypic coefficient of variation</w:t>
      </w:r>
      <w:r>
        <w:rPr>
          <w:rFonts w:ascii="Times New Roman" w:hAnsi="Times New Roman" w:cs="Times New Roman"/>
          <w:color w:val="000000" w:themeColor="text1"/>
          <w:szCs w:val="24"/>
          <w:lang w:val="en-US"/>
        </w:rPr>
        <w:t xml:space="preserve"> and broad sense </w:t>
      </w:r>
      <w:r w:rsidRPr="00252129">
        <w:rPr>
          <w:rFonts w:ascii="Times New Roman" w:hAnsi="Times New Roman" w:cs="Times New Roman"/>
          <w:color w:val="000000" w:themeColor="text1"/>
          <w:szCs w:val="24"/>
          <w:lang w:val="en-US"/>
        </w:rPr>
        <w:t>heritability</w:t>
      </w:r>
      <w:r>
        <w:rPr>
          <w:rFonts w:ascii="Times New Roman" w:hAnsi="Times New Roman" w:cs="Times New Roman"/>
          <w:color w:val="000000" w:themeColor="text1"/>
          <w:szCs w:val="24"/>
          <w:lang w:val="en-US"/>
        </w:rPr>
        <w:t xml:space="preserve"> </w:t>
      </w:r>
      <w:bookmarkEnd w:id="1"/>
      <w:bookmarkEnd w:id="2"/>
      <w:r w:rsidRPr="00014E7F">
        <w:rPr>
          <w:rFonts w:ascii="Times New Roman" w:hAnsi="Times New Roman" w:cs="Times New Roman"/>
          <w:color w:val="000000" w:themeColor="text1"/>
          <w:szCs w:val="24"/>
          <w:lang w:val="en-US"/>
        </w:rPr>
        <w:t>of M</w:t>
      </w:r>
      <w:r w:rsidRPr="00A13E78">
        <w:rPr>
          <w:rFonts w:ascii="Times New Roman" w:hAnsi="Times New Roman" w:cs="Times New Roman"/>
          <w:color w:val="000000" w:themeColor="text1"/>
          <w:szCs w:val="24"/>
          <w:vertAlign w:val="subscript"/>
          <w:lang w:val="en-US"/>
        </w:rPr>
        <w:t>1</w:t>
      </w:r>
      <w:r w:rsidRPr="00014E7F">
        <w:rPr>
          <w:rFonts w:ascii="Times New Roman" w:hAnsi="Times New Roman" w:cs="Times New Roman"/>
          <w:color w:val="000000" w:themeColor="text1"/>
          <w:szCs w:val="24"/>
          <w:lang w:val="en-US"/>
        </w:rPr>
        <w:t xml:space="preserve"> generation mandarin citrus mutant traits</w:t>
      </w:r>
    </w:p>
    <w:tbl>
      <w:tblPr>
        <w:tblW w:w="8505" w:type="dxa"/>
        <w:tblLayout w:type="fixed"/>
        <w:tblLook w:val="04A0" w:firstRow="1" w:lastRow="0" w:firstColumn="1" w:lastColumn="0" w:noHBand="0" w:noVBand="1"/>
      </w:tblPr>
      <w:tblGrid>
        <w:gridCol w:w="1701"/>
        <w:gridCol w:w="1275"/>
        <w:gridCol w:w="1276"/>
        <w:gridCol w:w="1276"/>
        <w:gridCol w:w="993"/>
        <w:gridCol w:w="1134"/>
        <w:gridCol w:w="850"/>
      </w:tblGrid>
      <w:tr w:rsidR="00002388" w:rsidRPr="00002388" w14:paraId="4DA3211B" w14:textId="77777777" w:rsidTr="00121D53">
        <w:trPr>
          <w:trHeight w:val="285"/>
        </w:trPr>
        <w:tc>
          <w:tcPr>
            <w:tcW w:w="1701" w:type="dxa"/>
            <w:tcBorders>
              <w:top w:val="single" w:sz="4" w:space="0" w:color="auto"/>
            </w:tcBorders>
          </w:tcPr>
          <w:p w14:paraId="6B737713" w14:textId="66D61E46" w:rsidR="009C2318" w:rsidRPr="00002388" w:rsidRDefault="00C451FC" w:rsidP="00002388">
            <w:pPr>
              <w:spacing w:line="240" w:lineRule="auto"/>
              <w:jc w:val="left"/>
              <w:rPr>
                <w:rFonts w:ascii="Times New Roman" w:hAnsi="Times New Roman" w:cs="Times New Roman"/>
                <w:color w:val="000000" w:themeColor="text1"/>
                <w:szCs w:val="24"/>
                <w:lang w:val="en-US" w:eastAsia="en-ID"/>
              </w:rPr>
            </w:pPr>
            <w:r>
              <w:rPr>
                <w:rFonts w:ascii="Times New Roman" w:hAnsi="Times New Roman" w:cs="Times New Roman"/>
                <w:color w:val="000000" w:themeColor="text1"/>
                <w:szCs w:val="24"/>
                <w:lang w:val="en-US"/>
              </w:rPr>
              <w:t>Traits</w:t>
            </w:r>
          </w:p>
        </w:tc>
        <w:tc>
          <w:tcPr>
            <w:tcW w:w="1275" w:type="dxa"/>
            <w:tcBorders>
              <w:top w:val="single" w:sz="4" w:space="0" w:color="auto"/>
            </w:tcBorders>
            <w:shd w:val="clear" w:color="auto" w:fill="auto"/>
            <w:noWrap/>
            <w:hideMark/>
          </w:tcPr>
          <w:p w14:paraId="47AC0C03" w14:textId="77777777" w:rsidR="009C2318" w:rsidRPr="00002388" w:rsidRDefault="009C2318" w:rsidP="00C451FC">
            <w:pPr>
              <w:spacing w:line="240" w:lineRule="auto"/>
              <w:jc w:val="center"/>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eastAsia="id-ID"/>
              </w:rPr>
              <w:sym w:font="Symbol" w:char="F073"/>
            </w:r>
            <w:r w:rsidRPr="00002388">
              <w:rPr>
                <w:rFonts w:ascii="Times New Roman" w:hAnsi="Times New Roman" w:cs="Times New Roman"/>
                <w:color w:val="000000" w:themeColor="text1"/>
                <w:szCs w:val="24"/>
                <w:vertAlign w:val="superscript"/>
                <w:lang w:val="en-US" w:eastAsia="id-ID"/>
              </w:rPr>
              <w:t>2</w:t>
            </w:r>
            <w:r w:rsidRPr="00002388">
              <w:rPr>
                <w:rFonts w:ascii="Times New Roman" w:hAnsi="Times New Roman" w:cs="Times New Roman"/>
                <w:color w:val="000000" w:themeColor="text1"/>
                <w:szCs w:val="24"/>
                <w:vertAlign w:val="subscript"/>
                <w:lang w:val="en-US" w:eastAsia="id-ID"/>
              </w:rPr>
              <w:t>p</w:t>
            </w:r>
          </w:p>
        </w:tc>
        <w:tc>
          <w:tcPr>
            <w:tcW w:w="1276" w:type="dxa"/>
            <w:tcBorders>
              <w:top w:val="single" w:sz="4" w:space="0" w:color="auto"/>
            </w:tcBorders>
            <w:shd w:val="clear" w:color="auto" w:fill="auto"/>
            <w:noWrap/>
            <w:hideMark/>
          </w:tcPr>
          <w:p w14:paraId="2E55AF86" w14:textId="77777777" w:rsidR="009C2318" w:rsidRPr="00002388" w:rsidRDefault="009C2318" w:rsidP="00C451FC">
            <w:pPr>
              <w:spacing w:line="240" w:lineRule="auto"/>
              <w:jc w:val="center"/>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eastAsia="id-ID"/>
              </w:rPr>
              <w:sym w:font="Symbol" w:char="F073"/>
            </w:r>
            <w:r w:rsidRPr="00002388">
              <w:rPr>
                <w:rFonts w:ascii="Times New Roman" w:hAnsi="Times New Roman" w:cs="Times New Roman"/>
                <w:color w:val="000000" w:themeColor="text1"/>
                <w:szCs w:val="24"/>
                <w:vertAlign w:val="superscript"/>
                <w:lang w:val="en-US" w:eastAsia="id-ID"/>
              </w:rPr>
              <w:t>2</w:t>
            </w:r>
            <w:r w:rsidRPr="00002388">
              <w:rPr>
                <w:rFonts w:ascii="Times New Roman" w:hAnsi="Times New Roman" w:cs="Times New Roman"/>
                <w:color w:val="000000" w:themeColor="text1"/>
                <w:szCs w:val="24"/>
                <w:vertAlign w:val="subscript"/>
                <w:lang w:val="en-US" w:eastAsia="id-ID"/>
              </w:rPr>
              <w:t>g</w:t>
            </w:r>
          </w:p>
        </w:tc>
        <w:tc>
          <w:tcPr>
            <w:tcW w:w="1276" w:type="dxa"/>
            <w:tcBorders>
              <w:top w:val="single" w:sz="4" w:space="0" w:color="auto"/>
            </w:tcBorders>
            <w:shd w:val="clear" w:color="auto" w:fill="auto"/>
            <w:noWrap/>
            <w:hideMark/>
          </w:tcPr>
          <w:p w14:paraId="283B78C1" w14:textId="77777777" w:rsidR="009C2318" w:rsidRPr="00002388" w:rsidRDefault="009C2318" w:rsidP="00C451FC">
            <w:pPr>
              <w:spacing w:line="240" w:lineRule="auto"/>
              <w:jc w:val="center"/>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eastAsia="id-ID"/>
              </w:rPr>
              <w:sym w:font="Symbol" w:char="F073"/>
            </w:r>
            <w:r w:rsidRPr="00002388">
              <w:rPr>
                <w:rFonts w:ascii="Times New Roman" w:hAnsi="Times New Roman" w:cs="Times New Roman"/>
                <w:color w:val="000000" w:themeColor="text1"/>
                <w:szCs w:val="24"/>
                <w:vertAlign w:val="superscript"/>
                <w:lang w:val="en-US" w:eastAsia="id-ID"/>
              </w:rPr>
              <w:t>2</w:t>
            </w:r>
            <w:r w:rsidRPr="00002388">
              <w:rPr>
                <w:rFonts w:ascii="Times New Roman" w:hAnsi="Times New Roman" w:cs="Times New Roman"/>
                <w:color w:val="000000" w:themeColor="text1"/>
                <w:szCs w:val="24"/>
                <w:vertAlign w:val="subscript"/>
                <w:lang w:val="en-US" w:eastAsia="id-ID"/>
              </w:rPr>
              <w:t>e</w:t>
            </w:r>
          </w:p>
        </w:tc>
        <w:tc>
          <w:tcPr>
            <w:tcW w:w="993" w:type="dxa"/>
            <w:tcBorders>
              <w:top w:val="single" w:sz="4" w:space="0" w:color="auto"/>
            </w:tcBorders>
            <w:shd w:val="clear" w:color="auto" w:fill="auto"/>
            <w:noWrap/>
            <w:hideMark/>
          </w:tcPr>
          <w:p w14:paraId="0C944C1F" w14:textId="52BB664A" w:rsidR="009C2318" w:rsidRPr="00002388" w:rsidRDefault="001115C3" w:rsidP="00C451FC">
            <w:pPr>
              <w:spacing w:line="240" w:lineRule="auto"/>
              <w:jc w:val="center"/>
              <w:rPr>
                <w:rFonts w:ascii="Times New Roman" w:hAnsi="Times New Roman" w:cs="Times New Roman"/>
                <w:color w:val="000000" w:themeColor="text1"/>
                <w:szCs w:val="24"/>
                <w:lang w:val="en-US" w:eastAsia="en-ID"/>
              </w:rPr>
            </w:pPr>
            <w:r>
              <w:rPr>
                <w:rFonts w:ascii="Times New Roman" w:hAnsi="Times New Roman" w:cs="Times New Roman"/>
                <w:color w:val="000000" w:themeColor="text1"/>
                <w:szCs w:val="24"/>
                <w:lang w:val="en-US" w:eastAsia="id-ID"/>
              </w:rPr>
              <w:t>PCV</w:t>
            </w:r>
            <w:r w:rsidR="009C2318" w:rsidRPr="00002388">
              <w:rPr>
                <w:rFonts w:ascii="Times New Roman" w:hAnsi="Times New Roman" w:cs="Times New Roman"/>
                <w:color w:val="000000" w:themeColor="text1"/>
                <w:szCs w:val="24"/>
                <w:lang w:val="en-US" w:eastAsia="id-ID"/>
              </w:rPr>
              <w:t xml:space="preserve"> (%)</w:t>
            </w:r>
          </w:p>
        </w:tc>
        <w:tc>
          <w:tcPr>
            <w:tcW w:w="1134" w:type="dxa"/>
            <w:tcBorders>
              <w:top w:val="single" w:sz="4" w:space="0" w:color="auto"/>
            </w:tcBorders>
            <w:shd w:val="clear" w:color="auto" w:fill="auto"/>
            <w:noWrap/>
            <w:hideMark/>
          </w:tcPr>
          <w:p w14:paraId="30390A18" w14:textId="73F0E5E0" w:rsidR="009C2318" w:rsidRPr="00002388" w:rsidRDefault="001115C3" w:rsidP="00C451FC">
            <w:pPr>
              <w:spacing w:line="240" w:lineRule="auto"/>
              <w:jc w:val="center"/>
              <w:rPr>
                <w:rFonts w:ascii="Times New Roman" w:hAnsi="Times New Roman" w:cs="Times New Roman"/>
                <w:color w:val="000000" w:themeColor="text1"/>
                <w:szCs w:val="24"/>
                <w:lang w:val="en-US" w:eastAsia="en-ID"/>
              </w:rPr>
            </w:pPr>
            <w:r>
              <w:rPr>
                <w:rFonts w:ascii="Times New Roman" w:hAnsi="Times New Roman" w:cs="Times New Roman"/>
                <w:color w:val="000000" w:themeColor="text1"/>
                <w:szCs w:val="24"/>
                <w:lang w:val="en-US" w:eastAsia="id-ID"/>
              </w:rPr>
              <w:t>GCV</w:t>
            </w:r>
            <w:r w:rsidR="009C2318" w:rsidRPr="00002388">
              <w:rPr>
                <w:rFonts w:ascii="Times New Roman" w:hAnsi="Times New Roman" w:cs="Times New Roman"/>
                <w:color w:val="000000" w:themeColor="text1"/>
                <w:szCs w:val="24"/>
                <w:lang w:val="en-US" w:eastAsia="id-ID"/>
              </w:rPr>
              <w:t xml:space="preserve"> (%)</w:t>
            </w:r>
          </w:p>
        </w:tc>
        <w:tc>
          <w:tcPr>
            <w:tcW w:w="850" w:type="dxa"/>
            <w:tcBorders>
              <w:top w:val="single" w:sz="4" w:space="0" w:color="auto"/>
            </w:tcBorders>
            <w:shd w:val="clear" w:color="auto" w:fill="auto"/>
            <w:noWrap/>
            <w:hideMark/>
          </w:tcPr>
          <w:p w14:paraId="1745037A" w14:textId="77777777" w:rsidR="009C2318" w:rsidRPr="00002388" w:rsidRDefault="009C2318" w:rsidP="00C451FC">
            <w:pPr>
              <w:spacing w:line="240" w:lineRule="auto"/>
              <w:jc w:val="center"/>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eastAsia="id-ID"/>
              </w:rPr>
              <w:t>h</w:t>
            </w:r>
            <w:r w:rsidRPr="00002388">
              <w:rPr>
                <w:rFonts w:ascii="Times New Roman" w:hAnsi="Times New Roman" w:cs="Times New Roman"/>
                <w:color w:val="000000" w:themeColor="text1"/>
                <w:szCs w:val="24"/>
                <w:vertAlign w:val="superscript"/>
                <w:lang w:val="en-US" w:eastAsia="id-ID"/>
              </w:rPr>
              <w:t>2</w:t>
            </w:r>
            <w:r w:rsidRPr="00002388">
              <w:rPr>
                <w:rFonts w:ascii="Times New Roman" w:hAnsi="Times New Roman" w:cs="Times New Roman"/>
                <w:color w:val="000000" w:themeColor="text1"/>
                <w:szCs w:val="24"/>
                <w:vertAlign w:val="subscript"/>
                <w:lang w:val="en-US" w:eastAsia="id-ID"/>
              </w:rPr>
              <w:t xml:space="preserve">bs </w:t>
            </w:r>
            <w:r w:rsidRPr="00002388">
              <w:rPr>
                <w:rFonts w:ascii="Times New Roman" w:hAnsi="Times New Roman" w:cs="Times New Roman"/>
                <w:color w:val="000000" w:themeColor="text1"/>
                <w:szCs w:val="24"/>
                <w:lang w:val="en-US" w:eastAsia="id-ID"/>
              </w:rPr>
              <w:t>(%)</w:t>
            </w:r>
          </w:p>
        </w:tc>
      </w:tr>
      <w:tr w:rsidR="00C451FC" w:rsidRPr="00002388" w14:paraId="26DED542" w14:textId="77777777" w:rsidTr="00121D53">
        <w:trPr>
          <w:trHeight w:val="285"/>
        </w:trPr>
        <w:tc>
          <w:tcPr>
            <w:tcW w:w="1701" w:type="dxa"/>
            <w:tcBorders>
              <w:top w:val="single" w:sz="4" w:space="0" w:color="auto"/>
            </w:tcBorders>
            <w:vAlign w:val="bottom"/>
          </w:tcPr>
          <w:p w14:paraId="0639F515" w14:textId="735F3500" w:rsidR="00C451FC" w:rsidRPr="00002388" w:rsidRDefault="00C451FC" w:rsidP="00C451FC">
            <w:pPr>
              <w:spacing w:line="240" w:lineRule="auto"/>
              <w:jc w:val="left"/>
              <w:rPr>
                <w:rFonts w:ascii="Times New Roman" w:hAnsi="Times New Roman" w:cs="Times New Roman"/>
                <w:color w:val="000000" w:themeColor="text1"/>
                <w:szCs w:val="24"/>
                <w:lang w:val="en-US"/>
              </w:rPr>
            </w:pPr>
            <w:r>
              <w:rPr>
                <w:rFonts w:ascii="Times New Roman" w:hAnsi="Times New Roman" w:cs="Times New Roman"/>
                <w:kern w:val="0"/>
                <w:szCs w:val="24"/>
                <w:lang w:val="en-US"/>
                <w14:ligatures w14:val="none"/>
              </w:rPr>
              <w:t>Bud length</w:t>
            </w:r>
          </w:p>
        </w:tc>
        <w:tc>
          <w:tcPr>
            <w:tcW w:w="1275" w:type="dxa"/>
            <w:tcBorders>
              <w:top w:val="single" w:sz="4" w:space="0" w:color="auto"/>
            </w:tcBorders>
            <w:shd w:val="clear" w:color="auto" w:fill="auto"/>
            <w:noWrap/>
          </w:tcPr>
          <w:p w14:paraId="787BEC29"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122,75</w:t>
            </w:r>
          </w:p>
        </w:tc>
        <w:tc>
          <w:tcPr>
            <w:tcW w:w="1276" w:type="dxa"/>
            <w:tcBorders>
              <w:top w:val="single" w:sz="4" w:space="0" w:color="auto"/>
            </w:tcBorders>
            <w:shd w:val="clear" w:color="auto" w:fill="auto"/>
            <w:noWrap/>
          </w:tcPr>
          <w:p w14:paraId="451FD050"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6,48</w:t>
            </w:r>
          </w:p>
        </w:tc>
        <w:tc>
          <w:tcPr>
            <w:tcW w:w="1276" w:type="dxa"/>
            <w:tcBorders>
              <w:top w:val="single" w:sz="4" w:space="0" w:color="auto"/>
            </w:tcBorders>
            <w:shd w:val="clear" w:color="auto" w:fill="auto"/>
            <w:noWrap/>
          </w:tcPr>
          <w:p w14:paraId="70876ACC"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141,35</w:t>
            </w:r>
          </w:p>
        </w:tc>
        <w:tc>
          <w:tcPr>
            <w:tcW w:w="993" w:type="dxa"/>
            <w:tcBorders>
              <w:top w:val="single" w:sz="4" w:space="0" w:color="auto"/>
            </w:tcBorders>
            <w:shd w:val="clear" w:color="auto" w:fill="auto"/>
            <w:noWrap/>
          </w:tcPr>
          <w:p w14:paraId="1618F6DE"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31,76</w:t>
            </w:r>
          </w:p>
        </w:tc>
        <w:tc>
          <w:tcPr>
            <w:tcW w:w="1134" w:type="dxa"/>
            <w:tcBorders>
              <w:top w:val="single" w:sz="4" w:space="0" w:color="auto"/>
            </w:tcBorders>
            <w:shd w:val="clear" w:color="auto" w:fill="auto"/>
            <w:noWrap/>
          </w:tcPr>
          <w:p w14:paraId="56C365B5"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7,29</w:t>
            </w:r>
          </w:p>
        </w:tc>
        <w:tc>
          <w:tcPr>
            <w:tcW w:w="850" w:type="dxa"/>
            <w:tcBorders>
              <w:top w:val="single" w:sz="4" w:space="0" w:color="auto"/>
            </w:tcBorders>
            <w:shd w:val="clear" w:color="auto" w:fill="auto"/>
            <w:noWrap/>
          </w:tcPr>
          <w:p w14:paraId="2121C066"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5,28</w:t>
            </w:r>
          </w:p>
        </w:tc>
      </w:tr>
      <w:tr w:rsidR="00C451FC" w:rsidRPr="00002388" w14:paraId="3A3D2F2F" w14:textId="77777777" w:rsidTr="00121D53">
        <w:trPr>
          <w:trHeight w:val="285"/>
        </w:trPr>
        <w:tc>
          <w:tcPr>
            <w:tcW w:w="1701" w:type="dxa"/>
            <w:vAlign w:val="bottom"/>
          </w:tcPr>
          <w:p w14:paraId="4DA81466" w14:textId="4381E9BF" w:rsidR="00C451FC" w:rsidRPr="00002388" w:rsidRDefault="00C451FC" w:rsidP="00C451FC">
            <w:pPr>
              <w:spacing w:line="240" w:lineRule="auto"/>
              <w:jc w:val="left"/>
              <w:rPr>
                <w:rFonts w:ascii="Times New Roman" w:hAnsi="Times New Roman" w:cs="Times New Roman"/>
                <w:color w:val="000000" w:themeColor="text1"/>
                <w:szCs w:val="24"/>
                <w:lang w:val="en-US" w:eastAsia="en-ID"/>
              </w:rPr>
            </w:pPr>
            <w:r>
              <w:rPr>
                <w:rFonts w:ascii="Times New Roman" w:hAnsi="Times New Roman" w:cs="Times New Roman"/>
                <w:kern w:val="0"/>
                <w:szCs w:val="24"/>
                <w:lang w:val="en-US"/>
                <w14:ligatures w14:val="none"/>
              </w:rPr>
              <w:t>Bud color</w:t>
            </w:r>
          </w:p>
        </w:tc>
        <w:tc>
          <w:tcPr>
            <w:tcW w:w="1275" w:type="dxa"/>
            <w:shd w:val="clear" w:color="auto" w:fill="auto"/>
            <w:noWrap/>
          </w:tcPr>
          <w:p w14:paraId="44237B93"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0,69</w:t>
            </w:r>
          </w:p>
        </w:tc>
        <w:tc>
          <w:tcPr>
            <w:tcW w:w="1276" w:type="dxa"/>
            <w:shd w:val="clear" w:color="auto" w:fill="auto"/>
            <w:noWrap/>
          </w:tcPr>
          <w:p w14:paraId="20488D2C"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0,53</w:t>
            </w:r>
          </w:p>
        </w:tc>
        <w:tc>
          <w:tcPr>
            <w:tcW w:w="1276" w:type="dxa"/>
            <w:shd w:val="clear" w:color="auto" w:fill="auto"/>
            <w:noWrap/>
          </w:tcPr>
          <w:p w14:paraId="1A5C9180"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0,27</w:t>
            </w:r>
          </w:p>
        </w:tc>
        <w:tc>
          <w:tcPr>
            <w:tcW w:w="993" w:type="dxa"/>
            <w:shd w:val="clear" w:color="auto" w:fill="auto"/>
            <w:noWrap/>
          </w:tcPr>
          <w:p w14:paraId="6C469E09"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23,82</w:t>
            </w:r>
          </w:p>
        </w:tc>
        <w:tc>
          <w:tcPr>
            <w:tcW w:w="1134" w:type="dxa"/>
            <w:shd w:val="clear" w:color="auto" w:fill="auto"/>
            <w:noWrap/>
          </w:tcPr>
          <w:p w14:paraId="6C29A47F"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20,86</w:t>
            </w:r>
          </w:p>
        </w:tc>
        <w:tc>
          <w:tcPr>
            <w:tcW w:w="850" w:type="dxa"/>
            <w:shd w:val="clear" w:color="auto" w:fill="auto"/>
            <w:noWrap/>
          </w:tcPr>
          <w:p w14:paraId="14988544"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76,71</w:t>
            </w:r>
          </w:p>
        </w:tc>
      </w:tr>
      <w:tr w:rsidR="00C451FC" w:rsidRPr="00002388" w14:paraId="25611666" w14:textId="77777777" w:rsidTr="00121D53">
        <w:trPr>
          <w:trHeight w:val="285"/>
        </w:trPr>
        <w:tc>
          <w:tcPr>
            <w:tcW w:w="1701" w:type="dxa"/>
            <w:vAlign w:val="bottom"/>
          </w:tcPr>
          <w:p w14:paraId="584801BA" w14:textId="62E20013" w:rsidR="00C451FC" w:rsidRPr="00002388" w:rsidRDefault="00C451FC" w:rsidP="00C451FC">
            <w:pPr>
              <w:spacing w:line="240" w:lineRule="auto"/>
              <w:jc w:val="left"/>
              <w:rPr>
                <w:rFonts w:ascii="Times New Roman" w:hAnsi="Times New Roman" w:cs="Times New Roman"/>
                <w:color w:val="000000" w:themeColor="text1"/>
                <w:szCs w:val="24"/>
                <w:lang w:val="en-US" w:eastAsia="en-ID"/>
              </w:rPr>
            </w:pPr>
            <w:r>
              <w:rPr>
                <w:rFonts w:ascii="Times New Roman" w:hAnsi="Times New Roman" w:cs="Times New Roman"/>
                <w:color w:val="000000" w:themeColor="text1"/>
                <w:kern w:val="0"/>
                <w:szCs w:val="24"/>
                <w:lang w:val="en-US"/>
                <w14:ligatures w14:val="none"/>
              </w:rPr>
              <w:t>Leaf area</w:t>
            </w:r>
          </w:p>
        </w:tc>
        <w:tc>
          <w:tcPr>
            <w:tcW w:w="1275" w:type="dxa"/>
            <w:shd w:val="clear" w:color="auto" w:fill="auto"/>
            <w:noWrap/>
          </w:tcPr>
          <w:p w14:paraId="5D772CBD" w14:textId="77777777" w:rsidR="00C451FC" w:rsidRPr="00002388" w:rsidRDefault="00C451FC" w:rsidP="00C451FC">
            <w:pPr>
              <w:spacing w:line="240" w:lineRule="auto"/>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3,15</w:t>
            </w:r>
          </w:p>
        </w:tc>
        <w:tc>
          <w:tcPr>
            <w:tcW w:w="1276" w:type="dxa"/>
            <w:shd w:val="clear" w:color="auto" w:fill="auto"/>
            <w:noWrap/>
          </w:tcPr>
          <w:p w14:paraId="3FFC2547" w14:textId="77777777" w:rsidR="00C451FC" w:rsidRPr="00002388" w:rsidRDefault="00C451FC" w:rsidP="00C451FC">
            <w:pPr>
              <w:spacing w:line="240" w:lineRule="auto"/>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2,84</w:t>
            </w:r>
          </w:p>
        </w:tc>
        <w:tc>
          <w:tcPr>
            <w:tcW w:w="1276" w:type="dxa"/>
            <w:shd w:val="clear" w:color="auto" w:fill="auto"/>
            <w:noWrap/>
          </w:tcPr>
          <w:p w14:paraId="472EEDBC" w14:textId="77777777" w:rsidR="00C451FC" w:rsidRPr="00002388" w:rsidRDefault="00C451FC" w:rsidP="00C451FC">
            <w:pPr>
              <w:spacing w:line="240" w:lineRule="auto"/>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1,53</w:t>
            </w:r>
          </w:p>
        </w:tc>
        <w:tc>
          <w:tcPr>
            <w:tcW w:w="993" w:type="dxa"/>
            <w:shd w:val="clear" w:color="auto" w:fill="auto"/>
            <w:noWrap/>
          </w:tcPr>
          <w:p w14:paraId="6E631013" w14:textId="77777777" w:rsidR="00C451FC" w:rsidRPr="00002388" w:rsidRDefault="00C451FC" w:rsidP="00C451FC">
            <w:pPr>
              <w:spacing w:line="240" w:lineRule="auto"/>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72,12</w:t>
            </w:r>
          </w:p>
        </w:tc>
        <w:tc>
          <w:tcPr>
            <w:tcW w:w="1134" w:type="dxa"/>
            <w:shd w:val="clear" w:color="auto" w:fill="auto"/>
            <w:noWrap/>
          </w:tcPr>
          <w:p w14:paraId="696C8D61" w14:textId="77777777" w:rsidR="00C451FC" w:rsidRPr="00002388" w:rsidRDefault="00C451FC" w:rsidP="00C451FC">
            <w:pPr>
              <w:spacing w:line="240" w:lineRule="auto"/>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68,51</w:t>
            </w:r>
          </w:p>
        </w:tc>
        <w:tc>
          <w:tcPr>
            <w:tcW w:w="850" w:type="dxa"/>
            <w:shd w:val="clear" w:color="auto" w:fill="auto"/>
            <w:noWrap/>
          </w:tcPr>
          <w:p w14:paraId="0478B269" w14:textId="77777777" w:rsidR="00C451FC" w:rsidRPr="00002388" w:rsidRDefault="00C451FC" w:rsidP="00C451FC">
            <w:pPr>
              <w:spacing w:line="240" w:lineRule="auto"/>
              <w:jc w:val="right"/>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90,25</w:t>
            </w:r>
          </w:p>
        </w:tc>
      </w:tr>
      <w:tr w:rsidR="00C451FC" w:rsidRPr="00002388" w14:paraId="6F66701C" w14:textId="77777777" w:rsidTr="00121D53">
        <w:trPr>
          <w:trHeight w:val="285"/>
        </w:trPr>
        <w:tc>
          <w:tcPr>
            <w:tcW w:w="1701" w:type="dxa"/>
            <w:vAlign w:val="bottom"/>
          </w:tcPr>
          <w:p w14:paraId="18A51FFF" w14:textId="46472051" w:rsidR="00C451FC" w:rsidRPr="00002388" w:rsidRDefault="00C451FC" w:rsidP="00C451FC">
            <w:pPr>
              <w:spacing w:line="240" w:lineRule="auto"/>
              <w:jc w:val="left"/>
              <w:rPr>
                <w:rFonts w:ascii="Times New Roman" w:hAnsi="Times New Roman" w:cs="Times New Roman"/>
                <w:color w:val="000000" w:themeColor="text1"/>
                <w:szCs w:val="24"/>
                <w:lang w:val="en-US" w:eastAsia="en-ID"/>
              </w:rPr>
            </w:pPr>
            <w:r>
              <w:rPr>
                <w:rFonts w:ascii="Times New Roman" w:hAnsi="Times New Roman" w:cs="Times New Roman"/>
                <w:color w:val="000000" w:themeColor="text1"/>
                <w:kern w:val="0"/>
                <w:szCs w:val="24"/>
                <w:lang w:val="en-US"/>
                <w14:ligatures w14:val="none"/>
              </w:rPr>
              <w:t>Leaf color</w:t>
            </w:r>
          </w:p>
        </w:tc>
        <w:tc>
          <w:tcPr>
            <w:tcW w:w="1275" w:type="dxa"/>
            <w:shd w:val="clear" w:color="auto" w:fill="auto"/>
            <w:noWrap/>
          </w:tcPr>
          <w:p w14:paraId="11C9446B"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1,08</w:t>
            </w:r>
          </w:p>
        </w:tc>
        <w:tc>
          <w:tcPr>
            <w:tcW w:w="1276" w:type="dxa"/>
            <w:shd w:val="clear" w:color="auto" w:fill="auto"/>
            <w:noWrap/>
          </w:tcPr>
          <w:p w14:paraId="71527AFC"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0,96</w:t>
            </w:r>
          </w:p>
        </w:tc>
        <w:tc>
          <w:tcPr>
            <w:tcW w:w="1276" w:type="dxa"/>
            <w:shd w:val="clear" w:color="auto" w:fill="auto"/>
            <w:noWrap/>
          </w:tcPr>
          <w:p w14:paraId="044505A5"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0,40</w:t>
            </w:r>
          </w:p>
        </w:tc>
        <w:tc>
          <w:tcPr>
            <w:tcW w:w="993" w:type="dxa"/>
            <w:shd w:val="clear" w:color="auto" w:fill="auto"/>
            <w:noWrap/>
          </w:tcPr>
          <w:p w14:paraId="66F6343A"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30,73</w:t>
            </w:r>
          </w:p>
        </w:tc>
        <w:tc>
          <w:tcPr>
            <w:tcW w:w="1134" w:type="dxa"/>
            <w:shd w:val="clear" w:color="auto" w:fill="auto"/>
            <w:noWrap/>
          </w:tcPr>
          <w:p w14:paraId="0E3E7222"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28,98</w:t>
            </w:r>
          </w:p>
        </w:tc>
        <w:tc>
          <w:tcPr>
            <w:tcW w:w="850" w:type="dxa"/>
            <w:shd w:val="clear" w:color="auto" w:fill="auto"/>
            <w:noWrap/>
          </w:tcPr>
          <w:p w14:paraId="0CAD4CC2"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88,94</w:t>
            </w:r>
          </w:p>
        </w:tc>
      </w:tr>
      <w:tr w:rsidR="00C451FC" w:rsidRPr="00002388" w14:paraId="7192A6F8" w14:textId="77777777" w:rsidTr="00121D53">
        <w:trPr>
          <w:trHeight w:val="285"/>
        </w:trPr>
        <w:tc>
          <w:tcPr>
            <w:tcW w:w="1701" w:type="dxa"/>
            <w:vAlign w:val="bottom"/>
          </w:tcPr>
          <w:p w14:paraId="47E7E6DF" w14:textId="3BF70B6F" w:rsidR="00C451FC" w:rsidRPr="00002388" w:rsidRDefault="00C451FC" w:rsidP="00C451FC">
            <w:pPr>
              <w:spacing w:line="240" w:lineRule="auto"/>
              <w:jc w:val="left"/>
              <w:rPr>
                <w:rFonts w:ascii="Times New Roman" w:hAnsi="Times New Roman" w:cs="Times New Roman"/>
                <w:color w:val="000000" w:themeColor="text1"/>
                <w:szCs w:val="24"/>
                <w:lang w:val="en-US" w:eastAsia="en-ID"/>
              </w:rPr>
            </w:pPr>
            <w:r>
              <w:rPr>
                <w:rFonts w:ascii="Times New Roman" w:hAnsi="Times New Roman" w:cs="Times New Roman"/>
                <w:color w:val="000000" w:themeColor="text1"/>
                <w:kern w:val="0"/>
                <w:szCs w:val="24"/>
                <w:lang w:val="en-US"/>
                <w14:ligatures w14:val="none"/>
              </w:rPr>
              <w:t>PAR</w:t>
            </w:r>
          </w:p>
        </w:tc>
        <w:tc>
          <w:tcPr>
            <w:tcW w:w="1275" w:type="dxa"/>
            <w:shd w:val="clear" w:color="auto" w:fill="auto"/>
            <w:noWrap/>
          </w:tcPr>
          <w:p w14:paraId="2690C6DD"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12,25</w:t>
            </w:r>
          </w:p>
        </w:tc>
        <w:tc>
          <w:tcPr>
            <w:tcW w:w="1276" w:type="dxa"/>
            <w:shd w:val="clear" w:color="auto" w:fill="auto"/>
            <w:noWrap/>
          </w:tcPr>
          <w:p w14:paraId="1B29DB90"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11,15</w:t>
            </w:r>
          </w:p>
        </w:tc>
        <w:tc>
          <w:tcPr>
            <w:tcW w:w="1276" w:type="dxa"/>
            <w:shd w:val="clear" w:color="auto" w:fill="auto"/>
            <w:noWrap/>
          </w:tcPr>
          <w:p w14:paraId="2FD8DD88"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1,99</w:t>
            </w:r>
          </w:p>
        </w:tc>
        <w:tc>
          <w:tcPr>
            <w:tcW w:w="993" w:type="dxa"/>
            <w:shd w:val="clear" w:color="auto" w:fill="auto"/>
            <w:noWrap/>
          </w:tcPr>
          <w:p w14:paraId="2DB7896B"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31,37</w:t>
            </w:r>
          </w:p>
        </w:tc>
        <w:tc>
          <w:tcPr>
            <w:tcW w:w="1134" w:type="dxa"/>
            <w:shd w:val="clear" w:color="auto" w:fill="auto"/>
            <w:noWrap/>
          </w:tcPr>
          <w:p w14:paraId="751F8DA2"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29,93</w:t>
            </w:r>
          </w:p>
        </w:tc>
        <w:tc>
          <w:tcPr>
            <w:tcW w:w="850" w:type="dxa"/>
            <w:shd w:val="clear" w:color="auto" w:fill="auto"/>
            <w:noWrap/>
          </w:tcPr>
          <w:p w14:paraId="56896FCB"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91,00</w:t>
            </w:r>
          </w:p>
        </w:tc>
      </w:tr>
      <w:tr w:rsidR="00C451FC" w:rsidRPr="00002388" w14:paraId="7DF72440" w14:textId="77777777" w:rsidTr="00121D53">
        <w:trPr>
          <w:trHeight w:val="285"/>
        </w:trPr>
        <w:tc>
          <w:tcPr>
            <w:tcW w:w="1701" w:type="dxa"/>
            <w:vAlign w:val="bottom"/>
          </w:tcPr>
          <w:p w14:paraId="221C6B56" w14:textId="7F25D002" w:rsidR="00C451FC" w:rsidRPr="00002388" w:rsidRDefault="00C451FC" w:rsidP="00C451FC">
            <w:pPr>
              <w:spacing w:line="240" w:lineRule="auto"/>
              <w:jc w:val="left"/>
              <w:rPr>
                <w:rFonts w:ascii="Times New Roman" w:hAnsi="Times New Roman" w:cs="Times New Roman"/>
                <w:color w:val="000000" w:themeColor="text1"/>
                <w:szCs w:val="24"/>
                <w:lang w:val="en-US" w:eastAsia="en-ID"/>
              </w:rPr>
            </w:pPr>
            <w:r>
              <w:rPr>
                <w:rFonts w:ascii="Times New Roman" w:hAnsi="Times New Roman" w:cs="Times New Roman"/>
                <w:color w:val="000000" w:themeColor="text1"/>
                <w:kern w:val="0"/>
                <w:szCs w:val="24"/>
                <w:lang w:val="en-US"/>
                <w14:ligatures w14:val="none"/>
              </w:rPr>
              <w:t>Net photosynthesis</w:t>
            </w:r>
          </w:p>
        </w:tc>
        <w:tc>
          <w:tcPr>
            <w:tcW w:w="1275" w:type="dxa"/>
            <w:shd w:val="clear" w:color="auto" w:fill="auto"/>
            <w:noWrap/>
          </w:tcPr>
          <w:p w14:paraId="374E83CE"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61053,35</w:t>
            </w:r>
          </w:p>
        </w:tc>
        <w:tc>
          <w:tcPr>
            <w:tcW w:w="1276" w:type="dxa"/>
            <w:shd w:val="clear" w:color="auto" w:fill="auto"/>
            <w:noWrap/>
          </w:tcPr>
          <w:p w14:paraId="5A234D33"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47357,14</w:t>
            </w:r>
          </w:p>
        </w:tc>
        <w:tc>
          <w:tcPr>
            <w:tcW w:w="1276" w:type="dxa"/>
            <w:shd w:val="clear" w:color="auto" w:fill="auto"/>
            <w:noWrap/>
          </w:tcPr>
          <w:p w14:paraId="175595CA"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65004,36</w:t>
            </w:r>
          </w:p>
        </w:tc>
        <w:tc>
          <w:tcPr>
            <w:tcW w:w="993" w:type="dxa"/>
            <w:shd w:val="clear" w:color="auto" w:fill="auto"/>
            <w:noWrap/>
          </w:tcPr>
          <w:p w14:paraId="49602E50"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15,68</w:t>
            </w:r>
          </w:p>
        </w:tc>
        <w:tc>
          <w:tcPr>
            <w:tcW w:w="1134" w:type="dxa"/>
            <w:shd w:val="clear" w:color="auto" w:fill="auto"/>
            <w:noWrap/>
          </w:tcPr>
          <w:p w14:paraId="09DD9B4B"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13,81</w:t>
            </w:r>
          </w:p>
        </w:tc>
        <w:tc>
          <w:tcPr>
            <w:tcW w:w="850" w:type="dxa"/>
            <w:shd w:val="clear" w:color="auto" w:fill="auto"/>
            <w:noWrap/>
          </w:tcPr>
          <w:p w14:paraId="159B32C3"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77,57</w:t>
            </w:r>
          </w:p>
        </w:tc>
      </w:tr>
      <w:tr w:rsidR="00C451FC" w:rsidRPr="00002388" w14:paraId="5A704A03" w14:textId="77777777" w:rsidTr="00121D53">
        <w:trPr>
          <w:trHeight w:val="285"/>
        </w:trPr>
        <w:tc>
          <w:tcPr>
            <w:tcW w:w="1701" w:type="dxa"/>
            <w:vAlign w:val="bottom"/>
          </w:tcPr>
          <w:p w14:paraId="0D369B0C" w14:textId="57510AFF" w:rsidR="00C451FC" w:rsidRPr="00002388" w:rsidRDefault="00C451FC" w:rsidP="00C451FC">
            <w:pPr>
              <w:spacing w:line="240" w:lineRule="auto"/>
              <w:jc w:val="left"/>
              <w:rPr>
                <w:rFonts w:ascii="Times New Roman" w:hAnsi="Times New Roman" w:cs="Times New Roman"/>
                <w:color w:val="000000" w:themeColor="text1"/>
                <w:szCs w:val="24"/>
                <w:lang w:val="en-US" w:eastAsia="en-ID"/>
              </w:rPr>
            </w:pPr>
            <w:r>
              <w:rPr>
                <w:rFonts w:ascii="Times New Roman" w:hAnsi="Times New Roman" w:cs="Times New Roman"/>
                <w:color w:val="000000" w:themeColor="text1"/>
                <w:kern w:val="0"/>
                <w:szCs w:val="24"/>
                <w:lang w:val="en-US"/>
                <w14:ligatures w14:val="none"/>
              </w:rPr>
              <w:t>Respiration</w:t>
            </w:r>
          </w:p>
        </w:tc>
        <w:tc>
          <w:tcPr>
            <w:tcW w:w="1275" w:type="dxa"/>
            <w:shd w:val="clear" w:color="auto" w:fill="auto"/>
            <w:noWrap/>
          </w:tcPr>
          <w:p w14:paraId="02E6CF24"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0,18</w:t>
            </w:r>
          </w:p>
        </w:tc>
        <w:tc>
          <w:tcPr>
            <w:tcW w:w="1276" w:type="dxa"/>
            <w:shd w:val="clear" w:color="auto" w:fill="auto"/>
            <w:noWrap/>
          </w:tcPr>
          <w:p w14:paraId="6BA538E5"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0,10</w:t>
            </w:r>
          </w:p>
        </w:tc>
        <w:tc>
          <w:tcPr>
            <w:tcW w:w="1276" w:type="dxa"/>
            <w:shd w:val="clear" w:color="auto" w:fill="auto"/>
            <w:noWrap/>
          </w:tcPr>
          <w:p w14:paraId="3C849876"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0,59</w:t>
            </w:r>
          </w:p>
        </w:tc>
        <w:tc>
          <w:tcPr>
            <w:tcW w:w="993" w:type="dxa"/>
            <w:shd w:val="clear" w:color="auto" w:fill="auto"/>
            <w:noWrap/>
          </w:tcPr>
          <w:p w14:paraId="45D9CD98"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13,92</w:t>
            </w:r>
          </w:p>
        </w:tc>
        <w:tc>
          <w:tcPr>
            <w:tcW w:w="1134" w:type="dxa"/>
            <w:shd w:val="clear" w:color="auto" w:fill="auto"/>
            <w:noWrap/>
          </w:tcPr>
          <w:p w14:paraId="4FB11B2E"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10,49</w:t>
            </w:r>
          </w:p>
        </w:tc>
        <w:tc>
          <w:tcPr>
            <w:tcW w:w="850" w:type="dxa"/>
            <w:shd w:val="clear" w:color="auto" w:fill="auto"/>
            <w:noWrap/>
          </w:tcPr>
          <w:p w14:paraId="586CA12E"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56,81</w:t>
            </w:r>
          </w:p>
        </w:tc>
      </w:tr>
      <w:tr w:rsidR="00C451FC" w:rsidRPr="00002388" w14:paraId="25ED6F15" w14:textId="77777777" w:rsidTr="00121D53">
        <w:trPr>
          <w:trHeight w:val="285"/>
        </w:trPr>
        <w:tc>
          <w:tcPr>
            <w:tcW w:w="1701" w:type="dxa"/>
            <w:vAlign w:val="bottom"/>
          </w:tcPr>
          <w:p w14:paraId="20D428F0" w14:textId="6D8CBBC5" w:rsidR="00C451FC" w:rsidRPr="00002388" w:rsidRDefault="00C451FC" w:rsidP="00C451FC">
            <w:pPr>
              <w:spacing w:line="240" w:lineRule="auto"/>
              <w:jc w:val="left"/>
              <w:rPr>
                <w:rFonts w:ascii="Times New Roman" w:hAnsi="Times New Roman" w:cs="Times New Roman"/>
                <w:color w:val="000000" w:themeColor="text1"/>
                <w:szCs w:val="24"/>
                <w:lang w:val="en-US" w:eastAsia="en-ID"/>
              </w:rPr>
            </w:pPr>
            <w:r>
              <w:rPr>
                <w:rFonts w:ascii="Times New Roman" w:hAnsi="Times New Roman" w:cs="Times New Roman"/>
                <w:color w:val="000000" w:themeColor="text1"/>
                <w:kern w:val="0"/>
                <w:szCs w:val="24"/>
                <w:lang w:val="en-US"/>
                <w14:ligatures w14:val="none"/>
              </w:rPr>
              <w:t>Stomatal conductance</w:t>
            </w:r>
          </w:p>
        </w:tc>
        <w:tc>
          <w:tcPr>
            <w:tcW w:w="1275" w:type="dxa"/>
            <w:shd w:val="clear" w:color="auto" w:fill="auto"/>
            <w:noWrap/>
          </w:tcPr>
          <w:p w14:paraId="06333C7C"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187,69</w:t>
            </w:r>
          </w:p>
        </w:tc>
        <w:tc>
          <w:tcPr>
            <w:tcW w:w="1276" w:type="dxa"/>
            <w:shd w:val="clear" w:color="auto" w:fill="auto"/>
            <w:noWrap/>
          </w:tcPr>
          <w:p w14:paraId="76A4047C"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164,67</w:t>
            </w:r>
          </w:p>
        </w:tc>
        <w:tc>
          <w:tcPr>
            <w:tcW w:w="1276" w:type="dxa"/>
            <w:shd w:val="clear" w:color="auto" w:fill="auto"/>
            <w:noWrap/>
          </w:tcPr>
          <w:p w14:paraId="0D4D0608"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678,89</w:t>
            </w:r>
          </w:p>
        </w:tc>
        <w:tc>
          <w:tcPr>
            <w:tcW w:w="993" w:type="dxa"/>
            <w:shd w:val="clear" w:color="auto" w:fill="auto"/>
            <w:noWrap/>
          </w:tcPr>
          <w:p w14:paraId="5EED137B"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13,90</w:t>
            </w:r>
          </w:p>
        </w:tc>
        <w:tc>
          <w:tcPr>
            <w:tcW w:w="1134" w:type="dxa"/>
            <w:shd w:val="clear" w:color="auto" w:fill="auto"/>
            <w:noWrap/>
          </w:tcPr>
          <w:p w14:paraId="481146D3"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13,02</w:t>
            </w:r>
          </w:p>
        </w:tc>
        <w:tc>
          <w:tcPr>
            <w:tcW w:w="850" w:type="dxa"/>
            <w:shd w:val="clear" w:color="auto" w:fill="auto"/>
            <w:noWrap/>
          </w:tcPr>
          <w:p w14:paraId="59D6F121" w14:textId="77777777" w:rsidR="00C451FC" w:rsidRPr="00002388" w:rsidRDefault="00C451FC" w:rsidP="00C451FC">
            <w:pPr>
              <w:spacing w:line="240" w:lineRule="auto"/>
              <w:jc w:val="right"/>
              <w:rPr>
                <w:rFonts w:ascii="Times New Roman" w:hAnsi="Times New Roman" w:cs="Times New Roman"/>
                <w:color w:val="000000" w:themeColor="text1"/>
                <w:szCs w:val="24"/>
                <w:lang w:val="en-US" w:eastAsia="en-ID"/>
              </w:rPr>
            </w:pPr>
            <w:r w:rsidRPr="00002388">
              <w:rPr>
                <w:rFonts w:ascii="Times New Roman" w:hAnsi="Times New Roman" w:cs="Times New Roman"/>
                <w:color w:val="000000" w:themeColor="text1"/>
                <w:szCs w:val="24"/>
                <w:lang w:val="en-US"/>
              </w:rPr>
              <w:t>87,74</w:t>
            </w:r>
          </w:p>
        </w:tc>
      </w:tr>
    </w:tbl>
    <w:p w14:paraId="64673C2E" w14:textId="5220197A" w:rsidR="00ED245B" w:rsidRPr="00ED245B" w:rsidRDefault="00ED245B" w:rsidP="00225708">
      <w:pPr>
        <w:spacing w:line="240" w:lineRule="auto"/>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 xml:space="preserve">remark: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p</m:t>
            </m:r>
          </m:sub>
          <m:sup>
            <m:r>
              <w:rPr>
                <w:rFonts w:ascii="Cambria Math" w:hAnsi="Cambria Math" w:cs="Times New Roman"/>
                <w:color w:val="000000" w:themeColor="text1"/>
                <w:szCs w:val="24"/>
                <w:lang w:val="en-US"/>
              </w:rPr>
              <m:t>2</m:t>
            </m:r>
          </m:sup>
        </m:sSubSup>
      </m:oMath>
      <w:r w:rsidRPr="00002388">
        <w:rPr>
          <w:rFonts w:ascii="Times New Roman" w:eastAsiaTheme="minorEastAsia" w:hAnsi="Times New Roman" w:cs="Times New Roman"/>
          <w:color w:val="000000" w:themeColor="text1"/>
          <w:szCs w:val="24"/>
          <w:lang w:val="en-US"/>
        </w:rPr>
        <w:t xml:space="preserve"> = </w:t>
      </w:r>
      <w:r w:rsidRPr="00002388">
        <w:rPr>
          <w:rFonts w:ascii="Times New Roman" w:hAnsi="Times New Roman" w:cs="Times New Roman"/>
          <w:color w:val="000000" w:themeColor="text1"/>
          <w:szCs w:val="24"/>
          <w:lang w:val="en-US"/>
        </w:rPr>
        <w:t>phenotypic variance</w:t>
      </w:r>
      <w:r>
        <w:rPr>
          <w:rFonts w:ascii="Times New Roman" w:hAnsi="Times New Roman" w:cs="Times New Roman"/>
          <w:color w:val="000000" w:themeColor="text1"/>
          <w:szCs w:val="24"/>
          <w:lang w:val="en-US"/>
        </w:rPr>
        <w:t xml:space="preserv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g</m:t>
            </m:r>
          </m:sub>
          <m:sup>
            <m:r>
              <w:rPr>
                <w:rFonts w:ascii="Cambria Math" w:hAnsi="Cambria Math" w:cs="Times New Roman"/>
                <w:color w:val="000000" w:themeColor="text1"/>
                <w:szCs w:val="24"/>
                <w:lang w:val="en-US"/>
              </w:rPr>
              <m:t>2</m:t>
            </m:r>
          </m:sup>
        </m:sSubSup>
      </m:oMath>
      <w:r w:rsidRPr="00002388">
        <w:rPr>
          <w:rFonts w:ascii="Times New Roman" w:eastAsiaTheme="minorEastAsia" w:hAnsi="Times New Roman" w:cs="Times New Roman"/>
          <w:color w:val="000000" w:themeColor="text1"/>
          <w:szCs w:val="24"/>
          <w:lang w:val="en-US"/>
        </w:rPr>
        <w:t xml:space="preserve"> = </w:t>
      </w:r>
      <w:r w:rsidRPr="00002388">
        <w:rPr>
          <w:rFonts w:ascii="Times New Roman" w:hAnsi="Times New Roman" w:cs="Times New Roman"/>
          <w:color w:val="000000" w:themeColor="text1"/>
          <w:szCs w:val="24"/>
          <w:lang w:val="en-US"/>
        </w:rPr>
        <w:t>genotypic variance</w:t>
      </w:r>
      <w:r>
        <w:rPr>
          <w:rFonts w:ascii="Times New Roman" w:hAnsi="Times New Roman" w:cs="Times New Roman"/>
          <w:color w:val="000000" w:themeColor="text1"/>
          <w:szCs w:val="24"/>
          <w:lang w:val="en-US"/>
        </w:rPr>
        <w:t xml:space="preserve">, </w:t>
      </w:r>
      <m:oMath>
        <m:sSubSup>
          <m:sSubSupPr>
            <m:ctrlPr>
              <w:rPr>
                <w:rFonts w:ascii="Cambria Math" w:hAnsi="Cambria Math" w:cs="Times New Roman"/>
                <w:i/>
                <w:color w:val="000000" w:themeColor="text1"/>
                <w:szCs w:val="24"/>
                <w:lang w:val="en-US"/>
              </w:rPr>
            </m:ctrlPr>
          </m:sSubSupPr>
          <m:e>
            <m:r>
              <w:rPr>
                <w:rFonts w:ascii="Cambria Math" w:hAnsi="Cambria Math" w:cs="Times New Roman"/>
                <w:color w:val="000000" w:themeColor="text1"/>
                <w:szCs w:val="24"/>
                <w:lang w:val="en-US"/>
              </w:rPr>
              <m:t>σ</m:t>
            </m:r>
          </m:e>
          <m:sub>
            <m:r>
              <w:rPr>
                <w:rFonts w:ascii="Cambria Math" w:hAnsi="Cambria Math" w:cs="Times New Roman"/>
                <w:color w:val="000000" w:themeColor="text1"/>
                <w:szCs w:val="24"/>
                <w:lang w:val="en-US"/>
              </w:rPr>
              <m:t>e</m:t>
            </m:r>
          </m:sub>
          <m:sup>
            <m:r>
              <w:rPr>
                <w:rFonts w:ascii="Cambria Math" w:hAnsi="Cambria Math" w:cs="Times New Roman"/>
                <w:color w:val="000000" w:themeColor="text1"/>
                <w:szCs w:val="24"/>
                <w:lang w:val="en-US"/>
              </w:rPr>
              <m:t>2</m:t>
            </m:r>
          </m:sup>
        </m:sSubSup>
      </m:oMath>
      <w:r w:rsidRPr="00002388">
        <w:rPr>
          <w:rFonts w:ascii="Times New Roman" w:eastAsiaTheme="minorEastAsia" w:hAnsi="Times New Roman" w:cs="Times New Roman"/>
          <w:color w:val="000000" w:themeColor="text1"/>
          <w:szCs w:val="24"/>
          <w:lang w:val="en-US"/>
        </w:rPr>
        <w:t xml:space="preserve"> = </w:t>
      </w:r>
      <w:r w:rsidRPr="00002388">
        <w:rPr>
          <w:rFonts w:ascii="Times New Roman" w:hAnsi="Times New Roman" w:cs="Times New Roman"/>
          <w:color w:val="000000" w:themeColor="text1"/>
          <w:szCs w:val="24"/>
          <w:lang w:val="en-US"/>
        </w:rPr>
        <w:t>environmental variance</w:t>
      </w:r>
      <w:r w:rsidRPr="00002388">
        <w:rPr>
          <w:rFonts w:ascii="Times New Roman" w:eastAsiaTheme="minorEastAsia"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PCV</w:t>
      </w:r>
      <w:r>
        <w:rPr>
          <w:rFonts w:ascii="Times New Roman" w:hAnsi="Times New Roman" w:cs="Times New Roman"/>
          <w:color w:val="000000" w:themeColor="text1"/>
          <w:szCs w:val="24"/>
          <w:lang w:val="en-US"/>
        </w:rPr>
        <w:t xml:space="preserve"> </w:t>
      </w:r>
      <w:r w:rsidRPr="00002388">
        <w:rPr>
          <w:rFonts w:ascii="Times New Roman" w:eastAsiaTheme="minorEastAsia" w:hAnsi="Times New Roman" w:cs="Times New Roman"/>
          <w:color w:val="000000" w:themeColor="text1"/>
          <w:szCs w:val="24"/>
          <w:lang w:val="en-US"/>
        </w:rPr>
        <w:t xml:space="preserve">= </w:t>
      </w:r>
      <w:r w:rsidRPr="00002388">
        <w:rPr>
          <w:rFonts w:ascii="Times New Roman" w:hAnsi="Times New Roman" w:cs="Times New Roman"/>
          <w:color w:val="000000" w:themeColor="text1"/>
          <w:szCs w:val="24"/>
          <w:lang w:val="en-US"/>
        </w:rPr>
        <w:t>phenotypic coefficient of variation</w:t>
      </w:r>
      <w:r>
        <w:rPr>
          <w:rFonts w:ascii="Times New Roman" w:hAnsi="Times New Roman" w:cs="Times New Roman"/>
          <w:color w:val="000000" w:themeColor="text1"/>
          <w:szCs w:val="24"/>
          <w:lang w:val="en-US"/>
        </w:rPr>
        <w:t xml:space="preserve">, GCV = </w:t>
      </w:r>
      <w:r w:rsidRPr="00002388">
        <w:rPr>
          <w:rFonts w:ascii="Times New Roman" w:hAnsi="Times New Roman" w:cs="Times New Roman"/>
          <w:color w:val="000000" w:themeColor="text1"/>
          <w:szCs w:val="24"/>
          <w:lang w:val="en-US"/>
        </w:rPr>
        <w:t>genotypic coefficient of variation</w:t>
      </w:r>
      <w:r>
        <w:rPr>
          <w:rFonts w:ascii="Times New Roman" w:hAnsi="Times New Roman" w:cs="Times New Roman"/>
          <w:color w:val="000000" w:themeColor="text1"/>
          <w:szCs w:val="24"/>
          <w:lang w:val="en-US"/>
        </w:rPr>
        <w:t xml:space="preserve"> and h</w:t>
      </w:r>
      <w:r w:rsidRPr="00ED245B">
        <w:rPr>
          <w:rFonts w:ascii="Times New Roman" w:hAnsi="Times New Roman" w:cs="Times New Roman"/>
          <w:color w:val="000000" w:themeColor="text1"/>
          <w:szCs w:val="24"/>
          <w:vertAlign w:val="superscript"/>
          <w:lang w:val="en-US"/>
        </w:rPr>
        <w:t>2</w:t>
      </w:r>
      <w:r>
        <w:rPr>
          <w:rFonts w:ascii="Times New Roman" w:hAnsi="Times New Roman" w:cs="Times New Roman"/>
          <w:color w:val="000000" w:themeColor="text1"/>
          <w:szCs w:val="24"/>
          <w:vertAlign w:val="subscript"/>
          <w:lang w:val="en-US"/>
        </w:rPr>
        <w:t>bs</w:t>
      </w:r>
      <w:r>
        <w:rPr>
          <w:rFonts w:ascii="Times New Roman" w:hAnsi="Times New Roman" w:cs="Times New Roman"/>
          <w:color w:val="000000" w:themeColor="text1"/>
          <w:szCs w:val="24"/>
          <w:lang w:val="en-US"/>
        </w:rPr>
        <w:t xml:space="preserve"> = broad sense heritability</w:t>
      </w:r>
      <w:r w:rsidR="009202AA">
        <w:rPr>
          <w:rFonts w:ascii="Times New Roman" w:hAnsi="Times New Roman" w:cs="Times New Roman"/>
          <w:color w:val="000000" w:themeColor="text1"/>
          <w:szCs w:val="24"/>
          <w:lang w:val="en-US"/>
        </w:rPr>
        <w:t>.</w:t>
      </w:r>
    </w:p>
    <w:p w14:paraId="32640CF9" w14:textId="27ED61FD" w:rsidR="003B5466" w:rsidRPr="00002388" w:rsidRDefault="009C2318" w:rsidP="00002388">
      <w:pPr>
        <w:spacing w:line="480" w:lineRule="auto"/>
        <w:rPr>
          <w:rFonts w:ascii="Times New Roman" w:hAnsi="Times New Roman" w:cs="Times New Roman"/>
          <w:color w:val="000000" w:themeColor="text1"/>
          <w:szCs w:val="24"/>
          <w:lang w:val="en-US"/>
        </w:rPr>
      </w:pPr>
      <w:r w:rsidRPr="00002388">
        <w:rPr>
          <w:rFonts w:ascii="Times New Roman" w:hAnsi="Times New Roman" w:cs="Times New Roman"/>
          <w:color w:val="000000" w:themeColor="text1"/>
          <w:szCs w:val="24"/>
          <w:lang w:val="en-US"/>
        </w:rPr>
        <w:t xml:space="preserve"> </w:t>
      </w:r>
    </w:p>
    <w:sectPr w:rsidR="003B5466" w:rsidRPr="00002388" w:rsidSect="001A26FA">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128F" w14:textId="77777777" w:rsidR="006E5560" w:rsidRDefault="006E5560" w:rsidP="00314C8C">
      <w:pPr>
        <w:spacing w:line="240" w:lineRule="auto"/>
      </w:pPr>
      <w:r>
        <w:separator/>
      </w:r>
    </w:p>
  </w:endnote>
  <w:endnote w:type="continuationSeparator" w:id="0">
    <w:p w14:paraId="33657931" w14:textId="77777777" w:rsidR="006E5560" w:rsidRDefault="006E5560" w:rsidP="00314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53F4" w14:textId="77777777" w:rsidR="006E5560" w:rsidRDefault="006E5560" w:rsidP="00314C8C">
      <w:pPr>
        <w:spacing w:line="240" w:lineRule="auto"/>
      </w:pPr>
      <w:r>
        <w:separator/>
      </w:r>
    </w:p>
  </w:footnote>
  <w:footnote w:type="continuationSeparator" w:id="0">
    <w:p w14:paraId="29427A2D" w14:textId="77777777" w:rsidR="006E5560" w:rsidRDefault="006E5560" w:rsidP="00314C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E07FF"/>
    <w:multiLevelType w:val="hybridMultilevel"/>
    <w:tmpl w:val="53BE06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43C380D"/>
    <w:multiLevelType w:val="hybridMultilevel"/>
    <w:tmpl w:val="D996DE3A"/>
    <w:lvl w:ilvl="0" w:tplc="3809000F">
      <w:start w:val="1"/>
      <w:numFmt w:val="decimal"/>
      <w:lvlText w:val="%1."/>
      <w:lvlJc w:val="left"/>
      <w:pPr>
        <w:ind w:left="360" w:hanging="360"/>
      </w:pPr>
      <w:rPr>
        <w:rFonts w:ascii="Times New Roman" w:hAnsi="Times New Roman"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67FD2261"/>
    <w:multiLevelType w:val="hybridMultilevel"/>
    <w:tmpl w:val="53BE067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1747611250">
    <w:abstractNumId w:val="1"/>
  </w:num>
  <w:num w:numId="2" w16cid:durableId="1682396572">
    <w:abstractNumId w:val="2"/>
  </w:num>
  <w:num w:numId="3" w16cid:durableId="5833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E4"/>
    <w:rsid w:val="00000856"/>
    <w:rsid w:val="000011D3"/>
    <w:rsid w:val="00002388"/>
    <w:rsid w:val="00002877"/>
    <w:rsid w:val="00014E7F"/>
    <w:rsid w:val="00017E26"/>
    <w:rsid w:val="00023CBB"/>
    <w:rsid w:val="0004129D"/>
    <w:rsid w:val="000509D4"/>
    <w:rsid w:val="00064145"/>
    <w:rsid w:val="00075582"/>
    <w:rsid w:val="00083C30"/>
    <w:rsid w:val="00092482"/>
    <w:rsid w:val="000945F3"/>
    <w:rsid w:val="000B6EEB"/>
    <w:rsid w:val="000D260C"/>
    <w:rsid w:val="000D35B2"/>
    <w:rsid w:val="000F0CD2"/>
    <w:rsid w:val="001115C3"/>
    <w:rsid w:val="00120AE9"/>
    <w:rsid w:val="00121D53"/>
    <w:rsid w:val="00132FC5"/>
    <w:rsid w:val="00161DD1"/>
    <w:rsid w:val="00162F7B"/>
    <w:rsid w:val="0016760B"/>
    <w:rsid w:val="00172FEC"/>
    <w:rsid w:val="00173C69"/>
    <w:rsid w:val="0018299B"/>
    <w:rsid w:val="00186A47"/>
    <w:rsid w:val="001A0672"/>
    <w:rsid w:val="001A0D7A"/>
    <w:rsid w:val="001A2049"/>
    <w:rsid w:val="001A26FA"/>
    <w:rsid w:val="001B3DBA"/>
    <w:rsid w:val="001C4B93"/>
    <w:rsid w:val="001C6760"/>
    <w:rsid w:val="00225708"/>
    <w:rsid w:val="002324DC"/>
    <w:rsid w:val="00240FD5"/>
    <w:rsid w:val="0024417C"/>
    <w:rsid w:val="0024711F"/>
    <w:rsid w:val="00252129"/>
    <w:rsid w:val="00255F52"/>
    <w:rsid w:val="002668DA"/>
    <w:rsid w:val="00287034"/>
    <w:rsid w:val="002A341C"/>
    <w:rsid w:val="002A3ED6"/>
    <w:rsid w:val="002B638C"/>
    <w:rsid w:val="002D52C0"/>
    <w:rsid w:val="002E6528"/>
    <w:rsid w:val="00301B9F"/>
    <w:rsid w:val="0030217C"/>
    <w:rsid w:val="00304E40"/>
    <w:rsid w:val="00306916"/>
    <w:rsid w:val="00313102"/>
    <w:rsid w:val="00314C8C"/>
    <w:rsid w:val="0031675A"/>
    <w:rsid w:val="0032585A"/>
    <w:rsid w:val="003306C0"/>
    <w:rsid w:val="00331D7D"/>
    <w:rsid w:val="00331DE4"/>
    <w:rsid w:val="00335379"/>
    <w:rsid w:val="00345A62"/>
    <w:rsid w:val="0036761E"/>
    <w:rsid w:val="00373EBC"/>
    <w:rsid w:val="00384B7A"/>
    <w:rsid w:val="00393EDF"/>
    <w:rsid w:val="00395AD6"/>
    <w:rsid w:val="003A17D9"/>
    <w:rsid w:val="003B5466"/>
    <w:rsid w:val="003C7CF7"/>
    <w:rsid w:val="003E7503"/>
    <w:rsid w:val="003F5C31"/>
    <w:rsid w:val="004130F7"/>
    <w:rsid w:val="00420155"/>
    <w:rsid w:val="00426764"/>
    <w:rsid w:val="0043041D"/>
    <w:rsid w:val="00481E44"/>
    <w:rsid w:val="00490512"/>
    <w:rsid w:val="004C2BD8"/>
    <w:rsid w:val="004C565B"/>
    <w:rsid w:val="004E09D6"/>
    <w:rsid w:val="004E6CE1"/>
    <w:rsid w:val="004F3F7A"/>
    <w:rsid w:val="00524438"/>
    <w:rsid w:val="00540D44"/>
    <w:rsid w:val="00541960"/>
    <w:rsid w:val="00542F28"/>
    <w:rsid w:val="0055507A"/>
    <w:rsid w:val="005636FA"/>
    <w:rsid w:val="0058006C"/>
    <w:rsid w:val="00581BBC"/>
    <w:rsid w:val="00587E51"/>
    <w:rsid w:val="00591EEE"/>
    <w:rsid w:val="005A2961"/>
    <w:rsid w:val="005B3E7E"/>
    <w:rsid w:val="005E1BA2"/>
    <w:rsid w:val="005E391E"/>
    <w:rsid w:val="005E6C04"/>
    <w:rsid w:val="005F1228"/>
    <w:rsid w:val="006101CE"/>
    <w:rsid w:val="00622FA6"/>
    <w:rsid w:val="006255DB"/>
    <w:rsid w:val="00635238"/>
    <w:rsid w:val="00654933"/>
    <w:rsid w:val="00657FCB"/>
    <w:rsid w:val="00674CC3"/>
    <w:rsid w:val="006A137B"/>
    <w:rsid w:val="006A47C6"/>
    <w:rsid w:val="006A7823"/>
    <w:rsid w:val="006B3773"/>
    <w:rsid w:val="006E1C33"/>
    <w:rsid w:val="006E3DF1"/>
    <w:rsid w:val="006E5560"/>
    <w:rsid w:val="006F7B65"/>
    <w:rsid w:val="00701BDB"/>
    <w:rsid w:val="00710D13"/>
    <w:rsid w:val="00720210"/>
    <w:rsid w:val="0072744B"/>
    <w:rsid w:val="007460D5"/>
    <w:rsid w:val="0077160E"/>
    <w:rsid w:val="00774980"/>
    <w:rsid w:val="007805BD"/>
    <w:rsid w:val="0078576D"/>
    <w:rsid w:val="0079176D"/>
    <w:rsid w:val="007A17F9"/>
    <w:rsid w:val="007B5D63"/>
    <w:rsid w:val="007C178C"/>
    <w:rsid w:val="007C25B3"/>
    <w:rsid w:val="007C3706"/>
    <w:rsid w:val="007E0B36"/>
    <w:rsid w:val="007E2779"/>
    <w:rsid w:val="007E6B18"/>
    <w:rsid w:val="00811F23"/>
    <w:rsid w:val="008203CA"/>
    <w:rsid w:val="008218A1"/>
    <w:rsid w:val="008370BC"/>
    <w:rsid w:val="00841155"/>
    <w:rsid w:val="008414D7"/>
    <w:rsid w:val="00841A5D"/>
    <w:rsid w:val="008519EA"/>
    <w:rsid w:val="00864587"/>
    <w:rsid w:val="00874C4D"/>
    <w:rsid w:val="00875B1C"/>
    <w:rsid w:val="008826E6"/>
    <w:rsid w:val="00892FBC"/>
    <w:rsid w:val="008C60C4"/>
    <w:rsid w:val="008E01F4"/>
    <w:rsid w:val="008E47B2"/>
    <w:rsid w:val="00903139"/>
    <w:rsid w:val="00913A46"/>
    <w:rsid w:val="009202AA"/>
    <w:rsid w:val="009229E1"/>
    <w:rsid w:val="00924688"/>
    <w:rsid w:val="009462F5"/>
    <w:rsid w:val="00950553"/>
    <w:rsid w:val="0098793C"/>
    <w:rsid w:val="009A4141"/>
    <w:rsid w:val="009C0FF0"/>
    <w:rsid w:val="009C2318"/>
    <w:rsid w:val="009C37AB"/>
    <w:rsid w:val="009E00FB"/>
    <w:rsid w:val="009E3D0D"/>
    <w:rsid w:val="009E546B"/>
    <w:rsid w:val="009E610D"/>
    <w:rsid w:val="009F59E7"/>
    <w:rsid w:val="009F630E"/>
    <w:rsid w:val="00A00CD5"/>
    <w:rsid w:val="00A020A6"/>
    <w:rsid w:val="00A02971"/>
    <w:rsid w:val="00A12EB9"/>
    <w:rsid w:val="00A13398"/>
    <w:rsid w:val="00A13E78"/>
    <w:rsid w:val="00A17DBB"/>
    <w:rsid w:val="00A25987"/>
    <w:rsid w:val="00A61FB2"/>
    <w:rsid w:val="00A67134"/>
    <w:rsid w:val="00A76B1A"/>
    <w:rsid w:val="00A80AB6"/>
    <w:rsid w:val="00A83421"/>
    <w:rsid w:val="00A863BD"/>
    <w:rsid w:val="00A95C77"/>
    <w:rsid w:val="00AB1466"/>
    <w:rsid w:val="00AB5BAC"/>
    <w:rsid w:val="00AC0197"/>
    <w:rsid w:val="00AC4001"/>
    <w:rsid w:val="00AD046D"/>
    <w:rsid w:val="00AE050A"/>
    <w:rsid w:val="00AF28B7"/>
    <w:rsid w:val="00AF3CE9"/>
    <w:rsid w:val="00B1729C"/>
    <w:rsid w:val="00B30DB8"/>
    <w:rsid w:val="00B424C1"/>
    <w:rsid w:val="00B61CAE"/>
    <w:rsid w:val="00B87C0D"/>
    <w:rsid w:val="00B90E41"/>
    <w:rsid w:val="00B9219E"/>
    <w:rsid w:val="00BA7490"/>
    <w:rsid w:val="00BB0E67"/>
    <w:rsid w:val="00BC07ED"/>
    <w:rsid w:val="00BC197C"/>
    <w:rsid w:val="00BC6DA6"/>
    <w:rsid w:val="00BD2561"/>
    <w:rsid w:val="00BD3D5C"/>
    <w:rsid w:val="00BD7972"/>
    <w:rsid w:val="00BE457B"/>
    <w:rsid w:val="00BF4D14"/>
    <w:rsid w:val="00C04514"/>
    <w:rsid w:val="00C073C4"/>
    <w:rsid w:val="00C163BF"/>
    <w:rsid w:val="00C22DB0"/>
    <w:rsid w:val="00C34ED5"/>
    <w:rsid w:val="00C41728"/>
    <w:rsid w:val="00C451FC"/>
    <w:rsid w:val="00C52C32"/>
    <w:rsid w:val="00C8025E"/>
    <w:rsid w:val="00C80429"/>
    <w:rsid w:val="00C81BC4"/>
    <w:rsid w:val="00C83612"/>
    <w:rsid w:val="00CD08E6"/>
    <w:rsid w:val="00D33509"/>
    <w:rsid w:val="00D41727"/>
    <w:rsid w:val="00D71D7D"/>
    <w:rsid w:val="00D755CF"/>
    <w:rsid w:val="00D869A5"/>
    <w:rsid w:val="00D90A64"/>
    <w:rsid w:val="00DA53BB"/>
    <w:rsid w:val="00DB36AB"/>
    <w:rsid w:val="00DC3875"/>
    <w:rsid w:val="00DC510A"/>
    <w:rsid w:val="00DC63FD"/>
    <w:rsid w:val="00DD1CB1"/>
    <w:rsid w:val="00DD447D"/>
    <w:rsid w:val="00DD5925"/>
    <w:rsid w:val="00DE1F8B"/>
    <w:rsid w:val="00DE26BB"/>
    <w:rsid w:val="00E05263"/>
    <w:rsid w:val="00E1739D"/>
    <w:rsid w:val="00E246D9"/>
    <w:rsid w:val="00E40FC2"/>
    <w:rsid w:val="00E434E2"/>
    <w:rsid w:val="00E45F00"/>
    <w:rsid w:val="00E472B7"/>
    <w:rsid w:val="00E654DA"/>
    <w:rsid w:val="00E73CAB"/>
    <w:rsid w:val="00E76DCD"/>
    <w:rsid w:val="00E8007D"/>
    <w:rsid w:val="00E83678"/>
    <w:rsid w:val="00E953D6"/>
    <w:rsid w:val="00E979FA"/>
    <w:rsid w:val="00EA387F"/>
    <w:rsid w:val="00EC7E90"/>
    <w:rsid w:val="00ED245B"/>
    <w:rsid w:val="00ED4A0D"/>
    <w:rsid w:val="00ED4B12"/>
    <w:rsid w:val="00EE1C7D"/>
    <w:rsid w:val="00EF619B"/>
    <w:rsid w:val="00F31A25"/>
    <w:rsid w:val="00F32EF4"/>
    <w:rsid w:val="00F41A6A"/>
    <w:rsid w:val="00F420AE"/>
    <w:rsid w:val="00F43F90"/>
    <w:rsid w:val="00F503E4"/>
    <w:rsid w:val="00F51D91"/>
    <w:rsid w:val="00F66C8D"/>
    <w:rsid w:val="00F94E3E"/>
    <w:rsid w:val="00FD1916"/>
    <w:rsid w:val="00FD7D64"/>
    <w:rsid w:val="00FE0257"/>
    <w:rsid w:val="00FE2D22"/>
    <w:rsid w:val="00FE6478"/>
    <w:rsid w:val="00FE71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2A94"/>
  <w15:chartTrackingRefBased/>
  <w15:docId w15:val="{B46006DB-C242-4C58-AB09-A0398A74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ID"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AB"/>
    <w:pPr>
      <w:ind w:left="720"/>
      <w:contextualSpacing/>
    </w:pPr>
  </w:style>
  <w:style w:type="character" w:styleId="Hyperlink">
    <w:name w:val="Hyperlink"/>
    <w:basedOn w:val="DefaultParagraphFont"/>
    <w:uiPriority w:val="99"/>
    <w:unhideWhenUsed/>
    <w:rsid w:val="00E73CAB"/>
    <w:rPr>
      <w:color w:val="0563C1" w:themeColor="hyperlink"/>
      <w:u w:val="single"/>
    </w:rPr>
  </w:style>
  <w:style w:type="character" w:styleId="UnresolvedMention">
    <w:name w:val="Unresolved Mention"/>
    <w:basedOn w:val="DefaultParagraphFont"/>
    <w:uiPriority w:val="99"/>
    <w:semiHidden/>
    <w:unhideWhenUsed/>
    <w:rsid w:val="00E73CAB"/>
    <w:rPr>
      <w:color w:val="605E5C"/>
      <w:shd w:val="clear" w:color="auto" w:fill="E1DFDD"/>
    </w:rPr>
  </w:style>
  <w:style w:type="table" w:styleId="TableGrid">
    <w:name w:val="Table Grid"/>
    <w:basedOn w:val="TableNormal"/>
    <w:uiPriority w:val="39"/>
    <w:rsid w:val="00BB0E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C8C"/>
    <w:pPr>
      <w:tabs>
        <w:tab w:val="center" w:pos="4513"/>
        <w:tab w:val="right" w:pos="9026"/>
      </w:tabs>
      <w:spacing w:line="240" w:lineRule="auto"/>
    </w:pPr>
  </w:style>
  <w:style w:type="character" w:customStyle="1" w:styleId="HeaderChar">
    <w:name w:val="Header Char"/>
    <w:basedOn w:val="DefaultParagraphFont"/>
    <w:link w:val="Header"/>
    <w:uiPriority w:val="99"/>
    <w:rsid w:val="00314C8C"/>
    <w:rPr>
      <w:lang w:val="id-ID"/>
    </w:rPr>
  </w:style>
  <w:style w:type="paragraph" w:styleId="Footer">
    <w:name w:val="footer"/>
    <w:basedOn w:val="Normal"/>
    <w:link w:val="FooterChar"/>
    <w:uiPriority w:val="99"/>
    <w:unhideWhenUsed/>
    <w:rsid w:val="00314C8C"/>
    <w:pPr>
      <w:tabs>
        <w:tab w:val="center" w:pos="4513"/>
        <w:tab w:val="right" w:pos="9026"/>
      </w:tabs>
      <w:spacing w:line="240" w:lineRule="auto"/>
    </w:pPr>
  </w:style>
  <w:style w:type="character" w:customStyle="1" w:styleId="FooterChar">
    <w:name w:val="Footer Char"/>
    <w:basedOn w:val="DefaultParagraphFont"/>
    <w:link w:val="Footer"/>
    <w:uiPriority w:val="99"/>
    <w:rsid w:val="00314C8C"/>
    <w:rPr>
      <w:lang w:val="id-ID"/>
    </w:rPr>
  </w:style>
  <w:style w:type="character" w:styleId="CommentReference">
    <w:name w:val="annotation reference"/>
    <w:basedOn w:val="DefaultParagraphFont"/>
    <w:uiPriority w:val="99"/>
    <w:semiHidden/>
    <w:unhideWhenUsed/>
    <w:rsid w:val="00017E26"/>
    <w:rPr>
      <w:sz w:val="16"/>
      <w:szCs w:val="16"/>
    </w:rPr>
  </w:style>
  <w:style w:type="paragraph" w:styleId="CommentText">
    <w:name w:val="annotation text"/>
    <w:basedOn w:val="Normal"/>
    <w:link w:val="CommentTextChar"/>
    <w:uiPriority w:val="99"/>
    <w:semiHidden/>
    <w:unhideWhenUsed/>
    <w:rsid w:val="00017E26"/>
    <w:pPr>
      <w:spacing w:line="240" w:lineRule="auto"/>
    </w:pPr>
    <w:rPr>
      <w:sz w:val="20"/>
      <w:szCs w:val="20"/>
    </w:rPr>
  </w:style>
  <w:style w:type="character" w:customStyle="1" w:styleId="CommentTextChar">
    <w:name w:val="Comment Text Char"/>
    <w:basedOn w:val="DefaultParagraphFont"/>
    <w:link w:val="CommentText"/>
    <w:uiPriority w:val="99"/>
    <w:semiHidden/>
    <w:rsid w:val="00017E26"/>
    <w:rPr>
      <w:sz w:val="20"/>
      <w:szCs w:val="20"/>
      <w:lang w:val="id-ID"/>
    </w:rPr>
  </w:style>
  <w:style w:type="paragraph" w:styleId="CommentSubject">
    <w:name w:val="annotation subject"/>
    <w:basedOn w:val="CommentText"/>
    <w:next w:val="CommentText"/>
    <w:link w:val="CommentSubjectChar"/>
    <w:uiPriority w:val="99"/>
    <w:semiHidden/>
    <w:unhideWhenUsed/>
    <w:rsid w:val="00017E26"/>
    <w:rPr>
      <w:b/>
      <w:bCs/>
    </w:rPr>
  </w:style>
  <w:style w:type="character" w:customStyle="1" w:styleId="CommentSubjectChar">
    <w:name w:val="Comment Subject Char"/>
    <w:basedOn w:val="CommentTextChar"/>
    <w:link w:val="CommentSubject"/>
    <w:uiPriority w:val="99"/>
    <w:semiHidden/>
    <w:rsid w:val="00017E26"/>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0714">
      <w:bodyDiv w:val="1"/>
      <w:marLeft w:val="0"/>
      <w:marRight w:val="0"/>
      <w:marTop w:val="0"/>
      <w:marBottom w:val="0"/>
      <w:divBdr>
        <w:top w:val="none" w:sz="0" w:space="0" w:color="auto"/>
        <w:left w:val="none" w:sz="0" w:space="0" w:color="auto"/>
        <w:bottom w:val="none" w:sz="0" w:space="0" w:color="auto"/>
        <w:right w:val="none" w:sz="0" w:space="0" w:color="auto"/>
      </w:divBdr>
    </w:div>
    <w:div w:id="762724436">
      <w:bodyDiv w:val="1"/>
      <w:marLeft w:val="0"/>
      <w:marRight w:val="0"/>
      <w:marTop w:val="0"/>
      <w:marBottom w:val="0"/>
      <w:divBdr>
        <w:top w:val="none" w:sz="0" w:space="0" w:color="auto"/>
        <w:left w:val="none" w:sz="0" w:space="0" w:color="auto"/>
        <w:bottom w:val="none" w:sz="0" w:space="0" w:color="auto"/>
        <w:right w:val="none" w:sz="0" w:space="0" w:color="auto"/>
      </w:divBdr>
    </w:div>
    <w:div w:id="1089614997">
      <w:bodyDiv w:val="1"/>
      <w:marLeft w:val="0"/>
      <w:marRight w:val="0"/>
      <w:marTop w:val="0"/>
      <w:marBottom w:val="0"/>
      <w:divBdr>
        <w:top w:val="none" w:sz="0" w:space="0" w:color="auto"/>
        <w:left w:val="none" w:sz="0" w:space="0" w:color="auto"/>
        <w:bottom w:val="none" w:sz="0" w:space="0" w:color="auto"/>
        <w:right w:val="none" w:sz="0" w:space="0" w:color="auto"/>
      </w:divBdr>
    </w:div>
    <w:div w:id="1106804306">
      <w:bodyDiv w:val="1"/>
      <w:marLeft w:val="0"/>
      <w:marRight w:val="0"/>
      <w:marTop w:val="0"/>
      <w:marBottom w:val="0"/>
      <w:divBdr>
        <w:top w:val="none" w:sz="0" w:space="0" w:color="auto"/>
        <w:left w:val="none" w:sz="0" w:space="0" w:color="auto"/>
        <w:bottom w:val="none" w:sz="0" w:space="0" w:color="auto"/>
        <w:right w:val="none" w:sz="0" w:space="0" w:color="auto"/>
      </w:divBdr>
    </w:div>
    <w:div w:id="1136293121">
      <w:bodyDiv w:val="1"/>
      <w:marLeft w:val="0"/>
      <w:marRight w:val="0"/>
      <w:marTop w:val="0"/>
      <w:marBottom w:val="0"/>
      <w:divBdr>
        <w:top w:val="none" w:sz="0" w:space="0" w:color="auto"/>
        <w:left w:val="none" w:sz="0" w:space="0" w:color="auto"/>
        <w:bottom w:val="none" w:sz="0" w:space="0" w:color="auto"/>
        <w:right w:val="none" w:sz="0" w:space="0" w:color="auto"/>
      </w:divBdr>
    </w:div>
    <w:div w:id="1178349351">
      <w:bodyDiv w:val="1"/>
      <w:marLeft w:val="0"/>
      <w:marRight w:val="0"/>
      <w:marTop w:val="0"/>
      <w:marBottom w:val="0"/>
      <w:divBdr>
        <w:top w:val="none" w:sz="0" w:space="0" w:color="auto"/>
        <w:left w:val="none" w:sz="0" w:space="0" w:color="auto"/>
        <w:bottom w:val="none" w:sz="0" w:space="0" w:color="auto"/>
        <w:right w:val="none" w:sz="0" w:space="0" w:color="auto"/>
      </w:divBdr>
      <w:divsChild>
        <w:div w:id="1719427127">
          <w:marLeft w:val="0"/>
          <w:marRight w:val="0"/>
          <w:marTop w:val="0"/>
          <w:marBottom w:val="0"/>
          <w:divBdr>
            <w:top w:val="none" w:sz="0" w:space="0" w:color="auto"/>
            <w:left w:val="none" w:sz="0" w:space="0" w:color="auto"/>
            <w:bottom w:val="none" w:sz="0" w:space="0" w:color="auto"/>
            <w:right w:val="none" w:sz="0" w:space="0" w:color="auto"/>
          </w:divBdr>
          <w:divsChild>
            <w:div w:id="21103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2937">
      <w:bodyDiv w:val="1"/>
      <w:marLeft w:val="0"/>
      <w:marRight w:val="0"/>
      <w:marTop w:val="0"/>
      <w:marBottom w:val="0"/>
      <w:divBdr>
        <w:top w:val="none" w:sz="0" w:space="0" w:color="auto"/>
        <w:left w:val="none" w:sz="0" w:space="0" w:color="auto"/>
        <w:bottom w:val="none" w:sz="0" w:space="0" w:color="auto"/>
        <w:right w:val="none" w:sz="0" w:space="0" w:color="auto"/>
      </w:divBdr>
    </w:div>
    <w:div w:id="1368523628">
      <w:bodyDiv w:val="1"/>
      <w:marLeft w:val="0"/>
      <w:marRight w:val="0"/>
      <w:marTop w:val="0"/>
      <w:marBottom w:val="0"/>
      <w:divBdr>
        <w:top w:val="none" w:sz="0" w:space="0" w:color="auto"/>
        <w:left w:val="none" w:sz="0" w:space="0" w:color="auto"/>
        <w:bottom w:val="none" w:sz="0" w:space="0" w:color="auto"/>
        <w:right w:val="none" w:sz="0" w:space="0" w:color="auto"/>
      </w:divBdr>
    </w:div>
    <w:div w:id="1791632560">
      <w:bodyDiv w:val="1"/>
      <w:marLeft w:val="0"/>
      <w:marRight w:val="0"/>
      <w:marTop w:val="0"/>
      <w:marBottom w:val="0"/>
      <w:divBdr>
        <w:top w:val="none" w:sz="0" w:space="0" w:color="auto"/>
        <w:left w:val="none" w:sz="0" w:space="0" w:color="auto"/>
        <w:bottom w:val="none" w:sz="0" w:space="0" w:color="auto"/>
        <w:right w:val="none" w:sz="0" w:space="0" w:color="auto"/>
      </w:divBdr>
      <w:divsChild>
        <w:div w:id="1679579065">
          <w:marLeft w:val="0"/>
          <w:marRight w:val="0"/>
          <w:marTop w:val="0"/>
          <w:marBottom w:val="0"/>
          <w:divBdr>
            <w:top w:val="none" w:sz="0" w:space="0" w:color="auto"/>
            <w:left w:val="none" w:sz="0" w:space="0" w:color="auto"/>
            <w:bottom w:val="none" w:sz="0" w:space="0" w:color="auto"/>
            <w:right w:val="none" w:sz="0" w:space="0" w:color="auto"/>
          </w:divBdr>
          <w:divsChild>
            <w:div w:id="673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0018">
      <w:bodyDiv w:val="1"/>
      <w:marLeft w:val="0"/>
      <w:marRight w:val="0"/>
      <w:marTop w:val="0"/>
      <w:marBottom w:val="0"/>
      <w:divBdr>
        <w:top w:val="none" w:sz="0" w:space="0" w:color="auto"/>
        <w:left w:val="none" w:sz="0" w:space="0" w:color="auto"/>
        <w:bottom w:val="none" w:sz="0" w:space="0" w:color="auto"/>
        <w:right w:val="none" w:sz="0" w:space="0" w:color="auto"/>
      </w:divBdr>
    </w:div>
    <w:div w:id="1936816743">
      <w:bodyDiv w:val="1"/>
      <w:marLeft w:val="0"/>
      <w:marRight w:val="0"/>
      <w:marTop w:val="0"/>
      <w:marBottom w:val="0"/>
      <w:divBdr>
        <w:top w:val="none" w:sz="0" w:space="0" w:color="auto"/>
        <w:left w:val="none" w:sz="0" w:space="0" w:color="auto"/>
        <w:bottom w:val="none" w:sz="0" w:space="0" w:color="auto"/>
        <w:right w:val="none" w:sz="0" w:space="0" w:color="auto"/>
      </w:divBdr>
    </w:div>
    <w:div w:id="21027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r.farid@unsoed.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0F49-D5CB-4F73-A83F-46AAE2CE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21802</Words>
  <Characters>124272</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Riyanto</dc:creator>
  <cp:keywords/>
  <dc:description/>
  <cp:lastModifiedBy>zulfa ulinnuha</cp:lastModifiedBy>
  <cp:revision>2</cp:revision>
  <cp:lastPrinted>2023-05-15T01:38:00Z</cp:lastPrinted>
  <dcterms:created xsi:type="dcterms:W3CDTF">2023-06-06T05:26:00Z</dcterms:created>
  <dcterms:modified xsi:type="dcterms:W3CDTF">2023-06-06T05:26:00Z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http://csl.mendeley.com/styles/490415311/apa-5</vt:lpwstr>
  </property>
  <property fmtid="{D5CDD505-2E9C-101B-9397-08002B2CF9AE}" pid="5" name="Mendeley Recent Style Name 1_1">
    <vt:lpwstr>American Psychological Association 7th edition - Agus Riyanto</vt:lpwstr>
  </property>
  <property fmtid="{D5CDD505-2E9C-101B-9397-08002B2CF9AE}" pid="6" name="Mendeley Recent Style Id 2_1">
    <vt:lpwstr>http://www.zotero.org/styles/asia-pacific-journal-of-human-resources</vt:lpwstr>
  </property>
  <property fmtid="{D5CDD505-2E9C-101B-9397-08002B2CF9AE}" pid="7" name="Mendeley Recent Style Name 2_1">
    <vt:lpwstr>Asia Pacific Journal of Human Resources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http://csl.mendeley.com/styles/490415311/council-of-science-editors-author-date-2</vt:lpwstr>
  </property>
  <property fmtid="{D5CDD505-2E9C-101B-9397-08002B2CF9AE}" pid="11" name="Mendeley Recent Style Name 4_1">
    <vt:lpwstr>Council of Science Editors, Name-Year (author-date) - Agus Riyanto</vt:lpwstr>
  </property>
  <property fmtid="{D5CDD505-2E9C-101B-9397-08002B2CF9AE}" pid="12" name="Mendeley Recent Style Id 5_1">
    <vt:lpwstr>http://www.zotero.org/styles/crop-science</vt:lpwstr>
  </property>
  <property fmtid="{D5CDD505-2E9C-101B-9397-08002B2CF9AE}" pid="13" name="Mendeley Recent Style Name 5_1">
    <vt:lpwstr>Crop Science</vt:lpwstr>
  </property>
  <property fmtid="{D5CDD505-2E9C-101B-9397-08002B2CF9AE}" pid="14" name="Mendeley Recent Style Id 6_1">
    <vt:lpwstr>http://www.zotero.org/styles/elsevier-harvard</vt:lpwstr>
  </property>
  <property fmtid="{D5CDD505-2E9C-101B-9397-08002B2CF9AE}" pid="15" name="Mendeley Recent Style Name 6_1">
    <vt:lpwstr>Elsevier - Harvard (with titles)</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http://csl.mendeley.com/styles/490415311/international-journal-of-wildland-fire</vt:lpwstr>
  </property>
  <property fmtid="{D5CDD505-2E9C-101B-9397-08002B2CF9AE}" pid="19" name="Mendeley Recent Style Name 8_1">
    <vt:lpwstr>International Journal of Wildland Fire - Agus Riyanto</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b020192b-036c-3333-8cb7-63bc53654c49</vt:lpwstr>
  </property>
  <property fmtid="{D5CDD505-2E9C-101B-9397-08002B2CF9AE}" pid="24" name="Mendeley Citation Style_1">
    <vt:lpwstr>http://www.zotero.org/styles/crop-science</vt:lpwstr>
  </property>
</Properties>
</file>