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090" w:rsidRDefault="00327090" w:rsidP="00327090">
      <w:pPr>
        <w:spacing w:line="480" w:lineRule="auto"/>
        <w:jc w:val="center"/>
        <w:rPr>
          <w:rFonts w:ascii="Times New Roman" w:hAnsi="Times New Roman" w:cs="Times New Roman"/>
          <w:b/>
          <w:sz w:val="24"/>
          <w:szCs w:val="24"/>
          <w:lang w:val="en-US"/>
        </w:rPr>
      </w:pPr>
      <w:r w:rsidRPr="00327090">
        <w:rPr>
          <w:rFonts w:ascii="Times New Roman" w:hAnsi="Times New Roman" w:cs="Times New Roman"/>
          <w:b/>
          <w:sz w:val="24"/>
          <w:szCs w:val="24"/>
          <w:lang w:val="en-US"/>
        </w:rPr>
        <w:t xml:space="preserve">Effects of </w:t>
      </w:r>
      <w:proofErr w:type="spellStart"/>
      <w:r w:rsidRPr="00327090">
        <w:rPr>
          <w:rFonts w:ascii="Times New Roman" w:hAnsi="Times New Roman" w:cs="Times New Roman"/>
          <w:b/>
          <w:sz w:val="24"/>
          <w:szCs w:val="24"/>
          <w:lang w:val="en-US"/>
        </w:rPr>
        <w:t>lipoperoxidation</w:t>
      </w:r>
      <w:proofErr w:type="spellEnd"/>
      <w:r w:rsidRPr="00327090">
        <w:rPr>
          <w:rFonts w:ascii="Times New Roman" w:hAnsi="Times New Roman" w:cs="Times New Roman"/>
          <w:b/>
          <w:sz w:val="24"/>
          <w:szCs w:val="24"/>
          <w:lang w:val="en-US"/>
        </w:rPr>
        <w:t xml:space="preserve"> and mitochondrial state on milk yield of dairy cows under technological stress</w:t>
      </w:r>
    </w:p>
    <w:p w:rsidR="00AA75D6" w:rsidRPr="00AA75D6" w:rsidRDefault="00AA75D6" w:rsidP="00AA75D6">
      <w:pPr>
        <w:spacing w:line="480" w:lineRule="auto"/>
        <w:jc w:val="center"/>
        <w:rPr>
          <w:rFonts w:ascii="Times New Roman" w:hAnsi="Times New Roman" w:cs="Times New Roman"/>
          <w:sz w:val="24"/>
          <w:szCs w:val="24"/>
          <w:lang w:val="en-US"/>
        </w:rPr>
      </w:pPr>
      <w:r w:rsidRPr="00AA75D6">
        <w:rPr>
          <w:rFonts w:ascii="Times New Roman" w:hAnsi="Times New Roman" w:cs="Times New Roman"/>
          <w:sz w:val="24"/>
          <w:szCs w:val="24"/>
          <w:lang w:val="en-US"/>
        </w:rPr>
        <w:t xml:space="preserve">Anna </w:t>
      </w:r>
      <w:proofErr w:type="spellStart"/>
      <w:r w:rsidRPr="00AA75D6">
        <w:rPr>
          <w:rFonts w:ascii="Times New Roman" w:hAnsi="Times New Roman" w:cs="Times New Roman"/>
          <w:sz w:val="24"/>
          <w:szCs w:val="24"/>
          <w:lang w:val="en-US"/>
        </w:rPr>
        <w:t>Vyacheslavovna</w:t>
      </w:r>
      <w:proofErr w:type="spellEnd"/>
      <w:r w:rsidRPr="00AA75D6">
        <w:rPr>
          <w:rFonts w:ascii="Times New Roman" w:hAnsi="Times New Roman" w:cs="Times New Roman"/>
          <w:sz w:val="24"/>
          <w:szCs w:val="24"/>
          <w:lang w:val="en-US"/>
        </w:rPr>
        <w:t xml:space="preserve"> </w:t>
      </w:r>
      <w:proofErr w:type="spellStart"/>
      <w:r w:rsidRPr="00AA75D6">
        <w:rPr>
          <w:rFonts w:ascii="Times New Roman" w:hAnsi="Times New Roman" w:cs="Times New Roman"/>
          <w:sz w:val="24"/>
          <w:szCs w:val="24"/>
          <w:lang w:val="en-US"/>
        </w:rPr>
        <w:t>Deryugina</w:t>
      </w:r>
      <w:proofErr w:type="spellEnd"/>
      <w:r w:rsidRPr="00AA75D6">
        <w:rPr>
          <w:rFonts w:ascii="Times New Roman" w:hAnsi="Times New Roman" w:cs="Times New Roman"/>
          <w:sz w:val="24"/>
          <w:szCs w:val="24"/>
          <w:lang w:val="en-US"/>
        </w:rPr>
        <w:t xml:space="preserve"> </w:t>
      </w:r>
      <w:r w:rsidR="00F9124E">
        <w:rPr>
          <w:rFonts w:ascii="Times New Roman" w:hAnsi="Times New Roman" w:cs="Times New Roman"/>
          <w:sz w:val="24"/>
          <w:szCs w:val="24"/>
          <w:vertAlign w:val="superscript"/>
          <w:lang w:val="en-US"/>
        </w:rPr>
        <w:t>1</w:t>
      </w:r>
      <w:r w:rsidRPr="00AA75D6">
        <w:rPr>
          <w:rFonts w:ascii="Times New Roman" w:hAnsi="Times New Roman" w:cs="Times New Roman"/>
          <w:sz w:val="24"/>
          <w:szCs w:val="24"/>
          <w:lang w:val="en-US"/>
        </w:rPr>
        <w:t xml:space="preserve">, Marina </w:t>
      </w:r>
      <w:proofErr w:type="spellStart"/>
      <w:r w:rsidRPr="00AA75D6">
        <w:rPr>
          <w:rFonts w:ascii="Times New Roman" w:hAnsi="Times New Roman" w:cs="Times New Roman"/>
          <w:sz w:val="24"/>
          <w:szCs w:val="24"/>
          <w:lang w:val="en-US"/>
        </w:rPr>
        <w:t>Nikolaevna</w:t>
      </w:r>
      <w:proofErr w:type="spellEnd"/>
      <w:r w:rsidRPr="00AA75D6">
        <w:rPr>
          <w:rFonts w:ascii="Times New Roman" w:hAnsi="Times New Roman" w:cs="Times New Roman"/>
          <w:sz w:val="24"/>
          <w:szCs w:val="24"/>
          <w:lang w:val="en-US"/>
        </w:rPr>
        <w:t xml:space="preserve"> </w:t>
      </w:r>
      <w:proofErr w:type="spellStart"/>
      <w:r w:rsidRPr="00AA75D6">
        <w:rPr>
          <w:rFonts w:ascii="Times New Roman" w:hAnsi="Times New Roman" w:cs="Times New Roman"/>
          <w:sz w:val="24"/>
          <w:szCs w:val="24"/>
          <w:lang w:val="en-US"/>
        </w:rPr>
        <w:t>Ivashchenko</w:t>
      </w:r>
      <w:proofErr w:type="spellEnd"/>
      <w:r w:rsidRPr="00AA75D6">
        <w:rPr>
          <w:rFonts w:ascii="Times New Roman" w:hAnsi="Times New Roman" w:cs="Times New Roman"/>
          <w:sz w:val="24"/>
          <w:szCs w:val="24"/>
          <w:lang w:val="en-US"/>
        </w:rPr>
        <w:t xml:space="preserve"> </w:t>
      </w:r>
      <w:r w:rsidRPr="00AA75D6">
        <w:rPr>
          <w:rFonts w:ascii="Times New Roman" w:hAnsi="Times New Roman" w:cs="Times New Roman"/>
          <w:sz w:val="24"/>
          <w:szCs w:val="24"/>
          <w:vertAlign w:val="superscript"/>
          <w:lang w:val="en-US"/>
        </w:rPr>
        <w:t>1</w:t>
      </w:r>
      <w:r w:rsidRPr="00AA75D6">
        <w:rPr>
          <w:rFonts w:ascii="Times New Roman" w:hAnsi="Times New Roman" w:cs="Times New Roman"/>
          <w:sz w:val="24"/>
          <w:szCs w:val="24"/>
          <w:lang w:val="en-US"/>
        </w:rPr>
        <w:t xml:space="preserve">, </w:t>
      </w:r>
      <w:proofErr w:type="spellStart"/>
      <w:r w:rsidRPr="00AA75D6">
        <w:rPr>
          <w:rFonts w:ascii="Times New Roman" w:hAnsi="Times New Roman" w:cs="Times New Roman"/>
          <w:sz w:val="24"/>
          <w:szCs w:val="24"/>
          <w:lang w:val="en-US"/>
        </w:rPr>
        <w:t>Vladislav</w:t>
      </w:r>
      <w:proofErr w:type="spellEnd"/>
      <w:r w:rsidRPr="00AA75D6">
        <w:rPr>
          <w:rFonts w:ascii="Times New Roman" w:hAnsi="Times New Roman" w:cs="Times New Roman"/>
          <w:sz w:val="24"/>
          <w:szCs w:val="24"/>
          <w:lang w:val="en-US"/>
        </w:rPr>
        <w:t xml:space="preserve"> </w:t>
      </w:r>
      <w:proofErr w:type="spellStart"/>
      <w:r w:rsidRPr="00AA75D6">
        <w:rPr>
          <w:rFonts w:ascii="Times New Roman" w:hAnsi="Times New Roman" w:cs="Times New Roman"/>
          <w:sz w:val="24"/>
          <w:szCs w:val="24"/>
          <w:lang w:val="en-US"/>
        </w:rPr>
        <w:t>Borisovich</w:t>
      </w:r>
      <w:proofErr w:type="spellEnd"/>
      <w:r w:rsidRPr="00AA75D6">
        <w:rPr>
          <w:rFonts w:ascii="Times New Roman" w:hAnsi="Times New Roman" w:cs="Times New Roman"/>
          <w:sz w:val="24"/>
          <w:szCs w:val="24"/>
          <w:lang w:val="en-US"/>
        </w:rPr>
        <w:t xml:space="preserve"> </w:t>
      </w:r>
      <w:proofErr w:type="spellStart"/>
      <w:r w:rsidRPr="00AA75D6">
        <w:rPr>
          <w:rFonts w:ascii="Times New Roman" w:hAnsi="Times New Roman" w:cs="Times New Roman"/>
          <w:sz w:val="24"/>
          <w:szCs w:val="24"/>
          <w:lang w:val="en-US"/>
        </w:rPr>
        <w:t>Metelin</w:t>
      </w:r>
      <w:proofErr w:type="spellEnd"/>
      <w:r w:rsidRPr="00AA75D6">
        <w:rPr>
          <w:rFonts w:ascii="Times New Roman" w:hAnsi="Times New Roman" w:cs="Times New Roman"/>
          <w:sz w:val="24"/>
          <w:szCs w:val="24"/>
          <w:lang w:val="en-US"/>
        </w:rPr>
        <w:t xml:space="preserve"> </w:t>
      </w:r>
      <w:r w:rsidRPr="00AA75D6">
        <w:rPr>
          <w:rFonts w:ascii="Times New Roman" w:hAnsi="Times New Roman" w:cs="Times New Roman"/>
          <w:sz w:val="24"/>
          <w:szCs w:val="24"/>
          <w:vertAlign w:val="superscript"/>
          <w:lang w:val="en-US"/>
        </w:rPr>
        <w:t>2, 3</w:t>
      </w:r>
      <w:r w:rsidRPr="00AA75D6">
        <w:rPr>
          <w:rFonts w:ascii="Times New Roman" w:hAnsi="Times New Roman" w:cs="Times New Roman"/>
          <w:sz w:val="24"/>
          <w:szCs w:val="24"/>
          <w:lang w:val="en-US"/>
        </w:rPr>
        <w:t xml:space="preserve">, Darya </w:t>
      </w:r>
      <w:proofErr w:type="spellStart"/>
      <w:r w:rsidRPr="00AA75D6">
        <w:rPr>
          <w:rFonts w:ascii="Times New Roman" w:hAnsi="Times New Roman" w:cs="Times New Roman"/>
          <w:sz w:val="24"/>
          <w:szCs w:val="24"/>
          <w:lang w:val="en-US"/>
        </w:rPr>
        <w:t>Andreevna</w:t>
      </w:r>
      <w:proofErr w:type="spellEnd"/>
      <w:r w:rsidRPr="00AA75D6">
        <w:rPr>
          <w:rFonts w:ascii="Times New Roman" w:hAnsi="Times New Roman" w:cs="Times New Roman"/>
          <w:sz w:val="24"/>
          <w:szCs w:val="24"/>
          <w:lang w:val="en-US"/>
        </w:rPr>
        <w:t xml:space="preserve"> Danilova </w:t>
      </w:r>
      <w:r w:rsidRPr="00AA75D6">
        <w:rPr>
          <w:rFonts w:ascii="Times New Roman" w:hAnsi="Times New Roman" w:cs="Times New Roman"/>
          <w:sz w:val="24"/>
          <w:szCs w:val="24"/>
          <w:vertAlign w:val="superscript"/>
          <w:lang w:val="en-US"/>
        </w:rPr>
        <w:t>1</w:t>
      </w:r>
      <w:r w:rsidRPr="00AA75D6">
        <w:rPr>
          <w:rFonts w:ascii="Times New Roman" w:hAnsi="Times New Roman" w:cs="Times New Roman"/>
          <w:sz w:val="24"/>
          <w:szCs w:val="24"/>
          <w:lang w:val="en-US"/>
        </w:rPr>
        <w:t xml:space="preserve">, Anastasia </w:t>
      </w:r>
      <w:proofErr w:type="spellStart"/>
      <w:r w:rsidRPr="00AA75D6">
        <w:rPr>
          <w:rFonts w:ascii="Times New Roman" w:hAnsi="Times New Roman" w:cs="Times New Roman"/>
          <w:bCs/>
          <w:sz w:val="24"/>
          <w:szCs w:val="24"/>
          <w:lang w:val="en"/>
        </w:rPr>
        <w:t>Vladimirovna</w:t>
      </w:r>
      <w:proofErr w:type="spellEnd"/>
      <w:r w:rsidRPr="00AA75D6">
        <w:rPr>
          <w:rFonts w:ascii="Times New Roman" w:hAnsi="Times New Roman" w:cs="Times New Roman"/>
          <w:sz w:val="24"/>
          <w:szCs w:val="24"/>
          <w:lang w:val="en-US"/>
        </w:rPr>
        <w:t xml:space="preserve"> </w:t>
      </w:r>
      <w:proofErr w:type="spellStart"/>
      <w:r w:rsidRPr="00AA75D6">
        <w:rPr>
          <w:rFonts w:ascii="Times New Roman" w:hAnsi="Times New Roman" w:cs="Times New Roman"/>
          <w:sz w:val="24"/>
          <w:szCs w:val="24"/>
          <w:lang w:val="en-US"/>
        </w:rPr>
        <w:t>Polozova</w:t>
      </w:r>
      <w:proofErr w:type="spellEnd"/>
      <w:r w:rsidRPr="00AA75D6">
        <w:rPr>
          <w:rFonts w:ascii="Times New Roman" w:hAnsi="Times New Roman" w:cs="Times New Roman"/>
          <w:sz w:val="24"/>
          <w:szCs w:val="24"/>
          <w:lang w:val="en-US"/>
        </w:rPr>
        <w:t xml:space="preserve"> </w:t>
      </w:r>
      <w:r w:rsidRPr="00AA75D6">
        <w:rPr>
          <w:rFonts w:ascii="Times New Roman" w:hAnsi="Times New Roman" w:cs="Times New Roman"/>
          <w:sz w:val="24"/>
          <w:szCs w:val="24"/>
          <w:vertAlign w:val="superscript"/>
          <w:lang w:val="en-US"/>
        </w:rPr>
        <w:t>1</w:t>
      </w:r>
      <w:r w:rsidR="00F9124E">
        <w:rPr>
          <w:rFonts w:ascii="Times New Roman" w:hAnsi="Times New Roman" w:cs="Times New Roman"/>
          <w:sz w:val="24"/>
          <w:szCs w:val="24"/>
          <w:vertAlign w:val="superscript"/>
          <w:lang w:val="en-US"/>
        </w:rPr>
        <w:t>*</w:t>
      </w:r>
      <w:r w:rsidRPr="00AA75D6">
        <w:rPr>
          <w:rFonts w:ascii="Times New Roman" w:hAnsi="Times New Roman" w:cs="Times New Roman"/>
          <w:sz w:val="24"/>
          <w:szCs w:val="24"/>
          <w:lang w:val="en-US"/>
        </w:rPr>
        <w:t xml:space="preserve">, Maria </w:t>
      </w:r>
      <w:proofErr w:type="spellStart"/>
      <w:r w:rsidRPr="00AA75D6">
        <w:rPr>
          <w:rFonts w:ascii="Times New Roman" w:hAnsi="Times New Roman" w:cs="Times New Roman"/>
          <w:bCs/>
          <w:sz w:val="24"/>
          <w:szCs w:val="24"/>
          <w:lang w:val="en-US"/>
        </w:rPr>
        <w:t>Nikolaevna</w:t>
      </w:r>
      <w:proofErr w:type="spellEnd"/>
      <w:r w:rsidRPr="00AA75D6">
        <w:rPr>
          <w:rFonts w:ascii="Times New Roman" w:hAnsi="Times New Roman" w:cs="Times New Roman"/>
          <w:sz w:val="24"/>
          <w:szCs w:val="24"/>
          <w:lang w:val="en-US"/>
        </w:rPr>
        <w:t xml:space="preserve"> </w:t>
      </w:r>
      <w:proofErr w:type="spellStart"/>
      <w:r w:rsidRPr="00AA75D6">
        <w:rPr>
          <w:rFonts w:ascii="Times New Roman" w:hAnsi="Times New Roman" w:cs="Times New Roman"/>
          <w:sz w:val="24"/>
          <w:szCs w:val="24"/>
          <w:lang w:val="en-US"/>
        </w:rPr>
        <w:t>Talamanova</w:t>
      </w:r>
      <w:proofErr w:type="spellEnd"/>
      <w:r w:rsidRPr="00AA75D6">
        <w:rPr>
          <w:rFonts w:ascii="Times New Roman" w:hAnsi="Times New Roman" w:cs="Times New Roman"/>
          <w:sz w:val="24"/>
          <w:szCs w:val="24"/>
          <w:lang w:val="en-US"/>
        </w:rPr>
        <w:t xml:space="preserve"> </w:t>
      </w:r>
      <w:r w:rsidRPr="00AA75D6">
        <w:rPr>
          <w:rFonts w:ascii="Times New Roman" w:hAnsi="Times New Roman" w:cs="Times New Roman"/>
          <w:sz w:val="24"/>
          <w:szCs w:val="24"/>
          <w:vertAlign w:val="superscript"/>
          <w:lang w:val="en-US"/>
        </w:rPr>
        <w:t>1</w:t>
      </w:r>
    </w:p>
    <w:p w:rsidR="00AA75D6" w:rsidRPr="00327090" w:rsidRDefault="00AA75D6" w:rsidP="00AA75D6">
      <w:pPr>
        <w:spacing w:line="480" w:lineRule="auto"/>
        <w:jc w:val="center"/>
        <w:rPr>
          <w:rFonts w:ascii="Times New Roman" w:hAnsi="Times New Roman" w:cs="Times New Roman"/>
          <w:sz w:val="24"/>
          <w:szCs w:val="24"/>
          <w:lang w:val="en-US"/>
        </w:rPr>
      </w:pPr>
      <w:r w:rsidRPr="00327090">
        <w:rPr>
          <w:rFonts w:ascii="Times New Roman" w:hAnsi="Times New Roman" w:cs="Times New Roman"/>
          <w:sz w:val="24"/>
          <w:szCs w:val="24"/>
          <w:vertAlign w:val="superscript"/>
          <w:lang w:val="en-US"/>
        </w:rPr>
        <w:t>1</w:t>
      </w:r>
      <w:r w:rsidRPr="00327090">
        <w:rPr>
          <w:rFonts w:ascii="Times New Roman" w:hAnsi="Times New Roman" w:cs="Times New Roman"/>
          <w:sz w:val="24"/>
          <w:szCs w:val="24"/>
          <w:lang w:val="en-US"/>
        </w:rPr>
        <w:t xml:space="preserve"> Department of Physiology and Anatomy, </w:t>
      </w:r>
      <w:proofErr w:type="spellStart"/>
      <w:r w:rsidRPr="00327090">
        <w:rPr>
          <w:rFonts w:ascii="Times New Roman" w:hAnsi="Times New Roman" w:cs="Times New Roman"/>
          <w:sz w:val="24"/>
          <w:szCs w:val="24"/>
          <w:lang w:val="en-US"/>
        </w:rPr>
        <w:t>Lobachevsky</w:t>
      </w:r>
      <w:proofErr w:type="spellEnd"/>
      <w:r w:rsidRPr="00327090">
        <w:rPr>
          <w:rFonts w:ascii="Times New Roman" w:hAnsi="Times New Roman" w:cs="Times New Roman"/>
          <w:sz w:val="24"/>
          <w:szCs w:val="24"/>
          <w:lang w:val="en-US"/>
        </w:rPr>
        <w:t xml:space="preserve"> State University, Nizhny Novgorod, Russia</w:t>
      </w:r>
    </w:p>
    <w:p w:rsidR="00AA75D6" w:rsidRPr="00327090" w:rsidRDefault="00AA75D6" w:rsidP="00AA75D6">
      <w:pPr>
        <w:spacing w:line="480" w:lineRule="auto"/>
        <w:jc w:val="center"/>
        <w:rPr>
          <w:rFonts w:ascii="Times New Roman" w:hAnsi="Times New Roman" w:cs="Times New Roman"/>
          <w:sz w:val="24"/>
          <w:szCs w:val="24"/>
          <w:lang w:val="en-US"/>
        </w:rPr>
      </w:pPr>
      <w:r w:rsidRPr="00327090">
        <w:rPr>
          <w:rFonts w:ascii="Times New Roman" w:hAnsi="Times New Roman" w:cs="Times New Roman"/>
          <w:sz w:val="24"/>
          <w:szCs w:val="24"/>
          <w:vertAlign w:val="superscript"/>
          <w:lang w:val="en-US"/>
        </w:rPr>
        <w:t>2</w:t>
      </w:r>
      <w:r w:rsidRPr="00327090">
        <w:rPr>
          <w:rFonts w:ascii="Times New Roman" w:hAnsi="Times New Roman" w:cs="Times New Roman"/>
          <w:sz w:val="24"/>
          <w:szCs w:val="24"/>
          <w:lang w:val="en-US"/>
        </w:rPr>
        <w:t xml:space="preserve"> </w:t>
      </w:r>
      <w:proofErr w:type="spellStart"/>
      <w:r w:rsidRPr="00327090">
        <w:rPr>
          <w:rFonts w:ascii="Times New Roman" w:hAnsi="Times New Roman" w:cs="Times New Roman"/>
          <w:sz w:val="24"/>
          <w:szCs w:val="24"/>
          <w:shd w:val="clear" w:color="auto" w:fill="FFFFFF"/>
          <w:lang w:val="en-US"/>
        </w:rPr>
        <w:t>Vladimirsky</w:t>
      </w:r>
      <w:proofErr w:type="spellEnd"/>
      <w:r w:rsidRPr="00327090">
        <w:rPr>
          <w:rFonts w:ascii="Times New Roman" w:hAnsi="Times New Roman" w:cs="Times New Roman"/>
          <w:sz w:val="24"/>
          <w:szCs w:val="24"/>
          <w:shd w:val="clear" w:color="auto" w:fill="FFFFFF"/>
          <w:lang w:val="en-US"/>
        </w:rPr>
        <w:t xml:space="preserve"> Moscow Regional Clinical Research Institute</w:t>
      </w:r>
      <w:r w:rsidRPr="00327090">
        <w:rPr>
          <w:rFonts w:ascii="Times New Roman" w:hAnsi="Times New Roman" w:cs="Times New Roman"/>
          <w:sz w:val="24"/>
          <w:szCs w:val="24"/>
          <w:lang w:val="en-US"/>
        </w:rPr>
        <w:t>, Moskva, Russia </w:t>
      </w:r>
    </w:p>
    <w:p w:rsidR="00F9124E" w:rsidRDefault="00AA75D6" w:rsidP="00F9124E">
      <w:pPr>
        <w:spacing w:line="480" w:lineRule="auto"/>
        <w:jc w:val="center"/>
        <w:rPr>
          <w:rFonts w:ascii="Times New Roman" w:hAnsi="Times New Roman" w:cs="Times New Roman"/>
          <w:sz w:val="24"/>
          <w:szCs w:val="24"/>
          <w:lang w:val="en-US"/>
        </w:rPr>
      </w:pPr>
      <w:r w:rsidRPr="00327090">
        <w:rPr>
          <w:rFonts w:ascii="Times New Roman" w:hAnsi="Times New Roman" w:cs="Times New Roman"/>
          <w:sz w:val="24"/>
          <w:szCs w:val="24"/>
          <w:vertAlign w:val="superscript"/>
          <w:lang w:val="en-US"/>
        </w:rPr>
        <w:t>3</w:t>
      </w:r>
      <w:r w:rsidRPr="00327090">
        <w:rPr>
          <w:rFonts w:ascii="Times New Roman" w:hAnsi="Times New Roman" w:cs="Times New Roman"/>
          <w:sz w:val="24"/>
          <w:szCs w:val="24"/>
          <w:lang w:val="en-US"/>
        </w:rPr>
        <w:t xml:space="preserve"> </w:t>
      </w:r>
      <w:r w:rsidRPr="00327090">
        <w:rPr>
          <w:rFonts w:ascii="Times New Roman" w:hAnsi="Times New Roman" w:cs="Times New Roman"/>
          <w:color w:val="000000" w:themeColor="text1"/>
          <w:sz w:val="24"/>
          <w:szCs w:val="24"/>
          <w:lang w:val="en-US"/>
        </w:rPr>
        <w:t>Department of Psychology,</w:t>
      </w:r>
      <w:r w:rsidRPr="00327090">
        <w:rPr>
          <w:rFonts w:ascii="Times New Roman" w:hAnsi="Times New Roman" w:cs="Times New Roman"/>
          <w:sz w:val="24"/>
          <w:szCs w:val="24"/>
          <w:shd w:val="clear" w:color="auto" w:fill="FFFFFF"/>
          <w:lang w:val="en-US"/>
        </w:rPr>
        <w:t xml:space="preserve"> </w:t>
      </w:r>
      <w:r w:rsidRPr="00327090">
        <w:rPr>
          <w:rFonts w:ascii="Times New Roman" w:hAnsi="Times New Roman" w:cs="Times New Roman"/>
          <w:sz w:val="24"/>
          <w:szCs w:val="24"/>
          <w:lang w:val="en-US"/>
        </w:rPr>
        <w:t>Russian State University named after AN Kosygin, Moscow, Russia</w:t>
      </w:r>
    </w:p>
    <w:p w:rsidR="00AA75D6" w:rsidRPr="00F9124E" w:rsidRDefault="00F9124E" w:rsidP="00F912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9124E">
        <w:rPr>
          <w:rFonts w:ascii="Times New Roman" w:hAnsi="Times New Roman" w:cs="Times New Roman"/>
          <w:sz w:val="24"/>
          <w:szCs w:val="24"/>
          <w:lang w:val="en-US"/>
        </w:rPr>
        <w:t>Corresponding author's e-mail:</w:t>
      </w:r>
      <w:r>
        <w:rPr>
          <w:rFonts w:ascii="Times New Roman" w:hAnsi="Times New Roman" w:cs="Times New Roman"/>
          <w:sz w:val="24"/>
          <w:szCs w:val="24"/>
          <w:lang w:val="en-US"/>
        </w:rPr>
        <w:t xml:space="preserve"> shumilowanastya@gmail.com</w:t>
      </w:r>
    </w:p>
    <w:p w:rsidR="00BE1C1D" w:rsidRPr="005D5FDB" w:rsidRDefault="00BE1C1D" w:rsidP="00714314">
      <w:pPr>
        <w:pStyle w:val="1"/>
        <w:shd w:val="clear" w:color="auto" w:fill="FFFFFF"/>
        <w:spacing w:line="480" w:lineRule="auto"/>
        <w:ind w:firstLine="709"/>
        <w:rPr>
          <w:sz w:val="26"/>
          <w:szCs w:val="26"/>
          <w:lang w:val="en-US"/>
        </w:rPr>
      </w:pPr>
      <w:r w:rsidRPr="00BE1C1D">
        <w:rPr>
          <w:sz w:val="24"/>
          <w:szCs w:val="24"/>
          <w:lang w:val="en-US"/>
        </w:rPr>
        <w:t>A</w:t>
      </w:r>
      <w:r w:rsidR="00F9124E">
        <w:rPr>
          <w:sz w:val="24"/>
          <w:szCs w:val="24"/>
          <w:lang w:val="en-US"/>
        </w:rPr>
        <w:t>BSTRACT</w:t>
      </w:r>
    </w:p>
    <w:p w:rsidR="00BE1C1D" w:rsidRPr="005D5FDB" w:rsidRDefault="00BE1C1D" w:rsidP="002C42A2">
      <w:pPr>
        <w:pStyle w:val="1"/>
        <w:shd w:val="clear" w:color="auto" w:fill="FFFFFF"/>
        <w:spacing w:line="480" w:lineRule="auto"/>
        <w:ind w:firstLine="709"/>
        <w:jc w:val="both"/>
        <w:rPr>
          <w:b w:val="0"/>
          <w:sz w:val="24"/>
          <w:szCs w:val="24"/>
          <w:lang w:val="en-US"/>
        </w:rPr>
      </w:pPr>
      <w:r w:rsidRPr="005D5FDB">
        <w:rPr>
          <w:b w:val="0"/>
          <w:sz w:val="24"/>
          <w:szCs w:val="24"/>
          <w:lang w:val="en-US"/>
        </w:rPr>
        <w:t>Evaluation of the physiological state of cattle is of crucial importance in the creation of healthy herds of highly productive dairy cows. The objective of this current work was to determinate the effect oxidative parameters on mitochondrial state in the blood, milk yield and milk composition</w:t>
      </w:r>
      <w:r w:rsidRPr="005D5FDB">
        <w:rPr>
          <w:sz w:val="24"/>
          <w:szCs w:val="24"/>
          <w:lang w:val="en-US"/>
        </w:rPr>
        <w:t xml:space="preserve"> </w:t>
      </w:r>
      <w:r w:rsidRPr="005D5FDB">
        <w:rPr>
          <w:b w:val="0"/>
          <w:sz w:val="24"/>
          <w:szCs w:val="24"/>
          <w:lang w:val="en-US"/>
        </w:rPr>
        <w:t>of dairy cows under technological stress.</w:t>
      </w:r>
    </w:p>
    <w:p w:rsidR="00AA75D6" w:rsidRDefault="00BE1C1D" w:rsidP="002C42A2">
      <w:pPr>
        <w:pStyle w:val="1"/>
        <w:shd w:val="clear" w:color="auto" w:fill="FFFFFF"/>
        <w:spacing w:line="480" w:lineRule="auto"/>
        <w:ind w:firstLine="709"/>
        <w:jc w:val="both"/>
        <w:rPr>
          <w:b w:val="0"/>
          <w:sz w:val="24"/>
          <w:szCs w:val="24"/>
          <w:lang w:val="en-US"/>
        </w:rPr>
      </w:pPr>
      <w:r w:rsidRPr="005D5FDB">
        <w:rPr>
          <w:b w:val="0"/>
          <w:sz w:val="24"/>
          <w:szCs w:val="24"/>
          <w:lang w:val="en-US"/>
        </w:rPr>
        <w:t xml:space="preserve">The study was conducted on the black-and-white breed healthy herds. Regrouping, changing of service personnel, carrying out veterinary and sanitary manipulations were considered as technological stress factors. The concentration of cortisol in the blood serum was studied by immunological method. The concentrations of malonic </w:t>
      </w:r>
      <w:proofErr w:type="spellStart"/>
      <w:r w:rsidRPr="005D5FDB">
        <w:rPr>
          <w:b w:val="0"/>
          <w:sz w:val="24"/>
          <w:szCs w:val="24"/>
          <w:lang w:val="en-US"/>
        </w:rPr>
        <w:t>dialdehyde</w:t>
      </w:r>
      <w:proofErr w:type="spellEnd"/>
      <w:r w:rsidRPr="005D5FDB">
        <w:rPr>
          <w:b w:val="0"/>
          <w:sz w:val="24"/>
          <w:szCs w:val="24"/>
          <w:lang w:val="en-US"/>
        </w:rPr>
        <w:t xml:space="preserve"> (MDA), diene conjugates (DC), Schiff bases (SB), reduced glutathione and catalase activity were measured </w:t>
      </w:r>
      <w:proofErr w:type="spellStart"/>
      <w:r w:rsidRPr="005D5FDB">
        <w:rPr>
          <w:b w:val="0"/>
          <w:sz w:val="24"/>
          <w:szCs w:val="24"/>
          <w:lang w:val="en-US"/>
        </w:rPr>
        <w:t>spectrophotometrically</w:t>
      </w:r>
      <w:proofErr w:type="spellEnd"/>
      <w:r w:rsidRPr="005D5FDB">
        <w:rPr>
          <w:b w:val="0"/>
          <w:sz w:val="24"/>
          <w:szCs w:val="24"/>
          <w:lang w:val="en-US"/>
        </w:rPr>
        <w:t xml:space="preserve">. The </w:t>
      </w:r>
      <w:r w:rsidRPr="005D5FDB">
        <w:rPr>
          <w:b w:val="0"/>
          <w:sz w:val="24"/>
          <w:szCs w:val="24"/>
          <w:lang w:val="en-US"/>
        </w:rPr>
        <w:lastRenderedPageBreak/>
        <w:t>mitochondrial state was estimated by laser interference microscopy. Milk yield, the protein and lipid composition of cow milk were studied using an ultras</w:t>
      </w:r>
      <w:r w:rsidR="00AA75D6">
        <w:rPr>
          <w:b w:val="0"/>
          <w:sz w:val="24"/>
          <w:szCs w:val="24"/>
          <w:lang w:val="en-US"/>
        </w:rPr>
        <w:t>ound analyzer.</w:t>
      </w:r>
    </w:p>
    <w:p w:rsidR="00BE1C1D" w:rsidRDefault="00BE1C1D" w:rsidP="002C42A2">
      <w:pPr>
        <w:pStyle w:val="1"/>
        <w:shd w:val="clear" w:color="auto" w:fill="FFFFFF"/>
        <w:spacing w:line="480" w:lineRule="auto"/>
        <w:ind w:firstLine="709"/>
        <w:jc w:val="both"/>
        <w:rPr>
          <w:b w:val="0"/>
          <w:sz w:val="24"/>
          <w:szCs w:val="24"/>
          <w:lang w:val="en-US"/>
        </w:rPr>
      </w:pPr>
      <w:r w:rsidRPr="005D5FDB">
        <w:rPr>
          <w:b w:val="0"/>
          <w:sz w:val="24"/>
          <w:szCs w:val="24"/>
          <w:lang w:val="en-US"/>
        </w:rPr>
        <w:t>Technological stress caused an increase in oxidative processes, a decrease in the antioxidant activity of blood and milk at the initial stages of registration (1-7 days). The concentration of reduced glutathione remained reduced for 30 days after technological stress. These processes were accompanied by a decrease in mitochondrial refractoriness and disintegration. The indicator of milk yield decreased and was not restored to the values of intact animals by 30 days after technological stress, protein and lipid composition decreased either. Thus, a decrease in the quantity and quality of milk under technological stress may be mediated by the development of oxidative stress, the trigger of which may be mitochondria.</w:t>
      </w:r>
    </w:p>
    <w:p w:rsidR="00B51041" w:rsidRPr="00BE1C1D" w:rsidRDefault="00F9124E" w:rsidP="00B51041">
      <w:pPr>
        <w:spacing w:line="480" w:lineRule="auto"/>
        <w:jc w:val="both"/>
        <w:rPr>
          <w:rFonts w:ascii="Times New Roman" w:eastAsia="Times New Roman" w:hAnsi="Times New Roman" w:cs="Times New Roman"/>
          <w:bCs/>
          <w:color w:val="000000"/>
          <w:kern w:val="36"/>
          <w:sz w:val="24"/>
          <w:szCs w:val="24"/>
          <w:lang w:val="en-US" w:eastAsia="ru-RU"/>
        </w:rPr>
      </w:pPr>
      <w:r>
        <w:rPr>
          <w:rFonts w:ascii="Times New Roman" w:eastAsia="Times New Roman" w:hAnsi="Times New Roman" w:cs="Times New Roman"/>
          <w:b/>
          <w:bCs/>
          <w:color w:val="000000"/>
          <w:kern w:val="36"/>
          <w:sz w:val="24"/>
          <w:szCs w:val="24"/>
          <w:lang w:val="en-US" w:eastAsia="ru-RU"/>
        </w:rPr>
        <w:t>Key W</w:t>
      </w:r>
      <w:r w:rsidR="00B51041" w:rsidRPr="00BE1C1D">
        <w:rPr>
          <w:rFonts w:ascii="Times New Roman" w:eastAsia="Times New Roman" w:hAnsi="Times New Roman" w:cs="Times New Roman"/>
          <w:b/>
          <w:bCs/>
          <w:color w:val="000000"/>
          <w:kern w:val="36"/>
          <w:sz w:val="24"/>
          <w:szCs w:val="24"/>
          <w:lang w:val="en-US" w:eastAsia="ru-RU"/>
        </w:rPr>
        <w:t>ords:</w:t>
      </w:r>
      <w:r w:rsidR="00B51041" w:rsidRPr="00BE1C1D">
        <w:rPr>
          <w:rFonts w:ascii="Times New Roman" w:eastAsia="Times New Roman" w:hAnsi="Times New Roman" w:cs="Times New Roman"/>
          <w:bCs/>
          <w:color w:val="000000"/>
          <w:kern w:val="36"/>
          <w:sz w:val="24"/>
          <w:szCs w:val="24"/>
          <w:lang w:val="en-US" w:eastAsia="ru-RU"/>
        </w:rPr>
        <w:t xml:space="preserve"> stress</w:t>
      </w:r>
      <w:r w:rsidR="00AA75D6" w:rsidRPr="00AA75D6">
        <w:rPr>
          <w:rFonts w:ascii="Times New Roman" w:eastAsia="Times New Roman" w:hAnsi="Times New Roman" w:cs="Times New Roman"/>
          <w:bCs/>
          <w:color w:val="000000"/>
          <w:kern w:val="36"/>
          <w:sz w:val="24"/>
          <w:szCs w:val="24"/>
          <w:lang w:val="en-US" w:eastAsia="ru-RU"/>
        </w:rPr>
        <w:t>;</w:t>
      </w:r>
      <w:r w:rsidR="00B51041" w:rsidRPr="00BE1C1D">
        <w:rPr>
          <w:rFonts w:ascii="Times New Roman" w:eastAsia="Times New Roman" w:hAnsi="Times New Roman" w:cs="Times New Roman"/>
          <w:bCs/>
          <w:color w:val="000000"/>
          <w:kern w:val="36"/>
          <w:sz w:val="24"/>
          <w:szCs w:val="24"/>
          <w:lang w:val="en-US" w:eastAsia="ru-RU"/>
        </w:rPr>
        <w:t xml:space="preserve"> cows; hematological parameters; free-radical oxidation, mitochondria.</w:t>
      </w:r>
    </w:p>
    <w:p w:rsidR="005D5FDB" w:rsidRPr="00F13114" w:rsidRDefault="005D5FDB" w:rsidP="002C42A2">
      <w:pPr>
        <w:spacing w:line="480" w:lineRule="auto"/>
        <w:ind w:firstLine="851"/>
        <w:rPr>
          <w:rFonts w:ascii="Times New Roman" w:eastAsia="Times New Roman" w:hAnsi="Times New Roman" w:cs="Times New Roman"/>
          <w:b/>
          <w:bCs/>
          <w:color w:val="000000"/>
          <w:kern w:val="36"/>
          <w:sz w:val="24"/>
          <w:szCs w:val="24"/>
          <w:lang w:val="en-US" w:eastAsia="ru-RU"/>
        </w:rPr>
      </w:pPr>
      <w:r w:rsidRPr="00BE1C1D">
        <w:rPr>
          <w:rFonts w:ascii="Times New Roman" w:hAnsi="Times New Roman" w:cs="Times New Roman"/>
          <w:b/>
          <w:sz w:val="24"/>
          <w:szCs w:val="24"/>
          <w:lang w:val="en-US"/>
        </w:rPr>
        <w:t>I</w:t>
      </w:r>
      <w:r w:rsidR="00F9124E">
        <w:rPr>
          <w:rFonts w:ascii="Times New Roman" w:hAnsi="Times New Roman" w:cs="Times New Roman"/>
          <w:b/>
          <w:sz w:val="24"/>
          <w:szCs w:val="24"/>
          <w:lang w:val="en-US"/>
        </w:rPr>
        <w:t>NTRODUCTION</w:t>
      </w:r>
    </w:p>
    <w:p w:rsidR="00B05A1C" w:rsidRP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 xml:space="preserve">Industrial technologies are widely used in modern agricultural enterprise among other things increase the impact of adverse environmental factors that cause animals to stress conditions. New equipment, noise exposure, table size, method of maintenance, change of care personnel are the main factors of technological stress for cattle </w:t>
      </w:r>
      <w:r w:rsidRPr="00B05A1C">
        <w:rPr>
          <w:rFonts w:ascii="Times New Roman" w:eastAsia="Times New Roman" w:hAnsi="Times New Roman" w:cs="Times New Roman"/>
          <w:sz w:val="24"/>
          <w:szCs w:val="24"/>
          <w:lang w:val="en-US"/>
        </w:rPr>
        <w:t>(</w:t>
      </w:r>
      <w:r w:rsidRPr="00B05A1C">
        <w:rPr>
          <w:rFonts w:ascii="Times New Roman" w:hAnsi="Times New Roman" w:cs="Times New Roman"/>
          <w:sz w:val="24"/>
          <w:szCs w:val="24"/>
          <w:lang w:val="en-US"/>
        </w:rPr>
        <w:t>Breuer</w:t>
      </w:r>
      <w:r w:rsidR="00AA75D6">
        <w:rPr>
          <w:rFonts w:ascii="Times New Roman" w:eastAsia="Times New Roman" w:hAnsi="Times New Roman" w:cs="Times New Roman"/>
          <w:sz w:val="24"/>
          <w:szCs w:val="24"/>
          <w:lang w:val="en-US"/>
        </w:rPr>
        <w:t xml:space="preserve"> </w:t>
      </w:r>
      <w:r w:rsidR="00AA75D6" w:rsidRPr="00F9124E">
        <w:rPr>
          <w:rFonts w:ascii="Times New Roman" w:eastAsia="Times New Roman" w:hAnsi="Times New Roman" w:cs="Times New Roman"/>
          <w:i/>
          <w:sz w:val="24"/>
          <w:szCs w:val="24"/>
          <w:lang w:val="en-US"/>
        </w:rPr>
        <w:t>et al.</w:t>
      </w:r>
      <w:r w:rsidR="00AA75D6">
        <w:rPr>
          <w:rFonts w:ascii="Times New Roman" w:eastAsia="Times New Roman" w:hAnsi="Times New Roman" w:cs="Times New Roman"/>
          <w:sz w:val="24"/>
          <w:szCs w:val="24"/>
          <w:lang w:val="en-US"/>
        </w:rPr>
        <w:t xml:space="preserve">, 2003; Gupta </w:t>
      </w:r>
      <w:r w:rsidR="00AA75D6" w:rsidRPr="00F9124E">
        <w:rPr>
          <w:rFonts w:ascii="Times New Roman" w:eastAsia="Times New Roman" w:hAnsi="Times New Roman" w:cs="Times New Roman"/>
          <w:i/>
          <w:sz w:val="24"/>
          <w:szCs w:val="24"/>
          <w:lang w:val="en-US"/>
        </w:rPr>
        <w:t>et al</w:t>
      </w:r>
      <w:r w:rsidR="00AA75D6">
        <w:rPr>
          <w:rFonts w:ascii="Times New Roman" w:eastAsia="Times New Roman" w:hAnsi="Times New Roman" w:cs="Times New Roman"/>
          <w:sz w:val="24"/>
          <w:szCs w:val="24"/>
          <w:lang w:val="en-US"/>
        </w:rPr>
        <w:t xml:space="preserve">., 2007; </w:t>
      </w:r>
      <w:r w:rsidRPr="00B05A1C">
        <w:rPr>
          <w:rFonts w:ascii="Times New Roman" w:eastAsia="Times New Roman" w:hAnsi="Times New Roman" w:cs="Times New Roman"/>
          <w:sz w:val="24"/>
          <w:szCs w:val="24"/>
          <w:lang w:val="en-US"/>
        </w:rPr>
        <w:t xml:space="preserve">Hernandez </w:t>
      </w:r>
      <w:r w:rsidRPr="00F9124E">
        <w:rPr>
          <w:rFonts w:ascii="Times New Roman" w:eastAsia="Times New Roman" w:hAnsi="Times New Roman" w:cs="Times New Roman"/>
          <w:i/>
          <w:sz w:val="24"/>
          <w:szCs w:val="24"/>
          <w:lang w:val="en-US"/>
        </w:rPr>
        <w:t>et al</w:t>
      </w:r>
      <w:r w:rsidR="00AA75D6">
        <w:rPr>
          <w:rFonts w:ascii="Times New Roman" w:eastAsia="Times New Roman" w:hAnsi="Times New Roman" w:cs="Times New Roman"/>
          <w:sz w:val="24"/>
          <w:szCs w:val="24"/>
          <w:lang w:val="en-US"/>
        </w:rPr>
        <w:t>.,</w:t>
      </w:r>
      <w:r w:rsidRPr="00B05A1C">
        <w:rPr>
          <w:rFonts w:ascii="Times New Roman" w:eastAsia="Times New Roman" w:hAnsi="Times New Roman" w:cs="Times New Roman"/>
          <w:sz w:val="24"/>
          <w:szCs w:val="24"/>
          <w:lang w:val="en-US"/>
        </w:rPr>
        <w:t xml:space="preserve"> 2014)</w:t>
      </w:r>
      <w:r w:rsidRPr="00B05A1C">
        <w:rPr>
          <w:rFonts w:ascii="Times New Roman" w:hAnsi="Times New Roman" w:cs="Times New Roman"/>
          <w:sz w:val="24"/>
          <w:szCs w:val="24"/>
          <w:lang w:val="en-US"/>
        </w:rPr>
        <w:t xml:space="preserve">. </w:t>
      </w:r>
    </w:p>
    <w:p w:rsidR="00B05A1C" w:rsidRP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 xml:space="preserve">The severity of the stress reaction depends on the duration and the factors causing it but either way the regulatory mechanisms of the body are strained in the animal, a violation of physiological, behavioral and metabolic parameters has been shown (Mandal </w:t>
      </w:r>
      <w:r w:rsidRPr="00F9124E">
        <w:rPr>
          <w:rFonts w:ascii="Times New Roman" w:hAnsi="Times New Roman" w:cs="Times New Roman"/>
          <w:i/>
          <w:sz w:val="24"/>
          <w:szCs w:val="24"/>
          <w:lang w:val="en-US"/>
        </w:rPr>
        <w:t>et al</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2011</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w:t>
      </w:r>
      <w:proofErr w:type="spellStart"/>
      <w:r w:rsidRPr="00B05A1C">
        <w:rPr>
          <w:rFonts w:ascii="Times New Roman" w:hAnsi="Times New Roman" w:cs="Times New Roman"/>
          <w:sz w:val="24"/>
          <w:szCs w:val="24"/>
          <w:lang w:val="en-US"/>
        </w:rPr>
        <w:t>Chikkagoudara</w:t>
      </w:r>
      <w:proofErr w:type="spellEnd"/>
      <w:r w:rsidRPr="00B05A1C">
        <w:rPr>
          <w:rFonts w:ascii="Times New Roman" w:hAnsi="Times New Roman" w:cs="Times New Roman"/>
          <w:sz w:val="24"/>
          <w:szCs w:val="24"/>
          <w:lang w:val="en-US"/>
        </w:rPr>
        <w:t xml:space="preserve"> </w:t>
      </w:r>
      <w:r w:rsidRPr="00F9124E">
        <w:rPr>
          <w:rFonts w:ascii="Times New Roman" w:hAnsi="Times New Roman" w:cs="Times New Roman"/>
          <w:i/>
          <w:sz w:val="24"/>
          <w:szCs w:val="24"/>
          <w:lang w:val="en-US"/>
        </w:rPr>
        <w:t>et al</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2022). The </w:t>
      </w:r>
      <w:proofErr w:type="spellStart"/>
      <w:r w:rsidRPr="00B05A1C">
        <w:rPr>
          <w:rFonts w:ascii="Times New Roman" w:hAnsi="Times New Roman" w:cs="Times New Roman"/>
          <w:sz w:val="24"/>
          <w:szCs w:val="24"/>
          <w:lang w:val="en-US"/>
        </w:rPr>
        <w:t>sympathoadrenal</w:t>
      </w:r>
      <w:proofErr w:type="spellEnd"/>
      <w:r w:rsidRPr="00B05A1C">
        <w:rPr>
          <w:rFonts w:ascii="Times New Roman" w:hAnsi="Times New Roman" w:cs="Times New Roman"/>
          <w:sz w:val="24"/>
          <w:szCs w:val="24"/>
          <w:lang w:val="en-US"/>
        </w:rPr>
        <w:t xml:space="preserve"> and </w:t>
      </w:r>
      <w:r w:rsidRPr="00B05A1C">
        <w:rPr>
          <w:rFonts w:ascii="Times New Roman" w:hAnsi="Times New Roman" w:cs="Times New Roman"/>
          <w:sz w:val="24"/>
          <w:szCs w:val="24"/>
          <w:lang w:val="en-US"/>
        </w:rPr>
        <w:lastRenderedPageBreak/>
        <w:t>hypothalamus-pituitary-adrenal (HPA) and the sympathetic-adrenal-medullary (SAM) axes are crucial in the implementation of the action of stress factors</w:t>
      </w:r>
      <w:r w:rsidR="00D74BB8">
        <w:rPr>
          <w:rFonts w:ascii="Times New Roman" w:hAnsi="Times New Roman" w:cs="Times New Roman"/>
          <w:sz w:val="24"/>
          <w:szCs w:val="24"/>
          <w:lang w:val="en-US"/>
        </w:rPr>
        <w:t xml:space="preserve"> (</w:t>
      </w:r>
      <w:proofErr w:type="spellStart"/>
      <w:r w:rsidR="00D74BB8">
        <w:rPr>
          <w:rFonts w:ascii="Times New Roman" w:hAnsi="Times New Roman" w:cs="Times New Roman"/>
          <w:sz w:val="24"/>
          <w:szCs w:val="24"/>
          <w:lang w:val="en-US"/>
        </w:rPr>
        <w:t>Bagath</w:t>
      </w:r>
      <w:proofErr w:type="spellEnd"/>
      <w:r w:rsidR="00D74BB8">
        <w:rPr>
          <w:rFonts w:ascii="Times New Roman" w:hAnsi="Times New Roman" w:cs="Times New Roman"/>
          <w:sz w:val="24"/>
          <w:szCs w:val="24"/>
          <w:lang w:val="en-US"/>
        </w:rPr>
        <w:t xml:space="preserve"> </w:t>
      </w:r>
      <w:r w:rsidR="00AA75D6" w:rsidRPr="00F9124E">
        <w:rPr>
          <w:rFonts w:ascii="Times New Roman" w:hAnsi="Times New Roman" w:cs="Times New Roman"/>
          <w:i/>
          <w:sz w:val="24"/>
          <w:szCs w:val="24"/>
          <w:lang w:val="en-US"/>
        </w:rPr>
        <w:t>et al</w:t>
      </w:r>
      <w:r w:rsidR="00AA75D6">
        <w:rPr>
          <w:rFonts w:ascii="Times New Roman" w:hAnsi="Times New Roman" w:cs="Times New Roman"/>
          <w:sz w:val="24"/>
          <w:szCs w:val="24"/>
          <w:lang w:val="en-US"/>
        </w:rPr>
        <w:t xml:space="preserve">., </w:t>
      </w:r>
      <w:r w:rsidRPr="00B05A1C">
        <w:rPr>
          <w:rFonts w:ascii="Times New Roman" w:hAnsi="Times New Roman" w:cs="Times New Roman"/>
          <w:sz w:val="24"/>
          <w:szCs w:val="24"/>
          <w:lang w:val="en-US"/>
        </w:rPr>
        <w:t xml:space="preserve">2019). </w:t>
      </w:r>
      <w:proofErr w:type="spellStart"/>
      <w:r w:rsidRPr="00B05A1C">
        <w:rPr>
          <w:rFonts w:ascii="Times New Roman" w:hAnsi="Times New Roman" w:cs="Times New Roman"/>
          <w:sz w:val="24"/>
          <w:szCs w:val="24"/>
          <w:lang w:val="en-US"/>
        </w:rPr>
        <w:t>Catecholamines</w:t>
      </w:r>
      <w:proofErr w:type="spellEnd"/>
      <w:r w:rsidRPr="00B05A1C">
        <w:rPr>
          <w:rFonts w:ascii="Times New Roman" w:hAnsi="Times New Roman" w:cs="Times New Roman"/>
          <w:sz w:val="24"/>
          <w:szCs w:val="24"/>
          <w:lang w:val="en-US"/>
        </w:rPr>
        <w:t xml:space="preserve"> are presumed to have an inflammatory effect whereas cortisol causes a decrease in the immune system of animals (Ibrahim </w:t>
      </w:r>
      <w:r w:rsidRPr="00F9124E">
        <w:rPr>
          <w:rFonts w:ascii="Times New Roman" w:hAnsi="Times New Roman" w:cs="Times New Roman"/>
          <w:i/>
          <w:sz w:val="24"/>
          <w:szCs w:val="24"/>
          <w:lang w:val="en-US"/>
        </w:rPr>
        <w:t>et al</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2023).</w:t>
      </w:r>
    </w:p>
    <w:p w:rsidR="00B05A1C" w:rsidRP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 xml:space="preserve">It has been shown that stress worsens the immune response, causes immunosuppressive effects (Chen </w:t>
      </w:r>
      <w:r w:rsidRPr="00F9124E">
        <w:rPr>
          <w:rFonts w:ascii="Times New Roman" w:hAnsi="Times New Roman" w:cs="Times New Roman"/>
          <w:i/>
          <w:sz w:val="24"/>
          <w:szCs w:val="24"/>
          <w:lang w:val="en-US"/>
        </w:rPr>
        <w:t>et al</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2018). In this regard, the consequences of stress are a decrease in susceptibility to infections (</w:t>
      </w:r>
      <w:proofErr w:type="spellStart"/>
      <w:r w:rsidRPr="00B05A1C">
        <w:rPr>
          <w:rFonts w:ascii="Times New Roman" w:hAnsi="Times New Roman" w:cs="Times New Roman"/>
          <w:sz w:val="24"/>
          <w:szCs w:val="24"/>
          <w:lang w:val="en-US"/>
        </w:rPr>
        <w:t>Akinmoladun</w:t>
      </w:r>
      <w:proofErr w:type="spellEnd"/>
      <w:r w:rsidRPr="00B05A1C">
        <w:rPr>
          <w:rFonts w:ascii="Times New Roman" w:hAnsi="Times New Roman" w:cs="Times New Roman"/>
          <w:sz w:val="24"/>
          <w:szCs w:val="24"/>
          <w:lang w:val="en-US"/>
        </w:rPr>
        <w:t xml:space="preserve"> </w:t>
      </w:r>
      <w:r w:rsidRPr="00F9124E">
        <w:rPr>
          <w:rFonts w:ascii="Times New Roman" w:hAnsi="Times New Roman" w:cs="Times New Roman"/>
          <w:i/>
          <w:sz w:val="24"/>
          <w:szCs w:val="24"/>
          <w:lang w:val="en-US"/>
        </w:rPr>
        <w:t>et al</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2021). The effect any stress factors is associated with the activation of free radical processes and depletion of the antioxidant system. The effect of any stress factors could associate to the activation of free radical processes and depletion of the antioxidant system (</w:t>
      </w:r>
      <w:hyperlink r:id="rId6" w:history="1">
        <w:r w:rsidRPr="00B05A1C">
          <w:rPr>
            <w:rFonts w:ascii="Times New Roman" w:hAnsi="Times New Roman" w:cs="Times New Roman"/>
            <w:sz w:val="24"/>
            <w:szCs w:val="24"/>
            <w:lang w:val="en-US"/>
          </w:rPr>
          <w:t>Chauhan</w:t>
        </w:r>
      </w:hyperlink>
      <w:r w:rsidRPr="00B05A1C">
        <w:rPr>
          <w:rFonts w:ascii="Times New Roman" w:hAnsi="Times New Roman" w:cs="Times New Roman"/>
          <w:sz w:val="24"/>
          <w:szCs w:val="24"/>
          <w:lang w:val="en-US"/>
        </w:rPr>
        <w:t xml:space="preserve"> </w:t>
      </w:r>
      <w:r w:rsidRPr="00F9124E">
        <w:rPr>
          <w:rFonts w:ascii="Times New Roman" w:hAnsi="Times New Roman" w:cs="Times New Roman"/>
          <w:i/>
          <w:sz w:val="24"/>
          <w:szCs w:val="24"/>
          <w:lang w:val="en-US"/>
        </w:rPr>
        <w:t>et al</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2014). </w:t>
      </w:r>
      <w:proofErr w:type="gramStart"/>
      <w:r w:rsidRPr="00B05A1C">
        <w:rPr>
          <w:rFonts w:ascii="Times New Roman" w:hAnsi="Times New Roman" w:cs="Times New Roman"/>
          <w:sz w:val="24"/>
          <w:szCs w:val="24"/>
          <w:lang w:val="en-US"/>
        </w:rPr>
        <w:t>Additionally</w:t>
      </w:r>
      <w:proofErr w:type="gramEnd"/>
      <w:r w:rsidRPr="00B05A1C">
        <w:rPr>
          <w:rFonts w:ascii="Times New Roman" w:hAnsi="Times New Roman" w:cs="Times New Roman"/>
          <w:sz w:val="24"/>
          <w:szCs w:val="24"/>
          <w:lang w:val="en-US"/>
        </w:rPr>
        <w:t xml:space="preserve"> the acid base status is changed. Due to their wide wide-ranging impact, the development of acidosis and increased oxidative stress can lead to a deterioration of the physiological state of animals and a tangible diminution of mil</w:t>
      </w:r>
      <w:r w:rsidR="00D74BB8">
        <w:rPr>
          <w:rFonts w:ascii="Times New Roman" w:hAnsi="Times New Roman" w:cs="Times New Roman"/>
          <w:sz w:val="24"/>
          <w:szCs w:val="24"/>
          <w:lang w:val="en-US"/>
        </w:rPr>
        <w:t>k yield (</w:t>
      </w:r>
      <w:proofErr w:type="spellStart"/>
      <w:r w:rsidR="00360AB5">
        <w:rPr>
          <w:rFonts w:ascii="Times New Roman" w:hAnsi="Times New Roman" w:cs="Times New Roman"/>
          <w:sz w:val="24"/>
          <w:szCs w:val="24"/>
          <w:lang w:val="en-US"/>
        </w:rPr>
        <w:t>Semsirmboon</w:t>
      </w:r>
      <w:proofErr w:type="spellEnd"/>
      <w:r w:rsidR="00AA75D6">
        <w:rPr>
          <w:rFonts w:ascii="Times New Roman" w:hAnsi="Times New Roman" w:cs="Times New Roman"/>
          <w:sz w:val="24"/>
          <w:szCs w:val="24"/>
          <w:lang w:val="en-US"/>
        </w:rPr>
        <w:t xml:space="preserve"> </w:t>
      </w:r>
      <w:r w:rsidR="00AA75D6" w:rsidRPr="00F9124E">
        <w:rPr>
          <w:rFonts w:ascii="Times New Roman" w:hAnsi="Times New Roman" w:cs="Times New Roman"/>
          <w:i/>
          <w:sz w:val="24"/>
          <w:szCs w:val="24"/>
          <w:lang w:val="en-US"/>
        </w:rPr>
        <w:t>et al</w:t>
      </w:r>
      <w:r w:rsidR="00AA75D6">
        <w:rPr>
          <w:rFonts w:ascii="Times New Roman" w:hAnsi="Times New Roman" w:cs="Times New Roman"/>
          <w:sz w:val="24"/>
          <w:szCs w:val="24"/>
          <w:lang w:val="en-US"/>
        </w:rPr>
        <w:t>., 2023;</w:t>
      </w:r>
      <w:r w:rsidRPr="00B05A1C">
        <w:rPr>
          <w:rFonts w:ascii="Times New Roman" w:hAnsi="Times New Roman" w:cs="Times New Roman"/>
          <w:sz w:val="24"/>
          <w:szCs w:val="24"/>
          <w:lang w:val="en-US"/>
        </w:rPr>
        <w:t xml:space="preserve"> </w:t>
      </w:r>
      <w:proofErr w:type="spellStart"/>
      <w:r w:rsidR="00360AB5" w:rsidRPr="00B05A1C">
        <w:rPr>
          <w:rFonts w:ascii="Times New Roman" w:hAnsi="Times New Roman" w:cs="Times New Roman"/>
          <w:sz w:val="24"/>
          <w:szCs w:val="24"/>
          <w:lang w:val="en-US"/>
        </w:rPr>
        <w:t>Raghunandan</w:t>
      </w:r>
      <w:proofErr w:type="spellEnd"/>
      <w:r w:rsidRPr="00B05A1C">
        <w:rPr>
          <w:rFonts w:ascii="Times New Roman" w:hAnsi="Times New Roman" w:cs="Times New Roman"/>
          <w:sz w:val="24"/>
          <w:szCs w:val="24"/>
          <w:lang w:val="en-US"/>
        </w:rPr>
        <w:t xml:space="preserve"> </w:t>
      </w:r>
      <w:r w:rsidRPr="00F9124E">
        <w:rPr>
          <w:rFonts w:ascii="Times New Roman" w:hAnsi="Times New Roman" w:cs="Times New Roman"/>
          <w:i/>
          <w:sz w:val="24"/>
          <w:szCs w:val="24"/>
          <w:lang w:val="en-US"/>
        </w:rPr>
        <w:t>et al</w:t>
      </w:r>
      <w:r w:rsidR="00AA75D6" w:rsidRPr="00F9124E">
        <w:rPr>
          <w:rFonts w:ascii="Times New Roman" w:hAnsi="Times New Roman" w:cs="Times New Roman"/>
          <w:i/>
          <w:sz w:val="24"/>
          <w:szCs w:val="24"/>
          <w:lang w:val="en-US"/>
        </w:rPr>
        <w:t>.</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2022). </w:t>
      </w:r>
    </w:p>
    <w:p w:rsidR="00B05A1C" w:rsidRP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Consequently, the comprehension of the stress reaction mechanisms and the analysis of more accurate stress indicators give advance opportunities to eliminate damaging factors, avoid animal diseases and increase milk yield.</w:t>
      </w:r>
    </w:p>
    <w:p w:rsidR="00B05A1C" w:rsidRPr="00B05A1C" w:rsidRDefault="00B05A1C" w:rsidP="002C42A2">
      <w:pPr>
        <w:spacing w:line="480" w:lineRule="auto"/>
        <w:ind w:firstLine="851"/>
        <w:jc w:val="both"/>
        <w:rPr>
          <w:szCs w:val="28"/>
          <w:lang w:val="en-US"/>
        </w:rPr>
      </w:pPr>
      <w:r w:rsidRPr="00B05A1C">
        <w:rPr>
          <w:rFonts w:ascii="Times New Roman" w:hAnsi="Times New Roman" w:cs="Times New Roman"/>
          <w:sz w:val="24"/>
          <w:szCs w:val="24"/>
          <w:lang w:val="en-US"/>
        </w:rPr>
        <w:t>Therefore, this research aim was to evaluate the relationship of oxidative parameters and the mitochondria state in the blood serum, milk yield and milk quality under technological stress.</w:t>
      </w:r>
    </w:p>
    <w:p w:rsidR="00F13114" w:rsidRPr="00BE1C1D" w:rsidRDefault="00F9124E" w:rsidP="00714314">
      <w:pPr>
        <w:spacing w:line="48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MATERIALS AND METHODS</w:t>
      </w:r>
    </w:p>
    <w:p w:rsidR="00F13114" w:rsidRPr="00BE1C1D" w:rsidRDefault="00F13114" w:rsidP="00714314">
      <w:pPr>
        <w:spacing w:line="480" w:lineRule="auto"/>
        <w:ind w:firstLine="709"/>
        <w:jc w:val="both"/>
        <w:rPr>
          <w:rFonts w:ascii="Times New Roman" w:hAnsi="Times New Roman" w:cs="Times New Roman"/>
          <w:b/>
          <w:sz w:val="24"/>
          <w:szCs w:val="24"/>
          <w:lang w:val="en-US"/>
        </w:rPr>
      </w:pPr>
      <w:r w:rsidRPr="00BE1C1D">
        <w:rPr>
          <w:rFonts w:ascii="Times New Roman" w:hAnsi="Times New Roman" w:cs="Times New Roman"/>
          <w:b/>
          <w:sz w:val="24"/>
          <w:szCs w:val="24"/>
          <w:lang w:val="en-US"/>
        </w:rPr>
        <w:t>Experimental animals and design</w:t>
      </w:r>
    </w:p>
    <w:p w:rsidR="00B05A1C" w:rsidRPr="00B05A1C" w:rsidRDefault="00B05A1C" w:rsidP="002C42A2">
      <w:pPr>
        <w:spacing w:line="480" w:lineRule="auto"/>
        <w:ind w:right="-285" w:firstLine="851"/>
        <w:jc w:val="both"/>
        <w:rPr>
          <w:rFonts w:ascii="Times New Roman" w:eastAsia="Times New Roman" w:hAnsi="Times New Roman" w:cs="Times New Roman"/>
          <w:sz w:val="24"/>
          <w:szCs w:val="24"/>
          <w:lang w:val="en-US"/>
        </w:rPr>
      </w:pPr>
      <w:r w:rsidRPr="00B05A1C">
        <w:rPr>
          <w:rFonts w:ascii="Times New Roman" w:eastAsia="Times New Roman" w:hAnsi="Times New Roman" w:cs="Times New Roman"/>
          <w:sz w:val="24"/>
          <w:szCs w:val="24"/>
          <w:lang w:val="en-US"/>
        </w:rPr>
        <w:lastRenderedPageBreak/>
        <w:t xml:space="preserve">This study was carried out in the conditions of the industrial complex of the Nizhny Novgorod region, where the studies were carried out on a clinically healthy dairy population of highly productive Holstein cows of the Black-and-White breed of the 2nd lactation (n=20). The conditions for feeding and keeping animals were of the same type. The animals were fed in full accordance with the norms of the Russian Academy of Agricultural Sciences, and the animals were kept tethered in standard barns throughout the year. As stress factors, regrouping, changing service personnel, and conducting veterinary and sanitary manipulations were employed in this study. The research was carried out in winter season. </w:t>
      </w:r>
    </w:p>
    <w:p w:rsidR="00B05A1C" w:rsidRPr="00B05A1C" w:rsidRDefault="00B05A1C" w:rsidP="002C42A2">
      <w:pPr>
        <w:spacing w:line="480" w:lineRule="auto"/>
        <w:ind w:right="-285" w:firstLine="851"/>
        <w:jc w:val="both"/>
        <w:rPr>
          <w:rFonts w:ascii="Times New Roman" w:eastAsia="Times New Roman" w:hAnsi="Times New Roman" w:cs="Times New Roman"/>
          <w:sz w:val="24"/>
          <w:szCs w:val="24"/>
          <w:lang w:val="en-US"/>
        </w:rPr>
      </w:pPr>
      <w:r w:rsidRPr="00B05A1C">
        <w:rPr>
          <w:rFonts w:ascii="Times New Roman" w:eastAsia="Times New Roman" w:hAnsi="Times New Roman" w:cs="Times New Roman"/>
          <w:sz w:val="24"/>
          <w:szCs w:val="24"/>
          <w:lang w:val="en-US"/>
        </w:rPr>
        <w:t>The study was carried out as per the suggestions of the European Convention for the Protection of Vertebrate Animals used for Experimental or Scientific Purposes (ETS No. 123, Strasbourg, 1986) and the Ministry of Health of the Russian Federation No. 708 N dated August 28, 2010.</w:t>
      </w:r>
    </w:p>
    <w:p w:rsidR="00B05A1C" w:rsidRPr="00B05A1C" w:rsidRDefault="00B05A1C" w:rsidP="002C42A2">
      <w:pPr>
        <w:spacing w:line="480" w:lineRule="auto"/>
        <w:ind w:right="-285" w:firstLine="851"/>
        <w:jc w:val="both"/>
        <w:rPr>
          <w:rFonts w:ascii="Times New Roman" w:eastAsia="Times New Roman" w:hAnsi="Times New Roman" w:cs="Times New Roman"/>
          <w:sz w:val="24"/>
          <w:szCs w:val="24"/>
          <w:lang w:val="en-US"/>
        </w:rPr>
      </w:pPr>
      <w:r w:rsidRPr="00B05A1C">
        <w:rPr>
          <w:rFonts w:ascii="Times New Roman" w:eastAsia="Times New Roman" w:hAnsi="Times New Roman" w:cs="Times New Roman"/>
          <w:sz w:val="24"/>
          <w:szCs w:val="24"/>
          <w:lang w:val="en-US"/>
        </w:rPr>
        <w:t>During the study, blood sampling was carried out in all animals before and after 1, 3, 14, 30 days of exposing the selected stresses from the jugular vein in the morning before feeding. This dynamic made possible to analyze the role of stress in the short-term (up to 3 days) and long-term (up to 30 days) periods. Cortisol concentration, indicators of oxidative stress (concentration of MDA), diene conjugates (DC), Schiff bases, catalase activity, content of reduced glutathione of blood serum were recorded in the blood as per standard methodology as suggested in subsequent paragraphs.</w:t>
      </w:r>
    </w:p>
    <w:p w:rsidR="00F13114" w:rsidRPr="00BE1C1D" w:rsidRDefault="00F13114" w:rsidP="002C42A2">
      <w:pPr>
        <w:spacing w:line="480" w:lineRule="auto"/>
        <w:ind w:firstLine="851"/>
        <w:jc w:val="both"/>
        <w:rPr>
          <w:rFonts w:ascii="Times New Roman" w:hAnsi="Times New Roman" w:cs="Times New Roman"/>
          <w:b/>
          <w:sz w:val="24"/>
          <w:szCs w:val="24"/>
          <w:lang w:val="en-US"/>
        </w:rPr>
      </w:pPr>
      <w:r w:rsidRPr="00BE1C1D">
        <w:rPr>
          <w:rFonts w:ascii="Times New Roman" w:hAnsi="Times New Roman" w:cs="Times New Roman"/>
          <w:b/>
          <w:sz w:val="24"/>
          <w:szCs w:val="24"/>
          <w:lang w:val="en-US"/>
        </w:rPr>
        <w:t>Blood research methods</w:t>
      </w:r>
    </w:p>
    <w:p w:rsidR="00B05A1C" w:rsidRP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The content of cortisol in the blood serum of cows was determined using an automatic ELISA analyzer (</w:t>
      </w:r>
      <w:proofErr w:type="spellStart"/>
      <w:r w:rsidRPr="00B05A1C">
        <w:rPr>
          <w:rFonts w:ascii="Times New Roman" w:hAnsi="Times New Roman" w:cs="Times New Roman"/>
          <w:sz w:val="24"/>
          <w:szCs w:val="24"/>
          <w:lang w:val="en-US"/>
        </w:rPr>
        <w:t>Evolis</w:t>
      </w:r>
      <w:proofErr w:type="spellEnd"/>
      <w:r w:rsidRPr="00B05A1C">
        <w:rPr>
          <w:rFonts w:ascii="Times New Roman" w:hAnsi="Times New Roman" w:cs="Times New Roman"/>
          <w:sz w:val="24"/>
          <w:szCs w:val="24"/>
          <w:lang w:val="en-US"/>
        </w:rPr>
        <w:t xml:space="preserve"> Twin Plus, Russia</w:t>
      </w:r>
      <w:r w:rsidRPr="00B427EB">
        <w:rPr>
          <w:rFonts w:ascii="Times New Roman" w:hAnsi="Times New Roman" w:cs="Times New Roman"/>
          <w:sz w:val="24"/>
          <w:szCs w:val="24"/>
          <w:lang w:val="en-US"/>
        </w:rPr>
        <w:t>)</w:t>
      </w:r>
      <w:r w:rsidR="00B427EB" w:rsidRPr="00B427EB">
        <w:rPr>
          <w:rFonts w:ascii="Times New Roman" w:hAnsi="Times New Roman" w:cs="Times New Roman"/>
          <w:sz w:val="24"/>
          <w:szCs w:val="24"/>
          <w:lang w:val="en-US"/>
        </w:rPr>
        <w:t xml:space="preserve"> (</w:t>
      </w:r>
      <w:proofErr w:type="spellStart"/>
      <w:r w:rsidR="00B427EB" w:rsidRPr="00B427EB">
        <w:rPr>
          <w:rFonts w:ascii="Times New Roman" w:hAnsi="Times New Roman" w:cs="Times New Roman"/>
          <w:color w:val="212121"/>
          <w:sz w:val="24"/>
          <w:szCs w:val="24"/>
          <w:shd w:val="clear" w:color="auto" w:fill="FFFFFF"/>
          <w:lang w:val="en-US"/>
        </w:rPr>
        <w:t>Asuzu</w:t>
      </w:r>
      <w:proofErr w:type="spellEnd"/>
      <w:r w:rsidR="00B427EB" w:rsidRPr="00B427EB">
        <w:rPr>
          <w:rFonts w:ascii="Times New Roman" w:hAnsi="Times New Roman" w:cs="Times New Roman"/>
          <w:color w:val="212121"/>
          <w:sz w:val="24"/>
          <w:szCs w:val="24"/>
          <w:shd w:val="clear" w:color="auto" w:fill="FFFFFF"/>
          <w:lang w:val="en-US"/>
        </w:rPr>
        <w:t xml:space="preserve"> </w:t>
      </w:r>
      <w:r w:rsidR="00B427EB" w:rsidRPr="00F9124E">
        <w:rPr>
          <w:rFonts w:ascii="Times New Roman" w:hAnsi="Times New Roman" w:cs="Times New Roman"/>
          <w:i/>
          <w:sz w:val="24"/>
          <w:szCs w:val="24"/>
          <w:lang w:val="en-US"/>
        </w:rPr>
        <w:t>et al</w:t>
      </w:r>
      <w:r w:rsidR="00B427EB" w:rsidRPr="00B427EB">
        <w:rPr>
          <w:rFonts w:ascii="Times New Roman" w:hAnsi="Times New Roman" w:cs="Times New Roman"/>
          <w:sz w:val="24"/>
          <w:szCs w:val="24"/>
          <w:lang w:val="en-US"/>
        </w:rPr>
        <w:t>.</w:t>
      </w:r>
      <w:r w:rsidR="00AA75D6">
        <w:rPr>
          <w:rFonts w:ascii="Times New Roman" w:hAnsi="Times New Roman" w:cs="Times New Roman"/>
          <w:sz w:val="24"/>
          <w:szCs w:val="24"/>
          <w:lang w:val="en-US"/>
        </w:rPr>
        <w:t>,</w:t>
      </w:r>
      <w:r w:rsidR="00B427EB" w:rsidRPr="00B427EB">
        <w:rPr>
          <w:rFonts w:ascii="Times New Roman" w:hAnsi="Times New Roman" w:cs="Times New Roman"/>
          <w:sz w:val="24"/>
          <w:szCs w:val="24"/>
          <w:lang w:val="en-US"/>
        </w:rPr>
        <w:t xml:space="preserve"> 2023)</w:t>
      </w:r>
      <w:r w:rsidR="00B427EB">
        <w:rPr>
          <w:rFonts w:ascii="Times New Roman" w:hAnsi="Times New Roman" w:cs="Times New Roman"/>
          <w:sz w:val="24"/>
          <w:szCs w:val="24"/>
          <w:lang w:val="en-US"/>
        </w:rPr>
        <w:t>.</w:t>
      </w:r>
    </w:p>
    <w:p w:rsidR="00B05A1C" w:rsidRP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lastRenderedPageBreak/>
        <w:t xml:space="preserve">The concentration of MDA was determined by reaction with </w:t>
      </w:r>
      <w:proofErr w:type="spellStart"/>
      <w:r w:rsidRPr="00B05A1C">
        <w:rPr>
          <w:rFonts w:ascii="Times New Roman" w:hAnsi="Times New Roman" w:cs="Times New Roman"/>
          <w:sz w:val="24"/>
          <w:szCs w:val="24"/>
          <w:lang w:val="en-US"/>
        </w:rPr>
        <w:t>thiobarbituric</w:t>
      </w:r>
      <w:proofErr w:type="spellEnd"/>
      <w:r w:rsidRPr="00B05A1C">
        <w:rPr>
          <w:rFonts w:ascii="Times New Roman" w:hAnsi="Times New Roman" w:cs="Times New Roman"/>
          <w:sz w:val="24"/>
          <w:szCs w:val="24"/>
          <w:lang w:val="en-US"/>
        </w:rPr>
        <w:t xml:space="preserve"> acid to form a colored </w:t>
      </w:r>
      <w:proofErr w:type="spellStart"/>
      <w:r w:rsidRPr="00B05A1C">
        <w:rPr>
          <w:rFonts w:ascii="Times New Roman" w:hAnsi="Times New Roman" w:cs="Times New Roman"/>
          <w:sz w:val="24"/>
          <w:szCs w:val="24"/>
          <w:lang w:val="en-US"/>
        </w:rPr>
        <w:t>trimethine</w:t>
      </w:r>
      <w:proofErr w:type="spellEnd"/>
      <w:r w:rsidRPr="00B05A1C">
        <w:rPr>
          <w:rFonts w:ascii="Times New Roman" w:hAnsi="Times New Roman" w:cs="Times New Roman"/>
          <w:sz w:val="24"/>
          <w:szCs w:val="24"/>
          <w:lang w:val="en-US"/>
        </w:rPr>
        <w:t xml:space="preserve"> complex with an absorption maximum </w:t>
      </w:r>
      <w:r w:rsidR="00B427EB">
        <w:rPr>
          <w:rFonts w:ascii="Times New Roman" w:hAnsi="Times New Roman" w:cs="Times New Roman"/>
          <w:sz w:val="24"/>
          <w:szCs w:val="24"/>
          <w:lang w:val="en-US"/>
        </w:rPr>
        <w:t>at 530 nm (</w:t>
      </w:r>
      <w:proofErr w:type="spellStart"/>
      <w:r w:rsidR="00B427EB">
        <w:rPr>
          <w:rFonts w:ascii="Times New Roman" w:hAnsi="Times New Roman" w:cs="Times New Roman"/>
          <w:sz w:val="24"/>
          <w:szCs w:val="24"/>
          <w:lang w:val="en-US"/>
        </w:rPr>
        <w:t>Deryugina</w:t>
      </w:r>
      <w:proofErr w:type="spellEnd"/>
      <w:r w:rsidR="00B427EB">
        <w:rPr>
          <w:rFonts w:ascii="Times New Roman" w:hAnsi="Times New Roman" w:cs="Times New Roman"/>
          <w:sz w:val="24"/>
          <w:szCs w:val="24"/>
          <w:lang w:val="en-US"/>
        </w:rPr>
        <w:t xml:space="preserve"> </w:t>
      </w:r>
      <w:r w:rsidR="00B427EB" w:rsidRPr="00F9124E">
        <w:rPr>
          <w:rFonts w:ascii="Times New Roman" w:hAnsi="Times New Roman" w:cs="Times New Roman"/>
          <w:i/>
          <w:sz w:val="24"/>
          <w:szCs w:val="24"/>
          <w:lang w:val="en-US"/>
        </w:rPr>
        <w:t>et al</w:t>
      </w:r>
      <w:r w:rsidR="00B427EB">
        <w:rPr>
          <w:rFonts w:ascii="Times New Roman" w:hAnsi="Times New Roman" w:cs="Times New Roman"/>
          <w:sz w:val="24"/>
          <w:szCs w:val="24"/>
          <w:lang w:val="en-US"/>
        </w:rPr>
        <w:t>.</w:t>
      </w:r>
      <w:r w:rsidR="00AA75D6">
        <w:rPr>
          <w:rFonts w:ascii="Times New Roman" w:hAnsi="Times New Roman" w:cs="Times New Roman"/>
          <w:sz w:val="24"/>
          <w:szCs w:val="24"/>
          <w:lang w:val="en-US"/>
        </w:rPr>
        <w:t>,</w:t>
      </w:r>
      <w:r w:rsidR="00B427EB">
        <w:rPr>
          <w:rFonts w:ascii="Times New Roman" w:hAnsi="Times New Roman" w:cs="Times New Roman"/>
          <w:sz w:val="24"/>
          <w:szCs w:val="24"/>
          <w:lang w:val="en-US"/>
        </w:rPr>
        <w:t xml:space="preserve"> 2019</w:t>
      </w:r>
      <w:r w:rsidRPr="00B05A1C">
        <w:rPr>
          <w:rFonts w:ascii="Times New Roman" w:hAnsi="Times New Roman" w:cs="Times New Roman"/>
          <w:sz w:val="24"/>
          <w:szCs w:val="24"/>
          <w:lang w:val="en-US"/>
        </w:rPr>
        <w:t xml:space="preserve">). </w:t>
      </w:r>
    </w:p>
    <w:p w:rsidR="00B05A1C" w:rsidRP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Catalase activity was analyzed by the decrease in peroxide in t</w:t>
      </w:r>
      <w:r w:rsidR="00B427EB">
        <w:rPr>
          <w:rFonts w:ascii="Times New Roman" w:hAnsi="Times New Roman" w:cs="Times New Roman"/>
          <w:sz w:val="24"/>
          <w:szCs w:val="24"/>
          <w:lang w:val="en-US"/>
        </w:rPr>
        <w:t>he sample (</w:t>
      </w:r>
      <w:proofErr w:type="spellStart"/>
      <w:r w:rsidR="00B427EB">
        <w:rPr>
          <w:rFonts w:ascii="Times New Roman" w:hAnsi="Times New Roman" w:cs="Times New Roman"/>
          <w:sz w:val="24"/>
          <w:szCs w:val="24"/>
          <w:lang w:val="en-US"/>
        </w:rPr>
        <w:t>Deryugina</w:t>
      </w:r>
      <w:proofErr w:type="spellEnd"/>
      <w:r w:rsidR="00B427EB">
        <w:rPr>
          <w:rFonts w:ascii="Times New Roman" w:hAnsi="Times New Roman" w:cs="Times New Roman"/>
          <w:sz w:val="24"/>
          <w:szCs w:val="24"/>
          <w:lang w:val="en-US"/>
        </w:rPr>
        <w:t xml:space="preserve"> </w:t>
      </w:r>
      <w:r w:rsidR="00B427EB" w:rsidRPr="00F9124E">
        <w:rPr>
          <w:rFonts w:ascii="Times New Roman" w:hAnsi="Times New Roman" w:cs="Times New Roman"/>
          <w:i/>
          <w:sz w:val="24"/>
          <w:szCs w:val="24"/>
          <w:lang w:val="en-US"/>
        </w:rPr>
        <w:t>et al</w:t>
      </w:r>
      <w:r w:rsidR="00B427EB">
        <w:rPr>
          <w:rFonts w:ascii="Times New Roman" w:hAnsi="Times New Roman" w:cs="Times New Roman"/>
          <w:sz w:val="24"/>
          <w:szCs w:val="24"/>
          <w:lang w:val="en-US"/>
        </w:rPr>
        <w:t>.</w:t>
      </w:r>
      <w:r w:rsidR="00AA75D6">
        <w:rPr>
          <w:rFonts w:ascii="Times New Roman" w:hAnsi="Times New Roman" w:cs="Times New Roman"/>
          <w:sz w:val="24"/>
          <w:szCs w:val="24"/>
          <w:lang w:val="en-US"/>
        </w:rPr>
        <w:t>,</w:t>
      </w:r>
      <w:r w:rsidR="00B427EB">
        <w:rPr>
          <w:rFonts w:ascii="Times New Roman" w:hAnsi="Times New Roman" w:cs="Times New Roman"/>
          <w:sz w:val="24"/>
          <w:szCs w:val="24"/>
          <w:lang w:val="en-US"/>
        </w:rPr>
        <w:t xml:space="preserve"> 2018</w:t>
      </w:r>
      <w:r w:rsidRPr="00B05A1C">
        <w:rPr>
          <w:rFonts w:ascii="Times New Roman" w:hAnsi="Times New Roman" w:cs="Times New Roman"/>
          <w:sz w:val="24"/>
          <w:szCs w:val="24"/>
          <w:lang w:val="en-US"/>
        </w:rPr>
        <w:t xml:space="preserve">). The measurements were carried out </w:t>
      </w:r>
      <w:proofErr w:type="spellStart"/>
      <w:r w:rsidRPr="00B05A1C">
        <w:rPr>
          <w:rFonts w:ascii="Times New Roman" w:hAnsi="Times New Roman" w:cs="Times New Roman"/>
          <w:sz w:val="24"/>
          <w:szCs w:val="24"/>
          <w:lang w:val="en-US"/>
        </w:rPr>
        <w:t>spectrophotometrically</w:t>
      </w:r>
      <w:proofErr w:type="spellEnd"/>
      <w:r w:rsidRPr="00B05A1C">
        <w:rPr>
          <w:rFonts w:ascii="Times New Roman" w:hAnsi="Times New Roman" w:cs="Times New Roman"/>
          <w:sz w:val="24"/>
          <w:szCs w:val="24"/>
          <w:lang w:val="en-US"/>
        </w:rPr>
        <w:t xml:space="preserve"> immediately and 20 </w:t>
      </w:r>
      <w:proofErr w:type="gramStart"/>
      <w:r w:rsidRPr="00B05A1C">
        <w:rPr>
          <w:rFonts w:ascii="Times New Roman" w:hAnsi="Times New Roman" w:cs="Times New Roman"/>
          <w:sz w:val="24"/>
          <w:szCs w:val="24"/>
          <w:lang w:val="en-US"/>
        </w:rPr>
        <w:t>sec</w:t>
      </w:r>
      <w:proofErr w:type="gramEnd"/>
      <w:r w:rsidRPr="00B05A1C">
        <w:rPr>
          <w:rFonts w:ascii="Times New Roman" w:hAnsi="Times New Roman" w:cs="Times New Roman"/>
          <w:sz w:val="24"/>
          <w:szCs w:val="24"/>
          <w:lang w:val="en-US"/>
        </w:rPr>
        <w:t xml:space="preserve"> after the introduction of H</w:t>
      </w:r>
      <w:r w:rsidRPr="00A4402B">
        <w:rPr>
          <w:rFonts w:ascii="Times New Roman" w:hAnsi="Times New Roman" w:cs="Times New Roman"/>
          <w:sz w:val="24"/>
          <w:szCs w:val="24"/>
          <w:vertAlign w:val="subscript"/>
          <w:lang w:val="en-US"/>
        </w:rPr>
        <w:t>2</w:t>
      </w:r>
      <w:r w:rsidRPr="00B05A1C">
        <w:rPr>
          <w:rFonts w:ascii="Times New Roman" w:hAnsi="Times New Roman" w:cs="Times New Roman"/>
          <w:sz w:val="24"/>
          <w:szCs w:val="24"/>
          <w:lang w:val="en-US"/>
        </w:rPr>
        <w:t>O</w:t>
      </w:r>
      <w:r w:rsidRPr="00A4402B">
        <w:rPr>
          <w:rFonts w:ascii="Times New Roman" w:hAnsi="Times New Roman" w:cs="Times New Roman"/>
          <w:sz w:val="24"/>
          <w:szCs w:val="24"/>
          <w:vertAlign w:val="subscript"/>
          <w:lang w:val="en-US"/>
        </w:rPr>
        <w:t>2</w:t>
      </w:r>
      <w:r w:rsidRPr="00B05A1C">
        <w:rPr>
          <w:rFonts w:ascii="Times New Roman" w:hAnsi="Times New Roman" w:cs="Times New Roman"/>
          <w:sz w:val="24"/>
          <w:szCs w:val="24"/>
          <w:lang w:val="en-US"/>
        </w:rPr>
        <w:t xml:space="preserve"> into the cuvette with the sample at a wavelength of 240 nm. Catalase activity (A) was calculated by the formula: A = (log E</w:t>
      </w:r>
      <w:r w:rsidRPr="00A4402B">
        <w:rPr>
          <w:rFonts w:ascii="Times New Roman" w:hAnsi="Times New Roman" w:cs="Times New Roman"/>
          <w:sz w:val="24"/>
          <w:szCs w:val="24"/>
          <w:vertAlign w:val="subscript"/>
          <w:lang w:val="en-US"/>
        </w:rPr>
        <w:t>1</w:t>
      </w:r>
      <w:r w:rsidRPr="00B05A1C">
        <w:rPr>
          <w:rFonts w:ascii="Times New Roman" w:hAnsi="Times New Roman" w:cs="Times New Roman"/>
          <w:sz w:val="24"/>
          <w:szCs w:val="24"/>
          <w:lang w:val="en-US"/>
        </w:rPr>
        <w:t>/E</w:t>
      </w:r>
      <w:r w:rsidRPr="00A4402B">
        <w:rPr>
          <w:rFonts w:ascii="Times New Roman" w:hAnsi="Times New Roman" w:cs="Times New Roman"/>
          <w:sz w:val="24"/>
          <w:szCs w:val="24"/>
          <w:vertAlign w:val="subscript"/>
          <w:lang w:val="en-US"/>
        </w:rPr>
        <w:t>2</w:t>
      </w:r>
      <w:r w:rsidRPr="00B05A1C">
        <w:rPr>
          <w:rFonts w:ascii="Times New Roman" w:hAnsi="Times New Roman" w:cs="Times New Roman"/>
          <w:sz w:val="24"/>
          <w:szCs w:val="24"/>
          <w:lang w:val="en-US"/>
        </w:rPr>
        <w:t xml:space="preserve"> × 120000)/</w:t>
      </w:r>
      <w:proofErr w:type="spellStart"/>
      <w:r w:rsidRPr="00B05A1C">
        <w:rPr>
          <w:rFonts w:ascii="Times New Roman" w:hAnsi="Times New Roman" w:cs="Times New Roman"/>
          <w:sz w:val="24"/>
          <w:szCs w:val="24"/>
          <w:lang w:val="en-US"/>
        </w:rPr>
        <w:t>Hb</w:t>
      </w:r>
      <w:proofErr w:type="spellEnd"/>
      <w:r w:rsidRPr="00B05A1C">
        <w:rPr>
          <w:rFonts w:ascii="Times New Roman" w:hAnsi="Times New Roman" w:cs="Times New Roman"/>
          <w:sz w:val="24"/>
          <w:szCs w:val="24"/>
          <w:lang w:val="en-US"/>
        </w:rPr>
        <w:t>, where E</w:t>
      </w:r>
      <w:r w:rsidRPr="00A4402B">
        <w:rPr>
          <w:rFonts w:ascii="Times New Roman" w:hAnsi="Times New Roman" w:cs="Times New Roman"/>
          <w:sz w:val="24"/>
          <w:szCs w:val="24"/>
          <w:vertAlign w:val="subscript"/>
          <w:lang w:val="en-US"/>
        </w:rPr>
        <w:t>1</w:t>
      </w:r>
      <w:r w:rsidRPr="00B05A1C">
        <w:rPr>
          <w:rFonts w:ascii="Times New Roman" w:hAnsi="Times New Roman" w:cs="Times New Roman"/>
          <w:sz w:val="24"/>
          <w:szCs w:val="24"/>
          <w:lang w:val="en-US"/>
        </w:rPr>
        <w:t>, E</w:t>
      </w:r>
      <w:r w:rsidRPr="00A4402B">
        <w:rPr>
          <w:rFonts w:ascii="Times New Roman" w:hAnsi="Times New Roman" w:cs="Times New Roman"/>
          <w:sz w:val="24"/>
          <w:szCs w:val="24"/>
          <w:vertAlign w:val="subscript"/>
          <w:lang w:val="en-US"/>
        </w:rPr>
        <w:t>2</w:t>
      </w:r>
      <w:r w:rsidRPr="00B05A1C">
        <w:rPr>
          <w:rFonts w:ascii="Times New Roman" w:hAnsi="Times New Roman" w:cs="Times New Roman"/>
          <w:sz w:val="24"/>
          <w:szCs w:val="24"/>
          <w:lang w:val="en-US"/>
        </w:rPr>
        <w:t xml:space="preserve"> are the extinction of the experimental sample immediately and 20 </w:t>
      </w:r>
      <w:proofErr w:type="gramStart"/>
      <w:r w:rsidRPr="00B05A1C">
        <w:rPr>
          <w:rFonts w:ascii="Times New Roman" w:hAnsi="Times New Roman" w:cs="Times New Roman"/>
          <w:sz w:val="24"/>
          <w:szCs w:val="24"/>
          <w:lang w:val="en-US"/>
        </w:rPr>
        <w:t>sec</w:t>
      </w:r>
      <w:proofErr w:type="gramEnd"/>
      <w:r w:rsidRPr="00B05A1C">
        <w:rPr>
          <w:rFonts w:ascii="Times New Roman" w:hAnsi="Times New Roman" w:cs="Times New Roman"/>
          <w:sz w:val="24"/>
          <w:szCs w:val="24"/>
          <w:lang w:val="en-US"/>
        </w:rPr>
        <w:t xml:space="preserve"> after the addition of H</w:t>
      </w:r>
      <w:r w:rsidRPr="00A4402B">
        <w:rPr>
          <w:rFonts w:ascii="Times New Roman" w:hAnsi="Times New Roman" w:cs="Times New Roman"/>
          <w:sz w:val="24"/>
          <w:szCs w:val="24"/>
          <w:vertAlign w:val="subscript"/>
          <w:lang w:val="en-US"/>
        </w:rPr>
        <w:t>2</w:t>
      </w:r>
      <w:r w:rsidRPr="00B05A1C">
        <w:rPr>
          <w:rFonts w:ascii="Times New Roman" w:hAnsi="Times New Roman" w:cs="Times New Roman"/>
          <w:sz w:val="24"/>
          <w:szCs w:val="24"/>
          <w:lang w:val="en-US"/>
        </w:rPr>
        <w:t>O</w:t>
      </w:r>
      <w:r w:rsidRPr="00A4402B">
        <w:rPr>
          <w:rFonts w:ascii="Times New Roman" w:hAnsi="Times New Roman" w:cs="Times New Roman"/>
          <w:sz w:val="24"/>
          <w:szCs w:val="24"/>
          <w:vertAlign w:val="subscript"/>
          <w:lang w:val="en-US"/>
        </w:rPr>
        <w:t>2</w:t>
      </w:r>
      <w:r w:rsidRPr="00B05A1C">
        <w:rPr>
          <w:rFonts w:ascii="Times New Roman" w:hAnsi="Times New Roman" w:cs="Times New Roman"/>
          <w:sz w:val="24"/>
          <w:szCs w:val="24"/>
          <w:lang w:val="en-US"/>
        </w:rPr>
        <w:t xml:space="preserve">; </w:t>
      </w:r>
      <w:proofErr w:type="spellStart"/>
      <w:r w:rsidRPr="00B05A1C">
        <w:rPr>
          <w:rFonts w:ascii="Times New Roman" w:hAnsi="Times New Roman" w:cs="Times New Roman"/>
          <w:sz w:val="24"/>
          <w:szCs w:val="24"/>
          <w:lang w:val="en-US"/>
        </w:rPr>
        <w:t>Hb</w:t>
      </w:r>
      <w:proofErr w:type="spellEnd"/>
      <w:r w:rsidRPr="00B05A1C">
        <w:rPr>
          <w:rFonts w:ascii="Times New Roman" w:hAnsi="Times New Roman" w:cs="Times New Roman"/>
          <w:sz w:val="24"/>
          <w:szCs w:val="24"/>
          <w:lang w:val="en-US"/>
        </w:rPr>
        <w:t xml:space="preserve"> is the amount of hemoglobin in the sample. Catalase activity was expressed in </w:t>
      </w:r>
      <w:proofErr w:type="spellStart"/>
      <w:r w:rsidRPr="00B05A1C">
        <w:rPr>
          <w:rFonts w:ascii="Times New Roman" w:hAnsi="Times New Roman" w:cs="Times New Roman"/>
          <w:sz w:val="24"/>
          <w:szCs w:val="24"/>
          <w:lang w:val="en-US"/>
        </w:rPr>
        <w:t>mmol</w:t>
      </w:r>
      <w:proofErr w:type="spellEnd"/>
      <w:r w:rsidRPr="00B05A1C">
        <w:rPr>
          <w:rFonts w:ascii="Times New Roman" w:hAnsi="Times New Roman" w:cs="Times New Roman"/>
          <w:sz w:val="24"/>
          <w:szCs w:val="24"/>
          <w:lang w:val="en-US"/>
        </w:rPr>
        <w:t>/</w:t>
      </w:r>
      <w:proofErr w:type="spellStart"/>
      <w:r w:rsidRPr="00B05A1C">
        <w:rPr>
          <w:rFonts w:ascii="Times New Roman" w:hAnsi="Times New Roman" w:cs="Times New Roman"/>
          <w:sz w:val="24"/>
          <w:szCs w:val="24"/>
          <w:lang w:val="en-US"/>
        </w:rPr>
        <w:t>gHb</w:t>
      </w:r>
      <w:proofErr w:type="spellEnd"/>
      <w:r w:rsidRPr="00B05A1C">
        <w:rPr>
          <w:rFonts w:ascii="Times New Roman" w:hAnsi="Times New Roman" w:cs="Times New Roman"/>
          <w:sz w:val="24"/>
          <w:szCs w:val="24"/>
          <w:lang w:val="en-US"/>
        </w:rPr>
        <w:t xml:space="preserve"> × min.</w:t>
      </w:r>
    </w:p>
    <w:p w:rsidR="00B05A1C" w:rsidRP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 xml:space="preserve">The concentration of reduced glutathione in the blood was studied using 5,5'-di-thio-bis(-2-nitrobenzoic) acid according to the method of </w:t>
      </w:r>
      <w:proofErr w:type="spellStart"/>
      <w:r w:rsidRPr="00B05A1C">
        <w:rPr>
          <w:rFonts w:ascii="Times New Roman" w:hAnsi="Times New Roman" w:cs="Times New Roman"/>
          <w:sz w:val="24"/>
          <w:szCs w:val="24"/>
          <w:lang w:val="en-US"/>
        </w:rPr>
        <w:t>Ellman</w:t>
      </w:r>
      <w:proofErr w:type="spellEnd"/>
      <w:r w:rsidRPr="00B05A1C">
        <w:rPr>
          <w:rFonts w:ascii="Times New Roman" w:hAnsi="Times New Roman" w:cs="Times New Roman"/>
          <w:sz w:val="24"/>
          <w:szCs w:val="24"/>
          <w:lang w:val="en-US"/>
        </w:rPr>
        <w:t xml:space="preserve"> (1959) using a solution of sulfosalicylic acid to precipitate protein in samples, which, in contrast to the use of </w:t>
      </w:r>
      <w:proofErr w:type="spellStart"/>
      <w:r w:rsidRPr="00B05A1C">
        <w:rPr>
          <w:rFonts w:ascii="Times New Roman" w:hAnsi="Times New Roman" w:cs="Times New Roman"/>
          <w:sz w:val="24"/>
          <w:szCs w:val="24"/>
          <w:lang w:val="en-US"/>
        </w:rPr>
        <w:t>metaphosphoric</w:t>
      </w:r>
      <w:proofErr w:type="spellEnd"/>
      <w:r w:rsidRPr="00B05A1C">
        <w:rPr>
          <w:rFonts w:ascii="Times New Roman" w:hAnsi="Times New Roman" w:cs="Times New Roman"/>
          <w:sz w:val="24"/>
          <w:szCs w:val="24"/>
          <w:lang w:val="en-US"/>
        </w:rPr>
        <w:t xml:space="preserve"> or </w:t>
      </w:r>
      <w:proofErr w:type="spellStart"/>
      <w:r w:rsidRPr="00B05A1C">
        <w:rPr>
          <w:rFonts w:ascii="Times New Roman" w:hAnsi="Times New Roman" w:cs="Times New Roman"/>
          <w:sz w:val="24"/>
          <w:szCs w:val="24"/>
          <w:lang w:val="en-US"/>
        </w:rPr>
        <w:t>trichloroacetic</w:t>
      </w:r>
      <w:proofErr w:type="spellEnd"/>
      <w:r w:rsidRPr="00B05A1C">
        <w:rPr>
          <w:rFonts w:ascii="Times New Roman" w:hAnsi="Times New Roman" w:cs="Times New Roman"/>
          <w:sz w:val="24"/>
          <w:szCs w:val="24"/>
          <w:lang w:val="en-US"/>
        </w:rPr>
        <w:t xml:space="preserve"> acids, excluded the spontaneous transition of the reduced form of glutathione to the oxidized one. The concentration of reduced glutathione was expressed in </w:t>
      </w:r>
      <w:proofErr w:type="spellStart"/>
      <w:r w:rsidRPr="00B05A1C">
        <w:rPr>
          <w:rFonts w:ascii="Times New Roman" w:hAnsi="Times New Roman" w:cs="Times New Roman"/>
          <w:sz w:val="24"/>
          <w:szCs w:val="24"/>
          <w:lang w:val="en-US"/>
        </w:rPr>
        <w:t>nmol</w:t>
      </w:r>
      <w:proofErr w:type="spellEnd"/>
      <w:r w:rsidRPr="00B05A1C">
        <w:rPr>
          <w:rFonts w:ascii="Times New Roman" w:hAnsi="Times New Roman" w:cs="Times New Roman"/>
          <w:sz w:val="24"/>
          <w:szCs w:val="24"/>
          <w:lang w:val="en-US"/>
        </w:rPr>
        <w:t xml:space="preserve">/L. </w:t>
      </w:r>
    </w:p>
    <w:p w:rsid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The intensity of free-radical lipid oxidation in the blood was assessed by the content of molecular products of lipid peroxidation (LPO) - diene (DC) conjugates, as well as Schiff bases (SB) - by spectrophotometry (</w:t>
      </w:r>
      <w:proofErr w:type="spellStart"/>
      <w:r w:rsidRPr="00B05A1C">
        <w:rPr>
          <w:rFonts w:ascii="Times New Roman" w:hAnsi="Times New Roman" w:cs="Times New Roman"/>
          <w:sz w:val="24"/>
          <w:szCs w:val="24"/>
          <w:lang w:val="en-US"/>
        </w:rPr>
        <w:t>Volchegorsky</w:t>
      </w:r>
      <w:proofErr w:type="spellEnd"/>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1989) on an SF 2000 spectrophotometer (Russia). Each phase was evaluated against the corresponding control at wavelengths of 220 nm (absorption of isolated double bonds), 232 nm (absorption of diene conjugates), 400 nm (absorption of Schiff bases). The content of diene and </w:t>
      </w:r>
      <w:proofErr w:type="spellStart"/>
      <w:r w:rsidRPr="00B05A1C">
        <w:rPr>
          <w:rFonts w:ascii="Times New Roman" w:hAnsi="Times New Roman" w:cs="Times New Roman"/>
          <w:sz w:val="24"/>
          <w:szCs w:val="24"/>
          <w:lang w:val="en-US"/>
        </w:rPr>
        <w:t>triene</w:t>
      </w:r>
      <w:proofErr w:type="spellEnd"/>
      <w:r w:rsidRPr="00B05A1C">
        <w:rPr>
          <w:rFonts w:ascii="Times New Roman" w:hAnsi="Times New Roman" w:cs="Times New Roman"/>
          <w:sz w:val="24"/>
          <w:szCs w:val="24"/>
          <w:lang w:val="en-US"/>
        </w:rPr>
        <w:t xml:space="preserve"> </w:t>
      </w:r>
      <w:r w:rsidRPr="00B05A1C">
        <w:rPr>
          <w:rFonts w:ascii="Times New Roman" w:hAnsi="Times New Roman" w:cs="Times New Roman"/>
          <w:sz w:val="24"/>
          <w:szCs w:val="24"/>
          <w:lang w:val="en-US"/>
        </w:rPr>
        <w:lastRenderedPageBreak/>
        <w:t>conjugates and Schiff bases were estimated by relative values of E</w:t>
      </w:r>
      <w:r w:rsidRPr="00A4402B">
        <w:rPr>
          <w:rFonts w:ascii="Times New Roman" w:hAnsi="Times New Roman" w:cs="Times New Roman"/>
          <w:sz w:val="24"/>
          <w:szCs w:val="24"/>
          <w:vertAlign w:val="subscript"/>
          <w:lang w:val="en-US"/>
        </w:rPr>
        <w:t>232</w:t>
      </w:r>
      <w:r w:rsidRPr="00B05A1C">
        <w:rPr>
          <w:rFonts w:ascii="Times New Roman" w:hAnsi="Times New Roman" w:cs="Times New Roman"/>
          <w:sz w:val="24"/>
          <w:szCs w:val="24"/>
          <w:lang w:val="en-US"/>
        </w:rPr>
        <w:t>/E</w:t>
      </w:r>
      <w:r w:rsidRPr="00A4402B">
        <w:rPr>
          <w:rFonts w:ascii="Times New Roman" w:hAnsi="Times New Roman" w:cs="Times New Roman"/>
          <w:sz w:val="24"/>
          <w:szCs w:val="24"/>
          <w:vertAlign w:val="subscript"/>
          <w:lang w:val="en-US"/>
        </w:rPr>
        <w:t>220</w:t>
      </w:r>
      <w:r w:rsidRPr="00B05A1C">
        <w:rPr>
          <w:rFonts w:ascii="Times New Roman" w:hAnsi="Times New Roman" w:cs="Times New Roman"/>
          <w:sz w:val="24"/>
          <w:szCs w:val="24"/>
          <w:lang w:val="en-US"/>
        </w:rPr>
        <w:t>, E</w:t>
      </w:r>
      <w:r w:rsidRPr="00A4402B">
        <w:rPr>
          <w:rFonts w:ascii="Times New Roman" w:hAnsi="Times New Roman" w:cs="Times New Roman"/>
          <w:sz w:val="24"/>
          <w:szCs w:val="24"/>
          <w:vertAlign w:val="subscript"/>
          <w:lang w:val="en-US"/>
        </w:rPr>
        <w:t>400</w:t>
      </w:r>
      <w:r w:rsidRPr="00B05A1C">
        <w:rPr>
          <w:rFonts w:ascii="Times New Roman" w:hAnsi="Times New Roman" w:cs="Times New Roman"/>
          <w:sz w:val="24"/>
          <w:szCs w:val="24"/>
          <w:lang w:val="en-US"/>
        </w:rPr>
        <w:t>/E</w:t>
      </w:r>
      <w:r w:rsidRPr="00A4402B">
        <w:rPr>
          <w:rFonts w:ascii="Times New Roman" w:hAnsi="Times New Roman" w:cs="Times New Roman"/>
          <w:sz w:val="24"/>
          <w:szCs w:val="24"/>
          <w:vertAlign w:val="subscript"/>
          <w:lang w:val="en-US"/>
        </w:rPr>
        <w:t>220</w:t>
      </w:r>
      <w:r w:rsidRPr="00B05A1C">
        <w:rPr>
          <w:rFonts w:ascii="Times New Roman" w:hAnsi="Times New Roman" w:cs="Times New Roman"/>
          <w:sz w:val="24"/>
          <w:szCs w:val="24"/>
          <w:lang w:val="en-US"/>
        </w:rPr>
        <w:t xml:space="preserve"> and expressed in relative units.</w:t>
      </w:r>
    </w:p>
    <w:p w:rsidR="00F13114" w:rsidRPr="00BE1C1D" w:rsidRDefault="00F13114" w:rsidP="002C42A2">
      <w:pPr>
        <w:spacing w:line="480" w:lineRule="auto"/>
        <w:ind w:firstLine="851"/>
        <w:jc w:val="both"/>
        <w:rPr>
          <w:rFonts w:ascii="Times New Roman" w:hAnsi="Times New Roman" w:cs="Times New Roman"/>
          <w:b/>
          <w:sz w:val="24"/>
          <w:szCs w:val="24"/>
          <w:lang w:val="en-US"/>
        </w:rPr>
      </w:pPr>
      <w:r w:rsidRPr="00BE1C1D">
        <w:rPr>
          <w:rFonts w:ascii="Times New Roman" w:hAnsi="Times New Roman" w:cs="Times New Roman"/>
          <w:b/>
          <w:sz w:val="24"/>
          <w:szCs w:val="24"/>
          <w:lang w:val="en-US"/>
        </w:rPr>
        <w:t>Methods for mitochondria isolation</w:t>
      </w:r>
    </w:p>
    <w:p w:rsidR="00B05A1C" w:rsidRP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 xml:space="preserve">60-100 ml of venous blood was taken, mixed with 25 ml of medium containing 5% dextran 250000, 0.12 M </w:t>
      </w:r>
      <w:proofErr w:type="spellStart"/>
      <w:r w:rsidRPr="00B05A1C">
        <w:rPr>
          <w:rFonts w:ascii="Times New Roman" w:hAnsi="Times New Roman" w:cs="Times New Roman"/>
          <w:sz w:val="24"/>
          <w:szCs w:val="24"/>
          <w:lang w:val="en-US"/>
        </w:rPr>
        <w:t>NaCl</w:t>
      </w:r>
      <w:proofErr w:type="spellEnd"/>
      <w:r w:rsidRPr="00B05A1C">
        <w:rPr>
          <w:rFonts w:ascii="Times New Roman" w:hAnsi="Times New Roman" w:cs="Times New Roman"/>
          <w:sz w:val="24"/>
          <w:szCs w:val="24"/>
          <w:lang w:val="en-US"/>
        </w:rPr>
        <w:t xml:space="preserve">, 10 </w:t>
      </w:r>
      <w:proofErr w:type="spellStart"/>
      <w:r w:rsidRPr="00B05A1C">
        <w:rPr>
          <w:rFonts w:ascii="Times New Roman" w:hAnsi="Times New Roman" w:cs="Times New Roman"/>
          <w:sz w:val="24"/>
          <w:szCs w:val="24"/>
          <w:lang w:val="en-US"/>
        </w:rPr>
        <w:t>mM</w:t>
      </w:r>
      <w:proofErr w:type="spellEnd"/>
      <w:r w:rsidRPr="00B05A1C">
        <w:rPr>
          <w:rFonts w:ascii="Times New Roman" w:hAnsi="Times New Roman" w:cs="Times New Roman"/>
          <w:sz w:val="24"/>
          <w:szCs w:val="24"/>
          <w:lang w:val="en-US"/>
        </w:rPr>
        <w:t xml:space="preserve"> EDTA, pH 7.4; and erythrocytes were precipitated for 45 min at 4 °C. The upper phase was collected and centrifuged for 10 min at 5000 g. The precipitate was suspended in hypotonic medium (10 </w:t>
      </w:r>
      <w:proofErr w:type="spellStart"/>
      <w:r w:rsidRPr="00B05A1C">
        <w:rPr>
          <w:rFonts w:ascii="Times New Roman" w:hAnsi="Times New Roman" w:cs="Times New Roman"/>
          <w:sz w:val="24"/>
          <w:szCs w:val="24"/>
          <w:lang w:val="en-US"/>
        </w:rPr>
        <w:t>mM</w:t>
      </w:r>
      <w:proofErr w:type="spellEnd"/>
      <w:r w:rsidRPr="00B05A1C">
        <w:rPr>
          <w:rFonts w:ascii="Times New Roman" w:hAnsi="Times New Roman" w:cs="Times New Roman"/>
          <w:sz w:val="24"/>
          <w:szCs w:val="24"/>
          <w:lang w:val="en-US"/>
        </w:rPr>
        <w:t xml:space="preserve"> </w:t>
      </w:r>
      <w:proofErr w:type="spellStart"/>
      <w:r w:rsidRPr="00B05A1C">
        <w:rPr>
          <w:rFonts w:ascii="Times New Roman" w:hAnsi="Times New Roman" w:cs="Times New Roman"/>
          <w:sz w:val="24"/>
          <w:szCs w:val="24"/>
          <w:lang w:val="en-US"/>
        </w:rPr>
        <w:t>Tris</w:t>
      </w:r>
      <w:proofErr w:type="spellEnd"/>
      <w:r w:rsidRPr="00B05A1C">
        <w:rPr>
          <w:rFonts w:ascii="Times New Roman" w:hAnsi="Times New Roman" w:cs="Times New Roman"/>
          <w:sz w:val="24"/>
          <w:szCs w:val="24"/>
          <w:lang w:val="en-US"/>
        </w:rPr>
        <w:t xml:space="preserve"> &amp; </w:t>
      </w:r>
      <w:proofErr w:type="spellStart"/>
      <w:r w:rsidRPr="00B05A1C">
        <w:rPr>
          <w:rFonts w:ascii="Times New Roman" w:hAnsi="Times New Roman" w:cs="Times New Roman"/>
          <w:sz w:val="24"/>
          <w:szCs w:val="24"/>
          <w:lang w:val="en-US"/>
        </w:rPr>
        <w:t>HCl</w:t>
      </w:r>
      <w:proofErr w:type="spellEnd"/>
      <w:r w:rsidRPr="00B05A1C">
        <w:rPr>
          <w:rFonts w:ascii="Times New Roman" w:hAnsi="Times New Roman" w:cs="Times New Roman"/>
          <w:sz w:val="24"/>
          <w:szCs w:val="24"/>
          <w:lang w:val="en-US"/>
        </w:rPr>
        <w:t xml:space="preserve">, pH 7.6) for 7 min; osmotic shock was stopped by adding 0.25 M sucrose. The suspension was centrifuged for 10 min at 600 g, the supernatant was stored, and the precipitate was subjected to a second osmotic shock and centrifuged again. The supernatants were combined and centrifuged for 20 min at 12,000 g to precipitate the mitochondria. The mitochondrial precipitate was suspended in medium containing 0.25 M sucrose, 2 </w:t>
      </w:r>
      <w:proofErr w:type="spellStart"/>
      <w:r w:rsidRPr="00B05A1C">
        <w:rPr>
          <w:rFonts w:ascii="Times New Roman" w:hAnsi="Times New Roman" w:cs="Times New Roman"/>
          <w:sz w:val="24"/>
          <w:szCs w:val="24"/>
          <w:lang w:val="en-US"/>
        </w:rPr>
        <w:t>mM</w:t>
      </w:r>
      <w:proofErr w:type="spellEnd"/>
      <w:r w:rsidRPr="00B05A1C">
        <w:rPr>
          <w:rFonts w:ascii="Times New Roman" w:hAnsi="Times New Roman" w:cs="Times New Roman"/>
          <w:sz w:val="24"/>
          <w:szCs w:val="24"/>
          <w:lang w:val="en-US"/>
        </w:rPr>
        <w:t xml:space="preserve"> EDTA, pH 7.4 (</w:t>
      </w:r>
      <w:proofErr w:type="spellStart"/>
      <w:r w:rsidRPr="00B05A1C">
        <w:rPr>
          <w:rFonts w:ascii="Times New Roman" w:hAnsi="Times New Roman" w:cs="Times New Roman"/>
          <w:sz w:val="24"/>
          <w:szCs w:val="24"/>
          <w:lang w:val="en-US"/>
        </w:rPr>
        <w:t>Egorova</w:t>
      </w:r>
      <w:proofErr w:type="spellEnd"/>
      <w:r w:rsidRPr="00B05A1C">
        <w:rPr>
          <w:rFonts w:ascii="Times New Roman" w:hAnsi="Times New Roman" w:cs="Times New Roman"/>
          <w:sz w:val="24"/>
          <w:szCs w:val="24"/>
          <w:lang w:val="en-US"/>
        </w:rPr>
        <w:t xml:space="preserve"> </w:t>
      </w:r>
      <w:r w:rsidRPr="00F9124E">
        <w:rPr>
          <w:rFonts w:ascii="Times New Roman" w:hAnsi="Times New Roman" w:cs="Times New Roman"/>
          <w:i/>
          <w:sz w:val="24"/>
          <w:szCs w:val="24"/>
          <w:lang w:val="en-US"/>
        </w:rPr>
        <w:t>et al</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2011). </w:t>
      </w:r>
    </w:p>
    <w:p w:rsidR="00B05A1C" w:rsidRPr="00BE1C1D"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 xml:space="preserve">Structural changes in mitochondria were studied using a laser interference microscope MII-340 (Yekaterinburg, Russia) with a 30x objective (NA=0.65), λ laser=650 nm. A VS-415U CCD video camera (NPK </w:t>
      </w:r>
      <w:proofErr w:type="spellStart"/>
      <w:r w:rsidRPr="00B05A1C">
        <w:rPr>
          <w:rFonts w:ascii="Times New Roman" w:hAnsi="Times New Roman" w:cs="Times New Roman"/>
          <w:sz w:val="24"/>
          <w:szCs w:val="24"/>
          <w:lang w:val="en-US"/>
        </w:rPr>
        <w:t>Videoscan</w:t>
      </w:r>
      <w:proofErr w:type="spellEnd"/>
      <w:r w:rsidRPr="00B05A1C">
        <w:rPr>
          <w:rFonts w:ascii="Times New Roman" w:hAnsi="Times New Roman" w:cs="Times New Roman"/>
          <w:sz w:val="24"/>
          <w:szCs w:val="24"/>
          <w:lang w:val="en-US"/>
        </w:rPr>
        <w:t xml:space="preserve">, Russia) with a resolution of 782x582 pixels was used to capture images. During the study biological objects were placed on a mirror substrate from which the light passing through the cell was reflected. As a result, a double phase shift of a coherent light source beam at each point of the object was recorded and an additional wave from the same source was used to form an interference image of the organelle. Images of 10 sites with monolayer arrangement of organelles in the interference channel and reflected light in each sample were obtained for the study. The state of mitochondria was assessed by recording the </w:t>
      </w:r>
      <w:r w:rsidRPr="00B05A1C">
        <w:rPr>
          <w:rFonts w:ascii="Times New Roman" w:hAnsi="Times New Roman" w:cs="Times New Roman"/>
          <w:sz w:val="24"/>
          <w:szCs w:val="24"/>
          <w:lang w:val="en-US"/>
        </w:rPr>
        <w:lastRenderedPageBreak/>
        <w:t xml:space="preserve">mean value of the optical path difference and the diameter of the phase image of mitochondria. To obtain a reliable result, the indices were </w:t>
      </w:r>
      <w:r w:rsidRPr="00BE1C1D">
        <w:rPr>
          <w:rFonts w:ascii="Times New Roman" w:hAnsi="Times New Roman" w:cs="Times New Roman"/>
          <w:sz w:val="24"/>
          <w:szCs w:val="24"/>
          <w:lang w:val="en-US"/>
        </w:rPr>
        <w:t>calculated using at least 20 mitochondria from each sample.</w:t>
      </w:r>
    </w:p>
    <w:p w:rsidR="00F13114" w:rsidRPr="00BE1C1D" w:rsidRDefault="00F13114" w:rsidP="002C42A2">
      <w:pPr>
        <w:spacing w:line="480" w:lineRule="auto"/>
        <w:ind w:firstLine="851"/>
        <w:jc w:val="both"/>
        <w:rPr>
          <w:rFonts w:ascii="Times New Roman" w:hAnsi="Times New Roman" w:cs="Times New Roman"/>
          <w:b/>
          <w:sz w:val="24"/>
          <w:szCs w:val="24"/>
          <w:lang w:val="en-US"/>
        </w:rPr>
      </w:pPr>
      <w:r w:rsidRPr="00BE1C1D">
        <w:rPr>
          <w:rFonts w:ascii="Times New Roman" w:hAnsi="Times New Roman" w:cs="Times New Roman"/>
          <w:b/>
          <w:sz w:val="24"/>
          <w:szCs w:val="24"/>
          <w:lang w:val="en-US"/>
        </w:rPr>
        <w:t>Methods of studying milk and milk productivity of cows</w:t>
      </w:r>
    </w:p>
    <w:p w:rsidR="00B05A1C" w:rsidRP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Milk productivity of animals was controlled by the results of control milking a month after the start of the experiment. When investigating milk productivity, we determined fat and protein content using an ultrasonic analyzer "</w:t>
      </w:r>
      <w:proofErr w:type="spellStart"/>
      <w:r w:rsidRPr="00B05A1C">
        <w:rPr>
          <w:rFonts w:ascii="Times New Roman" w:hAnsi="Times New Roman" w:cs="Times New Roman"/>
          <w:sz w:val="24"/>
          <w:szCs w:val="24"/>
          <w:lang w:val="en-US"/>
        </w:rPr>
        <w:t>Lactan</w:t>
      </w:r>
      <w:proofErr w:type="spellEnd"/>
      <w:r w:rsidRPr="00B05A1C">
        <w:rPr>
          <w:rFonts w:ascii="Times New Roman" w:hAnsi="Times New Roman" w:cs="Times New Roman"/>
          <w:sz w:val="24"/>
          <w:szCs w:val="24"/>
          <w:lang w:val="en-US"/>
        </w:rPr>
        <w:t xml:space="preserve"> 1-4" (Russia).</w:t>
      </w:r>
    </w:p>
    <w:p w:rsid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 xml:space="preserve">The intensity of </w:t>
      </w:r>
      <w:proofErr w:type="spellStart"/>
      <w:r w:rsidRPr="00B05A1C">
        <w:rPr>
          <w:rFonts w:ascii="Times New Roman" w:hAnsi="Times New Roman" w:cs="Times New Roman"/>
          <w:sz w:val="24"/>
          <w:szCs w:val="24"/>
          <w:lang w:val="en-US"/>
        </w:rPr>
        <w:t>lipoperoxidation</w:t>
      </w:r>
      <w:proofErr w:type="spellEnd"/>
      <w:r w:rsidRPr="00B05A1C">
        <w:rPr>
          <w:rFonts w:ascii="Times New Roman" w:hAnsi="Times New Roman" w:cs="Times New Roman"/>
          <w:sz w:val="24"/>
          <w:szCs w:val="24"/>
          <w:lang w:val="en-US"/>
        </w:rPr>
        <w:t xml:space="preserve"> processes in animal milk was assessed by determining primary and secondary </w:t>
      </w:r>
      <w:proofErr w:type="spellStart"/>
      <w:r w:rsidRPr="00B05A1C">
        <w:rPr>
          <w:rFonts w:ascii="Times New Roman" w:hAnsi="Times New Roman" w:cs="Times New Roman"/>
          <w:sz w:val="24"/>
          <w:szCs w:val="24"/>
          <w:lang w:val="en-US"/>
        </w:rPr>
        <w:t>lipoperoxidation</w:t>
      </w:r>
      <w:proofErr w:type="spellEnd"/>
      <w:r w:rsidRPr="00B05A1C">
        <w:rPr>
          <w:rFonts w:ascii="Times New Roman" w:hAnsi="Times New Roman" w:cs="Times New Roman"/>
          <w:sz w:val="24"/>
          <w:szCs w:val="24"/>
          <w:lang w:val="en-US"/>
        </w:rPr>
        <w:t xml:space="preserve"> products using a spectrophotometric method with separate registration of free-radical lipid damage products in the heptane phase of the lipid milk extract. Spectrophotometry of the lipid extract was performed at three wavelengths i.e., 220, 232, 278 nm which allowed determining the content of primary oxidation products (diene conjugates “DC”), the content of secondary oxidation products (</w:t>
      </w:r>
      <w:proofErr w:type="spellStart"/>
      <w:r w:rsidRPr="00B05A1C">
        <w:rPr>
          <w:rFonts w:ascii="Times New Roman" w:hAnsi="Times New Roman" w:cs="Times New Roman"/>
          <w:sz w:val="24"/>
          <w:szCs w:val="24"/>
          <w:lang w:val="en-US"/>
        </w:rPr>
        <w:t>ketodienes</w:t>
      </w:r>
      <w:proofErr w:type="spellEnd"/>
      <w:r w:rsidRPr="00B05A1C">
        <w:rPr>
          <w:rFonts w:ascii="Times New Roman" w:hAnsi="Times New Roman" w:cs="Times New Roman"/>
          <w:sz w:val="24"/>
          <w:szCs w:val="24"/>
          <w:lang w:val="en-US"/>
        </w:rPr>
        <w:t xml:space="preserve"> and conjugated </w:t>
      </w:r>
      <w:proofErr w:type="spellStart"/>
      <w:r w:rsidRPr="00B05A1C">
        <w:rPr>
          <w:rFonts w:ascii="Times New Roman" w:hAnsi="Times New Roman" w:cs="Times New Roman"/>
          <w:sz w:val="24"/>
          <w:szCs w:val="24"/>
          <w:lang w:val="en-US"/>
        </w:rPr>
        <w:t>trienes</w:t>
      </w:r>
      <w:proofErr w:type="spellEnd"/>
      <w:r w:rsidRPr="00B05A1C">
        <w:rPr>
          <w:rFonts w:ascii="Times New Roman" w:hAnsi="Times New Roman" w:cs="Times New Roman"/>
          <w:sz w:val="24"/>
          <w:szCs w:val="24"/>
          <w:lang w:val="en-US"/>
        </w:rPr>
        <w:t xml:space="preserve"> “CD/CT”). The final products of </w:t>
      </w:r>
      <w:proofErr w:type="spellStart"/>
      <w:r w:rsidRPr="00B05A1C">
        <w:rPr>
          <w:rFonts w:ascii="Times New Roman" w:hAnsi="Times New Roman" w:cs="Times New Roman"/>
          <w:sz w:val="24"/>
          <w:szCs w:val="24"/>
          <w:lang w:val="en-US"/>
        </w:rPr>
        <w:t>lipoperoxidation</w:t>
      </w:r>
      <w:proofErr w:type="spellEnd"/>
      <w:r w:rsidRPr="00B05A1C">
        <w:rPr>
          <w:rFonts w:ascii="Times New Roman" w:hAnsi="Times New Roman" w:cs="Times New Roman"/>
          <w:sz w:val="24"/>
          <w:szCs w:val="24"/>
          <w:lang w:val="en-US"/>
        </w:rPr>
        <w:t xml:space="preserve">-Schiff bases-were determined by the method of </w:t>
      </w:r>
      <w:proofErr w:type="spellStart"/>
      <w:r w:rsidRPr="00B05A1C">
        <w:rPr>
          <w:rFonts w:ascii="Times New Roman" w:hAnsi="Times New Roman" w:cs="Times New Roman"/>
          <w:sz w:val="24"/>
          <w:szCs w:val="24"/>
          <w:lang w:val="en-US"/>
        </w:rPr>
        <w:t>Lvovskaya</w:t>
      </w:r>
      <w:proofErr w:type="spellEnd"/>
      <w:r w:rsidRPr="00B05A1C">
        <w:rPr>
          <w:rFonts w:ascii="Times New Roman" w:hAnsi="Times New Roman" w:cs="Times New Roman"/>
          <w:sz w:val="24"/>
          <w:szCs w:val="24"/>
          <w:lang w:val="en-US"/>
        </w:rPr>
        <w:t xml:space="preserve"> </w:t>
      </w:r>
      <w:r w:rsidRPr="00F9124E">
        <w:rPr>
          <w:rFonts w:ascii="Times New Roman" w:hAnsi="Times New Roman" w:cs="Times New Roman"/>
          <w:i/>
          <w:sz w:val="24"/>
          <w:szCs w:val="24"/>
          <w:lang w:val="en-US"/>
        </w:rPr>
        <w:t>et al</w:t>
      </w:r>
      <w:r w:rsidRPr="00B05A1C">
        <w:rPr>
          <w:rFonts w:ascii="Times New Roman" w:hAnsi="Times New Roman" w:cs="Times New Roman"/>
          <w:sz w:val="24"/>
          <w:szCs w:val="24"/>
          <w:lang w:val="en-US"/>
        </w:rPr>
        <w:t xml:space="preserve">. (1991). Content of free radical lipid oxidation products was expressed in units of the oxidation index. </w:t>
      </w:r>
    </w:p>
    <w:p w:rsidR="00F13114" w:rsidRPr="00BE1C1D" w:rsidRDefault="00F13114" w:rsidP="002C42A2">
      <w:pPr>
        <w:spacing w:line="480" w:lineRule="auto"/>
        <w:ind w:firstLine="851"/>
        <w:jc w:val="both"/>
        <w:rPr>
          <w:rFonts w:ascii="Times New Roman" w:hAnsi="Times New Roman" w:cs="Times New Roman"/>
          <w:b/>
          <w:sz w:val="24"/>
          <w:szCs w:val="24"/>
          <w:lang w:val="en-US"/>
        </w:rPr>
      </w:pPr>
      <w:r w:rsidRPr="00BE1C1D">
        <w:rPr>
          <w:rFonts w:ascii="Times New Roman" w:hAnsi="Times New Roman" w:cs="Times New Roman"/>
          <w:b/>
          <w:sz w:val="24"/>
          <w:szCs w:val="24"/>
          <w:lang w:val="en-US"/>
        </w:rPr>
        <w:t xml:space="preserve">Statistical analysis </w:t>
      </w:r>
    </w:p>
    <w:p w:rsidR="00714314" w:rsidRDefault="00B05A1C" w:rsidP="00714314">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 xml:space="preserve">Statistical processing of the obtained data was carried out using the </w:t>
      </w:r>
      <w:proofErr w:type="spellStart"/>
      <w:r w:rsidRPr="00B05A1C">
        <w:rPr>
          <w:rFonts w:ascii="Times New Roman" w:hAnsi="Times New Roman" w:cs="Times New Roman"/>
          <w:sz w:val="24"/>
          <w:szCs w:val="24"/>
          <w:lang w:val="en-US"/>
        </w:rPr>
        <w:t>Statistica</w:t>
      </w:r>
      <w:proofErr w:type="spellEnd"/>
      <w:r w:rsidRPr="00B05A1C">
        <w:rPr>
          <w:rFonts w:ascii="Times New Roman" w:hAnsi="Times New Roman" w:cs="Times New Roman"/>
          <w:sz w:val="24"/>
          <w:szCs w:val="24"/>
          <w:lang w:val="en-US"/>
        </w:rPr>
        <w:t xml:space="preserve"> program, and reliability was assessed using Student's t-test. </w:t>
      </w:r>
    </w:p>
    <w:p w:rsidR="00F13114" w:rsidRPr="00714314" w:rsidRDefault="00F9124E" w:rsidP="00714314">
      <w:pPr>
        <w:spacing w:line="480" w:lineRule="auto"/>
        <w:ind w:firstLine="851"/>
        <w:jc w:val="both"/>
        <w:rPr>
          <w:rFonts w:ascii="Times New Roman" w:hAnsi="Times New Roman" w:cs="Times New Roman"/>
          <w:sz w:val="24"/>
          <w:szCs w:val="24"/>
          <w:lang w:val="en-US"/>
        </w:rPr>
      </w:pPr>
      <w:r>
        <w:rPr>
          <w:rFonts w:ascii="Times New Roman" w:hAnsi="Times New Roman" w:cs="Times New Roman"/>
          <w:b/>
          <w:sz w:val="24"/>
          <w:szCs w:val="24"/>
          <w:lang w:val="en-US"/>
        </w:rPr>
        <w:t>RESULTS AND DISCUSSION</w:t>
      </w:r>
    </w:p>
    <w:p w:rsidR="00F13114" w:rsidRPr="00BE1C1D" w:rsidRDefault="00F13114" w:rsidP="002C42A2">
      <w:pPr>
        <w:spacing w:line="480" w:lineRule="auto"/>
        <w:ind w:firstLine="851"/>
        <w:jc w:val="both"/>
        <w:rPr>
          <w:rFonts w:ascii="Times New Roman" w:hAnsi="Times New Roman" w:cs="Times New Roman"/>
          <w:b/>
          <w:sz w:val="24"/>
          <w:szCs w:val="24"/>
          <w:lang w:val="en-US"/>
        </w:rPr>
      </w:pPr>
      <w:r w:rsidRPr="00BE1C1D">
        <w:rPr>
          <w:rFonts w:ascii="Times New Roman" w:hAnsi="Times New Roman" w:cs="Times New Roman"/>
          <w:b/>
          <w:sz w:val="24"/>
          <w:szCs w:val="24"/>
          <w:lang w:val="en-US"/>
        </w:rPr>
        <w:t>Cortisol concentration analysis</w:t>
      </w:r>
    </w:p>
    <w:p w:rsidR="00B05A1C"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lastRenderedPageBreak/>
        <w:t xml:space="preserve">The development of a stress reaction is accompanied by an increase in the content of </w:t>
      </w:r>
      <w:proofErr w:type="spellStart"/>
      <w:r w:rsidRPr="00B05A1C">
        <w:rPr>
          <w:rFonts w:ascii="Times New Roman" w:hAnsi="Times New Roman" w:cs="Times New Roman"/>
          <w:sz w:val="24"/>
          <w:szCs w:val="24"/>
          <w:lang w:val="en-US"/>
        </w:rPr>
        <w:t>corticolibyrin</w:t>
      </w:r>
      <w:proofErr w:type="spellEnd"/>
      <w:r w:rsidRPr="00B05A1C">
        <w:rPr>
          <w:rFonts w:ascii="Times New Roman" w:hAnsi="Times New Roman" w:cs="Times New Roman"/>
          <w:sz w:val="24"/>
          <w:szCs w:val="24"/>
          <w:lang w:val="en-US"/>
        </w:rPr>
        <w:t xml:space="preserve"> in the blood, which increases the production of adrenocorticotropic hormone (</w:t>
      </w:r>
      <w:proofErr w:type="spellStart"/>
      <w:r w:rsidR="00F65A5C" w:rsidRPr="00B05A1C">
        <w:rPr>
          <w:rFonts w:ascii="Times New Roman" w:hAnsi="Times New Roman" w:cs="Times New Roman"/>
          <w:sz w:val="24"/>
          <w:szCs w:val="24"/>
          <w:lang w:val="en-US"/>
        </w:rPr>
        <w:t>Mormede</w:t>
      </w:r>
      <w:proofErr w:type="spellEnd"/>
      <w:r w:rsidR="00AA75D6">
        <w:rPr>
          <w:rFonts w:ascii="Times New Roman" w:hAnsi="Times New Roman" w:cs="Times New Roman"/>
          <w:sz w:val="24"/>
          <w:szCs w:val="24"/>
          <w:lang w:val="en-US"/>
        </w:rPr>
        <w:t>,</w:t>
      </w:r>
      <w:r w:rsidR="00F65A5C" w:rsidRPr="00B05A1C">
        <w:rPr>
          <w:rFonts w:ascii="Times New Roman" w:hAnsi="Times New Roman" w:cs="Times New Roman"/>
          <w:sz w:val="24"/>
          <w:szCs w:val="24"/>
          <w:lang w:val="en-US"/>
        </w:rPr>
        <w:t xml:space="preserve"> </w:t>
      </w:r>
      <w:r w:rsidR="00AA75D6">
        <w:rPr>
          <w:rFonts w:ascii="Times New Roman" w:hAnsi="Times New Roman" w:cs="Times New Roman"/>
          <w:sz w:val="24"/>
          <w:szCs w:val="24"/>
          <w:lang w:val="en-US"/>
        </w:rPr>
        <w:t>2007;</w:t>
      </w:r>
      <w:r w:rsidRPr="00B05A1C">
        <w:rPr>
          <w:rFonts w:ascii="Times New Roman" w:hAnsi="Times New Roman" w:cs="Times New Roman"/>
          <w:sz w:val="24"/>
          <w:szCs w:val="24"/>
          <w:lang w:val="en-US"/>
        </w:rPr>
        <w:t xml:space="preserve"> </w:t>
      </w:r>
      <w:proofErr w:type="spellStart"/>
      <w:r w:rsidRPr="00B05A1C">
        <w:rPr>
          <w:rFonts w:ascii="Times New Roman" w:hAnsi="Times New Roman" w:cs="Times New Roman"/>
          <w:sz w:val="24"/>
          <w:szCs w:val="24"/>
          <w:lang w:val="en-US"/>
        </w:rPr>
        <w:t>Deryugina</w:t>
      </w:r>
      <w:proofErr w:type="spellEnd"/>
      <w:r w:rsidRPr="00B05A1C">
        <w:rPr>
          <w:rFonts w:ascii="Times New Roman" w:hAnsi="Times New Roman" w:cs="Times New Roman"/>
          <w:sz w:val="24"/>
          <w:szCs w:val="24"/>
          <w:lang w:val="en-US"/>
        </w:rPr>
        <w:t xml:space="preserve"> </w:t>
      </w:r>
      <w:r w:rsidRPr="00F9124E">
        <w:rPr>
          <w:rFonts w:ascii="Times New Roman" w:hAnsi="Times New Roman" w:cs="Times New Roman"/>
          <w:i/>
          <w:sz w:val="24"/>
          <w:szCs w:val="24"/>
          <w:lang w:val="en-US"/>
        </w:rPr>
        <w:t>et al</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2019). </w:t>
      </w:r>
    </w:p>
    <w:p w:rsidR="00B427EB"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 xml:space="preserve">Registration of cortisol proves the development of a stress response in cows after technological stress in our studies. It was shown that before the technological stress, the level of cortisol in the blood was within the physiological parameters characteristic of cattle and amounted to 17.68 ± 0.79 </w:t>
      </w:r>
      <w:proofErr w:type="spellStart"/>
      <w:r w:rsidRPr="00B05A1C">
        <w:rPr>
          <w:rFonts w:ascii="Times New Roman" w:hAnsi="Times New Roman" w:cs="Times New Roman"/>
          <w:sz w:val="24"/>
          <w:szCs w:val="24"/>
          <w:lang w:val="en-US"/>
        </w:rPr>
        <w:t>nmol</w:t>
      </w:r>
      <w:proofErr w:type="spellEnd"/>
      <w:r w:rsidRPr="00B05A1C">
        <w:rPr>
          <w:rFonts w:ascii="Times New Roman" w:hAnsi="Times New Roman" w:cs="Times New Roman"/>
          <w:sz w:val="24"/>
          <w:szCs w:val="24"/>
          <w:lang w:val="en-US"/>
        </w:rPr>
        <w:t xml:space="preserve">/l. By day 1, there was an increase in the concentration of the cortisol hormone in the blood by 2.5 times, which corresponded to 44.77 ± 5.61 </w:t>
      </w:r>
      <w:proofErr w:type="spellStart"/>
      <w:r w:rsidRPr="00B05A1C">
        <w:rPr>
          <w:rFonts w:ascii="Times New Roman" w:hAnsi="Times New Roman" w:cs="Times New Roman"/>
          <w:sz w:val="24"/>
          <w:szCs w:val="24"/>
          <w:lang w:val="en-US"/>
        </w:rPr>
        <w:t>mol</w:t>
      </w:r>
      <w:proofErr w:type="spellEnd"/>
      <w:r w:rsidRPr="00B05A1C">
        <w:rPr>
          <w:rFonts w:ascii="Times New Roman" w:hAnsi="Times New Roman" w:cs="Times New Roman"/>
          <w:sz w:val="24"/>
          <w:szCs w:val="24"/>
          <w:lang w:val="en-US"/>
        </w:rPr>
        <w:t xml:space="preserve">/l. By days 7 and 14, the cortisol level was 29.43±1.69 and 25.89, respectively. By the 30th day of the experiment, the amount of cortisol in the blood decreased, but exceeded the values obtained before the technological stress (19.32 ± 0.60 </w:t>
      </w:r>
      <w:proofErr w:type="spellStart"/>
      <w:r w:rsidRPr="00B05A1C">
        <w:rPr>
          <w:rFonts w:ascii="Times New Roman" w:hAnsi="Times New Roman" w:cs="Times New Roman"/>
          <w:sz w:val="24"/>
          <w:szCs w:val="24"/>
          <w:lang w:val="en-US"/>
        </w:rPr>
        <w:t>nmol</w:t>
      </w:r>
      <w:proofErr w:type="spellEnd"/>
      <w:r w:rsidRPr="00B05A1C">
        <w:rPr>
          <w:rFonts w:ascii="Times New Roman" w:hAnsi="Times New Roman" w:cs="Times New Roman"/>
          <w:sz w:val="24"/>
          <w:szCs w:val="24"/>
          <w:lang w:val="en-US"/>
        </w:rPr>
        <w:t>/l). Percentage change in cortisol (Fig. 1).</w:t>
      </w:r>
    </w:p>
    <w:p w:rsidR="00F13114" w:rsidRPr="0081737A" w:rsidRDefault="00F13114" w:rsidP="002C42A2">
      <w:pPr>
        <w:spacing w:after="0" w:line="480" w:lineRule="auto"/>
        <w:ind w:firstLine="851"/>
        <w:jc w:val="both"/>
        <w:rPr>
          <w:rFonts w:ascii="Times New Roman" w:hAnsi="Times New Roman" w:cs="Times New Roman"/>
          <w:b/>
          <w:sz w:val="24"/>
          <w:szCs w:val="24"/>
          <w:lang w:val="en-US"/>
        </w:rPr>
      </w:pPr>
      <w:proofErr w:type="spellStart"/>
      <w:r w:rsidRPr="0081737A">
        <w:rPr>
          <w:rFonts w:ascii="Times New Roman" w:hAnsi="Times New Roman" w:cs="Times New Roman"/>
          <w:b/>
          <w:sz w:val="24"/>
          <w:szCs w:val="24"/>
          <w:lang w:val="en-US"/>
        </w:rPr>
        <w:t>Lipoperoxidation</w:t>
      </w:r>
      <w:proofErr w:type="spellEnd"/>
      <w:r w:rsidRPr="0081737A">
        <w:rPr>
          <w:rFonts w:ascii="Times New Roman" w:hAnsi="Times New Roman" w:cs="Times New Roman"/>
          <w:b/>
          <w:sz w:val="24"/>
          <w:szCs w:val="24"/>
          <w:lang w:val="en-US"/>
        </w:rPr>
        <w:t xml:space="preserve"> and blood antioxidant system</w:t>
      </w:r>
    </w:p>
    <w:p w:rsidR="00B05A1C" w:rsidRPr="00B05A1C" w:rsidRDefault="00B05A1C" w:rsidP="002C42A2">
      <w:pPr>
        <w:spacing w:after="0"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An integral part of the imbalance of internal homeostasis in animals under stress is a change in the concentration of free radicals and the development of oxidative stress against this background (</w:t>
      </w:r>
      <w:proofErr w:type="spellStart"/>
      <w:r w:rsidRPr="00B05A1C">
        <w:rPr>
          <w:rFonts w:ascii="Times New Roman" w:hAnsi="Times New Roman" w:cs="Times New Roman"/>
          <w:sz w:val="24"/>
          <w:szCs w:val="24"/>
          <w:lang w:val="en-US"/>
        </w:rPr>
        <w:t>Slimen</w:t>
      </w:r>
      <w:proofErr w:type="spellEnd"/>
      <w:r w:rsidRPr="00B05A1C">
        <w:rPr>
          <w:rFonts w:ascii="Times New Roman" w:hAnsi="Times New Roman" w:cs="Times New Roman"/>
          <w:sz w:val="24"/>
          <w:szCs w:val="24"/>
          <w:lang w:val="en-US"/>
        </w:rPr>
        <w:t xml:space="preserve"> </w:t>
      </w:r>
      <w:r w:rsidRPr="00F9124E">
        <w:rPr>
          <w:rFonts w:ascii="Times New Roman" w:hAnsi="Times New Roman" w:cs="Times New Roman"/>
          <w:i/>
          <w:sz w:val="24"/>
          <w:szCs w:val="24"/>
          <w:lang w:val="en-US"/>
        </w:rPr>
        <w:t>et al</w:t>
      </w:r>
      <w:r w:rsidRPr="00B05A1C">
        <w:rPr>
          <w:rFonts w:ascii="Times New Roman" w:hAnsi="Times New Roman" w:cs="Times New Roman"/>
          <w:sz w:val="24"/>
          <w:szCs w:val="24"/>
          <w:lang w:val="en-US"/>
        </w:rPr>
        <w:t>.</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2016). </w:t>
      </w:r>
    </w:p>
    <w:p w:rsidR="00B05A1C" w:rsidRPr="00B05A1C" w:rsidRDefault="00B05A1C" w:rsidP="002C42A2">
      <w:pPr>
        <w:spacing w:after="0"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 xml:space="preserve">Considering the dynamics of the concentration of lipid peroxidation products in blood samples obtained a day after the onset of exposure, a 2-fold increase in the level of diene conjugates was recorded with the maintenance of elevated values during 14 days of observation relative to the indicator before stress. The concentration of </w:t>
      </w:r>
      <w:proofErr w:type="spellStart"/>
      <w:r w:rsidRPr="00B05A1C">
        <w:rPr>
          <w:rFonts w:ascii="Times New Roman" w:hAnsi="Times New Roman" w:cs="Times New Roman"/>
          <w:sz w:val="24"/>
          <w:szCs w:val="24"/>
          <w:lang w:val="en-US"/>
        </w:rPr>
        <w:t>malondialdehyde</w:t>
      </w:r>
      <w:proofErr w:type="spellEnd"/>
      <w:r w:rsidRPr="00B05A1C">
        <w:rPr>
          <w:rFonts w:ascii="Times New Roman" w:hAnsi="Times New Roman" w:cs="Times New Roman"/>
          <w:sz w:val="24"/>
          <w:szCs w:val="24"/>
          <w:lang w:val="en-US"/>
        </w:rPr>
        <w:t xml:space="preserve"> (MDH) increased from the first day, the peak of the increase in the level of this product was found in blood samples obtained 14 days after the technological stress: by 24% relative to the initial values. A similar pattern was observed for the concentration of </w:t>
      </w:r>
      <w:r w:rsidRPr="00B05A1C">
        <w:rPr>
          <w:rFonts w:ascii="Times New Roman" w:hAnsi="Times New Roman" w:cs="Times New Roman"/>
          <w:sz w:val="24"/>
          <w:szCs w:val="24"/>
          <w:lang w:val="en-US"/>
        </w:rPr>
        <w:lastRenderedPageBreak/>
        <w:t xml:space="preserve">fluorescent Schiff bases. Studies have shown that on the 14th day, the level of Schiff bases was maximum relative to the data before stress (Table 1). </w:t>
      </w:r>
    </w:p>
    <w:p w:rsidR="00F13114" w:rsidRPr="00F13114" w:rsidRDefault="00B05A1C" w:rsidP="002C42A2">
      <w:pPr>
        <w:spacing w:after="0"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The effect of stress also affected the state of the antioxidant system in the blood of cows (Table 1). In particular, the level of catalase was below the initial level for 14 days after technological stress. The amount of reduced glutathione during the experiment was reduced by 30-50% over 30 days, and it depending on the timing of registration.</w:t>
      </w:r>
    </w:p>
    <w:p w:rsidR="00F13114" w:rsidRPr="0081737A" w:rsidRDefault="00F13114" w:rsidP="002C42A2">
      <w:pPr>
        <w:spacing w:line="480" w:lineRule="auto"/>
        <w:ind w:firstLine="851"/>
        <w:jc w:val="both"/>
        <w:rPr>
          <w:rFonts w:ascii="Times New Roman" w:hAnsi="Times New Roman" w:cs="Times New Roman"/>
          <w:b/>
          <w:sz w:val="24"/>
          <w:szCs w:val="24"/>
          <w:lang w:val="en-US"/>
        </w:rPr>
      </w:pPr>
      <w:r w:rsidRPr="0081737A">
        <w:rPr>
          <w:rFonts w:ascii="Times New Roman" w:hAnsi="Times New Roman" w:cs="Times New Roman"/>
          <w:b/>
          <w:sz w:val="24"/>
          <w:szCs w:val="24"/>
          <w:lang w:val="en-US"/>
        </w:rPr>
        <w:t>Mitochondrial analysis</w:t>
      </w:r>
    </w:p>
    <w:p w:rsidR="00460A6A" w:rsidRPr="00460A6A"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The study of mitochondria by laser interference microscopy showed that the phase characteristics of the organelles changed under technological stress</w:t>
      </w:r>
      <w:r w:rsidR="002C42A2">
        <w:rPr>
          <w:rFonts w:ascii="Times New Roman" w:hAnsi="Times New Roman" w:cs="Times New Roman"/>
          <w:sz w:val="24"/>
          <w:szCs w:val="24"/>
          <w:lang w:val="en-US"/>
        </w:rPr>
        <w:t xml:space="preserve"> (fig. 2</w:t>
      </w:r>
      <w:r w:rsidR="00460A6A">
        <w:rPr>
          <w:rFonts w:ascii="Times New Roman" w:hAnsi="Times New Roman" w:cs="Times New Roman"/>
          <w:sz w:val="24"/>
          <w:szCs w:val="24"/>
          <w:lang w:val="en-US"/>
        </w:rPr>
        <w:t>)</w:t>
      </w:r>
      <w:r w:rsidRPr="00B05A1C">
        <w:rPr>
          <w:rFonts w:ascii="Times New Roman" w:hAnsi="Times New Roman" w:cs="Times New Roman"/>
          <w:sz w:val="24"/>
          <w:szCs w:val="24"/>
          <w:lang w:val="en-US"/>
        </w:rPr>
        <w:t>. It was shown that the ratio of mitochondrial phase height to phase diameter allows to calculate mitochondrial re</w:t>
      </w:r>
      <w:r w:rsidR="00D74BB8">
        <w:rPr>
          <w:rFonts w:ascii="Times New Roman" w:hAnsi="Times New Roman" w:cs="Times New Roman"/>
          <w:sz w:val="24"/>
          <w:szCs w:val="24"/>
          <w:lang w:val="en-US"/>
        </w:rPr>
        <w:t>fractoriness (</w:t>
      </w:r>
      <w:proofErr w:type="spellStart"/>
      <w:r w:rsidR="00D74BB8">
        <w:rPr>
          <w:rFonts w:ascii="Times New Roman" w:hAnsi="Times New Roman" w:cs="Times New Roman"/>
          <w:sz w:val="24"/>
          <w:szCs w:val="24"/>
          <w:lang w:val="en-US"/>
        </w:rPr>
        <w:t>Yaguzhinsky</w:t>
      </w:r>
      <w:proofErr w:type="spellEnd"/>
      <w:r w:rsidR="00D74BB8">
        <w:rPr>
          <w:rFonts w:ascii="Times New Roman" w:hAnsi="Times New Roman" w:cs="Times New Roman"/>
          <w:sz w:val="24"/>
          <w:szCs w:val="24"/>
          <w:lang w:val="en-US"/>
        </w:rPr>
        <w:t xml:space="preserve"> </w:t>
      </w:r>
      <w:r w:rsidR="00D74BB8" w:rsidRPr="00F9124E">
        <w:rPr>
          <w:rFonts w:ascii="Times New Roman" w:hAnsi="Times New Roman" w:cs="Times New Roman"/>
          <w:i/>
          <w:sz w:val="24"/>
          <w:szCs w:val="24"/>
          <w:lang w:val="en-US"/>
        </w:rPr>
        <w:t>et al</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2008). Under technological stress, the refractoriness of individual mitochondria decreased, which may be related to the inhibition of the electron transport chain. The number of disintegrated mitochondria under technological stress increased 2-fold by day 1 relative to the values of the control group. Mitochondria are the main source of reactive oxy</w:t>
      </w:r>
      <w:r w:rsidR="00D74BB8">
        <w:rPr>
          <w:rFonts w:ascii="Times New Roman" w:hAnsi="Times New Roman" w:cs="Times New Roman"/>
          <w:sz w:val="24"/>
          <w:szCs w:val="24"/>
          <w:lang w:val="en-US"/>
        </w:rPr>
        <w:t xml:space="preserve">gen species (Long </w:t>
      </w:r>
      <w:r w:rsidR="00D74BB8" w:rsidRPr="00F9124E">
        <w:rPr>
          <w:rFonts w:ascii="Times New Roman" w:hAnsi="Times New Roman" w:cs="Times New Roman"/>
          <w:i/>
          <w:sz w:val="24"/>
          <w:szCs w:val="24"/>
          <w:lang w:val="en-US"/>
        </w:rPr>
        <w:t>et al</w:t>
      </w:r>
      <w:r w:rsidR="00D74BB8">
        <w:rPr>
          <w:rFonts w:ascii="Times New Roman" w:hAnsi="Times New Roman" w:cs="Times New Roman"/>
          <w:sz w:val="24"/>
          <w:szCs w:val="24"/>
          <w:lang w:val="en-US"/>
        </w:rPr>
        <w:t>.</w:t>
      </w:r>
      <w:proofErr w:type="gramStart"/>
      <w:r w:rsidR="00AA75D6">
        <w:rPr>
          <w:rFonts w:ascii="Times New Roman" w:hAnsi="Times New Roman" w:cs="Times New Roman"/>
          <w:sz w:val="24"/>
          <w:szCs w:val="24"/>
          <w:lang w:val="en-US"/>
        </w:rPr>
        <w:t>,  2009</w:t>
      </w:r>
      <w:proofErr w:type="gramEnd"/>
      <w:r w:rsidR="00AA75D6">
        <w:rPr>
          <w:rFonts w:ascii="Times New Roman" w:hAnsi="Times New Roman" w:cs="Times New Roman"/>
          <w:sz w:val="24"/>
          <w:szCs w:val="24"/>
          <w:lang w:val="en-US"/>
        </w:rPr>
        <w:t>;</w:t>
      </w:r>
      <w:r w:rsidR="00D74BB8">
        <w:rPr>
          <w:rFonts w:ascii="Times New Roman" w:hAnsi="Times New Roman" w:cs="Times New Roman"/>
          <w:sz w:val="24"/>
          <w:szCs w:val="24"/>
          <w:lang w:val="en-US"/>
        </w:rPr>
        <w:t xml:space="preserve"> </w:t>
      </w:r>
      <w:proofErr w:type="spellStart"/>
      <w:r w:rsidRPr="00B05A1C">
        <w:rPr>
          <w:rFonts w:ascii="Times New Roman" w:hAnsi="Times New Roman" w:cs="Times New Roman"/>
          <w:sz w:val="24"/>
          <w:szCs w:val="24"/>
          <w:lang w:val="en-US"/>
        </w:rPr>
        <w:t>Guevera</w:t>
      </w:r>
      <w:proofErr w:type="spellEnd"/>
      <w:r w:rsidRPr="00B05A1C">
        <w:rPr>
          <w:rFonts w:ascii="Times New Roman" w:hAnsi="Times New Roman" w:cs="Times New Roman"/>
          <w:sz w:val="24"/>
          <w:szCs w:val="24"/>
          <w:lang w:val="en-US"/>
        </w:rPr>
        <w:t xml:space="preserve"> </w:t>
      </w:r>
      <w:r w:rsidRPr="00F9124E">
        <w:rPr>
          <w:rFonts w:ascii="Times New Roman" w:hAnsi="Times New Roman" w:cs="Times New Roman"/>
          <w:i/>
          <w:sz w:val="24"/>
          <w:szCs w:val="24"/>
          <w:lang w:val="en-US"/>
        </w:rPr>
        <w:t>et al</w:t>
      </w:r>
      <w:r w:rsidRPr="00B05A1C">
        <w:rPr>
          <w:rFonts w:ascii="Times New Roman" w:hAnsi="Times New Roman" w:cs="Times New Roman"/>
          <w:sz w:val="24"/>
          <w:szCs w:val="24"/>
          <w:lang w:val="en-US"/>
        </w:rPr>
        <w:t>.</w:t>
      </w:r>
      <w:r w:rsidR="00AA75D6">
        <w:rPr>
          <w:rFonts w:ascii="Times New Roman" w:hAnsi="Times New Roman" w:cs="Times New Roman"/>
          <w:sz w:val="24"/>
          <w:szCs w:val="24"/>
          <w:lang w:val="en-US"/>
        </w:rPr>
        <w:t>,</w:t>
      </w:r>
      <w:r w:rsidRPr="00B05A1C">
        <w:rPr>
          <w:rFonts w:ascii="Times New Roman" w:hAnsi="Times New Roman" w:cs="Times New Roman"/>
          <w:sz w:val="24"/>
          <w:szCs w:val="24"/>
          <w:lang w:val="en-US"/>
        </w:rPr>
        <w:t xml:space="preserve"> 2011) and the growth of disintegrated mitochondria with an altered refractory level can enhance the development of oxidative stress in cows, which will have a negative effect on their productivity</w:t>
      </w:r>
      <w:r w:rsidR="00460A6A">
        <w:rPr>
          <w:rFonts w:ascii="Times New Roman" w:hAnsi="Times New Roman" w:cs="Times New Roman"/>
          <w:sz w:val="24"/>
          <w:szCs w:val="24"/>
          <w:lang w:val="en-US"/>
        </w:rPr>
        <w:t>.</w:t>
      </w:r>
    </w:p>
    <w:p w:rsidR="00F13114" w:rsidRPr="0081737A" w:rsidRDefault="00F13114" w:rsidP="002C42A2">
      <w:pPr>
        <w:pStyle w:val="a7"/>
        <w:autoSpaceDE w:val="0"/>
        <w:spacing w:before="189" w:line="480" w:lineRule="auto"/>
        <w:ind w:left="100" w:right="100" w:firstLine="517"/>
        <w:rPr>
          <w:rFonts w:cs="Times New Roman"/>
          <w:b/>
        </w:rPr>
      </w:pPr>
      <w:r w:rsidRPr="0081737A">
        <w:rPr>
          <w:rFonts w:cs="Times New Roman"/>
          <w:b/>
        </w:rPr>
        <w:t>Milk analysis</w:t>
      </w:r>
    </w:p>
    <w:p w:rsidR="005D5FDB" w:rsidRDefault="00B05A1C" w:rsidP="002C42A2">
      <w:pPr>
        <w:spacing w:line="480" w:lineRule="auto"/>
        <w:ind w:firstLine="851"/>
        <w:jc w:val="both"/>
        <w:rPr>
          <w:rFonts w:ascii="Times New Roman" w:hAnsi="Times New Roman" w:cs="Times New Roman"/>
          <w:sz w:val="24"/>
          <w:szCs w:val="24"/>
          <w:lang w:val="en-US"/>
        </w:rPr>
      </w:pPr>
      <w:r w:rsidRPr="00B05A1C">
        <w:rPr>
          <w:rFonts w:ascii="Times New Roman" w:hAnsi="Times New Roman" w:cs="Times New Roman"/>
          <w:sz w:val="24"/>
          <w:szCs w:val="24"/>
          <w:lang w:val="en-US"/>
        </w:rPr>
        <w:t>The analysis of milk productivity in cows at day 1 after technological stress showed a decrease in milk productivity by 32% relative to the values of cows without technological stress and preservation of the reduced milk productivity indicator at day 30 of the study. Under technological stress, the amount o</w:t>
      </w:r>
      <w:r w:rsidR="00794B59">
        <w:rPr>
          <w:rFonts w:ascii="Times New Roman" w:hAnsi="Times New Roman" w:cs="Times New Roman"/>
          <w:sz w:val="24"/>
          <w:szCs w:val="24"/>
          <w:lang w:val="en-US"/>
        </w:rPr>
        <w:t xml:space="preserve">f protein </w:t>
      </w:r>
      <w:r w:rsidRPr="00B05A1C">
        <w:rPr>
          <w:rFonts w:ascii="Times New Roman" w:hAnsi="Times New Roman" w:cs="Times New Roman"/>
          <w:sz w:val="24"/>
          <w:szCs w:val="24"/>
          <w:lang w:val="en-US"/>
        </w:rPr>
        <w:t xml:space="preserve">significantly decreased by </w:t>
      </w:r>
      <w:r w:rsidRPr="00B05A1C">
        <w:rPr>
          <w:rFonts w:ascii="Times New Roman" w:hAnsi="Times New Roman" w:cs="Times New Roman"/>
          <w:sz w:val="24"/>
          <w:szCs w:val="24"/>
          <w:lang w:val="en-US"/>
        </w:rPr>
        <w:lastRenderedPageBreak/>
        <w:t xml:space="preserve">13% at the day 1 after technological stress and recovered by day 30. Mass fraction of fat tended to decrease. An increase in </w:t>
      </w:r>
      <w:proofErr w:type="spellStart"/>
      <w:r w:rsidRPr="00B05A1C">
        <w:rPr>
          <w:rFonts w:ascii="Times New Roman" w:hAnsi="Times New Roman" w:cs="Times New Roman"/>
          <w:sz w:val="24"/>
          <w:szCs w:val="24"/>
          <w:lang w:val="en-US"/>
        </w:rPr>
        <w:t>lipoperoxidation</w:t>
      </w:r>
      <w:proofErr w:type="spellEnd"/>
      <w:r w:rsidRPr="00B05A1C">
        <w:rPr>
          <w:rFonts w:ascii="Times New Roman" w:hAnsi="Times New Roman" w:cs="Times New Roman"/>
          <w:sz w:val="24"/>
          <w:szCs w:val="24"/>
          <w:lang w:val="en-US"/>
        </w:rPr>
        <w:t xml:space="preserve"> products in milk was recorded under technological stress. The amount of diene conjugates and </w:t>
      </w:r>
      <w:proofErr w:type="spellStart"/>
      <w:r w:rsidRPr="00B05A1C">
        <w:rPr>
          <w:rFonts w:ascii="Times New Roman" w:hAnsi="Times New Roman" w:cs="Times New Roman"/>
          <w:sz w:val="24"/>
          <w:szCs w:val="24"/>
          <w:lang w:val="en-US"/>
        </w:rPr>
        <w:t>Kettani</w:t>
      </w:r>
      <w:proofErr w:type="spellEnd"/>
      <w:r w:rsidRPr="00B05A1C">
        <w:rPr>
          <w:rFonts w:ascii="Times New Roman" w:hAnsi="Times New Roman" w:cs="Times New Roman"/>
          <w:sz w:val="24"/>
          <w:szCs w:val="24"/>
          <w:lang w:val="en-US"/>
        </w:rPr>
        <w:t xml:space="preserve"> and related </w:t>
      </w:r>
      <w:proofErr w:type="spellStart"/>
      <w:r w:rsidRPr="00B05A1C">
        <w:rPr>
          <w:rFonts w:ascii="Times New Roman" w:hAnsi="Times New Roman" w:cs="Times New Roman"/>
          <w:sz w:val="24"/>
          <w:szCs w:val="24"/>
          <w:lang w:val="en-US"/>
        </w:rPr>
        <w:t>trienes</w:t>
      </w:r>
      <w:proofErr w:type="spellEnd"/>
      <w:r w:rsidRPr="00B05A1C">
        <w:rPr>
          <w:rFonts w:ascii="Times New Roman" w:hAnsi="Times New Roman" w:cs="Times New Roman"/>
          <w:sz w:val="24"/>
          <w:szCs w:val="24"/>
          <w:lang w:val="en-US"/>
        </w:rPr>
        <w:t xml:space="preserve"> increased significantly by day 1 of technological stress while at day 30 the indices tended to decrease (Table 2).</w:t>
      </w:r>
    </w:p>
    <w:p w:rsidR="00BA10E7" w:rsidRPr="00BA10E7" w:rsidRDefault="00BA10E7" w:rsidP="002C42A2">
      <w:pPr>
        <w:tabs>
          <w:tab w:val="left" w:pos="2268"/>
        </w:tabs>
        <w:autoSpaceDE w:val="0"/>
        <w:spacing w:line="480" w:lineRule="auto"/>
        <w:ind w:firstLine="851"/>
        <w:contextualSpacing/>
        <w:jc w:val="both"/>
        <w:rPr>
          <w:rFonts w:ascii="Times New Roman" w:eastAsia="Times New Roman" w:hAnsi="Times New Roman" w:cs="Times New Roman"/>
          <w:bCs/>
          <w:color w:val="000000"/>
          <w:kern w:val="36"/>
          <w:sz w:val="24"/>
          <w:szCs w:val="24"/>
          <w:lang w:val="en-US" w:eastAsia="ru-RU"/>
        </w:rPr>
      </w:pPr>
      <w:r w:rsidRPr="00BA10E7">
        <w:rPr>
          <w:rFonts w:ascii="Times New Roman" w:eastAsia="Times New Roman" w:hAnsi="Times New Roman" w:cs="Times New Roman"/>
          <w:bCs/>
          <w:color w:val="000000"/>
          <w:kern w:val="36"/>
          <w:sz w:val="24"/>
          <w:szCs w:val="24"/>
          <w:lang w:val="en-US" w:eastAsia="ru-RU"/>
        </w:rPr>
        <w:t>Results of the study suggested that the level of cortisol after 30 days of technological stress reached to the initial values but after this also it remained above the normal limit. Glucocorticoids are known to function as checkpoints for energy homeostasis and mediate many of the effects associated with stress on metabolism. A high level of cortisol, suppressing the immune system of the animal, and also increases the incide</w:t>
      </w:r>
      <w:r w:rsidR="00AA75D6">
        <w:rPr>
          <w:rFonts w:ascii="Times New Roman" w:eastAsia="Times New Roman" w:hAnsi="Times New Roman" w:cs="Times New Roman"/>
          <w:bCs/>
          <w:color w:val="000000"/>
          <w:kern w:val="36"/>
          <w:sz w:val="24"/>
          <w:szCs w:val="24"/>
          <w:lang w:val="en-US" w:eastAsia="ru-RU"/>
        </w:rPr>
        <w:t>nce of diseases (</w:t>
      </w:r>
      <w:proofErr w:type="spellStart"/>
      <w:r w:rsidR="00AA75D6">
        <w:rPr>
          <w:rFonts w:ascii="Times New Roman" w:eastAsia="Times New Roman" w:hAnsi="Times New Roman" w:cs="Times New Roman"/>
          <w:bCs/>
          <w:color w:val="000000"/>
          <w:kern w:val="36"/>
          <w:sz w:val="24"/>
          <w:szCs w:val="24"/>
          <w:lang w:val="en-US" w:eastAsia="ru-RU"/>
        </w:rPr>
        <w:t>Fomichev</w:t>
      </w:r>
      <w:proofErr w:type="spellEnd"/>
      <w:r w:rsidR="00AA75D6">
        <w:rPr>
          <w:rFonts w:ascii="Times New Roman" w:eastAsia="Times New Roman" w:hAnsi="Times New Roman" w:cs="Times New Roman"/>
          <w:bCs/>
          <w:color w:val="000000"/>
          <w:kern w:val="36"/>
          <w:sz w:val="24"/>
          <w:szCs w:val="24"/>
          <w:lang w:val="en-US" w:eastAsia="ru-RU"/>
        </w:rPr>
        <w:t xml:space="preserve"> </w:t>
      </w:r>
      <w:r w:rsidR="00AA75D6" w:rsidRPr="00F9124E">
        <w:rPr>
          <w:rFonts w:ascii="Times New Roman" w:eastAsia="Times New Roman" w:hAnsi="Times New Roman" w:cs="Times New Roman"/>
          <w:bCs/>
          <w:i/>
          <w:color w:val="000000"/>
          <w:kern w:val="36"/>
          <w:sz w:val="24"/>
          <w:szCs w:val="24"/>
          <w:lang w:val="en-US" w:eastAsia="ru-RU"/>
        </w:rPr>
        <w:t>et al</w:t>
      </w:r>
      <w:r w:rsidR="00AA75D6">
        <w:rPr>
          <w:rFonts w:ascii="Times New Roman" w:eastAsia="Times New Roman" w:hAnsi="Times New Roman" w:cs="Times New Roman"/>
          <w:bCs/>
          <w:color w:val="000000"/>
          <w:kern w:val="36"/>
          <w:sz w:val="24"/>
          <w:szCs w:val="24"/>
          <w:lang w:val="en-US" w:eastAsia="ru-RU"/>
        </w:rPr>
        <w:t xml:space="preserve">., </w:t>
      </w:r>
      <w:r w:rsidRPr="00BA10E7">
        <w:rPr>
          <w:rFonts w:ascii="Times New Roman" w:eastAsia="Times New Roman" w:hAnsi="Times New Roman" w:cs="Times New Roman"/>
          <w:bCs/>
          <w:color w:val="000000"/>
          <w:kern w:val="36"/>
          <w:sz w:val="24"/>
          <w:szCs w:val="24"/>
          <w:lang w:val="en-US" w:eastAsia="ru-RU"/>
        </w:rPr>
        <w:t>2012).</w:t>
      </w:r>
    </w:p>
    <w:p w:rsidR="00BA10E7" w:rsidRPr="00BA10E7" w:rsidRDefault="00BA10E7" w:rsidP="002C42A2">
      <w:pPr>
        <w:pStyle w:val="1"/>
        <w:shd w:val="clear" w:color="auto" w:fill="FFFFFF"/>
        <w:tabs>
          <w:tab w:val="left" w:pos="2268"/>
        </w:tabs>
        <w:spacing w:line="480" w:lineRule="auto"/>
        <w:ind w:firstLine="851"/>
        <w:jc w:val="both"/>
        <w:rPr>
          <w:b w:val="0"/>
          <w:sz w:val="24"/>
          <w:szCs w:val="24"/>
          <w:lang w:val="en-US"/>
        </w:rPr>
      </w:pPr>
      <w:r w:rsidRPr="00BA10E7">
        <w:rPr>
          <w:b w:val="0"/>
          <w:sz w:val="24"/>
          <w:szCs w:val="24"/>
          <w:lang w:val="en-US"/>
        </w:rPr>
        <w:t>Additionally, in most pathologies of an infectious and non-infectious nature, the activity of lipid peroxidation enlarges leading to pronounced changes in the physicochemical properties of lipids. Lipid interactions modulate the function, folding, structure and organization of membrane proteins (</w:t>
      </w:r>
      <w:proofErr w:type="spellStart"/>
      <w:r w:rsidR="0039697A" w:rsidRPr="0039697A">
        <w:rPr>
          <w:b w:val="0"/>
          <w:sz w:val="24"/>
          <w:szCs w:val="24"/>
          <w:lang w:val="en-US"/>
        </w:rPr>
        <w:t>Hammerschmid</w:t>
      </w:r>
      <w:proofErr w:type="spellEnd"/>
      <w:r w:rsidRPr="00BA10E7">
        <w:rPr>
          <w:b w:val="0"/>
          <w:sz w:val="24"/>
          <w:szCs w:val="24"/>
          <w:lang w:val="en-US"/>
        </w:rPr>
        <w:t xml:space="preserve"> </w:t>
      </w:r>
      <w:r w:rsidRPr="00F9124E">
        <w:rPr>
          <w:b w:val="0"/>
          <w:i/>
          <w:sz w:val="24"/>
          <w:szCs w:val="24"/>
          <w:lang w:val="en-US"/>
        </w:rPr>
        <w:t>et al</w:t>
      </w:r>
      <w:r w:rsidR="00AA75D6">
        <w:rPr>
          <w:b w:val="0"/>
          <w:sz w:val="24"/>
          <w:szCs w:val="24"/>
          <w:lang w:val="en-US"/>
        </w:rPr>
        <w:t>.,</w:t>
      </w:r>
      <w:r w:rsidRPr="00BA10E7">
        <w:rPr>
          <w:b w:val="0"/>
          <w:sz w:val="24"/>
          <w:szCs w:val="24"/>
          <w:lang w:val="en-US"/>
        </w:rPr>
        <w:t xml:space="preserve"> 2013). Violation of lipid and protein components with increased lipid peroxidation leads to cellular dysfunction. A detrimental impact of lipid peroxidation is manifested by a violation of lipid and protein components of the membranes and leads to cellular dysfunction (</w:t>
      </w:r>
      <w:proofErr w:type="spellStart"/>
      <w:r w:rsidRPr="00BA10E7">
        <w:rPr>
          <w:b w:val="0"/>
          <w:sz w:val="24"/>
          <w:szCs w:val="24"/>
          <w:lang w:val="en-US"/>
        </w:rPr>
        <w:t>Villalón-García</w:t>
      </w:r>
      <w:proofErr w:type="spellEnd"/>
      <w:r w:rsidRPr="00BA10E7">
        <w:rPr>
          <w:b w:val="0"/>
          <w:sz w:val="24"/>
          <w:szCs w:val="24"/>
          <w:lang w:val="en-US"/>
        </w:rPr>
        <w:t xml:space="preserve"> </w:t>
      </w:r>
      <w:r w:rsidRPr="00F9124E">
        <w:rPr>
          <w:b w:val="0"/>
          <w:i/>
          <w:sz w:val="24"/>
          <w:szCs w:val="24"/>
          <w:lang w:val="en-US"/>
        </w:rPr>
        <w:t>et al</w:t>
      </w:r>
      <w:r w:rsidR="00AA75D6">
        <w:rPr>
          <w:b w:val="0"/>
          <w:sz w:val="24"/>
          <w:szCs w:val="24"/>
          <w:lang w:val="en-US"/>
        </w:rPr>
        <w:t>.,</w:t>
      </w:r>
      <w:r w:rsidRPr="00BA10E7">
        <w:rPr>
          <w:b w:val="0"/>
          <w:sz w:val="24"/>
          <w:szCs w:val="24"/>
          <w:lang w:val="en-US"/>
        </w:rPr>
        <w:t xml:space="preserve"> 2023). </w:t>
      </w:r>
    </w:p>
    <w:p w:rsidR="00BA10E7" w:rsidRPr="00BA10E7" w:rsidRDefault="00BA10E7" w:rsidP="002C42A2">
      <w:pPr>
        <w:pStyle w:val="1"/>
        <w:shd w:val="clear" w:color="auto" w:fill="FFFFFF"/>
        <w:tabs>
          <w:tab w:val="left" w:pos="2268"/>
        </w:tabs>
        <w:spacing w:line="480" w:lineRule="auto"/>
        <w:ind w:firstLine="851"/>
        <w:jc w:val="both"/>
        <w:rPr>
          <w:b w:val="0"/>
          <w:sz w:val="24"/>
          <w:szCs w:val="24"/>
          <w:lang w:val="en-US"/>
        </w:rPr>
      </w:pPr>
      <w:r w:rsidRPr="00BA10E7">
        <w:rPr>
          <w:b w:val="0"/>
          <w:sz w:val="24"/>
          <w:szCs w:val="24"/>
          <w:lang w:val="en-US"/>
        </w:rPr>
        <w:t>Furthermore, a decrease in the content of SH-groups and an increase in the concentration of SS-groups is noted in a state of oxidative stress of any etiology.</w:t>
      </w:r>
    </w:p>
    <w:p w:rsidR="00BA10E7" w:rsidRPr="00BA10E7" w:rsidRDefault="00BA10E7" w:rsidP="002C42A2">
      <w:pPr>
        <w:pStyle w:val="1"/>
        <w:shd w:val="clear" w:color="auto" w:fill="FFFFFF"/>
        <w:tabs>
          <w:tab w:val="left" w:pos="2268"/>
        </w:tabs>
        <w:spacing w:line="480" w:lineRule="auto"/>
        <w:ind w:firstLine="851"/>
        <w:jc w:val="both"/>
        <w:rPr>
          <w:b w:val="0"/>
          <w:sz w:val="24"/>
          <w:szCs w:val="24"/>
          <w:lang w:val="en-US"/>
        </w:rPr>
      </w:pPr>
      <w:r w:rsidRPr="00BA10E7">
        <w:rPr>
          <w:b w:val="0"/>
          <w:sz w:val="24"/>
          <w:szCs w:val="24"/>
          <w:lang w:val="en-US"/>
        </w:rPr>
        <w:t xml:space="preserve">Thiol compounds, due to their ability to quickly but reversibly oxidize, are the most sensitive to adverse effects of a very different nature and intensity. Among the </w:t>
      </w:r>
      <w:r w:rsidRPr="00BA10E7">
        <w:rPr>
          <w:b w:val="0"/>
          <w:sz w:val="24"/>
          <w:szCs w:val="24"/>
          <w:lang w:val="en-US"/>
        </w:rPr>
        <w:lastRenderedPageBreak/>
        <w:t>multiple antioxidant mechanisms that have to prevent cell damage, the essential place is occupied by the control of thiol–disulfide exchange, and glutathione is the key component which is involved in the processes of cellular redox regulation (Asanuma et al</w:t>
      </w:r>
      <w:r w:rsidR="00AA75D6">
        <w:rPr>
          <w:b w:val="0"/>
          <w:sz w:val="24"/>
          <w:szCs w:val="24"/>
          <w:lang w:val="en-US"/>
        </w:rPr>
        <w:t>.,</w:t>
      </w:r>
      <w:r w:rsidRPr="00BA10E7">
        <w:rPr>
          <w:b w:val="0"/>
          <w:sz w:val="24"/>
          <w:szCs w:val="24"/>
          <w:lang w:val="en-US"/>
        </w:rPr>
        <w:t xml:space="preserve"> 2021). Glutathione (γ-</w:t>
      </w:r>
      <w:proofErr w:type="spellStart"/>
      <w:r w:rsidRPr="00BA10E7">
        <w:rPr>
          <w:b w:val="0"/>
          <w:sz w:val="24"/>
          <w:szCs w:val="24"/>
          <w:lang w:val="en-US"/>
        </w:rPr>
        <w:t>glutamyl</w:t>
      </w:r>
      <w:proofErr w:type="spellEnd"/>
      <w:r w:rsidRPr="00BA10E7">
        <w:rPr>
          <w:b w:val="0"/>
          <w:sz w:val="24"/>
          <w:szCs w:val="24"/>
          <w:lang w:val="en-US"/>
        </w:rPr>
        <w:t>-</w:t>
      </w:r>
      <w:proofErr w:type="spellStart"/>
      <w:r w:rsidRPr="00BA10E7">
        <w:rPr>
          <w:b w:val="0"/>
          <w:sz w:val="24"/>
          <w:szCs w:val="24"/>
          <w:lang w:val="en-US"/>
        </w:rPr>
        <w:t>cysteinylglycine</w:t>
      </w:r>
      <w:proofErr w:type="spellEnd"/>
      <w:r w:rsidRPr="00BA10E7">
        <w:rPr>
          <w:b w:val="0"/>
          <w:sz w:val="24"/>
          <w:szCs w:val="24"/>
          <w:lang w:val="en-US"/>
        </w:rPr>
        <w:t>) is a thiol-tripeptide which exists in two interconvertible forms, reduced glutathione (GSH) and oxidized glutathione (GSSG). The reduced glutathione serves in the intracellular space as the main sulfhydryl buffer to maintain the reduced state of cysteine residues in all proteins. According to its chemical properties, glutathione is able to independently participate in detoxification processes, reacting with both hydrogen peroxide and organic peroxides</w:t>
      </w:r>
      <w:r w:rsidR="0039697A">
        <w:rPr>
          <w:b w:val="0"/>
          <w:sz w:val="24"/>
          <w:szCs w:val="24"/>
          <w:lang w:val="en-US"/>
        </w:rPr>
        <w:t xml:space="preserve"> (Kuhn </w:t>
      </w:r>
      <w:r w:rsidR="00AA75D6" w:rsidRPr="00F9124E">
        <w:rPr>
          <w:b w:val="0"/>
          <w:i/>
          <w:sz w:val="24"/>
          <w:szCs w:val="24"/>
          <w:lang w:val="en-US"/>
        </w:rPr>
        <w:t>et al</w:t>
      </w:r>
      <w:r w:rsidR="00AA75D6">
        <w:rPr>
          <w:b w:val="0"/>
          <w:sz w:val="24"/>
          <w:szCs w:val="24"/>
          <w:lang w:val="en-US"/>
        </w:rPr>
        <w:t xml:space="preserve">., 2017; </w:t>
      </w:r>
      <w:proofErr w:type="spellStart"/>
      <w:r w:rsidRPr="00BA10E7">
        <w:rPr>
          <w:b w:val="0"/>
          <w:sz w:val="24"/>
          <w:szCs w:val="24"/>
          <w:lang w:val="en-US"/>
        </w:rPr>
        <w:t>Ighodaro</w:t>
      </w:r>
      <w:proofErr w:type="spellEnd"/>
      <w:r w:rsidRPr="00BA10E7">
        <w:rPr>
          <w:b w:val="0"/>
          <w:sz w:val="24"/>
          <w:szCs w:val="24"/>
          <w:lang w:val="en-US"/>
        </w:rPr>
        <w:t xml:space="preserve"> </w:t>
      </w:r>
      <w:r w:rsidRPr="00F9124E">
        <w:rPr>
          <w:b w:val="0"/>
          <w:i/>
          <w:sz w:val="24"/>
          <w:szCs w:val="24"/>
          <w:lang w:val="en-US"/>
        </w:rPr>
        <w:t>et al</w:t>
      </w:r>
      <w:r w:rsidR="00AA75D6">
        <w:rPr>
          <w:b w:val="0"/>
          <w:sz w:val="24"/>
          <w:szCs w:val="24"/>
          <w:lang w:val="en-US"/>
        </w:rPr>
        <w:t>.,</w:t>
      </w:r>
      <w:r w:rsidRPr="00BA10E7">
        <w:rPr>
          <w:b w:val="0"/>
          <w:sz w:val="24"/>
          <w:szCs w:val="24"/>
          <w:lang w:val="en-US"/>
        </w:rPr>
        <w:t xml:space="preserve"> 2018</w:t>
      </w:r>
      <w:r w:rsidR="00AA75D6">
        <w:rPr>
          <w:b w:val="0"/>
          <w:sz w:val="24"/>
          <w:szCs w:val="24"/>
          <w:lang w:val="en-US"/>
        </w:rPr>
        <w:t xml:space="preserve">; </w:t>
      </w:r>
      <w:proofErr w:type="spellStart"/>
      <w:r w:rsidR="0039697A">
        <w:rPr>
          <w:b w:val="0"/>
          <w:sz w:val="24"/>
          <w:szCs w:val="24"/>
          <w:lang w:val="en-US"/>
        </w:rPr>
        <w:t>Bayır</w:t>
      </w:r>
      <w:proofErr w:type="spellEnd"/>
      <w:r w:rsidR="0039697A">
        <w:rPr>
          <w:b w:val="0"/>
          <w:sz w:val="24"/>
          <w:szCs w:val="24"/>
          <w:lang w:val="en-US"/>
        </w:rPr>
        <w:t xml:space="preserve"> </w:t>
      </w:r>
      <w:r w:rsidRPr="00F9124E">
        <w:rPr>
          <w:b w:val="0"/>
          <w:i/>
          <w:sz w:val="24"/>
          <w:szCs w:val="24"/>
          <w:lang w:val="en-US"/>
        </w:rPr>
        <w:t>et al</w:t>
      </w:r>
      <w:r w:rsidR="00AA75D6">
        <w:rPr>
          <w:b w:val="0"/>
          <w:sz w:val="24"/>
          <w:szCs w:val="24"/>
          <w:lang w:val="en-US"/>
        </w:rPr>
        <w:t>.,</w:t>
      </w:r>
      <w:r w:rsidRPr="00BA10E7">
        <w:rPr>
          <w:b w:val="0"/>
          <w:sz w:val="24"/>
          <w:szCs w:val="24"/>
          <w:lang w:val="en-US"/>
        </w:rPr>
        <w:t xml:space="preserve"> 2020). The results of the study demonstrated that the content of the GSH was reduced after technological stress. The reduced level of glutathione remained on the 30th day of the study, which indicates a decrease in the adaptive capacity of the body and a decrease in its resistance to oxidative stress.</w:t>
      </w:r>
    </w:p>
    <w:p w:rsidR="00BA10E7" w:rsidRPr="00BA10E7" w:rsidRDefault="00BA10E7" w:rsidP="002C42A2">
      <w:pPr>
        <w:tabs>
          <w:tab w:val="left" w:pos="2268"/>
        </w:tabs>
        <w:autoSpaceDE w:val="0"/>
        <w:spacing w:line="480" w:lineRule="auto"/>
        <w:ind w:firstLine="851"/>
        <w:contextualSpacing/>
        <w:jc w:val="both"/>
        <w:rPr>
          <w:rFonts w:ascii="Times New Roman" w:eastAsia="Times New Roman" w:hAnsi="Times New Roman" w:cs="Times New Roman"/>
          <w:bCs/>
          <w:color w:val="000000"/>
          <w:kern w:val="36"/>
          <w:sz w:val="24"/>
          <w:szCs w:val="24"/>
          <w:lang w:val="en-US" w:eastAsia="ru-RU"/>
        </w:rPr>
      </w:pPr>
      <w:r w:rsidRPr="00BA10E7">
        <w:rPr>
          <w:rFonts w:ascii="Times New Roman" w:eastAsia="Times New Roman" w:hAnsi="Times New Roman" w:cs="Times New Roman"/>
          <w:bCs/>
          <w:color w:val="000000"/>
          <w:kern w:val="36"/>
          <w:sz w:val="24"/>
          <w:szCs w:val="24"/>
          <w:lang w:val="en-US" w:eastAsia="ru-RU"/>
        </w:rPr>
        <w:t>Oxidation of fatty acid residues in membrane phospholipids leads among the primary mechanisms of cell damage under oxidative stress. The main substrates for free-radical reactions are the double bonds of unsaturated fatty acids in</w:t>
      </w:r>
      <w:r w:rsidR="0039697A">
        <w:rPr>
          <w:rFonts w:ascii="Times New Roman" w:eastAsia="Times New Roman" w:hAnsi="Times New Roman" w:cs="Times New Roman"/>
          <w:bCs/>
          <w:color w:val="000000"/>
          <w:kern w:val="36"/>
          <w:sz w:val="24"/>
          <w:szCs w:val="24"/>
          <w:lang w:val="en-US" w:eastAsia="ru-RU"/>
        </w:rPr>
        <w:t xml:space="preserve"> phospholipids (</w:t>
      </w:r>
      <w:proofErr w:type="spellStart"/>
      <w:r w:rsidR="0039697A">
        <w:rPr>
          <w:rFonts w:ascii="Times New Roman" w:eastAsia="Times New Roman" w:hAnsi="Times New Roman" w:cs="Times New Roman"/>
          <w:bCs/>
          <w:color w:val="000000"/>
          <w:kern w:val="36"/>
          <w:sz w:val="24"/>
          <w:szCs w:val="24"/>
          <w:lang w:val="en-US" w:eastAsia="ru-RU"/>
        </w:rPr>
        <w:t>Gaschler</w:t>
      </w:r>
      <w:proofErr w:type="spellEnd"/>
      <w:r w:rsidR="0039697A">
        <w:rPr>
          <w:rFonts w:ascii="Times New Roman" w:eastAsia="Times New Roman" w:hAnsi="Times New Roman" w:cs="Times New Roman"/>
          <w:bCs/>
          <w:color w:val="000000"/>
          <w:kern w:val="36"/>
          <w:sz w:val="24"/>
          <w:szCs w:val="24"/>
          <w:lang w:val="en-US" w:eastAsia="ru-RU"/>
        </w:rPr>
        <w:t xml:space="preserve"> </w:t>
      </w:r>
      <w:r w:rsidR="0039697A" w:rsidRPr="00F9124E">
        <w:rPr>
          <w:rFonts w:ascii="Times New Roman" w:eastAsia="Times New Roman" w:hAnsi="Times New Roman" w:cs="Times New Roman"/>
          <w:bCs/>
          <w:i/>
          <w:color w:val="000000"/>
          <w:kern w:val="36"/>
          <w:sz w:val="24"/>
          <w:szCs w:val="24"/>
          <w:lang w:val="en-US" w:eastAsia="ru-RU"/>
        </w:rPr>
        <w:t>et al</w:t>
      </w:r>
      <w:r w:rsidR="00AA75D6">
        <w:rPr>
          <w:rFonts w:ascii="Times New Roman" w:eastAsia="Times New Roman" w:hAnsi="Times New Roman" w:cs="Times New Roman"/>
          <w:bCs/>
          <w:color w:val="000000"/>
          <w:kern w:val="36"/>
          <w:sz w:val="24"/>
          <w:szCs w:val="24"/>
          <w:lang w:val="en-US" w:eastAsia="ru-RU"/>
        </w:rPr>
        <w:t>.,</w:t>
      </w:r>
      <w:r w:rsidR="0039697A">
        <w:rPr>
          <w:rFonts w:ascii="Times New Roman" w:eastAsia="Times New Roman" w:hAnsi="Times New Roman" w:cs="Times New Roman"/>
          <w:bCs/>
          <w:color w:val="000000"/>
          <w:kern w:val="36"/>
          <w:sz w:val="24"/>
          <w:szCs w:val="24"/>
          <w:lang w:val="en-US" w:eastAsia="ru-RU"/>
        </w:rPr>
        <w:t xml:space="preserve"> </w:t>
      </w:r>
      <w:r w:rsidRPr="00BA10E7">
        <w:rPr>
          <w:rFonts w:ascii="Times New Roman" w:eastAsia="Times New Roman" w:hAnsi="Times New Roman" w:cs="Times New Roman"/>
          <w:bCs/>
          <w:color w:val="000000"/>
          <w:kern w:val="36"/>
          <w:sz w:val="24"/>
          <w:szCs w:val="24"/>
          <w:lang w:val="en-US" w:eastAsia="ru-RU"/>
        </w:rPr>
        <w:t xml:space="preserve">2017). Mitochondrial membranes are particularly sensitive to reactive oxygen species (ROS), since </w:t>
      </w:r>
      <w:proofErr w:type="spellStart"/>
      <w:r w:rsidRPr="00BA10E7">
        <w:rPr>
          <w:rFonts w:ascii="Times New Roman" w:eastAsia="Times New Roman" w:hAnsi="Times New Roman" w:cs="Times New Roman"/>
          <w:bCs/>
          <w:color w:val="000000"/>
          <w:kern w:val="36"/>
          <w:sz w:val="24"/>
          <w:szCs w:val="24"/>
          <w:lang w:val="en-US" w:eastAsia="ru-RU"/>
        </w:rPr>
        <w:t>cardiolipin</w:t>
      </w:r>
      <w:proofErr w:type="spellEnd"/>
      <w:r w:rsidRPr="00BA10E7">
        <w:rPr>
          <w:rFonts w:ascii="Times New Roman" w:eastAsia="Times New Roman" w:hAnsi="Times New Roman" w:cs="Times New Roman"/>
          <w:bCs/>
          <w:color w:val="000000"/>
          <w:kern w:val="36"/>
          <w:sz w:val="24"/>
          <w:szCs w:val="24"/>
          <w:lang w:val="en-US" w:eastAsia="ru-RU"/>
        </w:rPr>
        <w:t>, localized in the inner mitochondrial membrane, in most animals contains four linoleic acid residues (</w:t>
      </w:r>
      <w:proofErr w:type="spellStart"/>
      <w:r w:rsidRPr="00BA10E7">
        <w:rPr>
          <w:rFonts w:ascii="Times New Roman" w:eastAsia="Times New Roman" w:hAnsi="Times New Roman" w:cs="Times New Roman"/>
          <w:bCs/>
          <w:color w:val="000000"/>
          <w:kern w:val="36"/>
          <w:sz w:val="24"/>
          <w:szCs w:val="24"/>
          <w:lang w:val="en-US" w:eastAsia="ru-RU"/>
        </w:rPr>
        <w:t>Schenkel</w:t>
      </w:r>
      <w:proofErr w:type="spellEnd"/>
      <w:r w:rsidRPr="00BA10E7">
        <w:rPr>
          <w:rFonts w:ascii="Times New Roman" w:eastAsia="Times New Roman" w:hAnsi="Times New Roman" w:cs="Times New Roman"/>
          <w:bCs/>
          <w:color w:val="000000"/>
          <w:kern w:val="36"/>
          <w:sz w:val="24"/>
          <w:szCs w:val="24"/>
          <w:lang w:val="en-US" w:eastAsia="ru-RU"/>
        </w:rPr>
        <w:t xml:space="preserve"> </w:t>
      </w:r>
      <w:r w:rsidRPr="00F9124E">
        <w:rPr>
          <w:rFonts w:ascii="Times New Roman" w:eastAsia="Times New Roman" w:hAnsi="Times New Roman" w:cs="Times New Roman"/>
          <w:bCs/>
          <w:i/>
          <w:color w:val="000000"/>
          <w:kern w:val="36"/>
          <w:sz w:val="24"/>
          <w:szCs w:val="24"/>
          <w:lang w:val="en-US" w:eastAsia="ru-RU"/>
        </w:rPr>
        <w:t>et al</w:t>
      </w:r>
      <w:r w:rsidR="00AA75D6">
        <w:rPr>
          <w:rFonts w:ascii="Times New Roman" w:eastAsia="Times New Roman" w:hAnsi="Times New Roman" w:cs="Times New Roman"/>
          <w:bCs/>
          <w:color w:val="000000"/>
          <w:kern w:val="36"/>
          <w:sz w:val="24"/>
          <w:szCs w:val="24"/>
          <w:lang w:val="en-US" w:eastAsia="ru-RU"/>
        </w:rPr>
        <w:t>.,</w:t>
      </w:r>
      <w:r w:rsidRPr="00BA10E7">
        <w:rPr>
          <w:rFonts w:ascii="Times New Roman" w:eastAsia="Times New Roman" w:hAnsi="Times New Roman" w:cs="Times New Roman"/>
          <w:bCs/>
          <w:color w:val="000000"/>
          <w:kern w:val="36"/>
          <w:sz w:val="24"/>
          <w:szCs w:val="24"/>
          <w:lang w:val="en-US" w:eastAsia="ru-RU"/>
        </w:rPr>
        <w:t xml:space="preserve"> 2014). Under technological stress, the functional activity of mitochondria decreases, which is caused by the disruption of the antioxidant system and the formation of non-selective mitochondrial pores. The opening of these pores leads to irreversible disruption of mitochondrial functions (</w:t>
      </w:r>
      <w:proofErr w:type="spellStart"/>
      <w:r w:rsidRPr="00BA10E7">
        <w:rPr>
          <w:rFonts w:ascii="Times New Roman" w:eastAsia="Times New Roman" w:hAnsi="Times New Roman" w:cs="Times New Roman"/>
          <w:bCs/>
          <w:color w:val="000000"/>
          <w:kern w:val="36"/>
          <w:sz w:val="24"/>
          <w:szCs w:val="24"/>
          <w:lang w:val="en-US" w:eastAsia="ru-RU"/>
        </w:rPr>
        <w:t>Bernardi</w:t>
      </w:r>
      <w:proofErr w:type="spellEnd"/>
      <w:r w:rsidRPr="00BA10E7">
        <w:rPr>
          <w:rFonts w:ascii="Times New Roman" w:eastAsia="Times New Roman" w:hAnsi="Times New Roman" w:cs="Times New Roman"/>
          <w:bCs/>
          <w:color w:val="000000"/>
          <w:kern w:val="36"/>
          <w:sz w:val="24"/>
          <w:szCs w:val="24"/>
          <w:lang w:val="en-US" w:eastAsia="ru-RU"/>
        </w:rPr>
        <w:t xml:space="preserve"> </w:t>
      </w:r>
      <w:r w:rsidR="0039697A" w:rsidRPr="00F9124E">
        <w:rPr>
          <w:rFonts w:ascii="Times New Roman" w:eastAsia="Times New Roman" w:hAnsi="Times New Roman" w:cs="Times New Roman"/>
          <w:bCs/>
          <w:i/>
          <w:color w:val="000000"/>
          <w:kern w:val="36"/>
          <w:sz w:val="24"/>
          <w:szCs w:val="24"/>
          <w:lang w:val="en-US" w:eastAsia="ru-RU"/>
        </w:rPr>
        <w:t>et al</w:t>
      </w:r>
      <w:r w:rsidR="00AA75D6">
        <w:rPr>
          <w:rFonts w:ascii="Times New Roman" w:eastAsia="Times New Roman" w:hAnsi="Times New Roman" w:cs="Times New Roman"/>
          <w:bCs/>
          <w:color w:val="000000"/>
          <w:kern w:val="36"/>
          <w:sz w:val="24"/>
          <w:szCs w:val="24"/>
          <w:lang w:val="en-US" w:eastAsia="ru-RU"/>
        </w:rPr>
        <w:t>.,</w:t>
      </w:r>
      <w:r w:rsidR="0039697A">
        <w:rPr>
          <w:rFonts w:ascii="Times New Roman" w:eastAsia="Times New Roman" w:hAnsi="Times New Roman" w:cs="Times New Roman"/>
          <w:bCs/>
          <w:color w:val="000000"/>
          <w:kern w:val="36"/>
          <w:sz w:val="24"/>
          <w:szCs w:val="24"/>
          <w:lang w:val="en-US" w:eastAsia="ru-RU"/>
        </w:rPr>
        <w:t xml:space="preserve"> </w:t>
      </w:r>
      <w:r w:rsidRPr="00BA10E7">
        <w:rPr>
          <w:rFonts w:ascii="Times New Roman" w:eastAsia="Times New Roman" w:hAnsi="Times New Roman" w:cs="Times New Roman"/>
          <w:bCs/>
          <w:color w:val="000000"/>
          <w:kern w:val="36"/>
          <w:sz w:val="24"/>
          <w:szCs w:val="24"/>
          <w:lang w:val="en-US" w:eastAsia="ru-RU"/>
        </w:rPr>
        <w:t xml:space="preserve">2015). At the same time, the enzyme glutathione </w:t>
      </w:r>
      <w:r w:rsidRPr="00BA10E7">
        <w:rPr>
          <w:rFonts w:ascii="Times New Roman" w:eastAsia="Times New Roman" w:hAnsi="Times New Roman" w:cs="Times New Roman"/>
          <w:bCs/>
          <w:color w:val="000000"/>
          <w:kern w:val="36"/>
          <w:sz w:val="24"/>
          <w:szCs w:val="24"/>
          <w:lang w:val="en-US" w:eastAsia="ru-RU"/>
        </w:rPr>
        <w:lastRenderedPageBreak/>
        <w:t>peroxidase (</w:t>
      </w:r>
      <w:proofErr w:type="spellStart"/>
      <w:r w:rsidRPr="00BA10E7">
        <w:rPr>
          <w:rFonts w:ascii="Times New Roman" w:eastAsia="Times New Roman" w:hAnsi="Times New Roman" w:cs="Times New Roman"/>
          <w:bCs/>
          <w:color w:val="000000"/>
          <w:kern w:val="36"/>
          <w:sz w:val="24"/>
          <w:szCs w:val="24"/>
          <w:lang w:val="en-US" w:eastAsia="ru-RU"/>
        </w:rPr>
        <w:t>GPx</w:t>
      </w:r>
      <w:proofErr w:type="spellEnd"/>
      <w:r w:rsidRPr="00BA10E7">
        <w:rPr>
          <w:rFonts w:ascii="Times New Roman" w:eastAsia="Times New Roman" w:hAnsi="Times New Roman" w:cs="Times New Roman"/>
          <w:bCs/>
          <w:color w:val="000000"/>
          <w:kern w:val="36"/>
          <w:sz w:val="24"/>
          <w:szCs w:val="24"/>
          <w:lang w:val="en-US" w:eastAsia="ru-RU"/>
        </w:rPr>
        <w:t xml:space="preserve">) is required to maintain the levels of ROS in mitochondria </w:t>
      </w:r>
      <w:r w:rsidR="0039697A">
        <w:rPr>
          <w:rFonts w:ascii="Times New Roman" w:eastAsia="Times New Roman" w:hAnsi="Times New Roman" w:cs="Times New Roman"/>
          <w:bCs/>
          <w:color w:val="000000"/>
          <w:kern w:val="36"/>
          <w:sz w:val="24"/>
          <w:szCs w:val="24"/>
          <w:lang w:val="en-US" w:eastAsia="ru-RU"/>
        </w:rPr>
        <w:t>(</w:t>
      </w:r>
      <w:r w:rsidRPr="00BA10E7">
        <w:rPr>
          <w:rFonts w:ascii="Times New Roman" w:eastAsia="Times New Roman" w:hAnsi="Times New Roman" w:cs="Times New Roman"/>
          <w:bCs/>
          <w:color w:val="000000"/>
          <w:kern w:val="36"/>
          <w:sz w:val="24"/>
          <w:szCs w:val="24"/>
          <w:lang w:val="en-US" w:eastAsia="ru-RU"/>
        </w:rPr>
        <w:t xml:space="preserve">Shimura </w:t>
      </w:r>
      <w:r w:rsidR="0039697A" w:rsidRPr="00F9124E">
        <w:rPr>
          <w:rFonts w:ascii="Times New Roman" w:eastAsia="Times New Roman" w:hAnsi="Times New Roman" w:cs="Times New Roman"/>
          <w:bCs/>
          <w:i/>
          <w:color w:val="000000"/>
          <w:kern w:val="36"/>
          <w:sz w:val="24"/>
          <w:szCs w:val="24"/>
          <w:lang w:val="en-US" w:eastAsia="ru-RU"/>
        </w:rPr>
        <w:t>et al</w:t>
      </w:r>
      <w:r w:rsidR="00AA75D6">
        <w:rPr>
          <w:rFonts w:ascii="Times New Roman" w:eastAsia="Times New Roman" w:hAnsi="Times New Roman" w:cs="Times New Roman"/>
          <w:bCs/>
          <w:color w:val="000000"/>
          <w:kern w:val="36"/>
          <w:sz w:val="24"/>
          <w:szCs w:val="24"/>
          <w:lang w:val="en-US" w:eastAsia="ru-RU"/>
        </w:rPr>
        <w:t xml:space="preserve">., </w:t>
      </w:r>
      <w:r w:rsidRPr="00BA10E7">
        <w:rPr>
          <w:rFonts w:ascii="Times New Roman" w:eastAsia="Times New Roman" w:hAnsi="Times New Roman" w:cs="Times New Roman"/>
          <w:bCs/>
          <w:color w:val="000000"/>
          <w:kern w:val="36"/>
          <w:sz w:val="24"/>
          <w:szCs w:val="24"/>
          <w:lang w:val="en-US" w:eastAsia="ru-RU"/>
        </w:rPr>
        <w:t>2022).</w:t>
      </w:r>
    </w:p>
    <w:p w:rsidR="00BA10E7" w:rsidRPr="00BA10E7" w:rsidRDefault="00BA10E7" w:rsidP="002C42A2">
      <w:pPr>
        <w:tabs>
          <w:tab w:val="left" w:pos="2268"/>
        </w:tabs>
        <w:autoSpaceDE w:val="0"/>
        <w:spacing w:line="480" w:lineRule="auto"/>
        <w:ind w:firstLine="851"/>
        <w:contextualSpacing/>
        <w:jc w:val="both"/>
        <w:rPr>
          <w:rFonts w:ascii="Times New Roman" w:eastAsia="Times New Roman" w:hAnsi="Times New Roman" w:cs="Times New Roman"/>
          <w:bCs/>
          <w:color w:val="000000"/>
          <w:kern w:val="36"/>
          <w:sz w:val="24"/>
          <w:szCs w:val="24"/>
          <w:lang w:val="en-US" w:eastAsia="ru-RU"/>
        </w:rPr>
      </w:pPr>
      <w:r w:rsidRPr="00BA10E7">
        <w:rPr>
          <w:rFonts w:ascii="Times New Roman" w:eastAsia="Times New Roman" w:hAnsi="Times New Roman" w:cs="Times New Roman"/>
          <w:bCs/>
          <w:color w:val="000000"/>
          <w:kern w:val="36"/>
          <w:sz w:val="24"/>
          <w:szCs w:val="24"/>
          <w:lang w:val="en-US" w:eastAsia="ru-RU"/>
        </w:rPr>
        <w:t>Consequently, the decrease in glutathione revealed during the study may negatively affect to the efficiency of mitochondria.</w:t>
      </w:r>
    </w:p>
    <w:p w:rsidR="00BA10E7" w:rsidRPr="00BA10E7" w:rsidRDefault="00BA10E7" w:rsidP="002C42A2">
      <w:pPr>
        <w:tabs>
          <w:tab w:val="left" w:pos="2268"/>
        </w:tabs>
        <w:autoSpaceDE w:val="0"/>
        <w:spacing w:line="480" w:lineRule="auto"/>
        <w:ind w:firstLine="851"/>
        <w:contextualSpacing/>
        <w:jc w:val="both"/>
        <w:rPr>
          <w:rFonts w:ascii="Times New Roman" w:eastAsia="Times New Roman" w:hAnsi="Times New Roman" w:cs="Times New Roman"/>
          <w:bCs/>
          <w:color w:val="000000"/>
          <w:kern w:val="36"/>
          <w:sz w:val="24"/>
          <w:szCs w:val="24"/>
          <w:lang w:val="en-US" w:eastAsia="ru-RU"/>
        </w:rPr>
      </w:pPr>
      <w:r w:rsidRPr="00BA10E7">
        <w:rPr>
          <w:rFonts w:ascii="Times New Roman" w:eastAsia="Times New Roman" w:hAnsi="Times New Roman" w:cs="Times New Roman"/>
          <w:bCs/>
          <w:color w:val="000000"/>
          <w:kern w:val="36"/>
          <w:sz w:val="24"/>
          <w:szCs w:val="24"/>
          <w:lang w:val="en-US" w:eastAsia="ru-RU"/>
        </w:rPr>
        <w:t>Meanwhile, mitochondrial dysfunction can be considered as a trigger of oxidative stress in cows. The separation of respiration and phosphorylation process in mitochondria leads to a superoxide anion radical generation by the resp</w:t>
      </w:r>
      <w:r w:rsidR="0039697A">
        <w:rPr>
          <w:rFonts w:ascii="Times New Roman" w:eastAsia="Times New Roman" w:hAnsi="Times New Roman" w:cs="Times New Roman"/>
          <w:bCs/>
          <w:color w:val="000000"/>
          <w:kern w:val="36"/>
          <w:sz w:val="24"/>
          <w:szCs w:val="24"/>
          <w:lang w:val="en-US" w:eastAsia="ru-RU"/>
        </w:rPr>
        <w:t>iratory chain (</w:t>
      </w:r>
      <w:proofErr w:type="spellStart"/>
      <w:r w:rsidR="0039697A">
        <w:rPr>
          <w:rFonts w:ascii="Times New Roman" w:eastAsia="Times New Roman" w:hAnsi="Times New Roman" w:cs="Times New Roman"/>
          <w:bCs/>
          <w:color w:val="000000"/>
          <w:kern w:val="36"/>
          <w:sz w:val="24"/>
          <w:szCs w:val="24"/>
          <w:lang w:val="en-US" w:eastAsia="ru-RU"/>
        </w:rPr>
        <w:t>Skulachev</w:t>
      </w:r>
      <w:proofErr w:type="spellEnd"/>
      <w:r w:rsidR="0039697A">
        <w:rPr>
          <w:rFonts w:ascii="Times New Roman" w:eastAsia="Times New Roman" w:hAnsi="Times New Roman" w:cs="Times New Roman"/>
          <w:bCs/>
          <w:color w:val="000000"/>
          <w:kern w:val="36"/>
          <w:sz w:val="24"/>
          <w:szCs w:val="24"/>
          <w:lang w:val="en-US" w:eastAsia="ru-RU"/>
        </w:rPr>
        <w:t xml:space="preserve"> </w:t>
      </w:r>
      <w:r w:rsidR="0039697A" w:rsidRPr="00F9124E">
        <w:rPr>
          <w:rFonts w:ascii="Times New Roman" w:eastAsia="Times New Roman" w:hAnsi="Times New Roman" w:cs="Times New Roman"/>
          <w:bCs/>
          <w:i/>
          <w:color w:val="000000"/>
          <w:kern w:val="36"/>
          <w:sz w:val="24"/>
          <w:szCs w:val="24"/>
          <w:lang w:val="en-US" w:eastAsia="ru-RU"/>
        </w:rPr>
        <w:t>et al</w:t>
      </w:r>
      <w:r w:rsidR="00AA75D6">
        <w:rPr>
          <w:rFonts w:ascii="Times New Roman" w:eastAsia="Times New Roman" w:hAnsi="Times New Roman" w:cs="Times New Roman"/>
          <w:bCs/>
          <w:color w:val="000000"/>
          <w:kern w:val="36"/>
          <w:sz w:val="24"/>
          <w:szCs w:val="24"/>
          <w:lang w:val="en-US" w:eastAsia="ru-RU"/>
        </w:rPr>
        <w:t>.,</w:t>
      </w:r>
      <w:r w:rsidR="0039697A">
        <w:rPr>
          <w:rFonts w:ascii="Times New Roman" w:eastAsia="Times New Roman" w:hAnsi="Times New Roman" w:cs="Times New Roman"/>
          <w:bCs/>
          <w:color w:val="000000"/>
          <w:kern w:val="36"/>
          <w:sz w:val="24"/>
          <w:szCs w:val="24"/>
          <w:lang w:val="en-US" w:eastAsia="ru-RU"/>
        </w:rPr>
        <w:t xml:space="preserve"> </w:t>
      </w:r>
      <w:r w:rsidRPr="00BA10E7">
        <w:rPr>
          <w:rFonts w:ascii="Times New Roman" w:eastAsia="Times New Roman" w:hAnsi="Times New Roman" w:cs="Times New Roman"/>
          <w:bCs/>
          <w:color w:val="000000"/>
          <w:kern w:val="36"/>
          <w:sz w:val="24"/>
          <w:szCs w:val="24"/>
          <w:lang w:val="en-US" w:eastAsia="ru-RU"/>
        </w:rPr>
        <w:t xml:space="preserve">2012). </w:t>
      </w:r>
    </w:p>
    <w:p w:rsidR="00BA10E7" w:rsidRPr="00BA10E7" w:rsidRDefault="00BA10E7" w:rsidP="002C42A2">
      <w:pPr>
        <w:tabs>
          <w:tab w:val="left" w:pos="2268"/>
        </w:tabs>
        <w:autoSpaceDE w:val="0"/>
        <w:spacing w:line="480" w:lineRule="auto"/>
        <w:ind w:firstLine="851"/>
        <w:contextualSpacing/>
        <w:jc w:val="both"/>
        <w:rPr>
          <w:rFonts w:ascii="Times New Roman" w:eastAsia="Times New Roman" w:hAnsi="Times New Roman" w:cs="Times New Roman"/>
          <w:bCs/>
          <w:color w:val="000000"/>
          <w:kern w:val="36"/>
          <w:sz w:val="24"/>
          <w:szCs w:val="24"/>
          <w:lang w:val="en-US" w:eastAsia="ru-RU"/>
        </w:rPr>
      </w:pPr>
      <w:r w:rsidRPr="00BA10E7">
        <w:rPr>
          <w:rFonts w:ascii="Times New Roman" w:eastAsia="Times New Roman" w:hAnsi="Times New Roman" w:cs="Times New Roman"/>
          <w:bCs/>
          <w:color w:val="000000"/>
          <w:kern w:val="36"/>
          <w:sz w:val="24"/>
          <w:szCs w:val="24"/>
          <w:lang w:val="en-US" w:eastAsia="ru-RU"/>
        </w:rPr>
        <w:t xml:space="preserve">Thus, under the action of technological stress it is necessary to consider its intensity so that a vicious circle does not develop: increasing free-radical oxidation, damage to mitochondria, increasing oxidative stress. </w:t>
      </w:r>
    </w:p>
    <w:p w:rsidR="00BD0C76" w:rsidRPr="0081737A" w:rsidRDefault="00BD0C76" w:rsidP="002C42A2">
      <w:pPr>
        <w:autoSpaceDE w:val="0"/>
        <w:spacing w:line="480" w:lineRule="auto"/>
        <w:ind w:firstLine="851"/>
        <w:contextualSpacing/>
        <w:jc w:val="both"/>
        <w:rPr>
          <w:rFonts w:ascii="Times New Roman" w:hAnsi="Times New Roman" w:cs="Times New Roman"/>
          <w:b/>
          <w:sz w:val="24"/>
          <w:szCs w:val="24"/>
          <w:lang w:val="en-US"/>
        </w:rPr>
      </w:pPr>
      <w:r w:rsidRPr="0081737A">
        <w:rPr>
          <w:rFonts w:ascii="Times New Roman" w:hAnsi="Times New Roman" w:cs="Times New Roman"/>
          <w:b/>
          <w:sz w:val="24"/>
          <w:szCs w:val="24"/>
          <w:lang w:val="en-US"/>
        </w:rPr>
        <w:t>C</w:t>
      </w:r>
      <w:r w:rsidR="00F9124E">
        <w:rPr>
          <w:rFonts w:ascii="Times New Roman" w:hAnsi="Times New Roman" w:cs="Times New Roman"/>
          <w:b/>
          <w:sz w:val="24"/>
          <w:szCs w:val="24"/>
          <w:lang w:val="en-US"/>
        </w:rPr>
        <w:t>ONCLUSIONS</w:t>
      </w:r>
    </w:p>
    <w:p w:rsidR="004D6F96" w:rsidRDefault="00BD0C76" w:rsidP="002C42A2">
      <w:pPr>
        <w:autoSpaceDE w:val="0"/>
        <w:spacing w:line="480" w:lineRule="auto"/>
        <w:ind w:firstLine="851"/>
        <w:contextualSpacing/>
        <w:jc w:val="both"/>
        <w:rPr>
          <w:rFonts w:ascii="Times New Roman" w:hAnsi="Times New Roman" w:cs="Times New Roman"/>
          <w:bCs/>
          <w:color w:val="009933"/>
          <w:sz w:val="24"/>
          <w:szCs w:val="24"/>
          <w:lang w:val="en-US"/>
        </w:rPr>
      </w:pPr>
      <w:r w:rsidRPr="004D6F96">
        <w:rPr>
          <w:rFonts w:ascii="Times New Roman" w:hAnsi="Times New Roman" w:cs="Times New Roman"/>
          <w:bCs/>
          <w:sz w:val="24"/>
          <w:szCs w:val="24"/>
          <w:lang w:val="en-US"/>
        </w:rPr>
        <w:t>The study shows that technological stress significantly affects the processes of lipid oxidation in blood serum and milk, which is accompanied by a decrease in milk productivity. The most pronounced changes were registered on the 1st day after the action of technological stress. The revealed disorders of oxidative processes may be mediated by mitochondrial disintegration. It is shown that the index of antioxidant system i.e., reduced glutathione was not restored to the initial values, which was combined with a decrease in milk productivity on day 30 of registration</w:t>
      </w:r>
      <w:r w:rsidRPr="004D6F96">
        <w:rPr>
          <w:rFonts w:ascii="Times New Roman" w:hAnsi="Times New Roman" w:cs="Times New Roman"/>
          <w:bCs/>
          <w:color w:val="009933"/>
          <w:sz w:val="24"/>
          <w:szCs w:val="24"/>
          <w:lang w:val="en-US"/>
        </w:rPr>
        <w:t>.</w:t>
      </w:r>
    </w:p>
    <w:p w:rsidR="00BD0C76" w:rsidRDefault="00BD0C76" w:rsidP="00327090">
      <w:pPr>
        <w:autoSpaceDE w:val="0"/>
        <w:spacing w:line="480" w:lineRule="auto"/>
        <w:ind w:firstLine="851"/>
        <w:contextualSpacing/>
        <w:jc w:val="both"/>
        <w:rPr>
          <w:rFonts w:ascii="Times New Roman" w:hAnsi="Times New Roman" w:cs="Times New Roman"/>
          <w:sz w:val="24"/>
          <w:szCs w:val="24"/>
          <w:lang w:val="en-US"/>
        </w:rPr>
      </w:pPr>
      <w:r w:rsidRPr="004D6F96">
        <w:rPr>
          <w:rFonts w:ascii="Times New Roman" w:hAnsi="Times New Roman" w:cs="Times New Roman"/>
          <w:sz w:val="24"/>
          <w:szCs w:val="24"/>
          <w:lang w:val="en-US"/>
        </w:rPr>
        <w:t>Effects on mitochondrial energetics can significantly increase the efficacy of therapeutic drugs. However, the mechanisms of regulation of these processes are not fully understood. The answer to the question to what extent cell energy modulation will contribute to the adaptation of the organism to stress is extremely important for the development of an effective direction of prevention and therapy.</w:t>
      </w:r>
    </w:p>
    <w:p w:rsidR="00F9124E" w:rsidRPr="00B51041" w:rsidRDefault="00F9124E" w:rsidP="00F9124E">
      <w:pPr>
        <w:autoSpaceDE w:val="0"/>
        <w:spacing w:before="189" w:line="480" w:lineRule="auto"/>
        <w:ind w:right="100" w:firstLine="851"/>
        <w:jc w:val="both"/>
        <w:rPr>
          <w:rFonts w:ascii="Times New Roman" w:hAnsi="Times New Roman" w:cs="Times New Roman"/>
          <w:b/>
          <w:sz w:val="24"/>
          <w:szCs w:val="24"/>
          <w:lang w:val="en-US"/>
        </w:rPr>
      </w:pPr>
      <w:r w:rsidRPr="00B51041">
        <w:rPr>
          <w:rFonts w:ascii="Times New Roman" w:hAnsi="Times New Roman" w:cs="Times New Roman"/>
          <w:b/>
          <w:sz w:val="24"/>
          <w:szCs w:val="24"/>
          <w:lang w:val="en-US"/>
        </w:rPr>
        <w:lastRenderedPageBreak/>
        <w:t>Acknowledgments</w:t>
      </w:r>
      <w:r>
        <w:rPr>
          <w:rFonts w:ascii="Times New Roman" w:hAnsi="Times New Roman" w:cs="Times New Roman"/>
          <w:b/>
          <w:sz w:val="24"/>
          <w:szCs w:val="24"/>
          <w:lang w:val="en-US"/>
        </w:rPr>
        <w:t>.</w:t>
      </w:r>
      <w:r w:rsidRPr="00B51041">
        <w:rPr>
          <w:rFonts w:ascii="Times New Roman" w:hAnsi="Times New Roman" w:cs="Times New Roman"/>
          <w:b/>
          <w:sz w:val="24"/>
          <w:szCs w:val="24"/>
          <w:lang w:val="en-US"/>
        </w:rPr>
        <w:t xml:space="preserve"> </w:t>
      </w:r>
      <w:r w:rsidRPr="00B51041">
        <w:rPr>
          <w:rFonts w:ascii="Times New Roman" w:hAnsi="Times New Roman" w:cs="Times New Roman"/>
          <w:sz w:val="24"/>
          <w:szCs w:val="24"/>
          <w:lang w:val="en-US"/>
        </w:rPr>
        <w:t>Not applicable</w:t>
      </w:r>
    </w:p>
    <w:p w:rsidR="00BD0C76" w:rsidRPr="0081737A" w:rsidRDefault="00F9124E" w:rsidP="002C42A2">
      <w:pPr>
        <w:spacing w:line="480" w:lineRule="auto"/>
        <w:ind w:firstLine="851"/>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rsidR="00AA75D6" w:rsidRPr="00ED3253" w:rsidRDefault="00AA75D6" w:rsidP="008F585F">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sz w:val="24"/>
          <w:szCs w:val="24"/>
          <w:lang w:val="en-US"/>
        </w:rPr>
        <w:t>Akinmoladun</w:t>
      </w:r>
      <w:proofErr w:type="spellEnd"/>
      <w:r w:rsidRPr="00ED3253">
        <w:rPr>
          <w:rFonts w:ascii="Times New Roman" w:hAnsi="Times New Roman" w:cs="Times New Roman"/>
          <w:sz w:val="24"/>
          <w:szCs w:val="24"/>
          <w:lang w:val="en-US"/>
        </w:rPr>
        <w:t xml:space="preserve"> O. F., 2021. Stress amelioration potential of vitamin C in ruminants: a review. </w:t>
      </w:r>
      <w:r w:rsidRPr="00F9124E">
        <w:rPr>
          <w:rFonts w:ascii="Times New Roman" w:hAnsi="Times New Roman" w:cs="Times New Roman"/>
          <w:i/>
          <w:color w:val="202124"/>
          <w:sz w:val="24"/>
          <w:szCs w:val="24"/>
          <w:shd w:val="clear" w:color="auto" w:fill="FFFFFF"/>
          <w:lang w:val="en-US"/>
        </w:rPr>
        <w:t>Trop. Anim. Health Prod</w:t>
      </w:r>
      <w:r w:rsidRPr="00F9124E">
        <w:rPr>
          <w:rFonts w:ascii="Times New Roman" w:hAnsi="Times New Roman" w:cs="Times New Roman"/>
          <w:color w:val="202124"/>
          <w:sz w:val="24"/>
          <w:szCs w:val="24"/>
          <w:shd w:val="clear" w:color="auto" w:fill="FFFFFF"/>
          <w:lang w:val="en-US"/>
        </w:rPr>
        <w:t>.</w:t>
      </w:r>
      <w:r w:rsidRPr="00ED3253">
        <w:rPr>
          <w:rFonts w:ascii="Times New Roman" w:hAnsi="Times New Roman" w:cs="Times New Roman"/>
          <w:sz w:val="24"/>
          <w:szCs w:val="24"/>
          <w:lang w:val="en-US"/>
        </w:rPr>
        <w:t xml:space="preserve">, 54(1), 24. </w:t>
      </w:r>
    </w:p>
    <w:p w:rsidR="00AA75D6" w:rsidRPr="00ED3253" w:rsidRDefault="00AA75D6" w:rsidP="008F585F">
      <w:pPr>
        <w:pStyle w:val="a3"/>
        <w:numPr>
          <w:ilvl w:val="0"/>
          <w:numId w:val="4"/>
        </w:numPr>
        <w:spacing w:line="480" w:lineRule="auto"/>
        <w:jc w:val="both"/>
        <w:rPr>
          <w:rFonts w:ascii="Times New Roman" w:hAnsi="Times New Roman" w:cs="Times New Roman"/>
          <w:sz w:val="24"/>
          <w:szCs w:val="24"/>
          <w:lang w:val="en-US"/>
        </w:rPr>
      </w:pPr>
      <w:r w:rsidRPr="00ED3253">
        <w:rPr>
          <w:rFonts w:ascii="Times New Roman" w:hAnsi="Times New Roman" w:cs="Times New Roman"/>
          <w:sz w:val="24"/>
          <w:szCs w:val="24"/>
          <w:lang w:val="en-US"/>
        </w:rPr>
        <w:t xml:space="preserve">Asanuma </w:t>
      </w:r>
      <w:r w:rsidR="00ED3253">
        <w:rPr>
          <w:rFonts w:ascii="Times New Roman" w:hAnsi="Times New Roman" w:cs="Times New Roman"/>
          <w:sz w:val="24"/>
          <w:szCs w:val="24"/>
          <w:lang w:val="en-US"/>
        </w:rPr>
        <w:t>M.</w:t>
      </w:r>
      <w:r w:rsidRPr="00ED3253">
        <w:rPr>
          <w:rFonts w:ascii="Times New Roman" w:hAnsi="Times New Roman" w:cs="Times New Roman"/>
          <w:sz w:val="24"/>
          <w:szCs w:val="24"/>
          <w:lang w:val="en-US"/>
        </w:rPr>
        <w:t xml:space="preserve"> and Miyazaki I., 2021. Glutathione and Related Molecules in Parkinsonism. </w:t>
      </w:r>
      <w:proofErr w:type="spellStart"/>
      <w:r w:rsidR="00ED3253" w:rsidRPr="00F9124E">
        <w:rPr>
          <w:rFonts w:ascii="Times New Roman" w:hAnsi="Times New Roman" w:cs="Times New Roman"/>
          <w:i/>
          <w:sz w:val="24"/>
          <w:szCs w:val="24"/>
        </w:rPr>
        <w:t>Int</w:t>
      </w:r>
      <w:proofErr w:type="spellEnd"/>
      <w:r w:rsidR="00ED3253" w:rsidRPr="00F9124E">
        <w:rPr>
          <w:rFonts w:ascii="Times New Roman" w:hAnsi="Times New Roman" w:cs="Times New Roman"/>
          <w:i/>
          <w:sz w:val="24"/>
          <w:szCs w:val="24"/>
        </w:rPr>
        <w:t>. J. </w:t>
      </w:r>
      <w:proofErr w:type="spellStart"/>
      <w:r w:rsidR="00ED3253" w:rsidRPr="00F9124E">
        <w:rPr>
          <w:rFonts w:ascii="Times New Roman" w:hAnsi="Times New Roman" w:cs="Times New Roman"/>
          <w:i/>
          <w:sz w:val="24"/>
          <w:szCs w:val="24"/>
        </w:rPr>
        <w:t>Mol</w:t>
      </w:r>
      <w:proofErr w:type="spellEnd"/>
      <w:r w:rsidR="00ED3253" w:rsidRPr="00F9124E">
        <w:rPr>
          <w:rFonts w:ascii="Times New Roman" w:hAnsi="Times New Roman" w:cs="Times New Roman"/>
          <w:i/>
          <w:sz w:val="24"/>
          <w:szCs w:val="24"/>
        </w:rPr>
        <w:t>. </w:t>
      </w:r>
      <w:proofErr w:type="spellStart"/>
      <w:r w:rsidR="00ED3253" w:rsidRPr="00F9124E">
        <w:rPr>
          <w:rFonts w:ascii="Times New Roman" w:hAnsi="Times New Roman" w:cs="Times New Roman"/>
          <w:i/>
          <w:sz w:val="24"/>
          <w:szCs w:val="24"/>
        </w:rPr>
        <w:t>Sci</w:t>
      </w:r>
      <w:proofErr w:type="spellEnd"/>
      <w:r w:rsidR="00ED3253" w:rsidRPr="00F9124E">
        <w:rPr>
          <w:rFonts w:ascii="Times New Roman" w:hAnsi="Times New Roman" w:cs="Times New Roman"/>
          <w:i/>
          <w:sz w:val="24"/>
          <w:szCs w:val="24"/>
        </w:rPr>
        <w:t>.</w:t>
      </w:r>
      <w:r w:rsidRPr="00ED3253">
        <w:rPr>
          <w:rFonts w:ascii="Times New Roman" w:hAnsi="Times New Roman" w:cs="Times New Roman"/>
          <w:sz w:val="24"/>
          <w:szCs w:val="24"/>
          <w:lang w:val="en-US"/>
        </w:rPr>
        <w:t>, 22(16), 8689.</w:t>
      </w:r>
      <w:r w:rsidRPr="00ED3253">
        <w:rPr>
          <w:sz w:val="24"/>
          <w:szCs w:val="24"/>
          <w:lang w:val="en-US"/>
        </w:rPr>
        <w:t xml:space="preserve"> </w:t>
      </w:r>
    </w:p>
    <w:p w:rsidR="00AA75D6" w:rsidRPr="00ED3253" w:rsidRDefault="00ED3253" w:rsidP="002C42A2">
      <w:pPr>
        <w:pStyle w:val="a3"/>
        <w:numPr>
          <w:ilvl w:val="0"/>
          <w:numId w:val="4"/>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color w:val="212121"/>
          <w:sz w:val="24"/>
          <w:szCs w:val="24"/>
          <w:shd w:val="clear" w:color="auto" w:fill="FFFFFF"/>
          <w:lang w:val="en-US"/>
        </w:rPr>
        <w:t>Asuzu</w:t>
      </w:r>
      <w:proofErr w:type="spellEnd"/>
      <w:r>
        <w:rPr>
          <w:rFonts w:ascii="Times New Roman" w:hAnsi="Times New Roman" w:cs="Times New Roman"/>
          <w:color w:val="212121"/>
          <w:sz w:val="24"/>
          <w:szCs w:val="24"/>
          <w:shd w:val="clear" w:color="auto" w:fill="FFFFFF"/>
          <w:lang w:val="en-US"/>
        </w:rPr>
        <w:t xml:space="preserve"> D. T., Bhatt S., </w:t>
      </w:r>
      <w:proofErr w:type="spellStart"/>
      <w:r>
        <w:rPr>
          <w:rFonts w:ascii="Times New Roman" w:hAnsi="Times New Roman" w:cs="Times New Roman"/>
          <w:color w:val="212121"/>
          <w:sz w:val="24"/>
          <w:szCs w:val="24"/>
          <w:shd w:val="clear" w:color="auto" w:fill="FFFFFF"/>
          <w:lang w:val="en-US"/>
        </w:rPr>
        <w:t>Nwokoye</w:t>
      </w:r>
      <w:proofErr w:type="spellEnd"/>
      <w:r w:rsidR="00AA75D6" w:rsidRPr="00ED3253">
        <w:rPr>
          <w:rFonts w:ascii="Times New Roman" w:hAnsi="Times New Roman" w:cs="Times New Roman"/>
          <w:color w:val="212121"/>
          <w:sz w:val="24"/>
          <w:szCs w:val="24"/>
          <w:shd w:val="clear" w:color="auto" w:fill="FFFFFF"/>
          <w:lang w:val="en-US"/>
        </w:rPr>
        <w:t xml:space="preserve"> D., Hayes C., Cortes M., </w:t>
      </w:r>
      <w:proofErr w:type="spellStart"/>
      <w:r w:rsidR="00AA75D6" w:rsidRPr="00ED3253">
        <w:rPr>
          <w:rFonts w:ascii="Times New Roman" w:hAnsi="Times New Roman" w:cs="Times New Roman"/>
          <w:color w:val="212121"/>
          <w:sz w:val="24"/>
          <w:szCs w:val="24"/>
          <w:shd w:val="clear" w:color="auto" w:fill="FFFFFF"/>
          <w:lang w:val="en-US"/>
        </w:rPr>
        <w:t>McGlotten</w:t>
      </w:r>
      <w:proofErr w:type="spellEnd"/>
      <w:r>
        <w:rPr>
          <w:rFonts w:ascii="Times New Roman" w:hAnsi="Times New Roman" w:cs="Times New Roman"/>
          <w:color w:val="212121"/>
          <w:sz w:val="24"/>
          <w:szCs w:val="24"/>
          <w:shd w:val="clear" w:color="auto" w:fill="FFFFFF"/>
          <w:lang w:val="en-US"/>
        </w:rPr>
        <w:t xml:space="preserve"> R., </w:t>
      </w:r>
      <w:proofErr w:type="spellStart"/>
      <w:r>
        <w:rPr>
          <w:rFonts w:ascii="Times New Roman" w:hAnsi="Times New Roman" w:cs="Times New Roman"/>
          <w:color w:val="212121"/>
          <w:sz w:val="24"/>
          <w:szCs w:val="24"/>
          <w:shd w:val="clear" w:color="auto" w:fill="FFFFFF"/>
          <w:lang w:val="en-US"/>
        </w:rPr>
        <w:t>Keil</w:t>
      </w:r>
      <w:proofErr w:type="spellEnd"/>
      <w:r w:rsidR="00AA75D6" w:rsidRPr="00ED3253">
        <w:rPr>
          <w:rFonts w:ascii="Times New Roman" w:hAnsi="Times New Roman" w:cs="Times New Roman"/>
          <w:color w:val="212121"/>
          <w:sz w:val="24"/>
          <w:szCs w:val="24"/>
          <w:shd w:val="clear" w:color="auto" w:fill="FFFFFF"/>
          <w:lang w:val="en-US"/>
        </w:rPr>
        <w:t xml:space="preserve"> M., </w:t>
      </w:r>
      <w:proofErr w:type="spellStart"/>
      <w:r w:rsidR="00AA75D6" w:rsidRPr="00ED3253">
        <w:rPr>
          <w:rFonts w:ascii="Times New Roman" w:hAnsi="Times New Roman" w:cs="Times New Roman"/>
          <w:color w:val="212121"/>
          <w:sz w:val="24"/>
          <w:szCs w:val="24"/>
          <w:shd w:val="clear" w:color="auto" w:fill="FFFFFF"/>
          <w:lang w:val="en-US"/>
        </w:rPr>
        <w:t>Tatsi</w:t>
      </w:r>
      <w:proofErr w:type="spellEnd"/>
      <w:r w:rsidR="00AA75D6" w:rsidRPr="00ED3253">
        <w:rPr>
          <w:rFonts w:ascii="Times New Roman" w:hAnsi="Times New Roman" w:cs="Times New Roman"/>
          <w:color w:val="212121"/>
          <w:sz w:val="24"/>
          <w:szCs w:val="24"/>
          <w:shd w:val="clear" w:color="auto" w:fill="FFFFFF"/>
          <w:lang w:val="en-US"/>
        </w:rPr>
        <w:t xml:space="preserve"> C., </w:t>
      </w:r>
      <w:proofErr w:type="spellStart"/>
      <w:r w:rsidR="00AA75D6" w:rsidRPr="00ED3253">
        <w:rPr>
          <w:rFonts w:ascii="Times New Roman" w:hAnsi="Times New Roman" w:cs="Times New Roman"/>
          <w:color w:val="212121"/>
          <w:sz w:val="24"/>
          <w:szCs w:val="24"/>
          <w:shd w:val="clear" w:color="auto" w:fill="FFFFFF"/>
          <w:lang w:val="en-US"/>
        </w:rPr>
        <w:t>Nieman</w:t>
      </w:r>
      <w:proofErr w:type="spellEnd"/>
      <w:r>
        <w:rPr>
          <w:rFonts w:ascii="Times New Roman" w:hAnsi="Times New Roman" w:cs="Times New Roman"/>
          <w:color w:val="212121"/>
          <w:sz w:val="24"/>
          <w:szCs w:val="24"/>
          <w:shd w:val="clear" w:color="auto" w:fill="FFFFFF"/>
          <w:lang w:val="en-US"/>
        </w:rPr>
        <w:t xml:space="preserve"> L. </w:t>
      </w:r>
      <w:r w:rsidRPr="00ED3253">
        <w:rPr>
          <w:rFonts w:ascii="Times New Roman" w:hAnsi="Times New Roman" w:cs="Times New Roman"/>
          <w:color w:val="212121"/>
          <w:sz w:val="24"/>
          <w:szCs w:val="24"/>
          <w:shd w:val="clear" w:color="auto" w:fill="FFFFFF"/>
          <w:lang w:val="en-US"/>
        </w:rPr>
        <w:t xml:space="preserve">and </w:t>
      </w:r>
      <w:proofErr w:type="spellStart"/>
      <w:r w:rsidRPr="00ED3253">
        <w:rPr>
          <w:rFonts w:ascii="Times New Roman" w:hAnsi="Times New Roman" w:cs="Times New Roman"/>
          <w:color w:val="212121"/>
          <w:sz w:val="24"/>
          <w:szCs w:val="24"/>
          <w:shd w:val="clear" w:color="auto" w:fill="FFFFFF"/>
          <w:lang w:val="en-US"/>
        </w:rPr>
        <w:t>Chittiboina</w:t>
      </w:r>
      <w:proofErr w:type="spellEnd"/>
      <w:r w:rsidRPr="00ED3253">
        <w:rPr>
          <w:rFonts w:ascii="Times New Roman" w:hAnsi="Times New Roman" w:cs="Times New Roman"/>
          <w:color w:val="212121"/>
          <w:sz w:val="24"/>
          <w:szCs w:val="24"/>
          <w:shd w:val="clear" w:color="auto" w:fill="FFFFFF"/>
          <w:lang w:val="en-US"/>
        </w:rPr>
        <w:t xml:space="preserve"> P., </w:t>
      </w:r>
      <w:r w:rsidR="00AA75D6" w:rsidRPr="00ED3253">
        <w:rPr>
          <w:rFonts w:ascii="Times New Roman" w:hAnsi="Times New Roman" w:cs="Times New Roman"/>
          <w:color w:val="212121"/>
          <w:sz w:val="24"/>
          <w:szCs w:val="24"/>
          <w:shd w:val="clear" w:color="auto" w:fill="FFFFFF"/>
          <w:lang w:val="en-US"/>
        </w:rPr>
        <w:t xml:space="preserve">2023. Cortisol and ACTH Measurements at </w:t>
      </w:r>
      <w:proofErr w:type="spellStart"/>
      <w:r w:rsidR="00AA75D6" w:rsidRPr="00ED3253">
        <w:rPr>
          <w:rFonts w:ascii="Times New Roman" w:hAnsi="Times New Roman" w:cs="Times New Roman"/>
          <w:color w:val="212121"/>
          <w:sz w:val="24"/>
          <w:szCs w:val="24"/>
          <w:shd w:val="clear" w:color="auto" w:fill="FFFFFF"/>
          <w:lang w:val="en-US"/>
        </w:rPr>
        <w:t>Extubation</w:t>
      </w:r>
      <w:proofErr w:type="spellEnd"/>
      <w:r w:rsidR="00AA75D6" w:rsidRPr="00ED3253">
        <w:rPr>
          <w:rFonts w:ascii="Times New Roman" w:hAnsi="Times New Roman" w:cs="Times New Roman"/>
          <w:color w:val="212121"/>
          <w:sz w:val="24"/>
          <w:szCs w:val="24"/>
          <w:shd w:val="clear" w:color="auto" w:fill="FFFFFF"/>
          <w:lang w:val="en-US"/>
        </w:rPr>
        <w:t xml:space="preserve"> </w:t>
      </w:r>
      <w:proofErr w:type="gramStart"/>
      <w:r w:rsidR="00AA75D6" w:rsidRPr="00ED3253">
        <w:rPr>
          <w:rFonts w:ascii="Times New Roman" w:hAnsi="Times New Roman" w:cs="Times New Roman"/>
          <w:color w:val="212121"/>
          <w:sz w:val="24"/>
          <w:szCs w:val="24"/>
          <w:shd w:val="clear" w:color="auto" w:fill="FFFFFF"/>
          <w:lang w:val="en-US"/>
        </w:rPr>
        <w:t>From</w:t>
      </w:r>
      <w:proofErr w:type="gramEnd"/>
      <w:r w:rsidR="00AA75D6" w:rsidRPr="00ED3253">
        <w:rPr>
          <w:rFonts w:ascii="Times New Roman" w:hAnsi="Times New Roman" w:cs="Times New Roman"/>
          <w:color w:val="212121"/>
          <w:sz w:val="24"/>
          <w:szCs w:val="24"/>
          <w:shd w:val="clear" w:color="auto" w:fill="FFFFFF"/>
          <w:lang w:val="en-US"/>
        </w:rPr>
        <w:t xml:space="preserve"> Pituitary Surgery Predicts Hypothalamic-Pituitary-Adrenal Axis Function. </w:t>
      </w:r>
      <w:r w:rsidRPr="00F9124E">
        <w:rPr>
          <w:rFonts w:ascii="Times New Roman" w:hAnsi="Times New Roman" w:cs="Times New Roman"/>
          <w:bCs/>
          <w:i/>
          <w:color w:val="202124"/>
          <w:sz w:val="24"/>
          <w:szCs w:val="24"/>
          <w:shd w:val="clear" w:color="auto" w:fill="FFFFFF"/>
        </w:rPr>
        <w:t>J.</w:t>
      </w:r>
      <w:r w:rsidRPr="00F9124E">
        <w:rPr>
          <w:rFonts w:ascii="Times New Roman" w:hAnsi="Times New Roman" w:cs="Times New Roman"/>
          <w:i/>
          <w:color w:val="202124"/>
          <w:sz w:val="24"/>
          <w:szCs w:val="24"/>
          <w:shd w:val="clear" w:color="auto" w:fill="FFFFFF"/>
        </w:rPr>
        <w:t> </w:t>
      </w:r>
      <w:proofErr w:type="spellStart"/>
      <w:r w:rsidRPr="00F9124E">
        <w:rPr>
          <w:rFonts w:ascii="Times New Roman" w:hAnsi="Times New Roman" w:cs="Times New Roman"/>
          <w:bCs/>
          <w:i/>
          <w:color w:val="202124"/>
          <w:sz w:val="24"/>
          <w:szCs w:val="24"/>
          <w:shd w:val="clear" w:color="auto" w:fill="FFFFFF"/>
        </w:rPr>
        <w:t>Endocr</w:t>
      </w:r>
      <w:proofErr w:type="spellEnd"/>
      <w:r w:rsidRPr="00F9124E">
        <w:rPr>
          <w:rFonts w:ascii="Times New Roman" w:hAnsi="Times New Roman" w:cs="Times New Roman"/>
          <w:bCs/>
          <w:i/>
          <w:color w:val="202124"/>
          <w:sz w:val="24"/>
          <w:szCs w:val="24"/>
          <w:shd w:val="clear" w:color="auto" w:fill="FFFFFF"/>
        </w:rPr>
        <w:t>.</w:t>
      </w:r>
      <w:r w:rsidRPr="00F9124E">
        <w:rPr>
          <w:rFonts w:ascii="Times New Roman" w:hAnsi="Times New Roman" w:cs="Times New Roman"/>
          <w:i/>
          <w:color w:val="202124"/>
          <w:sz w:val="24"/>
          <w:szCs w:val="24"/>
          <w:shd w:val="clear" w:color="auto" w:fill="FFFFFF"/>
        </w:rPr>
        <w:t> </w:t>
      </w:r>
      <w:proofErr w:type="spellStart"/>
      <w:r w:rsidRPr="00F9124E">
        <w:rPr>
          <w:rFonts w:ascii="Times New Roman" w:hAnsi="Times New Roman" w:cs="Times New Roman"/>
          <w:bCs/>
          <w:i/>
          <w:color w:val="202124"/>
          <w:sz w:val="24"/>
          <w:szCs w:val="24"/>
          <w:shd w:val="clear" w:color="auto" w:fill="FFFFFF"/>
        </w:rPr>
        <w:t>Soc</w:t>
      </w:r>
      <w:proofErr w:type="spellEnd"/>
      <w:r w:rsidRPr="00F9124E">
        <w:rPr>
          <w:rFonts w:ascii="Times New Roman" w:hAnsi="Times New Roman" w:cs="Times New Roman"/>
          <w:i/>
          <w:color w:val="202124"/>
          <w:sz w:val="24"/>
          <w:szCs w:val="24"/>
          <w:shd w:val="clear" w:color="auto" w:fill="FFFFFF"/>
        </w:rPr>
        <w:t>.</w:t>
      </w:r>
      <w:r w:rsidR="00AA75D6" w:rsidRPr="00ED3253">
        <w:rPr>
          <w:rFonts w:ascii="Times New Roman" w:hAnsi="Times New Roman" w:cs="Times New Roman"/>
          <w:color w:val="212121"/>
          <w:sz w:val="24"/>
          <w:szCs w:val="24"/>
          <w:shd w:val="clear" w:color="auto" w:fill="FFFFFF"/>
          <w:lang w:val="en-US"/>
        </w:rPr>
        <w:t>, </w:t>
      </w:r>
      <w:r w:rsidR="00AA75D6" w:rsidRPr="00ED3253">
        <w:rPr>
          <w:rFonts w:ascii="Times New Roman" w:hAnsi="Times New Roman" w:cs="Times New Roman"/>
          <w:iCs/>
          <w:color w:val="212121"/>
          <w:sz w:val="24"/>
          <w:szCs w:val="24"/>
          <w:shd w:val="clear" w:color="auto" w:fill="FFFFFF"/>
          <w:lang w:val="en-US"/>
        </w:rPr>
        <w:t>7</w:t>
      </w:r>
      <w:r w:rsidR="00AA75D6" w:rsidRPr="00ED3253">
        <w:rPr>
          <w:rFonts w:ascii="Times New Roman" w:hAnsi="Times New Roman" w:cs="Times New Roman"/>
          <w:color w:val="212121"/>
          <w:sz w:val="24"/>
          <w:szCs w:val="24"/>
          <w:shd w:val="clear" w:color="auto" w:fill="FFFFFF"/>
          <w:lang w:val="en-US"/>
        </w:rPr>
        <w:t xml:space="preserve">(4), bvad025. </w:t>
      </w:r>
    </w:p>
    <w:p w:rsidR="00AA75D6" w:rsidRPr="00ED3253" w:rsidRDefault="00AA75D6" w:rsidP="002C42A2">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sz w:val="24"/>
          <w:szCs w:val="24"/>
          <w:lang w:val="en-US"/>
        </w:rPr>
        <w:t>Bagath</w:t>
      </w:r>
      <w:proofErr w:type="spellEnd"/>
      <w:r w:rsidRPr="00ED3253">
        <w:rPr>
          <w:rFonts w:ascii="Times New Roman" w:hAnsi="Times New Roman" w:cs="Times New Roman"/>
          <w:sz w:val="24"/>
          <w:szCs w:val="24"/>
          <w:lang w:val="en-US"/>
        </w:rPr>
        <w:t xml:space="preserve"> M., Krishnan G., </w:t>
      </w:r>
      <w:proofErr w:type="spellStart"/>
      <w:r w:rsidRPr="00ED3253">
        <w:rPr>
          <w:rFonts w:ascii="Times New Roman" w:hAnsi="Times New Roman" w:cs="Times New Roman"/>
          <w:sz w:val="24"/>
          <w:szCs w:val="24"/>
          <w:lang w:val="en-US"/>
        </w:rPr>
        <w:t>Devaraj</w:t>
      </w:r>
      <w:proofErr w:type="spellEnd"/>
      <w:r w:rsidRPr="00ED3253">
        <w:rPr>
          <w:rFonts w:ascii="Times New Roman" w:hAnsi="Times New Roman" w:cs="Times New Roman"/>
          <w:sz w:val="24"/>
          <w:szCs w:val="24"/>
          <w:lang w:val="en-US"/>
        </w:rPr>
        <w:t xml:space="preserve"> C., </w:t>
      </w:r>
      <w:proofErr w:type="spellStart"/>
      <w:r w:rsidRPr="00ED3253">
        <w:rPr>
          <w:rFonts w:ascii="Times New Roman" w:hAnsi="Times New Roman" w:cs="Times New Roman"/>
          <w:sz w:val="24"/>
          <w:szCs w:val="24"/>
          <w:lang w:val="en-US"/>
        </w:rPr>
        <w:t>Rashamol</w:t>
      </w:r>
      <w:proofErr w:type="spellEnd"/>
      <w:r w:rsidRPr="00ED3253">
        <w:rPr>
          <w:rFonts w:ascii="Times New Roman" w:hAnsi="Times New Roman" w:cs="Times New Roman"/>
          <w:sz w:val="24"/>
          <w:szCs w:val="24"/>
          <w:lang w:val="en-US"/>
        </w:rPr>
        <w:t xml:space="preserve"> V. P., </w:t>
      </w:r>
      <w:proofErr w:type="spellStart"/>
      <w:r w:rsidRPr="00ED3253">
        <w:rPr>
          <w:rFonts w:ascii="Times New Roman" w:hAnsi="Times New Roman" w:cs="Times New Roman"/>
          <w:sz w:val="24"/>
          <w:szCs w:val="24"/>
          <w:lang w:val="en-US"/>
        </w:rPr>
        <w:t>Pragna</w:t>
      </w:r>
      <w:proofErr w:type="spellEnd"/>
      <w:r w:rsidR="00ED3253">
        <w:rPr>
          <w:rFonts w:ascii="Times New Roman" w:hAnsi="Times New Roman" w:cs="Times New Roman"/>
          <w:sz w:val="24"/>
          <w:szCs w:val="24"/>
          <w:lang w:val="en-US"/>
        </w:rPr>
        <w:t xml:space="preserve"> P., Lees A. M.</w:t>
      </w:r>
      <w:r w:rsidRPr="00ED3253">
        <w:rPr>
          <w:rFonts w:ascii="Times New Roman" w:hAnsi="Times New Roman" w:cs="Times New Roman"/>
          <w:sz w:val="24"/>
          <w:szCs w:val="24"/>
          <w:lang w:val="en-US"/>
        </w:rPr>
        <w:t xml:space="preserve"> </w:t>
      </w:r>
      <w:r w:rsidR="00ED3253" w:rsidRPr="00ED3253">
        <w:rPr>
          <w:rFonts w:ascii="Times New Roman" w:hAnsi="Times New Roman" w:cs="Times New Roman"/>
          <w:sz w:val="24"/>
          <w:szCs w:val="24"/>
          <w:lang w:val="en-US"/>
        </w:rPr>
        <w:t>and</w:t>
      </w:r>
      <w:r w:rsidR="00ED3253">
        <w:rPr>
          <w:rFonts w:ascii="Times New Roman" w:hAnsi="Times New Roman" w:cs="Times New Roman"/>
          <w:sz w:val="24"/>
          <w:szCs w:val="24"/>
          <w:lang w:val="en-US"/>
        </w:rPr>
        <w:t xml:space="preserve"> </w:t>
      </w:r>
      <w:proofErr w:type="spellStart"/>
      <w:r w:rsidR="00ED3253">
        <w:rPr>
          <w:rFonts w:ascii="Times New Roman" w:hAnsi="Times New Roman" w:cs="Times New Roman"/>
          <w:sz w:val="24"/>
          <w:szCs w:val="24"/>
          <w:lang w:val="en-US"/>
        </w:rPr>
        <w:t>Sejian</w:t>
      </w:r>
      <w:proofErr w:type="spellEnd"/>
      <w:r w:rsidR="00ED3253">
        <w:rPr>
          <w:rFonts w:ascii="Times New Roman" w:hAnsi="Times New Roman" w:cs="Times New Roman"/>
          <w:sz w:val="24"/>
          <w:szCs w:val="24"/>
          <w:lang w:val="en-US"/>
        </w:rPr>
        <w:t>, V., 2019</w:t>
      </w:r>
      <w:r w:rsidRPr="00ED3253">
        <w:rPr>
          <w:rFonts w:ascii="Times New Roman" w:hAnsi="Times New Roman" w:cs="Times New Roman"/>
          <w:sz w:val="24"/>
          <w:szCs w:val="24"/>
          <w:lang w:val="en-US"/>
        </w:rPr>
        <w:t xml:space="preserve">. The impact of heat stress on the immune system in dairy cattle: A review. </w:t>
      </w:r>
      <w:r w:rsidR="00ED3253" w:rsidRPr="00F9124E">
        <w:rPr>
          <w:rFonts w:ascii="Times New Roman" w:hAnsi="Times New Roman" w:cs="Times New Roman"/>
          <w:i/>
          <w:color w:val="202124"/>
          <w:sz w:val="21"/>
          <w:szCs w:val="21"/>
          <w:shd w:val="clear" w:color="auto" w:fill="FFFFFF"/>
          <w:lang w:val="en-US"/>
        </w:rPr>
        <w:t>Res. Vet. Sci</w:t>
      </w:r>
      <w:r w:rsidR="00ED3253" w:rsidRPr="00ED3253">
        <w:rPr>
          <w:rFonts w:ascii="Times New Roman" w:hAnsi="Times New Roman" w:cs="Times New Roman"/>
          <w:color w:val="202124"/>
          <w:sz w:val="21"/>
          <w:szCs w:val="21"/>
          <w:shd w:val="clear" w:color="auto" w:fill="FFFFFF"/>
          <w:lang w:val="en-US"/>
        </w:rPr>
        <w:t>.</w:t>
      </w:r>
      <w:r w:rsidRPr="00ED3253">
        <w:rPr>
          <w:rFonts w:ascii="Times New Roman" w:hAnsi="Times New Roman" w:cs="Times New Roman"/>
          <w:sz w:val="24"/>
          <w:szCs w:val="24"/>
          <w:lang w:val="en-US"/>
        </w:rPr>
        <w:t xml:space="preserve">, 126, 94–102. </w:t>
      </w:r>
    </w:p>
    <w:p w:rsidR="00AA75D6" w:rsidRPr="00ED3253" w:rsidRDefault="00ED3253" w:rsidP="00ED3253">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color w:val="212121"/>
          <w:sz w:val="24"/>
          <w:szCs w:val="24"/>
          <w:shd w:val="clear" w:color="auto" w:fill="FFFFFF"/>
          <w:lang w:val="en-US"/>
        </w:rPr>
        <w:t>Bayır</w:t>
      </w:r>
      <w:proofErr w:type="spellEnd"/>
      <w:r w:rsidRPr="00ED3253">
        <w:rPr>
          <w:rFonts w:ascii="Times New Roman" w:hAnsi="Times New Roman" w:cs="Times New Roman"/>
          <w:color w:val="212121"/>
          <w:sz w:val="24"/>
          <w:szCs w:val="24"/>
          <w:shd w:val="clear" w:color="auto" w:fill="FFFFFF"/>
          <w:lang w:val="en-US"/>
        </w:rPr>
        <w:t xml:space="preserve"> H., </w:t>
      </w:r>
      <w:proofErr w:type="spellStart"/>
      <w:r w:rsidRPr="00ED3253">
        <w:rPr>
          <w:rFonts w:ascii="Times New Roman" w:hAnsi="Times New Roman" w:cs="Times New Roman"/>
          <w:color w:val="212121"/>
          <w:sz w:val="24"/>
          <w:szCs w:val="24"/>
          <w:shd w:val="clear" w:color="auto" w:fill="FFFFFF"/>
          <w:lang w:val="en-US"/>
        </w:rPr>
        <w:t>Anthonymuthu</w:t>
      </w:r>
      <w:proofErr w:type="spellEnd"/>
      <w:r w:rsidRPr="00ED3253">
        <w:rPr>
          <w:rFonts w:ascii="Times New Roman" w:hAnsi="Times New Roman" w:cs="Times New Roman"/>
          <w:color w:val="212121"/>
          <w:sz w:val="24"/>
          <w:szCs w:val="24"/>
          <w:shd w:val="clear" w:color="auto" w:fill="FFFFFF"/>
          <w:lang w:val="en-US"/>
        </w:rPr>
        <w:t xml:space="preserve"> T. S., </w:t>
      </w:r>
      <w:proofErr w:type="spellStart"/>
      <w:r w:rsidRPr="00ED3253">
        <w:rPr>
          <w:rFonts w:ascii="Times New Roman" w:hAnsi="Times New Roman" w:cs="Times New Roman"/>
          <w:color w:val="212121"/>
          <w:sz w:val="24"/>
          <w:szCs w:val="24"/>
          <w:shd w:val="clear" w:color="auto" w:fill="FFFFFF"/>
          <w:lang w:val="en-US"/>
        </w:rPr>
        <w:t>Tyurina</w:t>
      </w:r>
      <w:proofErr w:type="spellEnd"/>
      <w:r w:rsidRPr="00ED3253">
        <w:rPr>
          <w:rFonts w:ascii="Times New Roman" w:hAnsi="Times New Roman" w:cs="Times New Roman"/>
          <w:color w:val="212121"/>
          <w:sz w:val="24"/>
          <w:szCs w:val="24"/>
          <w:shd w:val="clear" w:color="auto" w:fill="FFFFFF"/>
          <w:lang w:val="en-US"/>
        </w:rPr>
        <w:t xml:space="preserve"> Y. Y., Patel</w:t>
      </w:r>
      <w:r w:rsidR="00AA75D6" w:rsidRPr="00ED3253">
        <w:rPr>
          <w:rFonts w:ascii="Times New Roman" w:hAnsi="Times New Roman" w:cs="Times New Roman"/>
          <w:color w:val="212121"/>
          <w:sz w:val="24"/>
          <w:szCs w:val="24"/>
          <w:shd w:val="clear" w:color="auto" w:fill="FFFFFF"/>
          <w:lang w:val="en-US"/>
        </w:rPr>
        <w:t xml:space="preserve"> S. J., </w:t>
      </w:r>
      <w:proofErr w:type="spellStart"/>
      <w:r w:rsidR="00AA75D6" w:rsidRPr="00ED3253">
        <w:rPr>
          <w:rFonts w:ascii="Times New Roman" w:hAnsi="Times New Roman" w:cs="Times New Roman"/>
          <w:color w:val="212121"/>
          <w:sz w:val="24"/>
          <w:szCs w:val="24"/>
          <w:shd w:val="clear" w:color="auto" w:fill="FFFFFF"/>
          <w:lang w:val="en-US"/>
        </w:rPr>
        <w:t>Amoscato</w:t>
      </w:r>
      <w:proofErr w:type="spellEnd"/>
      <w:r w:rsidR="00AA75D6" w:rsidRPr="00ED3253">
        <w:rPr>
          <w:rFonts w:ascii="Times New Roman" w:hAnsi="Times New Roman" w:cs="Times New Roman"/>
          <w:color w:val="212121"/>
          <w:sz w:val="24"/>
          <w:szCs w:val="24"/>
          <w:shd w:val="clear" w:color="auto" w:fill="FFFFFF"/>
          <w:lang w:val="en-US"/>
        </w:rPr>
        <w:t xml:space="preserve"> A. A., </w:t>
      </w:r>
      <w:proofErr w:type="spellStart"/>
      <w:r w:rsidR="00AA75D6" w:rsidRPr="00ED3253">
        <w:rPr>
          <w:rFonts w:ascii="Times New Roman" w:hAnsi="Times New Roman" w:cs="Times New Roman"/>
          <w:color w:val="212121"/>
          <w:sz w:val="24"/>
          <w:szCs w:val="24"/>
          <w:shd w:val="clear" w:color="auto" w:fill="FFFFFF"/>
          <w:lang w:val="en-US"/>
        </w:rPr>
        <w:t>Lamade</w:t>
      </w:r>
      <w:proofErr w:type="spellEnd"/>
      <w:r w:rsidRPr="00ED3253">
        <w:rPr>
          <w:rFonts w:ascii="Times New Roman" w:hAnsi="Times New Roman" w:cs="Times New Roman"/>
          <w:color w:val="212121"/>
          <w:sz w:val="24"/>
          <w:szCs w:val="24"/>
          <w:shd w:val="clear" w:color="auto" w:fill="FFFFFF"/>
          <w:lang w:val="en-US"/>
        </w:rPr>
        <w:t xml:space="preserve"> A. M., Yang</w:t>
      </w:r>
      <w:r w:rsidR="00AA75D6" w:rsidRPr="00ED3253">
        <w:rPr>
          <w:rFonts w:ascii="Times New Roman" w:hAnsi="Times New Roman" w:cs="Times New Roman"/>
          <w:color w:val="212121"/>
          <w:sz w:val="24"/>
          <w:szCs w:val="24"/>
          <w:shd w:val="clear" w:color="auto" w:fill="FFFFFF"/>
          <w:lang w:val="en-US"/>
        </w:rPr>
        <w:t xml:space="preserve"> Q., </w:t>
      </w:r>
      <w:proofErr w:type="spellStart"/>
      <w:r w:rsidR="00AA75D6" w:rsidRPr="00ED3253">
        <w:rPr>
          <w:rFonts w:ascii="Times New Roman" w:hAnsi="Times New Roman" w:cs="Times New Roman"/>
          <w:color w:val="212121"/>
          <w:sz w:val="24"/>
          <w:szCs w:val="24"/>
          <w:shd w:val="clear" w:color="auto" w:fill="FFFFFF"/>
          <w:lang w:val="en-US"/>
        </w:rPr>
        <w:t>Vlad</w:t>
      </w:r>
      <w:r w:rsidRPr="00ED3253">
        <w:rPr>
          <w:rFonts w:ascii="Times New Roman" w:hAnsi="Times New Roman" w:cs="Times New Roman"/>
          <w:color w:val="212121"/>
          <w:sz w:val="24"/>
          <w:szCs w:val="24"/>
          <w:shd w:val="clear" w:color="auto" w:fill="FFFFFF"/>
          <w:lang w:val="en-US"/>
        </w:rPr>
        <w:t>imirov</w:t>
      </w:r>
      <w:proofErr w:type="spellEnd"/>
      <w:r w:rsidRPr="00ED3253">
        <w:rPr>
          <w:rFonts w:ascii="Times New Roman" w:hAnsi="Times New Roman" w:cs="Times New Roman"/>
          <w:color w:val="212121"/>
          <w:sz w:val="24"/>
          <w:szCs w:val="24"/>
          <w:shd w:val="clear" w:color="auto" w:fill="FFFFFF"/>
          <w:lang w:val="en-US"/>
        </w:rPr>
        <w:t xml:space="preserve"> G. K., Philpott C. C. and </w:t>
      </w:r>
      <w:r w:rsidR="00AA75D6" w:rsidRPr="00ED3253">
        <w:rPr>
          <w:rFonts w:ascii="Times New Roman" w:hAnsi="Times New Roman" w:cs="Times New Roman"/>
          <w:color w:val="212121"/>
          <w:sz w:val="24"/>
          <w:szCs w:val="24"/>
          <w:shd w:val="clear" w:color="auto" w:fill="FFFFFF"/>
          <w:lang w:val="en-US"/>
        </w:rPr>
        <w:t>Kagan</w:t>
      </w:r>
      <w:r w:rsidRPr="00ED3253">
        <w:rPr>
          <w:rFonts w:ascii="Times New Roman" w:hAnsi="Times New Roman" w:cs="Times New Roman"/>
          <w:color w:val="212121"/>
          <w:sz w:val="24"/>
          <w:szCs w:val="24"/>
          <w:shd w:val="clear" w:color="auto" w:fill="FFFFFF"/>
          <w:lang w:val="en-US"/>
        </w:rPr>
        <w:t xml:space="preserve"> V. E., 2020</w:t>
      </w:r>
      <w:r w:rsidR="00AA75D6" w:rsidRPr="00ED3253">
        <w:rPr>
          <w:rFonts w:ascii="Times New Roman" w:hAnsi="Times New Roman" w:cs="Times New Roman"/>
          <w:color w:val="212121"/>
          <w:sz w:val="24"/>
          <w:szCs w:val="24"/>
          <w:shd w:val="clear" w:color="auto" w:fill="FFFFFF"/>
          <w:lang w:val="en-US"/>
        </w:rPr>
        <w:t xml:space="preserve">. Achieving Life through Death: Redox Biology of Lipid Peroxidation in </w:t>
      </w:r>
      <w:proofErr w:type="spellStart"/>
      <w:r w:rsidR="00AA75D6" w:rsidRPr="00ED3253">
        <w:rPr>
          <w:rFonts w:ascii="Times New Roman" w:hAnsi="Times New Roman" w:cs="Times New Roman"/>
          <w:color w:val="212121"/>
          <w:sz w:val="24"/>
          <w:szCs w:val="24"/>
          <w:shd w:val="clear" w:color="auto" w:fill="FFFFFF"/>
          <w:lang w:val="en-US"/>
        </w:rPr>
        <w:t>Ferroptosis</w:t>
      </w:r>
      <w:proofErr w:type="spellEnd"/>
      <w:r w:rsidR="00AA75D6" w:rsidRPr="00ED3253">
        <w:rPr>
          <w:rFonts w:ascii="Times New Roman" w:hAnsi="Times New Roman" w:cs="Times New Roman"/>
          <w:color w:val="212121"/>
          <w:sz w:val="24"/>
          <w:szCs w:val="24"/>
          <w:shd w:val="clear" w:color="auto" w:fill="FFFFFF"/>
          <w:lang w:val="en-US"/>
        </w:rPr>
        <w:t>. </w:t>
      </w:r>
      <w:r w:rsidRPr="00F9124E">
        <w:rPr>
          <w:rFonts w:ascii="Times New Roman" w:hAnsi="Times New Roman" w:cs="Times New Roman"/>
          <w:i/>
          <w:iCs/>
          <w:color w:val="212121"/>
          <w:sz w:val="24"/>
          <w:szCs w:val="24"/>
          <w:shd w:val="clear" w:color="auto" w:fill="FFFFFF"/>
          <w:lang w:val="en-US"/>
        </w:rPr>
        <w:t>Cell Chem. Biol</w:t>
      </w:r>
      <w:r w:rsidRPr="00ED3253">
        <w:rPr>
          <w:rFonts w:ascii="Times New Roman" w:hAnsi="Times New Roman" w:cs="Times New Roman"/>
          <w:iCs/>
          <w:color w:val="212121"/>
          <w:sz w:val="24"/>
          <w:szCs w:val="24"/>
          <w:shd w:val="clear" w:color="auto" w:fill="FFFFFF"/>
          <w:lang w:val="en-US"/>
        </w:rPr>
        <w:t>.</w:t>
      </w:r>
      <w:r w:rsidR="00AA75D6" w:rsidRPr="00ED3253">
        <w:rPr>
          <w:rFonts w:ascii="Times New Roman" w:hAnsi="Times New Roman" w:cs="Times New Roman"/>
          <w:color w:val="212121"/>
          <w:sz w:val="24"/>
          <w:szCs w:val="24"/>
          <w:shd w:val="clear" w:color="auto" w:fill="FFFFFF"/>
          <w:lang w:val="en-US"/>
        </w:rPr>
        <w:t>, </w:t>
      </w:r>
      <w:r w:rsidR="00AA75D6" w:rsidRPr="00ED3253">
        <w:rPr>
          <w:rFonts w:ascii="Times New Roman" w:hAnsi="Times New Roman" w:cs="Times New Roman"/>
          <w:iCs/>
          <w:color w:val="212121"/>
          <w:sz w:val="24"/>
          <w:szCs w:val="24"/>
          <w:shd w:val="clear" w:color="auto" w:fill="FFFFFF"/>
          <w:lang w:val="en-US"/>
        </w:rPr>
        <w:t>27</w:t>
      </w:r>
      <w:r w:rsidR="00AA75D6" w:rsidRPr="00ED3253">
        <w:rPr>
          <w:rFonts w:ascii="Times New Roman" w:hAnsi="Times New Roman" w:cs="Times New Roman"/>
          <w:color w:val="212121"/>
          <w:sz w:val="24"/>
          <w:szCs w:val="24"/>
          <w:shd w:val="clear" w:color="auto" w:fill="FFFFFF"/>
          <w:lang w:val="en-US"/>
        </w:rPr>
        <w:t xml:space="preserve">(4), 387–408. </w:t>
      </w:r>
    </w:p>
    <w:p w:rsidR="00AA75D6" w:rsidRPr="00ED3253" w:rsidRDefault="00ED3253" w:rsidP="00ED3253">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sz w:val="24"/>
          <w:szCs w:val="24"/>
          <w:lang w:val="en-US"/>
        </w:rPr>
        <w:t>Bernardi</w:t>
      </w:r>
      <w:proofErr w:type="spellEnd"/>
      <w:r w:rsidRPr="00ED3253">
        <w:rPr>
          <w:rFonts w:ascii="Times New Roman" w:hAnsi="Times New Roman" w:cs="Times New Roman"/>
          <w:sz w:val="24"/>
          <w:szCs w:val="24"/>
          <w:lang w:val="en-US"/>
        </w:rPr>
        <w:t xml:space="preserve"> P., </w:t>
      </w:r>
      <w:proofErr w:type="spellStart"/>
      <w:r w:rsidRPr="00ED3253">
        <w:rPr>
          <w:rFonts w:ascii="Times New Roman" w:hAnsi="Times New Roman" w:cs="Times New Roman"/>
          <w:sz w:val="24"/>
          <w:szCs w:val="24"/>
          <w:lang w:val="en-US"/>
        </w:rPr>
        <w:t>Rasola</w:t>
      </w:r>
      <w:proofErr w:type="spellEnd"/>
      <w:r w:rsidRPr="00ED3253">
        <w:rPr>
          <w:rFonts w:ascii="Times New Roman" w:hAnsi="Times New Roman" w:cs="Times New Roman"/>
          <w:sz w:val="24"/>
          <w:szCs w:val="24"/>
          <w:lang w:val="en-US"/>
        </w:rPr>
        <w:t xml:space="preserve"> A., Forte </w:t>
      </w:r>
      <w:r>
        <w:rPr>
          <w:rFonts w:ascii="Times New Roman" w:hAnsi="Times New Roman" w:cs="Times New Roman"/>
          <w:sz w:val="24"/>
          <w:szCs w:val="24"/>
          <w:lang w:val="en-US"/>
        </w:rPr>
        <w:t>M.</w:t>
      </w:r>
      <w:r w:rsidR="00AA75D6" w:rsidRPr="00ED3253">
        <w:rPr>
          <w:rFonts w:ascii="Times New Roman" w:hAnsi="Times New Roman" w:cs="Times New Roman"/>
          <w:sz w:val="24"/>
          <w:szCs w:val="24"/>
          <w:lang w:val="en-US"/>
        </w:rPr>
        <w:t xml:space="preserve"> </w:t>
      </w:r>
      <w:r w:rsidRPr="00ED3253">
        <w:rPr>
          <w:rFonts w:ascii="Times New Roman" w:hAnsi="Times New Roman" w:cs="Times New Roman"/>
          <w:sz w:val="24"/>
          <w:szCs w:val="24"/>
          <w:lang w:val="en-US"/>
        </w:rPr>
        <w:t>and</w:t>
      </w:r>
      <w:r w:rsidR="00AA75D6" w:rsidRPr="00ED3253">
        <w:rPr>
          <w:rFonts w:ascii="Times New Roman" w:hAnsi="Times New Roman" w:cs="Times New Roman"/>
          <w:sz w:val="24"/>
          <w:szCs w:val="24"/>
          <w:lang w:val="en-US"/>
        </w:rPr>
        <w:t xml:space="preserve"> </w:t>
      </w:r>
      <w:proofErr w:type="spellStart"/>
      <w:r w:rsidR="00AA75D6" w:rsidRPr="00ED3253">
        <w:rPr>
          <w:rFonts w:ascii="Times New Roman" w:hAnsi="Times New Roman" w:cs="Times New Roman"/>
          <w:sz w:val="24"/>
          <w:szCs w:val="24"/>
          <w:lang w:val="en-US"/>
        </w:rPr>
        <w:t>Lippe</w:t>
      </w:r>
      <w:proofErr w:type="spellEnd"/>
      <w:r w:rsidRPr="00ED3253">
        <w:rPr>
          <w:rFonts w:ascii="Times New Roman" w:hAnsi="Times New Roman" w:cs="Times New Roman"/>
          <w:sz w:val="24"/>
          <w:szCs w:val="24"/>
          <w:lang w:val="en-US"/>
        </w:rPr>
        <w:t xml:space="preserve"> G., </w:t>
      </w:r>
      <w:r w:rsidR="00AA75D6" w:rsidRPr="00ED3253">
        <w:rPr>
          <w:rFonts w:ascii="Times New Roman" w:hAnsi="Times New Roman" w:cs="Times New Roman"/>
          <w:sz w:val="24"/>
          <w:szCs w:val="24"/>
          <w:lang w:val="en-US"/>
        </w:rPr>
        <w:t xml:space="preserve">2015. The Mitochondrial Permeability Transition Pore: Channel Formation by F-ATP Synthase, Integration in Signal Transduction, and Role in Pathophysiology. </w:t>
      </w:r>
      <w:r w:rsidRPr="00F9124E">
        <w:rPr>
          <w:rFonts w:ascii="Times New Roman" w:hAnsi="Times New Roman" w:cs="Times New Roman"/>
          <w:i/>
          <w:sz w:val="24"/>
          <w:szCs w:val="24"/>
          <w:lang w:val="en-US"/>
        </w:rPr>
        <w:t>Physiol. Rev</w:t>
      </w:r>
      <w:r w:rsidRPr="00ED3253">
        <w:rPr>
          <w:rFonts w:ascii="Times New Roman" w:hAnsi="Times New Roman" w:cs="Times New Roman"/>
          <w:sz w:val="24"/>
          <w:szCs w:val="24"/>
          <w:lang w:val="en-US"/>
        </w:rPr>
        <w:t>.</w:t>
      </w:r>
      <w:r w:rsidR="00AA75D6" w:rsidRPr="00ED3253">
        <w:rPr>
          <w:rFonts w:ascii="Times New Roman" w:hAnsi="Times New Roman" w:cs="Times New Roman"/>
          <w:sz w:val="24"/>
          <w:szCs w:val="24"/>
          <w:lang w:val="en-US"/>
        </w:rPr>
        <w:t xml:space="preserve">, 95(4), 1111–1155. </w:t>
      </w:r>
    </w:p>
    <w:p w:rsidR="00AA75D6" w:rsidRPr="00ED3253" w:rsidRDefault="00ED3253" w:rsidP="002C42A2">
      <w:pPr>
        <w:pStyle w:val="a3"/>
        <w:numPr>
          <w:ilvl w:val="0"/>
          <w:numId w:val="4"/>
        </w:numPr>
        <w:spacing w:line="480" w:lineRule="auto"/>
        <w:jc w:val="both"/>
        <w:rPr>
          <w:rFonts w:ascii="Times New Roman" w:hAnsi="Times New Roman" w:cs="Times New Roman"/>
          <w:sz w:val="24"/>
          <w:szCs w:val="24"/>
          <w:lang w:val="en-US"/>
        </w:rPr>
      </w:pPr>
      <w:r w:rsidRPr="00ED3253">
        <w:rPr>
          <w:rFonts w:ascii="Times New Roman" w:hAnsi="Times New Roman" w:cs="Times New Roman"/>
          <w:sz w:val="24"/>
          <w:szCs w:val="24"/>
          <w:lang w:val="en-US"/>
        </w:rPr>
        <w:t>Breuer</w:t>
      </w:r>
      <w:r w:rsidR="00AA75D6" w:rsidRPr="00ED3253">
        <w:rPr>
          <w:rFonts w:ascii="Times New Roman" w:hAnsi="Times New Roman" w:cs="Times New Roman"/>
          <w:sz w:val="24"/>
          <w:szCs w:val="24"/>
          <w:lang w:val="en-US"/>
        </w:rPr>
        <w:t xml:space="preserve"> K.,</w:t>
      </w:r>
      <w:r w:rsidRPr="00ED3253">
        <w:rPr>
          <w:rFonts w:ascii="Times New Roman" w:hAnsi="Times New Roman" w:cs="Times New Roman"/>
          <w:sz w:val="24"/>
          <w:szCs w:val="24"/>
          <w:lang w:val="en-US"/>
        </w:rPr>
        <w:t xml:space="preserve"> </w:t>
      </w:r>
      <w:proofErr w:type="spellStart"/>
      <w:r w:rsidRPr="00ED3253">
        <w:rPr>
          <w:rFonts w:ascii="Times New Roman" w:hAnsi="Times New Roman" w:cs="Times New Roman"/>
          <w:sz w:val="24"/>
          <w:szCs w:val="24"/>
          <w:lang w:val="en-US"/>
        </w:rPr>
        <w:t>Hemsworth</w:t>
      </w:r>
      <w:proofErr w:type="spellEnd"/>
      <w:r w:rsidRPr="00ED3253">
        <w:rPr>
          <w:rFonts w:ascii="Times New Roman" w:hAnsi="Times New Roman" w:cs="Times New Roman"/>
          <w:sz w:val="24"/>
          <w:szCs w:val="24"/>
          <w:lang w:val="en-US"/>
        </w:rPr>
        <w:t xml:space="preserve"> P.H.</w:t>
      </w:r>
      <w:r w:rsidR="00AA75D6" w:rsidRPr="00ED3253">
        <w:rPr>
          <w:rFonts w:ascii="Times New Roman" w:hAnsi="Times New Roman" w:cs="Times New Roman"/>
          <w:sz w:val="24"/>
          <w:szCs w:val="24"/>
          <w:lang w:val="en-US"/>
        </w:rPr>
        <w:t xml:space="preserve"> and Coleman G.J., 2003. The effect of positive and negative handling on the </w:t>
      </w:r>
      <w:proofErr w:type="spellStart"/>
      <w:r w:rsidR="00AA75D6" w:rsidRPr="00ED3253">
        <w:rPr>
          <w:rFonts w:ascii="Times New Roman" w:hAnsi="Times New Roman" w:cs="Times New Roman"/>
          <w:sz w:val="24"/>
          <w:szCs w:val="24"/>
          <w:lang w:val="en-US"/>
        </w:rPr>
        <w:t>behavioural</w:t>
      </w:r>
      <w:proofErr w:type="spellEnd"/>
      <w:r w:rsidR="00AA75D6" w:rsidRPr="00ED3253">
        <w:rPr>
          <w:rFonts w:ascii="Times New Roman" w:hAnsi="Times New Roman" w:cs="Times New Roman"/>
          <w:sz w:val="24"/>
          <w:szCs w:val="24"/>
          <w:lang w:val="en-US"/>
        </w:rPr>
        <w:t xml:space="preserve"> and physiological responses of </w:t>
      </w:r>
      <w:proofErr w:type="spellStart"/>
      <w:r w:rsidR="00AA75D6" w:rsidRPr="00ED3253">
        <w:rPr>
          <w:rFonts w:ascii="Times New Roman" w:hAnsi="Times New Roman" w:cs="Times New Roman"/>
          <w:sz w:val="24"/>
          <w:szCs w:val="24"/>
          <w:lang w:val="en-US"/>
        </w:rPr>
        <w:t>nonlactating</w:t>
      </w:r>
      <w:proofErr w:type="spellEnd"/>
      <w:r w:rsidR="00AA75D6" w:rsidRPr="00ED3253">
        <w:rPr>
          <w:rFonts w:ascii="Times New Roman" w:hAnsi="Times New Roman" w:cs="Times New Roman"/>
          <w:sz w:val="24"/>
          <w:szCs w:val="24"/>
          <w:lang w:val="en-US"/>
        </w:rPr>
        <w:t xml:space="preserve"> heifers. </w:t>
      </w:r>
      <w:proofErr w:type="spellStart"/>
      <w:r w:rsidR="00AA75D6" w:rsidRPr="00F9124E">
        <w:rPr>
          <w:rFonts w:ascii="Times New Roman" w:hAnsi="Times New Roman" w:cs="Times New Roman"/>
          <w:i/>
          <w:color w:val="202124"/>
          <w:sz w:val="24"/>
          <w:szCs w:val="24"/>
          <w:shd w:val="clear" w:color="auto" w:fill="FFFFFF"/>
        </w:rPr>
        <w:t>Appl</w:t>
      </w:r>
      <w:proofErr w:type="spellEnd"/>
      <w:r w:rsidR="00AA75D6" w:rsidRPr="00F9124E">
        <w:rPr>
          <w:rFonts w:ascii="Times New Roman" w:hAnsi="Times New Roman" w:cs="Times New Roman"/>
          <w:i/>
          <w:color w:val="202124"/>
          <w:sz w:val="24"/>
          <w:szCs w:val="24"/>
          <w:shd w:val="clear" w:color="auto" w:fill="FFFFFF"/>
        </w:rPr>
        <w:t xml:space="preserve">. </w:t>
      </w:r>
      <w:proofErr w:type="spellStart"/>
      <w:r w:rsidR="00AA75D6" w:rsidRPr="00F9124E">
        <w:rPr>
          <w:rFonts w:ascii="Times New Roman" w:hAnsi="Times New Roman" w:cs="Times New Roman"/>
          <w:i/>
          <w:color w:val="202124"/>
          <w:sz w:val="24"/>
          <w:szCs w:val="24"/>
          <w:shd w:val="clear" w:color="auto" w:fill="FFFFFF"/>
        </w:rPr>
        <w:t>Anim</w:t>
      </w:r>
      <w:proofErr w:type="spellEnd"/>
      <w:r w:rsidR="00AA75D6" w:rsidRPr="00F9124E">
        <w:rPr>
          <w:rFonts w:ascii="Times New Roman" w:hAnsi="Times New Roman" w:cs="Times New Roman"/>
          <w:i/>
          <w:color w:val="202124"/>
          <w:sz w:val="24"/>
          <w:szCs w:val="24"/>
          <w:shd w:val="clear" w:color="auto" w:fill="FFFFFF"/>
        </w:rPr>
        <w:t xml:space="preserve">. </w:t>
      </w:r>
      <w:proofErr w:type="spellStart"/>
      <w:r w:rsidR="00AA75D6" w:rsidRPr="00F9124E">
        <w:rPr>
          <w:rFonts w:ascii="Times New Roman" w:hAnsi="Times New Roman" w:cs="Times New Roman"/>
          <w:i/>
          <w:color w:val="202124"/>
          <w:sz w:val="24"/>
          <w:szCs w:val="24"/>
          <w:shd w:val="clear" w:color="auto" w:fill="FFFFFF"/>
        </w:rPr>
        <w:t>Behav</w:t>
      </w:r>
      <w:proofErr w:type="spellEnd"/>
      <w:r w:rsidR="00AA75D6" w:rsidRPr="00F9124E">
        <w:rPr>
          <w:rFonts w:ascii="Times New Roman" w:hAnsi="Times New Roman" w:cs="Times New Roman"/>
          <w:i/>
          <w:color w:val="202124"/>
          <w:sz w:val="24"/>
          <w:szCs w:val="24"/>
          <w:shd w:val="clear" w:color="auto" w:fill="FFFFFF"/>
        </w:rPr>
        <w:t xml:space="preserve">. </w:t>
      </w:r>
      <w:proofErr w:type="spellStart"/>
      <w:r w:rsidR="00AA75D6" w:rsidRPr="00F9124E">
        <w:rPr>
          <w:rFonts w:ascii="Times New Roman" w:hAnsi="Times New Roman" w:cs="Times New Roman"/>
          <w:i/>
          <w:color w:val="202124"/>
          <w:sz w:val="24"/>
          <w:szCs w:val="24"/>
          <w:shd w:val="clear" w:color="auto" w:fill="FFFFFF"/>
        </w:rPr>
        <w:t>Sci</w:t>
      </w:r>
      <w:proofErr w:type="spellEnd"/>
      <w:r w:rsidR="00AA75D6" w:rsidRPr="00ED3253">
        <w:rPr>
          <w:rFonts w:ascii="Times New Roman" w:hAnsi="Times New Roman" w:cs="Times New Roman"/>
          <w:color w:val="202124"/>
          <w:sz w:val="24"/>
          <w:szCs w:val="24"/>
          <w:shd w:val="clear" w:color="auto" w:fill="FFFFFF"/>
        </w:rPr>
        <w:t>.</w:t>
      </w:r>
      <w:r w:rsidR="00AA75D6" w:rsidRPr="00ED3253">
        <w:rPr>
          <w:rFonts w:ascii="Times New Roman" w:hAnsi="Times New Roman" w:cs="Times New Roman"/>
          <w:sz w:val="24"/>
          <w:szCs w:val="24"/>
          <w:lang w:val="en-US"/>
        </w:rPr>
        <w:t>, 84, 3-22.</w:t>
      </w:r>
    </w:p>
    <w:p w:rsidR="00AA75D6" w:rsidRPr="00ED3253" w:rsidRDefault="00ED3253" w:rsidP="00ED3253">
      <w:pPr>
        <w:pStyle w:val="a3"/>
        <w:numPr>
          <w:ilvl w:val="0"/>
          <w:numId w:val="4"/>
        </w:numPr>
        <w:spacing w:line="480" w:lineRule="auto"/>
        <w:jc w:val="both"/>
        <w:rPr>
          <w:rFonts w:ascii="Times New Roman" w:hAnsi="Times New Roman" w:cs="Times New Roman"/>
          <w:sz w:val="24"/>
          <w:szCs w:val="24"/>
          <w:shd w:val="clear" w:color="auto" w:fill="FFFFFF"/>
          <w:lang w:val="en-US"/>
        </w:rPr>
      </w:pPr>
      <w:r w:rsidRPr="00ED3253">
        <w:rPr>
          <w:rFonts w:ascii="Times New Roman" w:hAnsi="Times New Roman" w:cs="Times New Roman"/>
          <w:sz w:val="24"/>
          <w:szCs w:val="24"/>
          <w:shd w:val="clear" w:color="auto" w:fill="FFFFFF"/>
          <w:lang w:val="en-US"/>
        </w:rPr>
        <w:lastRenderedPageBreak/>
        <w:t>Chauhan</w:t>
      </w:r>
      <w:r w:rsidR="00AA75D6" w:rsidRPr="00ED3253">
        <w:rPr>
          <w:rFonts w:ascii="Times New Roman" w:hAnsi="Times New Roman" w:cs="Times New Roman"/>
          <w:sz w:val="24"/>
          <w:szCs w:val="24"/>
          <w:shd w:val="clear" w:color="auto" w:fill="FFFFFF"/>
          <w:lang w:val="en-US"/>
        </w:rPr>
        <w:t xml:space="preserve"> S. </w:t>
      </w:r>
      <w:r w:rsidRPr="00ED3253">
        <w:rPr>
          <w:rFonts w:ascii="Times New Roman" w:hAnsi="Times New Roman" w:cs="Times New Roman"/>
          <w:sz w:val="24"/>
          <w:szCs w:val="24"/>
          <w:shd w:val="clear" w:color="auto" w:fill="FFFFFF"/>
          <w:lang w:val="en-US"/>
        </w:rPr>
        <w:t xml:space="preserve">S., </w:t>
      </w:r>
      <w:proofErr w:type="spellStart"/>
      <w:r w:rsidRPr="00ED3253">
        <w:rPr>
          <w:rFonts w:ascii="Times New Roman" w:hAnsi="Times New Roman" w:cs="Times New Roman"/>
          <w:sz w:val="24"/>
          <w:szCs w:val="24"/>
          <w:shd w:val="clear" w:color="auto" w:fill="FFFFFF"/>
          <w:lang w:val="en-US"/>
        </w:rPr>
        <w:t>Celi</w:t>
      </w:r>
      <w:proofErr w:type="spellEnd"/>
      <w:r w:rsidRPr="00ED3253">
        <w:rPr>
          <w:rFonts w:ascii="Times New Roman" w:hAnsi="Times New Roman" w:cs="Times New Roman"/>
          <w:sz w:val="24"/>
          <w:szCs w:val="24"/>
          <w:shd w:val="clear" w:color="auto" w:fill="FFFFFF"/>
          <w:lang w:val="en-US"/>
        </w:rPr>
        <w:t xml:space="preserve"> P., </w:t>
      </w:r>
      <w:proofErr w:type="spellStart"/>
      <w:r w:rsidRPr="00ED3253">
        <w:rPr>
          <w:rFonts w:ascii="Times New Roman" w:hAnsi="Times New Roman" w:cs="Times New Roman"/>
          <w:sz w:val="24"/>
          <w:szCs w:val="24"/>
          <w:shd w:val="clear" w:color="auto" w:fill="FFFFFF"/>
          <w:lang w:val="en-US"/>
        </w:rPr>
        <w:t>Leury</w:t>
      </w:r>
      <w:proofErr w:type="spellEnd"/>
      <w:r w:rsidRPr="00ED3253">
        <w:rPr>
          <w:rFonts w:ascii="Times New Roman" w:hAnsi="Times New Roman" w:cs="Times New Roman"/>
          <w:sz w:val="24"/>
          <w:szCs w:val="24"/>
          <w:shd w:val="clear" w:color="auto" w:fill="FFFFFF"/>
          <w:lang w:val="en-US"/>
        </w:rPr>
        <w:t xml:space="preserve"> </w:t>
      </w:r>
      <w:r w:rsidR="00AA75D6" w:rsidRPr="00ED3253">
        <w:rPr>
          <w:rFonts w:ascii="Times New Roman" w:hAnsi="Times New Roman" w:cs="Times New Roman"/>
          <w:sz w:val="24"/>
          <w:szCs w:val="24"/>
          <w:shd w:val="clear" w:color="auto" w:fill="FFFFFF"/>
          <w:lang w:val="en-US"/>
        </w:rPr>
        <w:t>B. J., Clarke</w:t>
      </w:r>
      <w:r w:rsidRPr="00ED3253">
        <w:rPr>
          <w:rFonts w:ascii="Times New Roman" w:hAnsi="Times New Roman" w:cs="Times New Roman"/>
          <w:sz w:val="24"/>
          <w:szCs w:val="24"/>
          <w:shd w:val="clear" w:color="auto" w:fill="FFFFFF"/>
          <w:lang w:val="en-US"/>
        </w:rPr>
        <w:t xml:space="preserve"> I. J. and </w:t>
      </w:r>
      <w:proofErr w:type="spellStart"/>
      <w:r w:rsidRPr="00ED3253">
        <w:rPr>
          <w:rFonts w:ascii="Times New Roman" w:hAnsi="Times New Roman" w:cs="Times New Roman"/>
          <w:sz w:val="24"/>
          <w:szCs w:val="24"/>
          <w:shd w:val="clear" w:color="auto" w:fill="FFFFFF"/>
          <w:lang w:val="en-US"/>
        </w:rPr>
        <w:t>Dunshea</w:t>
      </w:r>
      <w:proofErr w:type="spellEnd"/>
      <w:r w:rsidRPr="00ED3253">
        <w:rPr>
          <w:rFonts w:ascii="Times New Roman" w:hAnsi="Times New Roman" w:cs="Times New Roman"/>
          <w:sz w:val="24"/>
          <w:szCs w:val="24"/>
          <w:shd w:val="clear" w:color="auto" w:fill="FFFFFF"/>
          <w:lang w:val="en-US"/>
        </w:rPr>
        <w:t xml:space="preserve"> F. R., </w:t>
      </w:r>
      <w:r w:rsidR="00AA75D6" w:rsidRPr="00ED3253">
        <w:rPr>
          <w:rFonts w:ascii="Times New Roman" w:hAnsi="Times New Roman" w:cs="Times New Roman"/>
          <w:sz w:val="24"/>
          <w:szCs w:val="24"/>
          <w:shd w:val="clear" w:color="auto" w:fill="FFFFFF"/>
          <w:lang w:val="en-US"/>
        </w:rPr>
        <w:t xml:space="preserve">2014. Dietary antioxidants at </w:t>
      </w:r>
      <w:proofErr w:type="spellStart"/>
      <w:r w:rsidR="00AA75D6" w:rsidRPr="00ED3253">
        <w:rPr>
          <w:rFonts w:ascii="Times New Roman" w:hAnsi="Times New Roman" w:cs="Times New Roman"/>
          <w:sz w:val="24"/>
          <w:szCs w:val="24"/>
          <w:shd w:val="clear" w:color="auto" w:fill="FFFFFF"/>
          <w:lang w:val="en-US"/>
        </w:rPr>
        <w:t>supranutritional</w:t>
      </w:r>
      <w:proofErr w:type="spellEnd"/>
      <w:r w:rsidR="00AA75D6" w:rsidRPr="00ED3253">
        <w:rPr>
          <w:rFonts w:ascii="Times New Roman" w:hAnsi="Times New Roman" w:cs="Times New Roman"/>
          <w:sz w:val="24"/>
          <w:szCs w:val="24"/>
          <w:shd w:val="clear" w:color="auto" w:fill="FFFFFF"/>
          <w:lang w:val="en-US"/>
        </w:rPr>
        <w:t xml:space="preserve"> doses improve oxidative status and reduce the negative effects of heat stress in sheep. </w:t>
      </w:r>
      <w:r w:rsidRPr="00F9124E">
        <w:rPr>
          <w:rFonts w:ascii="Times New Roman" w:hAnsi="Times New Roman" w:cs="Times New Roman"/>
          <w:i/>
          <w:sz w:val="24"/>
          <w:szCs w:val="24"/>
          <w:shd w:val="clear" w:color="auto" w:fill="FFFFFF"/>
          <w:lang w:val="en-US"/>
        </w:rPr>
        <w:t>J. Anim. Sci</w:t>
      </w:r>
      <w:r w:rsidRPr="00ED3253">
        <w:rPr>
          <w:rFonts w:ascii="Times New Roman" w:hAnsi="Times New Roman" w:cs="Times New Roman"/>
          <w:sz w:val="24"/>
          <w:szCs w:val="24"/>
          <w:shd w:val="clear" w:color="auto" w:fill="FFFFFF"/>
          <w:lang w:val="en-US"/>
        </w:rPr>
        <w:t>.</w:t>
      </w:r>
      <w:r w:rsidR="00AA75D6" w:rsidRPr="00ED3253">
        <w:rPr>
          <w:rFonts w:ascii="Times New Roman" w:hAnsi="Times New Roman" w:cs="Times New Roman"/>
          <w:sz w:val="24"/>
          <w:szCs w:val="24"/>
          <w:shd w:val="clear" w:color="auto" w:fill="FFFFFF"/>
          <w:lang w:val="en-US"/>
        </w:rPr>
        <w:t>, 92(8), 3364–3374.</w:t>
      </w:r>
      <w:r w:rsidRPr="00ED3253">
        <w:rPr>
          <w:rFonts w:ascii="Times New Roman" w:hAnsi="Times New Roman" w:cs="Times New Roman"/>
          <w:sz w:val="24"/>
          <w:szCs w:val="24"/>
          <w:shd w:val="clear" w:color="auto" w:fill="FFFFFF"/>
          <w:lang w:val="en-US"/>
        </w:rPr>
        <w:t xml:space="preserve"> </w:t>
      </w:r>
    </w:p>
    <w:p w:rsidR="00AA75D6" w:rsidRPr="00ED3253" w:rsidRDefault="00ED3253" w:rsidP="00ED3253">
      <w:pPr>
        <w:pStyle w:val="a3"/>
        <w:numPr>
          <w:ilvl w:val="0"/>
          <w:numId w:val="4"/>
        </w:numPr>
        <w:spacing w:line="480" w:lineRule="auto"/>
        <w:jc w:val="both"/>
        <w:rPr>
          <w:rFonts w:ascii="Times New Roman" w:hAnsi="Times New Roman" w:cs="Times New Roman"/>
          <w:sz w:val="24"/>
          <w:szCs w:val="24"/>
          <w:lang w:val="en-US"/>
        </w:rPr>
      </w:pPr>
      <w:r w:rsidRPr="00ED3253">
        <w:rPr>
          <w:rFonts w:ascii="Times New Roman" w:hAnsi="Times New Roman" w:cs="Times New Roman"/>
          <w:sz w:val="24"/>
          <w:szCs w:val="24"/>
          <w:lang w:val="en-US"/>
        </w:rPr>
        <w:t>Chen S., Wang J., Peng D., Li G., Chen</w:t>
      </w:r>
      <w:r w:rsidR="00AA75D6" w:rsidRPr="00ED3253">
        <w:rPr>
          <w:rFonts w:ascii="Times New Roman" w:hAnsi="Times New Roman" w:cs="Times New Roman"/>
          <w:sz w:val="24"/>
          <w:szCs w:val="24"/>
          <w:lang w:val="en-US"/>
        </w:rPr>
        <w:t xml:space="preserve"> J., </w:t>
      </w:r>
      <w:r w:rsidRPr="00ED3253">
        <w:rPr>
          <w:rFonts w:ascii="Times New Roman" w:hAnsi="Times New Roman" w:cs="Times New Roman"/>
          <w:sz w:val="24"/>
          <w:szCs w:val="24"/>
          <w:lang w:val="en-US"/>
        </w:rPr>
        <w:t xml:space="preserve">and </w:t>
      </w:r>
      <w:proofErr w:type="spellStart"/>
      <w:r w:rsidRPr="00ED3253">
        <w:rPr>
          <w:rFonts w:ascii="Times New Roman" w:hAnsi="Times New Roman" w:cs="Times New Roman"/>
          <w:sz w:val="24"/>
          <w:szCs w:val="24"/>
          <w:lang w:val="en-US"/>
        </w:rPr>
        <w:t>Gu</w:t>
      </w:r>
      <w:proofErr w:type="spellEnd"/>
      <w:r w:rsidRPr="00ED3253">
        <w:rPr>
          <w:rFonts w:ascii="Times New Roman" w:hAnsi="Times New Roman" w:cs="Times New Roman"/>
          <w:sz w:val="24"/>
          <w:szCs w:val="24"/>
          <w:lang w:val="en-US"/>
        </w:rPr>
        <w:t xml:space="preserve"> X., 2018</w:t>
      </w:r>
      <w:r w:rsidR="00AA75D6" w:rsidRPr="00ED3253">
        <w:rPr>
          <w:rFonts w:ascii="Times New Roman" w:hAnsi="Times New Roman" w:cs="Times New Roman"/>
          <w:sz w:val="24"/>
          <w:szCs w:val="24"/>
          <w:lang w:val="en-US"/>
        </w:rPr>
        <w:t xml:space="preserve">. Exposure to heat-stress environment affects the physiology, circulation levels of cytokines, and microbiome in dairy cows. </w:t>
      </w:r>
      <w:r w:rsidRPr="00F9124E">
        <w:rPr>
          <w:rFonts w:ascii="Times New Roman" w:hAnsi="Times New Roman" w:cs="Times New Roman"/>
          <w:i/>
          <w:sz w:val="24"/>
          <w:szCs w:val="24"/>
          <w:lang w:val="en-US"/>
        </w:rPr>
        <w:t>Sci. Rep</w:t>
      </w:r>
      <w:r w:rsidRPr="00ED3253">
        <w:rPr>
          <w:rFonts w:ascii="Times New Roman" w:hAnsi="Times New Roman" w:cs="Times New Roman"/>
          <w:sz w:val="24"/>
          <w:szCs w:val="24"/>
          <w:lang w:val="en-US"/>
        </w:rPr>
        <w:t>.</w:t>
      </w:r>
      <w:r w:rsidR="00AA75D6" w:rsidRPr="00ED3253">
        <w:rPr>
          <w:rFonts w:ascii="Times New Roman" w:hAnsi="Times New Roman" w:cs="Times New Roman"/>
          <w:sz w:val="24"/>
          <w:szCs w:val="24"/>
          <w:lang w:val="en-US"/>
        </w:rPr>
        <w:t>, 8(1), 14606</w:t>
      </w:r>
      <w:r w:rsidRPr="00ED3253">
        <w:rPr>
          <w:rFonts w:ascii="Times New Roman" w:hAnsi="Times New Roman" w:cs="Times New Roman"/>
          <w:sz w:val="24"/>
          <w:szCs w:val="24"/>
          <w:lang w:val="en-US"/>
        </w:rPr>
        <w:t>.</w:t>
      </w:r>
    </w:p>
    <w:p w:rsidR="00AA75D6" w:rsidRPr="00160B72" w:rsidRDefault="00ED3253" w:rsidP="002C42A2">
      <w:pPr>
        <w:pStyle w:val="a3"/>
        <w:numPr>
          <w:ilvl w:val="0"/>
          <w:numId w:val="4"/>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Chikkagoudara</w:t>
      </w:r>
      <w:proofErr w:type="spellEnd"/>
      <w:r>
        <w:rPr>
          <w:rFonts w:ascii="Times New Roman" w:hAnsi="Times New Roman" w:cs="Times New Roman"/>
          <w:sz w:val="24"/>
          <w:szCs w:val="24"/>
          <w:lang w:val="en-US"/>
        </w:rPr>
        <w:t xml:space="preserve"> K. P., Singh</w:t>
      </w:r>
      <w:r w:rsidR="00AA75D6" w:rsidRPr="00160B72">
        <w:rPr>
          <w:rFonts w:ascii="Times New Roman" w:hAnsi="Times New Roman" w:cs="Times New Roman"/>
          <w:sz w:val="24"/>
          <w:szCs w:val="24"/>
          <w:lang w:val="en-US"/>
        </w:rPr>
        <w:t xml:space="preserve"> P., Bhatt</w:t>
      </w:r>
      <w:r>
        <w:rPr>
          <w:rFonts w:ascii="Times New Roman" w:hAnsi="Times New Roman" w:cs="Times New Roman"/>
          <w:sz w:val="24"/>
          <w:szCs w:val="24"/>
          <w:lang w:val="en-US"/>
        </w:rPr>
        <w:t xml:space="preserve"> N., Barman D., </w:t>
      </w:r>
      <w:proofErr w:type="spellStart"/>
      <w:r>
        <w:rPr>
          <w:rFonts w:ascii="Times New Roman" w:hAnsi="Times New Roman" w:cs="Times New Roman"/>
          <w:sz w:val="24"/>
          <w:szCs w:val="24"/>
          <w:lang w:val="en-US"/>
        </w:rPr>
        <w:t>Selvaraj</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Lathwal</w:t>
      </w:r>
      <w:proofErr w:type="spellEnd"/>
      <w:r>
        <w:rPr>
          <w:rFonts w:ascii="Times New Roman" w:hAnsi="Times New Roman" w:cs="Times New Roman"/>
          <w:sz w:val="24"/>
          <w:szCs w:val="24"/>
          <w:lang w:val="en-US"/>
        </w:rPr>
        <w:t xml:space="preserve"> S. S., Singh S. V</w:t>
      </w:r>
      <w:r w:rsidRPr="00ED3253">
        <w:rPr>
          <w:rFonts w:ascii="Times New Roman" w:hAnsi="Times New Roman" w:cs="Times New Roman"/>
          <w:sz w:val="24"/>
          <w:szCs w:val="24"/>
          <w:lang w:val="en-US"/>
        </w:rPr>
        <w:t xml:space="preserve">., </w:t>
      </w:r>
      <w:proofErr w:type="spellStart"/>
      <w:r w:rsidRPr="00ED3253">
        <w:rPr>
          <w:rFonts w:ascii="Times New Roman" w:hAnsi="Times New Roman" w:cs="Times New Roman"/>
          <w:sz w:val="24"/>
          <w:szCs w:val="24"/>
          <w:lang w:val="en-US"/>
        </w:rPr>
        <w:t>Choudhary</w:t>
      </w:r>
      <w:proofErr w:type="spellEnd"/>
      <w:r w:rsidR="00AA75D6" w:rsidRPr="00ED3253">
        <w:rPr>
          <w:rFonts w:ascii="Times New Roman" w:hAnsi="Times New Roman" w:cs="Times New Roman"/>
          <w:sz w:val="24"/>
          <w:szCs w:val="24"/>
          <w:lang w:val="en-US"/>
        </w:rPr>
        <w:t xml:space="preserve"> S., </w:t>
      </w:r>
      <w:r w:rsidRPr="00ED3253">
        <w:rPr>
          <w:rFonts w:ascii="Times New Roman" w:hAnsi="Times New Roman" w:cs="Times New Roman"/>
          <w:sz w:val="24"/>
          <w:szCs w:val="24"/>
          <w:lang w:val="en-US"/>
        </w:rPr>
        <w:t xml:space="preserve">and Uddin J., </w:t>
      </w:r>
      <w:r w:rsidR="00AA75D6" w:rsidRPr="00ED3253">
        <w:rPr>
          <w:rFonts w:ascii="Times New Roman" w:hAnsi="Times New Roman" w:cs="Times New Roman"/>
          <w:sz w:val="24"/>
          <w:szCs w:val="24"/>
          <w:lang w:val="en-US"/>
        </w:rPr>
        <w:t>20</w:t>
      </w:r>
      <w:r w:rsidRPr="00ED3253">
        <w:rPr>
          <w:rFonts w:ascii="Times New Roman" w:hAnsi="Times New Roman" w:cs="Times New Roman"/>
          <w:sz w:val="24"/>
          <w:szCs w:val="24"/>
          <w:lang w:val="en-US"/>
        </w:rPr>
        <w:t>22</w:t>
      </w:r>
      <w:r w:rsidR="00AA75D6" w:rsidRPr="00ED3253">
        <w:rPr>
          <w:rFonts w:ascii="Times New Roman" w:hAnsi="Times New Roman" w:cs="Times New Roman"/>
          <w:sz w:val="24"/>
          <w:szCs w:val="24"/>
          <w:lang w:val="en-US"/>
        </w:rPr>
        <w:t xml:space="preserve">. Effect of heat stress mitigations on physiological, </w:t>
      </w:r>
      <w:proofErr w:type="spellStart"/>
      <w:r w:rsidR="00AA75D6" w:rsidRPr="00ED3253">
        <w:rPr>
          <w:rFonts w:ascii="Times New Roman" w:hAnsi="Times New Roman" w:cs="Times New Roman"/>
          <w:sz w:val="24"/>
          <w:szCs w:val="24"/>
          <w:lang w:val="en-US"/>
        </w:rPr>
        <w:t>behavioural</w:t>
      </w:r>
      <w:proofErr w:type="spellEnd"/>
      <w:r w:rsidR="00AA75D6" w:rsidRPr="00ED3253">
        <w:rPr>
          <w:rFonts w:ascii="Times New Roman" w:hAnsi="Times New Roman" w:cs="Times New Roman"/>
          <w:sz w:val="24"/>
          <w:szCs w:val="24"/>
          <w:lang w:val="en-US"/>
        </w:rPr>
        <w:t xml:space="preserve">, and hormonal responses of Buffalo calves. </w:t>
      </w:r>
      <w:proofErr w:type="spellStart"/>
      <w:r w:rsidRPr="00F9124E">
        <w:rPr>
          <w:rFonts w:ascii="Times New Roman" w:hAnsi="Times New Roman" w:cs="Times New Roman"/>
          <w:i/>
          <w:color w:val="202124"/>
          <w:sz w:val="24"/>
          <w:szCs w:val="24"/>
          <w:shd w:val="clear" w:color="auto" w:fill="FFFFFF"/>
        </w:rPr>
        <w:t>Int</w:t>
      </w:r>
      <w:proofErr w:type="spellEnd"/>
      <w:r w:rsidRPr="00F9124E">
        <w:rPr>
          <w:rFonts w:ascii="Times New Roman" w:hAnsi="Times New Roman" w:cs="Times New Roman"/>
          <w:i/>
          <w:color w:val="202124"/>
          <w:sz w:val="24"/>
          <w:szCs w:val="24"/>
          <w:shd w:val="clear" w:color="auto" w:fill="FFFFFF"/>
        </w:rPr>
        <w:t xml:space="preserve">. J. </w:t>
      </w:r>
      <w:proofErr w:type="spellStart"/>
      <w:r w:rsidRPr="00F9124E">
        <w:rPr>
          <w:rFonts w:ascii="Times New Roman" w:hAnsi="Times New Roman" w:cs="Times New Roman"/>
          <w:i/>
          <w:color w:val="202124"/>
          <w:sz w:val="24"/>
          <w:szCs w:val="24"/>
          <w:shd w:val="clear" w:color="auto" w:fill="FFFFFF"/>
        </w:rPr>
        <w:t>Biometeorol</w:t>
      </w:r>
      <w:proofErr w:type="spellEnd"/>
      <w:r w:rsidRPr="00F9124E">
        <w:rPr>
          <w:rFonts w:ascii="Times New Roman" w:hAnsi="Times New Roman" w:cs="Times New Roman"/>
          <w:i/>
          <w:color w:val="202124"/>
          <w:sz w:val="24"/>
          <w:szCs w:val="24"/>
          <w:shd w:val="clear" w:color="auto" w:fill="FFFFFF"/>
        </w:rPr>
        <w:t>.</w:t>
      </w:r>
      <w:r w:rsidR="00AA75D6" w:rsidRPr="00F9124E">
        <w:rPr>
          <w:rFonts w:ascii="Times New Roman" w:hAnsi="Times New Roman" w:cs="Times New Roman"/>
          <w:i/>
          <w:sz w:val="24"/>
          <w:szCs w:val="24"/>
          <w:lang w:val="en-US"/>
        </w:rPr>
        <w:t>,</w:t>
      </w:r>
      <w:r w:rsidR="00AA75D6" w:rsidRPr="00ED3253">
        <w:rPr>
          <w:rFonts w:ascii="Times New Roman" w:hAnsi="Times New Roman" w:cs="Times New Roman"/>
          <w:sz w:val="24"/>
          <w:szCs w:val="24"/>
          <w:lang w:val="en-US"/>
        </w:rPr>
        <w:t xml:space="preserve"> 66(5), 995–1003.</w:t>
      </w:r>
      <w:r w:rsidR="00AA75D6" w:rsidRPr="00160B72">
        <w:rPr>
          <w:rFonts w:ascii="Times New Roman" w:hAnsi="Times New Roman" w:cs="Times New Roman"/>
          <w:sz w:val="24"/>
          <w:szCs w:val="24"/>
          <w:lang w:val="en-US"/>
        </w:rPr>
        <w:t xml:space="preserve"> </w:t>
      </w:r>
    </w:p>
    <w:p w:rsidR="00AA75D6" w:rsidRPr="00ED3253" w:rsidRDefault="00ED3253" w:rsidP="002C42A2">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sz w:val="24"/>
          <w:szCs w:val="24"/>
          <w:lang w:val="en-US"/>
        </w:rPr>
        <w:t>Derugina</w:t>
      </w:r>
      <w:proofErr w:type="spellEnd"/>
      <w:r w:rsidRPr="00ED3253">
        <w:rPr>
          <w:rFonts w:ascii="Times New Roman" w:hAnsi="Times New Roman" w:cs="Times New Roman"/>
          <w:sz w:val="24"/>
          <w:szCs w:val="24"/>
          <w:lang w:val="en-US"/>
        </w:rPr>
        <w:t xml:space="preserve"> A.V., </w:t>
      </w:r>
      <w:proofErr w:type="spellStart"/>
      <w:r w:rsidRPr="00ED3253">
        <w:rPr>
          <w:rFonts w:ascii="Times New Roman" w:hAnsi="Times New Roman" w:cs="Times New Roman"/>
          <w:sz w:val="24"/>
          <w:szCs w:val="24"/>
          <w:lang w:val="en-US"/>
        </w:rPr>
        <w:t>Boyarinov</w:t>
      </w:r>
      <w:proofErr w:type="spellEnd"/>
      <w:r w:rsidRPr="00ED3253">
        <w:rPr>
          <w:rFonts w:ascii="Times New Roman" w:hAnsi="Times New Roman" w:cs="Times New Roman"/>
          <w:sz w:val="24"/>
          <w:szCs w:val="24"/>
          <w:lang w:val="en-US"/>
        </w:rPr>
        <w:t xml:space="preserve"> </w:t>
      </w:r>
      <w:r w:rsidR="00AA75D6" w:rsidRPr="00ED3253">
        <w:rPr>
          <w:rFonts w:ascii="Times New Roman" w:hAnsi="Times New Roman" w:cs="Times New Roman"/>
          <w:sz w:val="24"/>
          <w:szCs w:val="24"/>
          <w:lang w:val="en-US"/>
        </w:rPr>
        <w:t xml:space="preserve">G.A., </w:t>
      </w:r>
      <w:proofErr w:type="spellStart"/>
      <w:r w:rsidR="00AA75D6" w:rsidRPr="00ED3253">
        <w:rPr>
          <w:rFonts w:ascii="Times New Roman" w:hAnsi="Times New Roman" w:cs="Times New Roman"/>
          <w:sz w:val="24"/>
          <w:szCs w:val="24"/>
          <w:lang w:val="en-US"/>
        </w:rPr>
        <w:t>Simutis</w:t>
      </w:r>
      <w:proofErr w:type="spellEnd"/>
      <w:r w:rsidR="00AA75D6" w:rsidRPr="00ED3253">
        <w:rPr>
          <w:rFonts w:ascii="Times New Roman" w:hAnsi="Times New Roman" w:cs="Times New Roman"/>
          <w:sz w:val="24"/>
          <w:szCs w:val="24"/>
          <w:lang w:val="en-US"/>
        </w:rPr>
        <w:t xml:space="preserve"> I.S., </w:t>
      </w:r>
      <w:proofErr w:type="spellStart"/>
      <w:r w:rsidR="00AA75D6" w:rsidRPr="00ED3253">
        <w:rPr>
          <w:rFonts w:ascii="Times New Roman" w:hAnsi="Times New Roman" w:cs="Times New Roman"/>
          <w:sz w:val="24"/>
          <w:szCs w:val="24"/>
          <w:lang w:val="en-US"/>
        </w:rPr>
        <w:t>Nikolskiy</w:t>
      </w:r>
      <w:proofErr w:type="spellEnd"/>
      <w:r>
        <w:rPr>
          <w:rFonts w:ascii="Times New Roman" w:hAnsi="Times New Roman" w:cs="Times New Roman"/>
          <w:sz w:val="24"/>
          <w:szCs w:val="24"/>
          <w:lang w:val="en-US"/>
        </w:rPr>
        <w:t xml:space="preserve"> V.O., </w:t>
      </w:r>
      <w:proofErr w:type="spellStart"/>
      <w:r>
        <w:rPr>
          <w:rFonts w:ascii="Times New Roman" w:hAnsi="Times New Roman" w:cs="Times New Roman"/>
          <w:sz w:val="24"/>
          <w:szCs w:val="24"/>
          <w:lang w:val="en-US"/>
        </w:rPr>
        <w:t>Kuznetsov</w:t>
      </w:r>
      <w:proofErr w:type="spellEnd"/>
      <w:r>
        <w:rPr>
          <w:rFonts w:ascii="Times New Roman" w:hAnsi="Times New Roman" w:cs="Times New Roman"/>
          <w:sz w:val="24"/>
          <w:szCs w:val="24"/>
          <w:lang w:val="en-US"/>
        </w:rPr>
        <w:t xml:space="preserve"> A.V.</w:t>
      </w:r>
      <w:r w:rsidR="00AA75D6" w:rsidRPr="00ED3253">
        <w:rPr>
          <w:rFonts w:ascii="Times New Roman" w:hAnsi="Times New Roman" w:cs="Times New Roman"/>
          <w:sz w:val="24"/>
          <w:szCs w:val="24"/>
          <w:lang w:val="en-US"/>
        </w:rPr>
        <w:t xml:space="preserve"> </w:t>
      </w:r>
      <w:r w:rsidRPr="00ED3253">
        <w:rPr>
          <w:rFonts w:ascii="Times New Roman" w:hAnsi="Times New Roman" w:cs="Times New Roman"/>
          <w:sz w:val="24"/>
          <w:szCs w:val="24"/>
          <w:lang w:val="en-US"/>
        </w:rPr>
        <w:t xml:space="preserve">and </w:t>
      </w:r>
      <w:proofErr w:type="spellStart"/>
      <w:r w:rsidRPr="00ED3253">
        <w:rPr>
          <w:rFonts w:ascii="Times New Roman" w:hAnsi="Times New Roman" w:cs="Times New Roman"/>
          <w:sz w:val="24"/>
          <w:szCs w:val="24"/>
          <w:lang w:val="en-US"/>
        </w:rPr>
        <w:t>Efimova</w:t>
      </w:r>
      <w:proofErr w:type="spellEnd"/>
      <w:r w:rsidRPr="00ED3253">
        <w:rPr>
          <w:rFonts w:ascii="Times New Roman" w:hAnsi="Times New Roman" w:cs="Times New Roman"/>
          <w:sz w:val="24"/>
          <w:szCs w:val="24"/>
          <w:lang w:val="en-US"/>
        </w:rPr>
        <w:t xml:space="preserve"> T.S., 2018</w:t>
      </w:r>
      <w:r w:rsidR="00AA75D6" w:rsidRPr="00ED3253">
        <w:rPr>
          <w:rFonts w:ascii="Times New Roman" w:hAnsi="Times New Roman" w:cs="Times New Roman"/>
          <w:sz w:val="24"/>
          <w:szCs w:val="24"/>
          <w:lang w:val="en-US"/>
        </w:rPr>
        <w:t xml:space="preserve">. </w:t>
      </w:r>
      <w:r w:rsidR="00AA75D6" w:rsidRPr="00ED3253">
        <w:rPr>
          <w:rFonts w:ascii="Times New Roman" w:hAnsi="Times New Roman" w:cs="Times New Roman"/>
          <w:color w:val="333333"/>
          <w:sz w:val="24"/>
          <w:szCs w:val="24"/>
          <w:shd w:val="clear" w:color="auto" w:fill="FCFCFC"/>
          <w:lang w:val="en-US"/>
        </w:rPr>
        <w:t xml:space="preserve">Correction of Metabolic Indicators of Erythrocytes and Myocardium Structure with Ozonized Red Blood-Cell Mass. </w:t>
      </w:r>
      <w:r w:rsidRPr="00F9124E">
        <w:rPr>
          <w:rFonts w:ascii="Times New Roman" w:hAnsi="Times New Roman" w:cs="Times New Roman"/>
          <w:i/>
          <w:color w:val="4D5156"/>
          <w:sz w:val="24"/>
          <w:szCs w:val="24"/>
          <w:shd w:val="clear" w:color="auto" w:fill="FFFFFF"/>
          <w:lang w:val="en-US"/>
        </w:rPr>
        <w:t>Cell tissue biol</w:t>
      </w:r>
      <w:r w:rsidRPr="00ED3253">
        <w:rPr>
          <w:rFonts w:ascii="Times New Roman" w:hAnsi="Times New Roman" w:cs="Times New Roman"/>
          <w:color w:val="4D5156"/>
          <w:sz w:val="24"/>
          <w:szCs w:val="24"/>
          <w:shd w:val="clear" w:color="auto" w:fill="FFFFFF"/>
          <w:lang w:val="en-US"/>
        </w:rPr>
        <w:t>.</w:t>
      </w:r>
      <w:r w:rsidR="00AA75D6" w:rsidRPr="00ED3253">
        <w:rPr>
          <w:rFonts w:ascii="Times New Roman" w:hAnsi="Times New Roman" w:cs="Times New Roman"/>
          <w:color w:val="333333"/>
          <w:sz w:val="24"/>
          <w:szCs w:val="24"/>
          <w:shd w:val="clear" w:color="auto" w:fill="FCFCFC"/>
          <w:lang w:val="en-US"/>
        </w:rPr>
        <w:t>, 12, 207-212.</w:t>
      </w:r>
      <w:r w:rsidR="00AA75D6" w:rsidRPr="00ED3253">
        <w:rPr>
          <w:rFonts w:ascii="Times New Roman" w:hAnsi="Times New Roman" w:cs="Times New Roman"/>
          <w:sz w:val="24"/>
          <w:szCs w:val="24"/>
          <w:lang w:val="en-US"/>
        </w:rPr>
        <w:t xml:space="preserve"> </w:t>
      </w:r>
    </w:p>
    <w:p w:rsidR="00AA75D6" w:rsidRPr="00ED3253" w:rsidRDefault="00ED3253" w:rsidP="002C42A2">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color w:val="212121"/>
          <w:sz w:val="24"/>
          <w:szCs w:val="24"/>
          <w:shd w:val="clear" w:color="auto" w:fill="FFFFFF"/>
          <w:lang w:val="en-US"/>
        </w:rPr>
        <w:t>Deryugina</w:t>
      </w:r>
      <w:proofErr w:type="spellEnd"/>
      <w:r w:rsidR="00AA75D6" w:rsidRPr="00ED3253">
        <w:rPr>
          <w:rFonts w:ascii="Times New Roman" w:hAnsi="Times New Roman" w:cs="Times New Roman"/>
          <w:color w:val="212121"/>
          <w:sz w:val="24"/>
          <w:szCs w:val="24"/>
          <w:shd w:val="clear" w:color="auto" w:fill="FFFFFF"/>
          <w:lang w:val="en-US"/>
        </w:rPr>
        <w:t xml:space="preserve"> A.V., </w:t>
      </w:r>
      <w:proofErr w:type="spellStart"/>
      <w:r w:rsidRPr="00ED3253">
        <w:rPr>
          <w:rFonts w:ascii="Times New Roman" w:hAnsi="Times New Roman" w:cs="Times New Roman"/>
          <w:color w:val="212121"/>
          <w:sz w:val="24"/>
          <w:szCs w:val="24"/>
          <w:shd w:val="clear" w:color="auto" w:fill="FFFFFF"/>
          <w:lang w:val="en-US"/>
        </w:rPr>
        <w:t>Ivashchenko</w:t>
      </w:r>
      <w:proofErr w:type="spellEnd"/>
      <w:r w:rsidRPr="00ED3253">
        <w:rPr>
          <w:rFonts w:ascii="Times New Roman" w:hAnsi="Times New Roman" w:cs="Times New Roman"/>
          <w:color w:val="212121"/>
          <w:sz w:val="24"/>
          <w:szCs w:val="24"/>
          <w:shd w:val="clear" w:color="auto" w:fill="FFFFFF"/>
          <w:lang w:val="en-US"/>
        </w:rPr>
        <w:t xml:space="preserve"> M.N., </w:t>
      </w:r>
      <w:proofErr w:type="spellStart"/>
      <w:r w:rsidRPr="00ED3253">
        <w:rPr>
          <w:rFonts w:ascii="Times New Roman" w:hAnsi="Times New Roman" w:cs="Times New Roman"/>
          <w:color w:val="212121"/>
          <w:sz w:val="24"/>
          <w:szCs w:val="24"/>
          <w:shd w:val="clear" w:color="auto" w:fill="FFFFFF"/>
          <w:lang w:val="en-US"/>
        </w:rPr>
        <w:t>Ignatiev</w:t>
      </w:r>
      <w:proofErr w:type="spellEnd"/>
      <w:r w:rsidRPr="00ED3253">
        <w:rPr>
          <w:rFonts w:ascii="Times New Roman" w:hAnsi="Times New Roman" w:cs="Times New Roman"/>
          <w:color w:val="212121"/>
          <w:sz w:val="24"/>
          <w:szCs w:val="24"/>
          <w:shd w:val="clear" w:color="auto" w:fill="FFFFFF"/>
          <w:lang w:val="en-US"/>
        </w:rPr>
        <w:t xml:space="preserve"> P.S., Ice </w:t>
      </w:r>
      <w:r w:rsidR="00AA75D6" w:rsidRPr="00ED3253">
        <w:rPr>
          <w:rFonts w:ascii="Times New Roman" w:hAnsi="Times New Roman" w:cs="Times New Roman"/>
          <w:color w:val="212121"/>
          <w:sz w:val="24"/>
          <w:szCs w:val="24"/>
          <w:shd w:val="clear" w:color="auto" w:fill="FFFFFF"/>
          <w:lang w:val="en-US"/>
        </w:rPr>
        <w:t xml:space="preserve">M.S. </w:t>
      </w:r>
      <w:r w:rsidRPr="00ED3253">
        <w:rPr>
          <w:rFonts w:ascii="Times New Roman" w:hAnsi="Times New Roman" w:cs="Times New Roman"/>
          <w:color w:val="212121"/>
          <w:sz w:val="24"/>
          <w:szCs w:val="24"/>
          <w:shd w:val="clear" w:color="auto" w:fill="FFFFFF"/>
          <w:lang w:val="en-US"/>
        </w:rPr>
        <w:t xml:space="preserve">and </w:t>
      </w:r>
      <w:proofErr w:type="spellStart"/>
      <w:r w:rsidRPr="00ED3253">
        <w:rPr>
          <w:rFonts w:ascii="Times New Roman" w:hAnsi="Times New Roman" w:cs="Times New Roman"/>
          <w:color w:val="212121"/>
          <w:sz w:val="24"/>
          <w:szCs w:val="24"/>
          <w:shd w:val="clear" w:color="auto" w:fill="FFFFFF"/>
          <w:lang w:val="en-US"/>
        </w:rPr>
        <w:t>Samodelkin</w:t>
      </w:r>
      <w:proofErr w:type="spellEnd"/>
      <w:r w:rsidRPr="00ED3253">
        <w:rPr>
          <w:rFonts w:ascii="Times New Roman" w:hAnsi="Times New Roman" w:cs="Times New Roman"/>
          <w:color w:val="212121"/>
          <w:sz w:val="24"/>
          <w:szCs w:val="24"/>
          <w:shd w:val="clear" w:color="auto" w:fill="FFFFFF"/>
          <w:lang w:val="en-US"/>
        </w:rPr>
        <w:t>, A.G., 2019</w:t>
      </w:r>
      <w:r w:rsidR="00AA75D6" w:rsidRPr="00ED3253">
        <w:rPr>
          <w:rFonts w:ascii="Times New Roman" w:hAnsi="Times New Roman" w:cs="Times New Roman"/>
          <w:color w:val="212121"/>
          <w:sz w:val="24"/>
          <w:szCs w:val="24"/>
          <w:shd w:val="clear" w:color="auto" w:fill="FFFFFF"/>
          <w:lang w:val="en-US"/>
        </w:rPr>
        <w:t xml:space="preserve">. Changes in the phase portrait and electrophoretic mobility of erythrocytes in various types of diseases. </w:t>
      </w:r>
      <w:r w:rsidRPr="00F9124E">
        <w:rPr>
          <w:rStyle w:val="af3"/>
          <w:rFonts w:ascii="Times New Roman" w:hAnsi="Times New Roman" w:cs="Times New Roman"/>
          <w:bCs/>
          <w:iCs w:val="0"/>
          <w:sz w:val="24"/>
          <w:szCs w:val="24"/>
          <w:shd w:val="clear" w:color="auto" w:fill="FFFFFF"/>
          <w:lang w:val="en-US"/>
        </w:rPr>
        <w:t>Mod. Technol. Med</w:t>
      </w:r>
      <w:r w:rsidRPr="00ED3253">
        <w:rPr>
          <w:rStyle w:val="af3"/>
          <w:rFonts w:ascii="Times New Roman" w:hAnsi="Times New Roman" w:cs="Times New Roman"/>
          <w:bCs/>
          <w:i w:val="0"/>
          <w:iCs w:val="0"/>
          <w:color w:val="5F6368"/>
          <w:sz w:val="24"/>
          <w:szCs w:val="24"/>
          <w:shd w:val="clear" w:color="auto" w:fill="FFFFFF"/>
          <w:lang w:val="en-US"/>
        </w:rPr>
        <w:t>.</w:t>
      </w:r>
      <w:r w:rsidRPr="00ED3253">
        <w:rPr>
          <w:rFonts w:ascii="Times New Roman" w:hAnsi="Times New Roman" w:cs="Times New Roman"/>
          <w:i/>
          <w:color w:val="212121"/>
          <w:sz w:val="24"/>
          <w:szCs w:val="24"/>
          <w:shd w:val="clear" w:color="auto" w:fill="FFFFFF"/>
          <w:lang w:val="en-US"/>
        </w:rPr>
        <w:t xml:space="preserve"> </w:t>
      </w:r>
      <w:r w:rsidR="00AA75D6" w:rsidRPr="00ED3253">
        <w:rPr>
          <w:rFonts w:ascii="Times New Roman" w:hAnsi="Times New Roman" w:cs="Times New Roman"/>
          <w:color w:val="212121"/>
          <w:sz w:val="24"/>
          <w:szCs w:val="24"/>
          <w:shd w:val="clear" w:color="auto" w:fill="FFFFFF"/>
          <w:lang w:val="en-US"/>
        </w:rPr>
        <w:t xml:space="preserve">11(2), 63-68. </w:t>
      </w:r>
    </w:p>
    <w:p w:rsidR="00ED3253" w:rsidRPr="00ED3253" w:rsidRDefault="00AA75D6" w:rsidP="008F585F">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color w:val="000000"/>
          <w:sz w:val="24"/>
          <w:szCs w:val="24"/>
          <w:shd w:val="clear" w:color="auto" w:fill="FFFFFF"/>
          <w:lang w:val="en-US"/>
        </w:rPr>
        <w:t>Deryugina</w:t>
      </w:r>
      <w:proofErr w:type="spellEnd"/>
      <w:r w:rsidRPr="00ED3253">
        <w:rPr>
          <w:rFonts w:ascii="Times New Roman" w:hAnsi="Times New Roman" w:cs="Times New Roman"/>
          <w:color w:val="000000"/>
          <w:sz w:val="24"/>
          <w:szCs w:val="24"/>
          <w:shd w:val="clear" w:color="auto" w:fill="FFFFFF"/>
          <w:lang w:val="en-US"/>
        </w:rPr>
        <w:t xml:space="preserve"> A</w:t>
      </w:r>
      <w:r w:rsidRPr="00ED3253">
        <w:rPr>
          <w:rFonts w:ascii="Times New Roman" w:hAnsi="Times New Roman" w:cs="Times New Roman"/>
          <w:sz w:val="24"/>
          <w:szCs w:val="24"/>
          <w:shd w:val="clear" w:color="auto" w:fill="FFFFFF"/>
          <w:lang w:val="en-US"/>
        </w:rPr>
        <w:t>.</w:t>
      </w:r>
      <w:r w:rsidRPr="00ED3253">
        <w:rPr>
          <w:rFonts w:ascii="Times New Roman" w:hAnsi="Times New Roman" w:cs="Times New Roman"/>
          <w:color w:val="000000"/>
          <w:sz w:val="24"/>
          <w:szCs w:val="24"/>
          <w:shd w:val="clear" w:color="auto" w:fill="FFFFFF"/>
          <w:lang w:val="en-US"/>
        </w:rPr>
        <w:t>V</w:t>
      </w:r>
      <w:r w:rsidRPr="00ED3253">
        <w:rPr>
          <w:rFonts w:ascii="Times New Roman" w:hAnsi="Times New Roman" w:cs="Times New Roman"/>
          <w:sz w:val="24"/>
          <w:szCs w:val="24"/>
          <w:shd w:val="clear" w:color="auto" w:fill="FFFFFF"/>
          <w:lang w:val="en-US"/>
        </w:rPr>
        <w:t>.</w:t>
      </w:r>
      <w:r w:rsidRPr="00ED3253">
        <w:rPr>
          <w:rFonts w:ascii="Times New Roman" w:hAnsi="Times New Roman" w:cs="Times New Roman"/>
          <w:color w:val="000000"/>
          <w:sz w:val="24"/>
          <w:szCs w:val="24"/>
          <w:shd w:val="clear" w:color="auto" w:fill="FFFFFF"/>
          <w:lang w:val="en-US"/>
        </w:rPr>
        <w:t xml:space="preserve">, </w:t>
      </w:r>
      <w:proofErr w:type="spellStart"/>
      <w:r w:rsidRPr="00ED3253">
        <w:rPr>
          <w:rFonts w:ascii="Times New Roman" w:hAnsi="Times New Roman" w:cs="Times New Roman"/>
          <w:color w:val="000000"/>
          <w:sz w:val="24"/>
          <w:szCs w:val="24"/>
          <w:shd w:val="clear" w:color="auto" w:fill="FFFFFF"/>
          <w:lang w:val="en-US"/>
        </w:rPr>
        <w:t>Ivashchenko</w:t>
      </w:r>
      <w:proofErr w:type="spellEnd"/>
      <w:r w:rsidRPr="00ED3253">
        <w:rPr>
          <w:rFonts w:ascii="Times New Roman" w:hAnsi="Times New Roman" w:cs="Times New Roman"/>
          <w:color w:val="000000"/>
          <w:sz w:val="24"/>
          <w:szCs w:val="24"/>
          <w:shd w:val="clear" w:color="auto" w:fill="FFFFFF"/>
          <w:lang w:val="en-US"/>
        </w:rPr>
        <w:t xml:space="preserve"> M</w:t>
      </w:r>
      <w:r w:rsidRPr="00ED3253">
        <w:rPr>
          <w:rFonts w:ascii="Times New Roman" w:hAnsi="Times New Roman" w:cs="Times New Roman"/>
          <w:sz w:val="24"/>
          <w:szCs w:val="24"/>
          <w:shd w:val="clear" w:color="auto" w:fill="FFFFFF"/>
          <w:lang w:val="en-US"/>
        </w:rPr>
        <w:t>.</w:t>
      </w:r>
      <w:r w:rsidRPr="00ED3253">
        <w:rPr>
          <w:rFonts w:ascii="Times New Roman" w:hAnsi="Times New Roman" w:cs="Times New Roman"/>
          <w:color w:val="000000"/>
          <w:sz w:val="24"/>
          <w:szCs w:val="24"/>
          <w:shd w:val="clear" w:color="auto" w:fill="FFFFFF"/>
          <w:lang w:val="en-US"/>
        </w:rPr>
        <w:t>N</w:t>
      </w:r>
      <w:r w:rsidRPr="00ED3253">
        <w:rPr>
          <w:rFonts w:ascii="Times New Roman" w:hAnsi="Times New Roman" w:cs="Times New Roman"/>
          <w:sz w:val="24"/>
          <w:szCs w:val="24"/>
          <w:shd w:val="clear" w:color="auto" w:fill="FFFFFF"/>
          <w:lang w:val="en-US"/>
        </w:rPr>
        <w:t>.</w:t>
      </w:r>
      <w:r w:rsidRPr="00ED3253">
        <w:rPr>
          <w:rFonts w:ascii="Times New Roman" w:hAnsi="Times New Roman" w:cs="Times New Roman"/>
          <w:color w:val="000000"/>
          <w:sz w:val="24"/>
          <w:szCs w:val="24"/>
          <w:shd w:val="clear" w:color="auto" w:fill="FFFFFF"/>
          <w:lang w:val="en-US"/>
        </w:rPr>
        <w:t xml:space="preserve">, </w:t>
      </w:r>
      <w:proofErr w:type="spellStart"/>
      <w:r w:rsidRPr="00ED3253">
        <w:rPr>
          <w:rFonts w:ascii="Times New Roman" w:hAnsi="Times New Roman" w:cs="Times New Roman"/>
          <w:color w:val="000000"/>
          <w:sz w:val="24"/>
          <w:szCs w:val="24"/>
          <w:shd w:val="clear" w:color="auto" w:fill="FFFFFF"/>
          <w:lang w:val="en-US"/>
        </w:rPr>
        <w:t>Ignatyev</w:t>
      </w:r>
      <w:proofErr w:type="spellEnd"/>
      <w:r w:rsidRPr="00ED3253">
        <w:rPr>
          <w:rFonts w:ascii="Times New Roman" w:hAnsi="Times New Roman" w:cs="Times New Roman"/>
          <w:color w:val="000000"/>
          <w:sz w:val="24"/>
          <w:szCs w:val="24"/>
          <w:shd w:val="clear" w:color="auto" w:fill="FFFFFF"/>
          <w:lang w:val="en-US"/>
        </w:rPr>
        <w:t xml:space="preserve"> P</w:t>
      </w:r>
      <w:r w:rsidRPr="00ED3253">
        <w:rPr>
          <w:rFonts w:ascii="Times New Roman" w:hAnsi="Times New Roman" w:cs="Times New Roman"/>
          <w:sz w:val="24"/>
          <w:szCs w:val="24"/>
          <w:shd w:val="clear" w:color="auto" w:fill="FFFFFF"/>
          <w:lang w:val="en-US"/>
        </w:rPr>
        <w:t>.</w:t>
      </w:r>
      <w:r w:rsidRPr="00ED3253">
        <w:rPr>
          <w:rFonts w:ascii="Times New Roman" w:hAnsi="Times New Roman" w:cs="Times New Roman"/>
          <w:color w:val="000000"/>
          <w:sz w:val="24"/>
          <w:szCs w:val="24"/>
          <w:shd w:val="clear" w:color="auto" w:fill="FFFFFF"/>
          <w:lang w:val="en-US"/>
        </w:rPr>
        <w:t>S</w:t>
      </w:r>
      <w:r w:rsidRPr="00ED3253">
        <w:rPr>
          <w:rFonts w:ascii="Times New Roman" w:hAnsi="Times New Roman" w:cs="Times New Roman"/>
          <w:sz w:val="24"/>
          <w:szCs w:val="24"/>
          <w:shd w:val="clear" w:color="auto" w:fill="FFFFFF"/>
          <w:lang w:val="en-US"/>
        </w:rPr>
        <w:t>.</w:t>
      </w:r>
      <w:r w:rsidRPr="00ED3253">
        <w:rPr>
          <w:rFonts w:ascii="Times New Roman" w:hAnsi="Times New Roman" w:cs="Times New Roman"/>
          <w:color w:val="000000"/>
          <w:sz w:val="24"/>
          <w:szCs w:val="24"/>
          <w:shd w:val="clear" w:color="auto" w:fill="FFFFFF"/>
          <w:lang w:val="en-US"/>
        </w:rPr>
        <w:t xml:space="preserve">, </w:t>
      </w:r>
      <w:proofErr w:type="spellStart"/>
      <w:r w:rsidRPr="00ED3253">
        <w:rPr>
          <w:rFonts w:ascii="Times New Roman" w:hAnsi="Times New Roman" w:cs="Times New Roman"/>
          <w:sz w:val="24"/>
          <w:szCs w:val="24"/>
          <w:shd w:val="clear" w:color="auto" w:fill="FFFFFF"/>
          <w:lang w:val="en-US"/>
        </w:rPr>
        <w:t>Samodelkin</w:t>
      </w:r>
      <w:proofErr w:type="spellEnd"/>
      <w:r w:rsidR="00ED3253" w:rsidRPr="00ED3253">
        <w:rPr>
          <w:rFonts w:ascii="Times New Roman" w:hAnsi="Times New Roman" w:cs="Times New Roman"/>
          <w:sz w:val="24"/>
          <w:szCs w:val="24"/>
          <w:shd w:val="clear" w:color="auto" w:fill="FFFFFF"/>
          <w:lang w:val="en-US"/>
        </w:rPr>
        <w:t xml:space="preserve"> A.G., </w:t>
      </w:r>
      <w:proofErr w:type="spellStart"/>
      <w:r w:rsidR="00ED3253" w:rsidRPr="00ED3253">
        <w:rPr>
          <w:rFonts w:ascii="Times New Roman" w:hAnsi="Times New Roman" w:cs="Times New Roman"/>
          <w:sz w:val="24"/>
          <w:szCs w:val="24"/>
          <w:shd w:val="clear" w:color="auto" w:fill="FFFFFF"/>
          <w:lang w:val="en-US"/>
        </w:rPr>
        <w:t>Zolotova</w:t>
      </w:r>
      <w:proofErr w:type="spellEnd"/>
      <w:r w:rsidRPr="00ED3253">
        <w:rPr>
          <w:rFonts w:ascii="Times New Roman" w:hAnsi="Times New Roman" w:cs="Times New Roman"/>
          <w:sz w:val="24"/>
          <w:szCs w:val="24"/>
          <w:shd w:val="clear" w:color="auto" w:fill="FFFFFF"/>
          <w:lang w:val="en-US"/>
        </w:rPr>
        <w:t xml:space="preserve"> M. V., </w:t>
      </w:r>
      <w:proofErr w:type="spellStart"/>
      <w:r w:rsidRPr="00ED3253">
        <w:rPr>
          <w:rFonts w:ascii="Times New Roman" w:hAnsi="Times New Roman" w:cs="Times New Roman"/>
          <w:sz w:val="24"/>
          <w:szCs w:val="24"/>
          <w:shd w:val="clear" w:color="auto" w:fill="FFFFFF"/>
          <w:lang w:val="en-US"/>
        </w:rPr>
        <w:t>Shabalin</w:t>
      </w:r>
      <w:proofErr w:type="spellEnd"/>
      <w:r w:rsidRPr="00ED3253">
        <w:rPr>
          <w:rFonts w:ascii="Times New Roman" w:hAnsi="Times New Roman" w:cs="Times New Roman"/>
          <w:sz w:val="24"/>
          <w:szCs w:val="24"/>
          <w:shd w:val="clear" w:color="auto" w:fill="FFFFFF"/>
          <w:lang w:val="en-US"/>
        </w:rPr>
        <w:t xml:space="preserve"> M. A., </w:t>
      </w:r>
      <w:r w:rsidR="00ED3253" w:rsidRPr="00ED3253">
        <w:rPr>
          <w:rFonts w:ascii="Times New Roman" w:hAnsi="Times New Roman" w:cs="Times New Roman"/>
          <w:sz w:val="24"/>
          <w:szCs w:val="24"/>
          <w:shd w:val="clear" w:color="auto" w:fill="FFFFFF"/>
          <w:lang w:val="en-US"/>
        </w:rPr>
        <w:t xml:space="preserve">and </w:t>
      </w:r>
      <w:proofErr w:type="spellStart"/>
      <w:r w:rsidR="00ED3253" w:rsidRPr="00ED3253">
        <w:rPr>
          <w:rFonts w:ascii="Times New Roman" w:hAnsi="Times New Roman" w:cs="Times New Roman"/>
          <w:sz w:val="24"/>
          <w:szCs w:val="24"/>
          <w:shd w:val="clear" w:color="auto" w:fill="FFFFFF"/>
          <w:lang w:val="en-US"/>
        </w:rPr>
        <w:t>Gracheva</w:t>
      </w:r>
      <w:proofErr w:type="spellEnd"/>
      <w:r w:rsidR="00ED3253" w:rsidRPr="00ED3253">
        <w:rPr>
          <w:rFonts w:ascii="Times New Roman" w:hAnsi="Times New Roman" w:cs="Times New Roman"/>
          <w:sz w:val="24"/>
          <w:szCs w:val="24"/>
          <w:shd w:val="clear" w:color="auto" w:fill="FFFFFF"/>
          <w:lang w:val="en-US"/>
        </w:rPr>
        <w:t xml:space="preserve"> E.A.,</w:t>
      </w:r>
      <w:r w:rsidRPr="00ED3253">
        <w:rPr>
          <w:rFonts w:ascii="Times New Roman" w:hAnsi="Times New Roman" w:cs="Times New Roman"/>
          <w:sz w:val="24"/>
          <w:szCs w:val="24"/>
          <w:shd w:val="clear" w:color="auto" w:fill="FFFFFF"/>
          <w:lang w:val="en-US"/>
        </w:rPr>
        <w:t>2019</w:t>
      </w:r>
      <w:r w:rsidR="00ED3253" w:rsidRPr="00ED3253">
        <w:rPr>
          <w:rFonts w:ascii="Times New Roman" w:hAnsi="Times New Roman" w:cs="Times New Roman"/>
          <w:sz w:val="24"/>
          <w:szCs w:val="24"/>
          <w:shd w:val="clear" w:color="auto" w:fill="FFFFFF"/>
          <w:lang w:val="en-US"/>
        </w:rPr>
        <w:t>.</w:t>
      </w:r>
      <w:r w:rsidRPr="00ED3253">
        <w:rPr>
          <w:rFonts w:ascii="Times New Roman" w:hAnsi="Times New Roman" w:cs="Times New Roman"/>
          <w:sz w:val="24"/>
          <w:szCs w:val="24"/>
          <w:shd w:val="clear" w:color="auto" w:fill="FFFFFF"/>
          <w:lang w:val="en-US"/>
        </w:rPr>
        <w:t xml:space="preserve"> </w:t>
      </w:r>
      <w:r w:rsidRPr="00ED3253">
        <w:rPr>
          <w:rFonts w:ascii="Times New Roman" w:hAnsi="Times New Roman" w:cs="Times New Roman"/>
          <w:color w:val="000000"/>
          <w:sz w:val="24"/>
          <w:szCs w:val="24"/>
          <w:shd w:val="clear" w:color="auto" w:fill="FFFFFF"/>
          <w:lang w:val="en-US"/>
        </w:rPr>
        <w:t>Diagnostic capabilities of the electrophoretic mobility of red blood cells and buccal cells in stress. </w:t>
      </w:r>
      <w:r w:rsidR="00ED3253" w:rsidRPr="00F9124E">
        <w:rPr>
          <w:rStyle w:val="af3"/>
          <w:rFonts w:ascii="Times New Roman" w:hAnsi="Times New Roman" w:cs="Times New Roman"/>
          <w:bCs/>
          <w:iCs w:val="0"/>
          <w:sz w:val="24"/>
          <w:szCs w:val="24"/>
          <w:shd w:val="clear" w:color="auto" w:fill="FFFFFF"/>
          <w:lang w:val="en-US"/>
        </w:rPr>
        <w:t xml:space="preserve">Int. J. Physiol. </w:t>
      </w:r>
      <w:proofErr w:type="spellStart"/>
      <w:r w:rsidR="00ED3253" w:rsidRPr="00F9124E">
        <w:rPr>
          <w:rStyle w:val="af3"/>
          <w:rFonts w:ascii="Times New Roman" w:hAnsi="Times New Roman" w:cs="Times New Roman"/>
          <w:bCs/>
          <w:iCs w:val="0"/>
          <w:sz w:val="24"/>
          <w:szCs w:val="24"/>
          <w:shd w:val="clear" w:color="auto" w:fill="FFFFFF"/>
          <w:lang w:val="en-US"/>
        </w:rPr>
        <w:t>Pathophysiol</w:t>
      </w:r>
      <w:proofErr w:type="spellEnd"/>
      <w:r w:rsidR="00ED3253" w:rsidRPr="00F9124E">
        <w:rPr>
          <w:rStyle w:val="af3"/>
          <w:rFonts w:ascii="Times New Roman" w:hAnsi="Times New Roman" w:cs="Times New Roman"/>
          <w:bCs/>
          <w:iCs w:val="0"/>
          <w:sz w:val="24"/>
          <w:szCs w:val="24"/>
          <w:shd w:val="clear" w:color="auto" w:fill="FFFFFF"/>
          <w:lang w:val="en-US"/>
        </w:rPr>
        <w:t>.</w:t>
      </w:r>
      <w:r w:rsidRPr="00ED3253">
        <w:rPr>
          <w:rFonts w:ascii="Times New Roman" w:hAnsi="Times New Roman" w:cs="Times New Roman"/>
          <w:i/>
          <w:sz w:val="24"/>
          <w:szCs w:val="24"/>
          <w:shd w:val="clear" w:color="auto" w:fill="FFFFFF"/>
          <w:lang w:val="en-US"/>
        </w:rPr>
        <w:t>,</w:t>
      </w:r>
      <w:r w:rsidRPr="00ED3253">
        <w:rPr>
          <w:rFonts w:ascii="Times New Roman" w:hAnsi="Times New Roman" w:cs="Times New Roman"/>
          <w:sz w:val="24"/>
          <w:szCs w:val="24"/>
          <w:shd w:val="clear" w:color="auto" w:fill="FFFFFF"/>
          <w:lang w:val="en-US"/>
        </w:rPr>
        <w:t xml:space="preserve"> 63, 106 – 111. </w:t>
      </w:r>
    </w:p>
    <w:p w:rsidR="00AA75D6" w:rsidRPr="00ED3253" w:rsidRDefault="00ED3253" w:rsidP="00ED3253">
      <w:pPr>
        <w:pStyle w:val="a3"/>
        <w:numPr>
          <w:ilvl w:val="0"/>
          <w:numId w:val="4"/>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Egorova</w:t>
      </w:r>
      <w:proofErr w:type="spellEnd"/>
      <w:r w:rsidR="00AA75D6" w:rsidRPr="00ED3253">
        <w:rPr>
          <w:rFonts w:ascii="Times New Roman" w:hAnsi="Times New Roman" w:cs="Times New Roman"/>
          <w:sz w:val="24"/>
          <w:szCs w:val="24"/>
          <w:lang w:val="en-US"/>
        </w:rPr>
        <w:t xml:space="preserve"> M.V. </w:t>
      </w:r>
      <w:r>
        <w:rPr>
          <w:rFonts w:ascii="Times New Roman" w:hAnsi="Times New Roman" w:cs="Times New Roman"/>
          <w:sz w:val="24"/>
          <w:szCs w:val="24"/>
          <w:lang w:val="en-US"/>
        </w:rPr>
        <w:t xml:space="preserve">and </w:t>
      </w:r>
      <w:proofErr w:type="spellStart"/>
      <w:r>
        <w:rPr>
          <w:rFonts w:ascii="Times New Roman" w:hAnsi="Times New Roman" w:cs="Times New Roman"/>
          <w:sz w:val="24"/>
          <w:szCs w:val="24"/>
          <w:lang w:val="en-US"/>
        </w:rPr>
        <w:t>Afanasiev</w:t>
      </w:r>
      <w:proofErr w:type="spellEnd"/>
      <w:r>
        <w:rPr>
          <w:rFonts w:ascii="Times New Roman" w:hAnsi="Times New Roman" w:cs="Times New Roman"/>
          <w:sz w:val="24"/>
          <w:szCs w:val="24"/>
          <w:lang w:val="en-US"/>
        </w:rPr>
        <w:t xml:space="preserve"> S.A., 2011</w:t>
      </w:r>
      <w:r w:rsidR="00AA75D6" w:rsidRPr="00ED3253">
        <w:rPr>
          <w:rFonts w:ascii="Times New Roman" w:hAnsi="Times New Roman" w:cs="Times New Roman"/>
          <w:sz w:val="24"/>
          <w:szCs w:val="24"/>
          <w:lang w:val="en-US"/>
        </w:rPr>
        <w:t xml:space="preserve">. The isolation of mitochondria from cells and tissues of animals and humans. </w:t>
      </w:r>
      <w:r w:rsidRPr="00F9124E">
        <w:rPr>
          <w:rFonts w:ascii="Times New Roman" w:hAnsi="Times New Roman" w:cs="Times New Roman"/>
          <w:i/>
          <w:sz w:val="24"/>
          <w:szCs w:val="24"/>
          <w:lang w:val="en-US"/>
        </w:rPr>
        <w:t>J. Sib. med. sci</w:t>
      </w:r>
      <w:r w:rsidRPr="00ED3253">
        <w:rPr>
          <w:rFonts w:ascii="Times New Roman" w:hAnsi="Times New Roman" w:cs="Times New Roman"/>
          <w:sz w:val="24"/>
          <w:szCs w:val="24"/>
          <w:lang w:val="en-US"/>
        </w:rPr>
        <w:t>.</w:t>
      </w:r>
      <w:r w:rsidR="00AA75D6" w:rsidRPr="00ED3253">
        <w:rPr>
          <w:rFonts w:ascii="Times New Roman" w:hAnsi="Times New Roman" w:cs="Times New Roman"/>
          <w:sz w:val="24"/>
          <w:szCs w:val="24"/>
          <w:lang w:val="en-US"/>
        </w:rPr>
        <w:t xml:space="preserve">, 26(1), 22-28. </w:t>
      </w:r>
    </w:p>
    <w:p w:rsidR="00AA75D6" w:rsidRPr="00160B72" w:rsidRDefault="00AA75D6" w:rsidP="00ED3253">
      <w:pPr>
        <w:pStyle w:val="a3"/>
        <w:numPr>
          <w:ilvl w:val="0"/>
          <w:numId w:val="4"/>
        </w:numPr>
        <w:spacing w:line="480" w:lineRule="auto"/>
        <w:jc w:val="both"/>
        <w:rPr>
          <w:rFonts w:ascii="Times New Roman" w:hAnsi="Times New Roman" w:cs="Times New Roman"/>
          <w:sz w:val="24"/>
          <w:szCs w:val="24"/>
          <w:lang w:val="en-US"/>
        </w:rPr>
      </w:pPr>
      <w:proofErr w:type="spellStart"/>
      <w:r w:rsidRPr="00160B72">
        <w:rPr>
          <w:rFonts w:ascii="Times New Roman" w:hAnsi="Times New Roman" w:cs="Times New Roman"/>
          <w:sz w:val="24"/>
          <w:szCs w:val="24"/>
          <w:lang w:val="en-US"/>
        </w:rPr>
        <w:lastRenderedPageBreak/>
        <w:t>Ellman</w:t>
      </w:r>
      <w:proofErr w:type="spellEnd"/>
      <w:r w:rsidR="00ED3253">
        <w:rPr>
          <w:rFonts w:ascii="Times New Roman" w:hAnsi="Times New Roman" w:cs="Times New Roman"/>
          <w:sz w:val="24"/>
          <w:szCs w:val="24"/>
          <w:lang w:val="en-US"/>
        </w:rPr>
        <w:t xml:space="preserve"> G.L., 1959</w:t>
      </w:r>
      <w:r w:rsidRPr="00160B72">
        <w:rPr>
          <w:rFonts w:ascii="Times New Roman" w:hAnsi="Times New Roman" w:cs="Times New Roman"/>
          <w:sz w:val="24"/>
          <w:szCs w:val="24"/>
          <w:lang w:val="en-US"/>
        </w:rPr>
        <w:t xml:space="preserve">. </w:t>
      </w:r>
      <w:r w:rsidRPr="00160B72">
        <w:rPr>
          <w:rFonts w:ascii="Times New Roman" w:hAnsi="Times New Roman" w:cs="Times New Roman"/>
          <w:color w:val="212121"/>
          <w:sz w:val="24"/>
          <w:szCs w:val="24"/>
          <w:shd w:val="clear" w:color="auto" w:fill="FFFFFF"/>
          <w:lang w:val="en-US"/>
        </w:rPr>
        <w:t>Tissue sulfhydryl groups. </w:t>
      </w:r>
      <w:r w:rsidR="00ED3253" w:rsidRPr="00F9124E">
        <w:rPr>
          <w:rFonts w:ascii="Times New Roman" w:hAnsi="Times New Roman" w:cs="Times New Roman"/>
          <w:i/>
          <w:iCs/>
          <w:color w:val="212121"/>
          <w:sz w:val="24"/>
          <w:szCs w:val="24"/>
          <w:shd w:val="clear" w:color="auto" w:fill="FFFFFF"/>
          <w:lang w:val="en-US"/>
        </w:rPr>
        <w:t xml:space="preserve">Arch. </w:t>
      </w:r>
      <w:proofErr w:type="spellStart"/>
      <w:r w:rsidR="00ED3253" w:rsidRPr="00F9124E">
        <w:rPr>
          <w:rFonts w:ascii="Times New Roman" w:hAnsi="Times New Roman" w:cs="Times New Roman"/>
          <w:i/>
          <w:iCs/>
          <w:color w:val="212121"/>
          <w:sz w:val="24"/>
          <w:szCs w:val="24"/>
          <w:shd w:val="clear" w:color="auto" w:fill="FFFFFF"/>
          <w:lang w:val="en-US"/>
        </w:rPr>
        <w:t>Biochem</w:t>
      </w:r>
      <w:proofErr w:type="spellEnd"/>
      <w:r w:rsidR="00ED3253" w:rsidRPr="00F9124E">
        <w:rPr>
          <w:rFonts w:ascii="Times New Roman" w:hAnsi="Times New Roman" w:cs="Times New Roman"/>
          <w:i/>
          <w:iCs/>
          <w:color w:val="212121"/>
          <w:sz w:val="24"/>
          <w:szCs w:val="24"/>
          <w:shd w:val="clear" w:color="auto" w:fill="FFFFFF"/>
          <w:lang w:val="en-US"/>
        </w:rPr>
        <w:t xml:space="preserve">. </w:t>
      </w:r>
      <w:proofErr w:type="spellStart"/>
      <w:r w:rsidR="00ED3253" w:rsidRPr="00F9124E">
        <w:rPr>
          <w:rFonts w:ascii="Times New Roman" w:hAnsi="Times New Roman" w:cs="Times New Roman"/>
          <w:i/>
          <w:iCs/>
          <w:color w:val="212121"/>
          <w:sz w:val="24"/>
          <w:szCs w:val="24"/>
          <w:shd w:val="clear" w:color="auto" w:fill="FFFFFF"/>
          <w:lang w:val="en-US"/>
        </w:rPr>
        <w:t>Biophys</w:t>
      </w:r>
      <w:proofErr w:type="spellEnd"/>
      <w:r w:rsidR="00ED3253" w:rsidRPr="00ED3253">
        <w:rPr>
          <w:rFonts w:ascii="Times New Roman" w:hAnsi="Times New Roman" w:cs="Times New Roman"/>
          <w:iCs/>
          <w:color w:val="212121"/>
          <w:sz w:val="24"/>
          <w:szCs w:val="24"/>
          <w:shd w:val="clear" w:color="auto" w:fill="FFFFFF"/>
          <w:lang w:val="en-US"/>
        </w:rPr>
        <w:t>.</w:t>
      </w:r>
      <w:r w:rsidRPr="00ED3253">
        <w:rPr>
          <w:rFonts w:ascii="Times New Roman" w:hAnsi="Times New Roman" w:cs="Times New Roman"/>
          <w:iCs/>
          <w:color w:val="212121"/>
          <w:sz w:val="24"/>
          <w:szCs w:val="24"/>
          <w:shd w:val="clear" w:color="auto" w:fill="FFFFFF"/>
          <w:lang w:val="en-US"/>
        </w:rPr>
        <w:t>,</w:t>
      </w:r>
      <w:r w:rsidRPr="00160B72">
        <w:rPr>
          <w:rFonts w:ascii="Times New Roman" w:hAnsi="Times New Roman" w:cs="Times New Roman"/>
          <w:color w:val="212121"/>
          <w:sz w:val="24"/>
          <w:szCs w:val="24"/>
          <w:shd w:val="clear" w:color="auto" w:fill="FFFFFF"/>
          <w:lang w:val="en-US"/>
        </w:rPr>
        <w:t> </w:t>
      </w:r>
      <w:r w:rsidRPr="00160B72">
        <w:rPr>
          <w:rFonts w:ascii="Times New Roman" w:hAnsi="Times New Roman" w:cs="Times New Roman"/>
          <w:iCs/>
          <w:color w:val="212121"/>
          <w:sz w:val="24"/>
          <w:szCs w:val="24"/>
          <w:shd w:val="clear" w:color="auto" w:fill="FFFFFF"/>
          <w:lang w:val="en-US"/>
        </w:rPr>
        <w:t>82</w:t>
      </w:r>
      <w:r w:rsidRPr="00160B72">
        <w:rPr>
          <w:rFonts w:ascii="Times New Roman" w:hAnsi="Times New Roman" w:cs="Times New Roman"/>
          <w:color w:val="212121"/>
          <w:sz w:val="24"/>
          <w:szCs w:val="24"/>
          <w:shd w:val="clear" w:color="auto" w:fill="FFFFFF"/>
          <w:lang w:val="en-US"/>
        </w:rPr>
        <w:t>(1), 70–77. </w:t>
      </w:r>
    </w:p>
    <w:p w:rsidR="00AA75D6" w:rsidRPr="00ED3253" w:rsidRDefault="00AA75D6" w:rsidP="002C42A2">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sz w:val="24"/>
          <w:szCs w:val="24"/>
          <w:lang w:val="en-US"/>
        </w:rPr>
        <w:t>Fomichev</w:t>
      </w:r>
      <w:proofErr w:type="spellEnd"/>
      <w:r w:rsidRPr="00ED3253">
        <w:rPr>
          <w:rFonts w:ascii="Times New Roman" w:hAnsi="Times New Roman" w:cs="Times New Roman"/>
          <w:sz w:val="24"/>
          <w:szCs w:val="24"/>
          <w:lang w:val="en-US"/>
        </w:rPr>
        <w:t xml:space="preserve"> </w:t>
      </w:r>
      <w:proofErr w:type="spellStart"/>
      <w:proofErr w:type="gramStart"/>
      <w:r w:rsidRPr="00ED3253">
        <w:rPr>
          <w:rFonts w:ascii="Times New Roman" w:hAnsi="Times New Roman" w:cs="Times New Roman"/>
          <w:sz w:val="24"/>
          <w:szCs w:val="24"/>
          <w:lang w:val="en-US"/>
        </w:rPr>
        <w:t>Yu..</w:t>
      </w:r>
      <w:proofErr w:type="gramEnd"/>
      <w:r w:rsidRPr="00ED3253">
        <w:rPr>
          <w:rFonts w:ascii="Times New Roman" w:hAnsi="Times New Roman" w:cs="Times New Roman"/>
          <w:sz w:val="24"/>
          <w:szCs w:val="24"/>
          <w:lang w:val="en-US"/>
        </w:rPr>
        <w:t>P</w:t>
      </w:r>
      <w:proofErr w:type="spellEnd"/>
      <w:r w:rsidRPr="00ED3253">
        <w:rPr>
          <w:rFonts w:ascii="Times New Roman" w:hAnsi="Times New Roman" w:cs="Times New Roman"/>
          <w:sz w:val="24"/>
          <w:szCs w:val="24"/>
          <w:lang w:val="en-US"/>
        </w:rPr>
        <w:t xml:space="preserve">., </w:t>
      </w:r>
      <w:proofErr w:type="spellStart"/>
      <w:r w:rsidRPr="00ED3253">
        <w:rPr>
          <w:rFonts w:ascii="Times New Roman" w:hAnsi="Times New Roman" w:cs="Times New Roman"/>
          <w:sz w:val="24"/>
          <w:szCs w:val="24"/>
          <w:lang w:val="en-US"/>
        </w:rPr>
        <w:t>Bogolyubova</w:t>
      </w:r>
      <w:proofErr w:type="spellEnd"/>
      <w:r w:rsidRPr="00ED3253">
        <w:rPr>
          <w:rFonts w:ascii="Times New Roman" w:hAnsi="Times New Roman" w:cs="Times New Roman"/>
          <w:sz w:val="24"/>
          <w:szCs w:val="24"/>
          <w:lang w:val="en-US"/>
        </w:rPr>
        <w:t xml:space="preserve"> N.V., </w:t>
      </w:r>
      <w:proofErr w:type="spellStart"/>
      <w:r w:rsidRPr="00ED3253">
        <w:rPr>
          <w:rFonts w:ascii="Times New Roman" w:hAnsi="Times New Roman" w:cs="Times New Roman"/>
          <w:sz w:val="24"/>
          <w:szCs w:val="24"/>
          <w:lang w:val="en-US"/>
        </w:rPr>
        <w:t>Nekrasov</w:t>
      </w:r>
      <w:proofErr w:type="spellEnd"/>
      <w:r w:rsidRPr="00ED3253">
        <w:rPr>
          <w:rFonts w:ascii="Times New Roman" w:hAnsi="Times New Roman" w:cs="Times New Roman"/>
          <w:sz w:val="24"/>
          <w:szCs w:val="24"/>
          <w:lang w:val="en-US"/>
        </w:rPr>
        <w:t xml:space="preserve"> R.V., </w:t>
      </w:r>
      <w:proofErr w:type="spellStart"/>
      <w:r w:rsidRPr="00ED3253">
        <w:rPr>
          <w:rFonts w:ascii="Times New Roman" w:hAnsi="Times New Roman" w:cs="Times New Roman"/>
          <w:sz w:val="24"/>
          <w:szCs w:val="24"/>
          <w:lang w:val="en-US"/>
        </w:rPr>
        <w:t>Chabaev</w:t>
      </w:r>
      <w:proofErr w:type="spellEnd"/>
      <w:r w:rsidRPr="00ED3253">
        <w:rPr>
          <w:rFonts w:ascii="Times New Roman" w:hAnsi="Times New Roman" w:cs="Times New Roman"/>
          <w:sz w:val="24"/>
          <w:szCs w:val="24"/>
          <w:lang w:val="en-US"/>
        </w:rPr>
        <w:t xml:space="preserve"> M.G., </w:t>
      </w:r>
      <w:proofErr w:type="spellStart"/>
      <w:r w:rsidRPr="00ED3253">
        <w:rPr>
          <w:rFonts w:ascii="Times New Roman" w:hAnsi="Times New Roman" w:cs="Times New Roman"/>
          <w:sz w:val="24"/>
          <w:szCs w:val="24"/>
          <w:lang w:val="en-US"/>
        </w:rPr>
        <w:t>Rykov</w:t>
      </w:r>
      <w:proofErr w:type="spellEnd"/>
      <w:r w:rsidR="00ED3253" w:rsidRPr="00ED3253">
        <w:rPr>
          <w:rFonts w:ascii="Times New Roman" w:hAnsi="Times New Roman" w:cs="Times New Roman"/>
          <w:sz w:val="24"/>
          <w:szCs w:val="24"/>
          <w:lang w:val="en-US"/>
        </w:rPr>
        <w:t xml:space="preserve"> R.A. and </w:t>
      </w:r>
      <w:proofErr w:type="spellStart"/>
      <w:r w:rsidR="00ED3253" w:rsidRPr="00ED3253">
        <w:rPr>
          <w:rFonts w:ascii="Times New Roman" w:hAnsi="Times New Roman" w:cs="Times New Roman"/>
          <w:sz w:val="24"/>
          <w:szCs w:val="24"/>
          <w:lang w:val="en-US"/>
        </w:rPr>
        <w:t>Semenova</w:t>
      </w:r>
      <w:proofErr w:type="spellEnd"/>
      <w:r w:rsidR="00ED3253" w:rsidRPr="00ED3253">
        <w:rPr>
          <w:rFonts w:ascii="Times New Roman" w:hAnsi="Times New Roman" w:cs="Times New Roman"/>
          <w:sz w:val="24"/>
          <w:szCs w:val="24"/>
          <w:lang w:val="en-US"/>
        </w:rPr>
        <w:t xml:space="preserve"> A.A., </w:t>
      </w:r>
      <w:r w:rsidRPr="00ED3253">
        <w:rPr>
          <w:rFonts w:ascii="Times New Roman" w:hAnsi="Times New Roman" w:cs="Times New Roman"/>
          <w:sz w:val="24"/>
          <w:szCs w:val="24"/>
          <w:lang w:val="en-US"/>
        </w:rPr>
        <w:t>2020. Physiological and biochemical effects of two feed antioxidants in modeling technological stress in pigs (</w:t>
      </w:r>
      <w:proofErr w:type="spellStart"/>
      <w:r w:rsidRPr="00ED3253">
        <w:rPr>
          <w:rFonts w:ascii="Times New Roman" w:hAnsi="Times New Roman" w:cs="Times New Roman"/>
          <w:sz w:val="24"/>
          <w:szCs w:val="24"/>
          <w:lang w:val="en-US"/>
        </w:rPr>
        <w:t>Sus</w:t>
      </w:r>
      <w:proofErr w:type="spellEnd"/>
      <w:r w:rsidRPr="00ED3253">
        <w:rPr>
          <w:rFonts w:ascii="Times New Roman" w:hAnsi="Times New Roman" w:cs="Times New Roman"/>
          <w:sz w:val="24"/>
          <w:szCs w:val="24"/>
          <w:lang w:val="en-US"/>
        </w:rPr>
        <w:t xml:space="preserve"> </w:t>
      </w:r>
      <w:proofErr w:type="spellStart"/>
      <w:r w:rsidRPr="00ED3253">
        <w:rPr>
          <w:rFonts w:ascii="Times New Roman" w:hAnsi="Times New Roman" w:cs="Times New Roman"/>
          <w:sz w:val="24"/>
          <w:szCs w:val="24"/>
          <w:lang w:val="en-US"/>
        </w:rPr>
        <w:t>scrofa</w:t>
      </w:r>
      <w:proofErr w:type="spellEnd"/>
      <w:r w:rsidRPr="00ED3253">
        <w:rPr>
          <w:rFonts w:ascii="Times New Roman" w:hAnsi="Times New Roman" w:cs="Times New Roman"/>
          <w:sz w:val="24"/>
          <w:szCs w:val="24"/>
          <w:lang w:val="en-US"/>
        </w:rPr>
        <w:t xml:space="preserve"> </w:t>
      </w:r>
      <w:proofErr w:type="spellStart"/>
      <w:r w:rsidRPr="00ED3253">
        <w:rPr>
          <w:rFonts w:ascii="Times New Roman" w:hAnsi="Times New Roman" w:cs="Times New Roman"/>
          <w:sz w:val="24"/>
          <w:szCs w:val="24"/>
          <w:lang w:val="en-US"/>
        </w:rPr>
        <w:t>domesticus</w:t>
      </w:r>
      <w:proofErr w:type="spellEnd"/>
      <w:r w:rsidRPr="00ED3253">
        <w:rPr>
          <w:rFonts w:ascii="Times New Roman" w:hAnsi="Times New Roman" w:cs="Times New Roman"/>
          <w:sz w:val="24"/>
          <w:szCs w:val="24"/>
          <w:lang w:val="en-US"/>
        </w:rPr>
        <w:t xml:space="preserve"> </w:t>
      </w:r>
      <w:proofErr w:type="spellStart"/>
      <w:r w:rsidRPr="00ED3253">
        <w:rPr>
          <w:rFonts w:ascii="Times New Roman" w:hAnsi="Times New Roman" w:cs="Times New Roman"/>
          <w:sz w:val="24"/>
          <w:szCs w:val="24"/>
          <w:lang w:val="en-US"/>
        </w:rPr>
        <w:t>Erxleben</w:t>
      </w:r>
      <w:proofErr w:type="spellEnd"/>
      <w:r w:rsidRPr="00ED3253">
        <w:rPr>
          <w:rFonts w:ascii="Times New Roman" w:hAnsi="Times New Roman" w:cs="Times New Roman"/>
          <w:sz w:val="24"/>
          <w:szCs w:val="24"/>
          <w:lang w:val="en-US"/>
        </w:rPr>
        <w:t xml:space="preserve">, 1777). </w:t>
      </w:r>
      <w:proofErr w:type="spellStart"/>
      <w:r w:rsidR="00ED3253" w:rsidRPr="00F9124E">
        <w:rPr>
          <w:rFonts w:ascii="Times New Roman" w:hAnsi="Times New Roman" w:cs="Times New Roman"/>
          <w:i/>
          <w:sz w:val="24"/>
          <w:szCs w:val="24"/>
          <w:shd w:val="clear" w:color="auto" w:fill="FFFFFF"/>
          <w:lang w:val="en-US"/>
        </w:rPr>
        <w:t>Sel'skokhozyaistvennaya</w:t>
      </w:r>
      <w:proofErr w:type="spellEnd"/>
      <w:r w:rsidR="00ED3253" w:rsidRPr="00F9124E">
        <w:rPr>
          <w:rFonts w:ascii="Times New Roman" w:hAnsi="Times New Roman" w:cs="Times New Roman"/>
          <w:i/>
          <w:sz w:val="24"/>
          <w:szCs w:val="24"/>
          <w:shd w:val="clear" w:color="auto" w:fill="FFFFFF"/>
          <w:lang w:val="en-US"/>
        </w:rPr>
        <w:t xml:space="preserve"> Biol.</w:t>
      </w:r>
      <w:r w:rsidRPr="00ED3253">
        <w:rPr>
          <w:rFonts w:ascii="Times New Roman" w:hAnsi="Times New Roman" w:cs="Times New Roman"/>
          <w:sz w:val="24"/>
          <w:szCs w:val="24"/>
          <w:lang w:val="en-US"/>
        </w:rPr>
        <w:t xml:space="preserve">, 55(4), 750-769. </w:t>
      </w:r>
    </w:p>
    <w:p w:rsidR="00AA75D6" w:rsidRPr="00ED3253" w:rsidRDefault="00ED3253" w:rsidP="002C42A2">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sz w:val="24"/>
          <w:szCs w:val="24"/>
          <w:lang w:val="en-US"/>
        </w:rPr>
        <w:t>Gaschler</w:t>
      </w:r>
      <w:proofErr w:type="spellEnd"/>
      <w:r w:rsidRPr="00ED3253">
        <w:rPr>
          <w:rFonts w:ascii="Times New Roman" w:hAnsi="Times New Roman" w:cs="Times New Roman"/>
          <w:sz w:val="24"/>
          <w:szCs w:val="24"/>
          <w:lang w:val="en-US"/>
        </w:rPr>
        <w:t xml:space="preserve"> </w:t>
      </w:r>
      <w:r w:rsidR="00AA75D6" w:rsidRPr="00ED3253">
        <w:rPr>
          <w:rFonts w:ascii="Times New Roman" w:hAnsi="Times New Roman" w:cs="Times New Roman"/>
          <w:sz w:val="24"/>
          <w:szCs w:val="24"/>
          <w:lang w:val="en-US"/>
        </w:rPr>
        <w:t xml:space="preserve">M. M., </w:t>
      </w:r>
      <w:r w:rsidRPr="00ED3253">
        <w:rPr>
          <w:rFonts w:ascii="Times New Roman" w:hAnsi="Times New Roman" w:cs="Times New Roman"/>
          <w:sz w:val="24"/>
          <w:szCs w:val="24"/>
          <w:lang w:val="en-US"/>
        </w:rPr>
        <w:t xml:space="preserve">and </w:t>
      </w:r>
      <w:proofErr w:type="spellStart"/>
      <w:r w:rsidRPr="00ED3253">
        <w:rPr>
          <w:rFonts w:ascii="Times New Roman" w:hAnsi="Times New Roman" w:cs="Times New Roman"/>
          <w:sz w:val="24"/>
          <w:szCs w:val="24"/>
          <w:lang w:val="en-US"/>
        </w:rPr>
        <w:t>Stockwell</w:t>
      </w:r>
      <w:proofErr w:type="spellEnd"/>
      <w:r w:rsidRPr="00ED3253">
        <w:rPr>
          <w:rFonts w:ascii="Times New Roman" w:hAnsi="Times New Roman" w:cs="Times New Roman"/>
          <w:sz w:val="24"/>
          <w:szCs w:val="24"/>
          <w:lang w:val="en-US"/>
        </w:rPr>
        <w:t xml:space="preserve"> B. R., </w:t>
      </w:r>
      <w:r w:rsidR="00AA75D6" w:rsidRPr="00ED3253">
        <w:rPr>
          <w:rFonts w:ascii="Times New Roman" w:hAnsi="Times New Roman" w:cs="Times New Roman"/>
          <w:sz w:val="24"/>
          <w:szCs w:val="24"/>
          <w:lang w:val="en-US"/>
        </w:rPr>
        <w:t xml:space="preserve">2017. Lipid peroxidation in cell death. </w:t>
      </w:r>
      <w:proofErr w:type="spellStart"/>
      <w:r w:rsidRPr="00F9124E">
        <w:rPr>
          <w:rStyle w:val="af3"/>
          <w:rFonts w:ascii="Times New Roman" w:hAnsi="Times New Roman" w:cs="Times New Roman"/>
          <w:bCs/>
          <w:iCs w:val="0"/>
          <w:sz w:val="24"/>
          <w:szCs w:val="24"/>
          <w:shd w:val="clear" w:color="auto" w:fill="FFFFFF"/>
        </w:rPr>
        <w:t>Biochem</w:t>
      </w:r>
      <w:proofErr w:type="spellEnd"/>
      <w:r w:rsidRPr="00F9124E">
        <w:rPr>
          <w:rStyle w:val="af3"/>
          <w:rFonts w:ascii="Times New Roman" w:hAnsi="Times New Roman" w:cs="Times New Roman"/>
          <w:bCs/>
          <w:iCs w:val="0"/>
          <w:sz w:val="24"/>
          <w:szCs w:val="24"/>
          <w:shd w:val="clear" w:color="auto" w:fill="FFFFFF"/>
        </w:rPr>
        <w:t xml:space="preserve">. </w:t>
      </w:r>
      <w:proofErr w:type="spellStart"/>
      <w:r w:rsidRPr="00F9124E">
        <w:rPr>
          <w:rStyle w:val="af3"/>
          <w:rFonts w:ascii="Times New Roman" w:hAnsi="Times New Roman" w:cs="Times New Roman"/>
          <w:bCs/>
          <w:iCs w:val="0"/>
          <w:sz w:val="24"/>
          <w:szCs w:val="24"/>
          <w:shd w:val="clear" w:color="auto" w:fill="FFFFFF"/>
        </w:rPr>
        <w:t>Biophys</w:t>
      </w:r>
      <w:proofErr w:type="spellEnd"/>
      <w:r w:rsidRPr="00F9124E">
        <w:rPr>
          <w:rStyle w:val="af3"/>
          <w:rFonts w:ascii="Times New Roman" w:hAnsi="Times New Roman" w:cs="Times New Roman"/>
          <w:bCs/>
          <w:iCs w:val="0"/>
          <w:sz w:val="24"/>
          <w:szCs w:val="24"/>
          <w:shd w:val="clear" w:color="auto" w:fill="FFFFFF"/>
        </w:rPr>
        <w:t xml:space="preserve">. </w:t>
      </w:r>
      <w:proofErr w:type="spellStart"/>
      <w:r w:rsidRPr="00F9124E">
        <w:rPr>
          <w:rStyle w:val="af3"/>
          <w:rFonts w:ascii="Times New Roman" w:hAnsi="Times New Roman" w:cs="Times New Roman"/>
          <w:bCs/>
          <w:iCs w:val="0"/>
          <w:sz w:val="24"/>
          <w:szCs w:val="24"/>
          <w:shd w:val="clear" w:color="auto" w:fill="FFFFFF"/>
        </w:rPr>
        <w:t>Res</w:t>
      </w:r>
      <w:proofErr w:type="spellEnd"/>
      <w:r w:rsidRPr="00F9124E">
        <w:rPr>
          <w:rStyle w:val="af3"/>
          <w:rFonts w:ascii="Times New Roman" w:hAnsi="Times New Roman" w:cs="Times New Roman"/>
          <w:bCs/>
          <w:iCs w:val="0"/>
          <w:sz w:val="24"/>
          <w:szCs w:val="24"/>
          <w:shd w:val="clear" w:color="auto" w:fill="FFFFFF"/>
        </w:rPr>
        <w:t xml:space="preserve">. </w:t>
      </w:r>
      <w:proofErr w:type="spellStart"/>
      <w:r w:rsidRPr="00F9124E">
        <w:rPr>
          <w:rStyle w:val="af3"/>
          <w:rFonts w:ascii="Times New Roman" w:hAnsi="Times New Roman" w:cs="Times New Roman"/>
          <w:bCs/>
          <w:iCs w:val="0"/>
          <w:sz w:val="24"/>
          <w:szCs w:val="24"/>
          <w:shd w:val="clear" w:color="auto" w:fill="FFFFFF"/>
        </w:rPr>
        <w:t>Commun</w:t>
      </w:r>
      <w:proofErr w:type="spellEnd"/>
      <w:r w:rsidRPr="00ED3253">
        <w:rPr>
          <w:rFonts w:ascii="Times New Roman" w:hAnsi="Times New Roman" w:cs="Times New Roman"/>
          <w:sz w:val="24"/>
          <w:szCs w:val="24"/>
          <w:shd w:val="clear" w:color="auto" w:fill="FFFFFF"/>
        </w:rPr>
        <w:t>.</w:t>
      </w:r>
      <w:r w:rsidR="00AA75D6" w:rsidRPr="00ED3253">
        <w:rPr>
          <w:rFonts w:ascii="Times New Roman" w:hAnsi="Times New Roman" w:cs="Times New Roman"/>
          <w:sz w:val="24"/>
          <w:szCs w:val="24"/>
          <w:lang w:val="en-US"/>
        </w:rPr>
        <w:t xml:space="preserve">, 482(3), 419–425. </w:t>
      </w:r>
    </w:p>
    <w:p w:rsidR="00AA75D6" w:rsidRPr="00ED3253" w:rsidRDefault="00ED3253" w:rsidP="002C42A2">
      <w:pPr>
        <w:pStyle w:val="a3"/>
        <w:numPr>
          <w:ilvl w:val="0"/>
          <w:numId w:val="4"/>
        </w:numPr>
        <w:spacing w:line="480" w:lineRule="auto"/>
        <w:jc w:val="both"/>
        <w:rPr>
          <w:rFonts w:ascii="Times New Roman" w:hAnsi="Times New Roman" w:cs="Times New Roman"/>
          <w:sz w:val="24"/>
          <w:szCs w:val="24"/>
          <w:lang w:val="en-US"/>
        </w:rPr>
      </w:pPr>
      <w:r>
        <w:rPr>
          <w:rFonts w:ascii="Times New Roman" w:hAnsi="Times New Roman" w:cs="Times New Roman"/>
          <w:color w:val="212121"/>
          <w:sz w:val="24"/>
          <w:szCs w:val="24"/>
          <w:shd w:val="clear" w:color="auto" w:fill="FFFFFF"/>
          <w:lang w:val="en-US"/>
        </w:rPr>
        <w:t>Gue</w:t>
      </w:r>
      <w:r w:rsidRPr="00ED3253">
        <w:rPr>
          <w:rFonts w:ascii="Times New Roman" w:hAnsi="Times New Roman" w:cs="Times New Roman"/>
          <w:color w:val="212121"/>
          <w:sz w:val="24"/>
          <w:szCs w:val="24"/>
          <w:shd w:val="clear" w:color="auto" w:fill="FFFFFF"/>
          <w:lang w:val="en-US"/>
        </w:rPr>
        <w:t xml:space="preserve">vara R., </w:t>
      </w:r>
      <w:proofErr w:type="spellStart"/>
      <w:r w:rsidRPr="00ED3253">
        <w:rPr>
          <w:rFonts w:ascii="Times New Roman" w:hAnsi="Times New Roman" w:cs="Times New Roman"/>
          <w:color w:val="212121"/>
          <w:sz w:val="24"/>
          <w:szCs w:val="24"/>
          <w:shd w:val="clear" w:color="auto" w:fill="FFFFFF"/>
          <w:lang w:val="en-US"/>
        </w:rPr>
        <w:t>Gianotti</w:t>
      </w:r>
      <w:proofErr w:type="spellEnd"/>
      <w:r w:rsidRPr="00ED3253">
        <w:rPr>
          <w:rFonts w:ascii="Times New Roman" w:hAnsi="Times New Roman" w:cs="Times New Roman"/>
          <w:color w:val="212121"/>
          <w:sz w:val="24"/>
          <w:szCs w:val="24"/>
          <w:shd w:val="clear" w:color="auto" w:fill="FFFFFF"/>
          <w:lang w:val="en-US"/>
        </w:rPr>
        <w:t xml:space="preserve"> M., Roca</w:t>
      </w:r>
      <w:r>
        <w:rPr>
          <w:rFonts w:ascii="Times New Roman" w:hAnsi="Times New Roman" w:cs="Times New Roman"/>
          <w:color w:val="212121"/>
          <w:sz w:val="24"/>
          <w:szCs w:val="24"/>
          <w:shd w:val="clear" w:color="auto" w:fill="FFFFFF"/>
          <w:lang w:val="en-US"/>
        </w:rPr>
        <w:t xml:space="preserve"> P. </w:t>
      </w:r>
      <w:r w:rsidRPr="00ED3253">
        <w:rPr>
          <w:rFonts w:ascii="Times New Roman" w:hAnsi="Times New Roman" w:cs="Times New Roman"/>
          <w:color w:val="212121"/>
          <w:sz w:val="24"/>
          <w:szCs w:val="24"/>
          <w:shd w:val="clear" w:color="auto" w:fill="FFFFFF"/>
          <w:lang w:val="en-US"/>
        </w:rPr>
        <w:t>and Oliver J., 2011</w:t>
      </w:r>
      <w:r w:rsidR="00AA75D6" w:rsidRPr="00ED3253">
        <w:rPr>
          <w:rFonts w:ascii="Times New Roman" w:hAnsi="Times New Roman" w:cs="Times New Roman"/>
          <w:color w:val="212121"/>
          <w:sz w:val="24"/>
          <w:szCs w:val="24"/>
          <w:shd w:val="clear" w:color="auto" w:fill="FFFFFF"/>
          <w:lang w:val="en-US"/>
        </w:rPr>
        <w:t>. Age and sex-related changes in rat brain mitochondrial function. </w:t>
      </w:r>
      <w:proofErr w:type="spellStart"/>
      <w:r w:rsidRPr="00F9124E">
        <w:rPr>
          <w:rFonts w:ascii="Times New Roman" w:hAnsi="Times New Roman" w:cs="Times New Roman"/>
          <w:i/>
          <w:color w:val="202124"/>
          <w:sz w:val="24"/>
          <w:szCs w:val="24"/>
          <w:shd w:val="clear" w:color="auto" w:fill="FFFFFF"/>
        </w:rPr>
        <w:t>Cell</w:t>
      </w:r>
      <w:proofErr w:type="spellEnd"/>
      <w:r w:rsidRPr="00F9124E">
        <w:rPr>
          <w:rFonts w:ascii="Times New Roman" w:hAnsi="Times New Roman" w:cs="Times New Roman"/>
          <w:i/>
          <w:color w:val="202124"/>
          <w:sz w:val="24"/>
          <w:szCs w:val="24"/>
          <w:shd w:val="clear" w:color="auto" w:fill="FFFFFF"/>
        </w:rPr>
        <w:t xml:space="preserve">. </w:t>
      </w:r>
      <w:proofErr w:type="spellStart"/>
      <w:r w:rsidRPr="00F9124E">
        <w:rPr>
          <w:rFonts w:ascii="Times New Roman" w:hAnsi="Times New Roman" w:cs="Times New Roman"/>
          <w:i/>
          <w:color w:val="202124"/>
          <w:sz w:val="24"/>
          <w:szCs w:val="24"/>
          <w:shd w:val="clear" w:color="auto" w:fill="FFFFFF"/>
        </w:rPr>
        <w:t>Physiol</w:t>
      </w:r>
      <w:proofErr w:type="spellEnd"/>
      <w:r w:rsidRPr="00F9124E">
        <w:rPr>
          <w:rFonts w:ascii="Times New Roman" w:hAnsi="Times New Roman" w:cs="Times New Roman"/>
          <w:i/>
          <w:color w:val="202124"/>
          <w:sz w:val="24"/>
          <w:szCs w:val="24"/>
          <w:shd w:val="clear" w:color="auto" w:fill="FFFFFF"/>
        </w:rPr>
        <w:t xml:space="preserve">. </w:t>
      </w:r>
      <w:proofErr w:type="spellStart"/>
      <w:r w:rsidRPr="00F9124E">
        <w:rPr>
          <w:rFonts w:ascii="Times New Roman" w:hAnsi="Times New Roman" w:cs="Times New Roman"/>
          <w:i/>
          <w:color w:val="202124"/>
          <w:sz w:val="24"/>
          <w:szCs w:val="24"/>
          <w:shd w:val="clear" w:color="auto" w:fill="FFFFFF"/>
        </w:rPr>
        <w:t>Biochem</w:t>
      </w:r>
      <w:proofErr w:type="spellEnd"/>
      <w:r w:rsidRPr="00ED3253">
        <w:rPr>
          <w:rFonts w:ascii="Times New Roman" w:hAnsi="Times New Roman" w:cs="Times New Roman"/>
          <w:color w:val="202124"/>
          <w:sz w:val="24"/>
          <w:szCs w:val="24"/>
          <w:shd w:val="clear" w:color="auto" w:fill="FFFFFF"/>
        </w:rPr>
        <w:t>.</w:t>
      </w:r>
      <w:r w:rsidR="00AA75D6" w:rsidRPr="00ED3253">
        <w:rPr>
          <w:rFonts w:ascii="Times New Roman" w:hAnsi="Times New Roman" w:cs="Times New Roman"/>
          <w:color w:val="212121"/>
          <w:sz w:val="24"/>
          <w:szCs w:val="24"/>
          <w:shd w:val="clear" w:color="auto" w:fill="FFFFFF"/>
          <w:lang w:val="en-US"/>
        </w:rPr>
        <w:t>, </w:t>
      </w:r>
      <w:r w:rsidR="00AA75D6" w:rsidRPr="00ED3253">
        <w:rPr>
          <w:rFonts w:ascii="Times New Roman" w:hAnsi="Times New Roman" w:cs="Times New Roman"/>
          <w:iCs/>
          <w:color w:val="212121"/>
          <w:sz w:val="24"/>
          <w:szCs w:val="24"/>
          <w:shd w:val="clear" w:color="auto" w:fill="FFFFFF"/>
          <w:lang w:val="en-US"/>
        </w:rPr>
        <w:t>27</w:t>
      </w:r>
      <w:r w:rsidR="00AA75D6" w:rsidRPr="00ED3253">
        <w:rPr>
          <w:rFonts w:ascii="Times New Roman" w:hAnsi="Times New Roman" w:cs="Times New Roman"/>
          <w:color w:val="212121"/>
          <w:sz w:val="24"/>
          <w:szCs w:val="24"/>
          <w:shd w:val="clear" w:color="auto" w:fill="FFFFFF"/>
          <w:lang w:val="en-US"/>
        </w:rPr>
        <w:t xml:space="preserve">(3-4), 201–206. </w:t>
      </w:r>
    </w:p>
    <w:p w:rsidR="00AA75D6" w:rsidRPr="00ED3253" w:rsidRDefault="00ED3253" w:rsidP="002C42A2">
      <w:pPr>
        <w:pStyle w:val="a3"/>
        <w:numPr>
          <w:ilvl w:val="0"/>
          <w:numId w:val="4"/>
        </w:numPr>
        <w:spacing w:line="480" w:lineRule="auto"/>
        <w:jc w:val="both"/>
        <w:rPr>
          <w:rFonts w:ascii="Times New Roman" w:hAnsi="Times New Roman" w:cs="Times New Roman"/>
          <w:sz w:val="24"/>
          <w:szCs w:val="24"/>
          <w:lang w:val="en-US"/>
        </w:rPr>
      </w:pPr>
      <w:r w:rsidRPr="00ED3253">
        <w:rPr>
          <w:rFonts w:ascii="Times New Roman" w:hAnsi="Times New Roman" w:cs="Times New Roman"/>
          <w:color w:val="212121"/>
          <w:sz w:val="24"/>
          <w:szCs w:val="24"/>
          <w:shd w:val="clear" w:color="auto" w:fill="FFFFFF"/>
          <w:lang w:val="en-US"/>
        </w:rPr>
        <w:t xml:space="preserve">Gupta S., </w:t>
      </w:r>
      <w:proofErr w:type="spellStart"/>
      <w:r w:rsidRPr="00ED3253">
        <w:rPr>
          <w:rFonts w:ascii="Times New Roman" w:hAnsi="Times New Roman" w:cs="Times New Roman"/>
          <w:color w:val="212121"/>
          <w:sz w:val="24"/>
          <w:szCs w:val="24"/>
          <w:shd w:val="clear" w:color="auto" w:fill="FFFFFF"/>
          <w:lang w:val="en-US"/>
        </w:rPr>
        <w:t>Earley</w:t>
      </w:r>
      <w:proofErr w:type="spellEnd"/>
      <w:r w:rsidR="00AA75D6" w:rsidRPr="00ED3253">
        <w:rPr>
          <w:rFonts w:ascii="Times New Roman" w:hAnsi="Times New Roman" w:cs="Times New Roman"/>
          <w:color w:val="212121"/>
          <w:sz w:val="24"/>
          <w:szCs w:val="24"/>
          <w:shd w:val="clear" w:color="auto" w:fill="FFFFFF"/>
          <w:lang w:val="en-US"/>
        </w:rPr>
        <w:t xml:space="preserve"> B.</w:t>
      </w:r>
      <w:r w:rsidRPr="00ED3253">
        <w:rPr>
          <w:rFonts w:ascii="Times New Roman" w:hAnsi="Times New Roman" w:cs="Times New Roman"/>
          <w:color w:val="212121"/>
          <w:sz w:val="24"/>
          <w:szCs w:val="24"/>
          <w:shd w:val="clear" w:color="auto" w:fill="FFFFFF"/>
          <w:lang w:val="en-US"/>
        </w:rPr>
        <w:t xml:space="preserve"> and Crowe M.A., 2007</w:t>
      </w:r>
      <w:r w:rsidR="00AA75D6" w:rsidRPr="00ED3253">
        <w:rPr>
          <w:rFonts w:ascii="Times New Roman" w:hAnsi="Times New Roman" w:cs="Times New Roman"/>
          <w:color w:val="212121"/>
          <w:sz w:val="24"/>
          <w:szCs w:val="24"/>
          <w:shd w:val="clear" w:color="auto" w:fill="FFFFFF"/>
          <w:lang w:val="en-US"/>
        </w:rPr>
        <w:t>. Pituitary, adrenal, immune and performance responses of mature Holstein x Friesian bulls housed on slatted floors at various space allowances. </w:t>
      </w:r>
      <w:proofErr w:type="spellStart"/>
      <w:r w:rsidRPr="00F9124E">
        <w:rPr>
          <w:rFonts w:ascii="Times New Roman" w:hAnsi="Times New Roman" w:cs="Times New Roman"/>
          <w:i/>
          <w:color w:val="202124"/>
          <w:sz w:val="24"/>
          <w:szCs w:val="24"/>
          <w:shd w:val="clear" w:color="auto" w:fill="FFFFFF"/>
        </w:rPr>
        <w:t>Vet</w:t>
      </w:r>
      <w:proofErr w:type="spellEnd"/>
      <w:r w:rsidRPr="00F9124E">
        <w:rPr>
          <w:rFonts w:ascii="Times New Roman" w:hAnsi="Times New Roman" w:cs="Times New Roman"/>
          <w:i/>
          <w:color w:val="202124"/>
          <w:sz w:val="24"/>
          <w:szCs w:val="24"/>
          <w:shd w:val="clear" w:color="auto" w:fill="FFFFFF"/>
        </w:rPr>
        <w:t>. J</w:t>
      </w:r>
      <w:r w:rsidRPr="00ED3253">
        <w:rPr>
          <w:rFonts w:ascii="Times New Roman" w:hAnsi="Times New Roman" w:cs="Times New Roman"/>
          <w:color w:val="202124"/>
          <w:sz w:val="24"/>
          <w:szCs w:val="24"/>
          <w:shd w:val="clear" w:color="auto" w:fill="FFFFFF"/>
        </w:rPr>
        <w:t>.</w:t>
      </w:r>
      <w:r w:rsidR="00AA75D6" w:rsidRPr="00ED3253">
        <w:rPr>
          <w:rFonts w:ascii="Times New Roman" w:hAnsi="Times New Roman" w:cs="Times New Roman"/>
          <w:color w:val="212121"/>
          <w:sz w:val="24"/>
          <w:szCs w:val="24"/>
          <w:shd w:val="clear" w:color="auto" w:fill="FFFFFF"/>
          <w:lang w:val="en-US"/>
        </w:rPr>
        <w:t>, </w:t>
      </w:r>
      <w:r w:rsidR="00AA75D6" w:rsidRPr="00ED3253">
        <w:rPr>
          <w:rFonts w:ascii="Times New Roman" w:hAnsi="Times New Roman" w:cs="Times New Roman"/>
          <w:iCs/>
          <w:color w:val="212121"/>
          <w:sz w:val="24"/>
          <w:szCs w:val="24"/>
          <w:shd w:val="clear" w:color="auto" w:fill="FFFFFF"/>
          <w:lang w:val="en-US"/>
        </w:rPr>
        <w:t>173</w:t>
      </w:r>
      <w:r w:rsidR="00AA75D6" w:rsidRPr="00ED3253">
        <w:rPr>
          <w:rFonts w:ascii="Times New Roman" w:hAnsi="Times New Roman" w:cs="Times New Roman"/>
          <w:color w:val="212121"/>
          <w:sz w:val="24"/>
          <w:szCs w:val="24"/>
          <w:shd w:val="clear" w:color="auto" w:fill="FFFFFF"/>
          <w:lang w:val="en-US"/>
        </w:rPr>
        <w:t>(3), 594–604.</w:t>
      </w:r>
      <w:r w:rsidR="00AA75D6" w:rsidRPr="00ED3253">
        <w:rPr>
          <w:rFonts w:ascii="Times New Roman" w:hAnsi="Times New Roman" w:cs="Times New Roman"/>
          <w:sz w:val="24"/>
          <w:szCs w:val="24"/>
          <w:lang w:val="en-US"/>
        </w:rPr>
        <w:t xml:space="preserve"> </w:t>
      </w:r>
    </w:p>
    <w:p w:rsidR="00AA75D6" w:rsidRPr="00ED3253" w:rsidRDefault="00ED3253" w:rsidP="002C42A2">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sz w:val="24"/>
          <w:szCs w:val="24"/>
          <w:lang w:val="en-US"/>
        </w:rPr>
        <w:t>Hammerschmid</w:t>
      </w:r>
      <w:proofErr w:type="spellEnd"/>
      <w:r w:rsidRPr="00ED3253">
        <w:rPr>
          <w:rFonts w:ascii="Times New Roman" w:hAnsi="Times New Roman" w:cs="Times New Roman"/>
          <w:sz w:val="24"/>
          <w:szCs w:val="24"/>
          <w:lang w:val="en-US"/>
        </w:rPr>
        <w:t xml:space="preserve"> D., </w:t>
      </w:r>
      <w:proofErr w:type="spellStart"/>
      <w:r w:rsidRPr="00ED3253">
        <w:rPr>
          <w:rFonts w:ascii="Times New Roman" w:hAnsi="Times New Roman" w:cs="Times New Roman"/>
          <w:sz w:val="24"/>
          <w:szCs w:val="24"/>
          <w:lang w:val="en-US"/>
        </w:rPr>
        <w:t>Calvaresi</w:t>
      </w:r>
      <w:proofErr w:type="spellEnd"/>
      <w:r w:rsidRPr="00ED3253">
        <w:rPr>
          <w:rFonts w:ascii="Times New Roman" w:hAnsi="Times New Roman" w:cs="Times New Roman"/>
          <w:sz w:val="24"/>
          <w:szCs w:val="24"/>
          <w:lang w:val="en-US"/>
        </w:rPr>
        <w:t xml:space="preserve"> V., Bailey C., Russell Lewis</w:t>
      </w:r>
      <w:r w:rsidR="00AA75D6" w:rsidRPr="00ED3253">
        <w:rPr>
          <w:rFonts w:ascii="Times New Roman" w:hAnsi="Times New Roman" w:cs="Times New Roman"/>
          <w:sz w:val="24"/>
          <w:szCs w:val="24"/>
          <w:lang w:val="en-US"/>
        </w:rPr>
        <w:t xml:space="preserve"> B., </w:t>
      </w:r>
      <w:proofErr w:type="spellStart"/>
      <w:r w:rsidR="00AA75D6" w:rsidRPr="00ED3253">
        <w:rPr>
          <w:rFonts w:ascii="Times New Roman" w:hAnsi="Times New Roman" w:cs="Times New Roman"/>
          <w:sz w:val="24"/>
          <w:szCs w:val="24"/>
          <w:lang w:val="en-US"/>
        </w:rPr>
        <w:t>Politis</w:t>
      </w:r>
      <w:proofErr w:type="spellEnd"/>
      <w:r w:rsidRPr="00ED3253">
        <w:rPr>
          <w:rFonts w:ascii="Times New Roman" w:hAnsi="Times New Roman" w:cs="Times New Roman"/>
          <w:sz w:val="24"/>
          <w:szCs w:val="24"/>
          <w:lang w:val="en-US"/>
        </w:rPr>
        <w:t xml:space="preserve"> A., Morris M., Denbigh L., Anderson</w:t>
      </w:r>
      <w:r w:rsidR="00AA75D6" w:rsidRPr="00ED3253">
        <w:rPr>
          <w:rFonts w:ascii="Times New Roman" w:hAnsi="Times New Roman" w:cs="Times New Roman"/>
          <w:sz w:val="24"/>
          <w:szCs w:val="24"/>
          <w:lang w:val="en-US"/>
        </w:rPr>
        <w:t xml:space="preserve"> M., </w:t>
      </w:r>
      <w:r w:rsidRPr="00ED3253">
        <w:rPr>
          <w:rFonts w:ascii="Times New Roman" w:hAnsi="Times New Roman" w:cs="Times New Roman"/>
          <w:sz w:val="24"/>
          <w:szCs w:val="24"/>
          <w:lang w:val="en-US"/>
        </w:rPr>
        <w:t xml:space="preserve">and Reading E., </w:t>
      </w:r>
      <w:r w:rsidR="00AA75D6" w:rsidRPr="00ED3253">
        <w:rPr>
          <w:rFonts w:ascii="Times New Roman" w:hAnsi="Times New Roman" w:cs="Times New Roman"/>
          <w:sz w:val="24"/>
          <w:szCs w:val="24"/>
          <w:lang w:val="en-US"/>
        </w:rPr>
        <w:t xml:space="preserve">2023. Chromatographic Phospholipid Trapping for Automated H/D Exchange Mass Spectrometry of Membrane Protein-Lipid Assemblies. </w:t>
      </w:r>
      <w:proofErr w:type="spellStart"/>
      <w:r w:rsidRPr="00F9124E">
        <w:rPr>
          <w:rFonts w:ascii="Times New Roman" w:hAnsi="Times New Roman" w:cs="Times New Roman"/>
          <w:i/>
          <w:color w:val="202124"/>
          <w:sz w:val="24"/>
          <w:szCs w:val="24"/>
          <w:shd w:val="clear" w:color="auto" w:fill="FFFFFF"/>
        </w:rPr>
        <w:t>Anal</w:t>
      </w:r>
      <w:proofErr w:type="spellEnd"/>
      <w:r w:rsidRPr="00F9124E">
        <w:rPr>
          <w:rFonts w:ascii="Times New Roman" w:hAnsi="Times New Roman" w:cs="Times New Roman"/>
          <w:i/>
          <w:color w:val="202124"/>
          <w:sz w:val="24"/>
          <w:szCs w:val="24"/>
          <w:shd w:val="clear" w:color="auto" w:fill="FFFFFF"/>
        </w:rPr>
        <w:t xml:space="preserve">. </w:t>
      </w:r>
      <w:proofErr w:type="spellStart"/>
      <w:r w:rsidRPr="00F9124E">
        <w:rPr>
          <w:rFonts w:ascii="Times New Roman" w:hAnsi="Times New Roman" w:cs="Times New Roman"/>
          <w:i/>
          <w:color w:val="202124"/>
          <w:sz w:val="24"/>
          <w:szCs w:val="24"/>
          <w:shd w:val="clear" w:color="auto" w:fill="FFFFFF"/>
        </w:rPr>
        <w:t>Chem</w:t>
      </w:r>
      <w:proofErr w:type="spellEnd"/>
      <w:r w:rsidRPr="00ED3253">
        <w:rPr>
          <w:rFonts w:ascii="Times New Roman" w:hAnsi="Times New Roman" w:cs="Times New Roman"/>
          <w:color w:val="202124"/>
          <w:sz w:val="24"/>
          <w:szCs w:val="24"/>
          <w:shd w:val="clear" w:color="auto" w:fill="FFFFFF"/>
        </w:rPr>
        <w:t>.</w:t>
      </w:r>
      <w:r w:rsidR="00AA75D6" w:rsidRPr="00ED3253">
        <w:rPr>
          <w:rFonts w:ascii="Times New Roman" w:hAnsi="Times New Roman" w:cs="Times New Roman"/>
          <w:sz w:val="24"/>
          <w:szCs w:val="24"/>
          <w:lang w:val="en-US"/>
        </w:rPr>
        <w:t xml:space="preserve">, 95(5), 3002–3011. </w:t>
      </w:r>
    </w:p>
    <w:p w:rsidR="00AA75D6" w:rsidRPr="00ED3253" w:rsidRDefault="00AA75D6" w:rsidP="002C42A2">
      <w:pPr>
        <w:pStyle w:val="a3"/>
        <w:numPr>
          <w:ilvl w:val="0"/>
          <w:numId w:val="4"/>
        </w:numPr>
        <w:spacing w:line="480" w:lineRule="auto"/>
        <w:jc w:val="both"/>
        <w:rPr>
          <w:rFonts w:ascii="Times New Roman" w:hAnsi="Times New Roman" w:cs="Times New Roman"/>
          <w:sz w:val="24"/>
          <w:szCs w:val="24"/>
          <w:shd w:val="clear" w:color="auto" w:fill="FFFFFF"/>
          <w:lang w:val="en-US"/>
        </w:rPr>
      </w:pPr>
      <w:r w:rsidRPr="00ED3253">
        <w:rPr>
          <w:rFonts w:ascii="Times New Roman" w:hAnsi="Times New Roman" w:cs="Times New Roman"/>
          <w:sz w:val="24"/>
          <w:szCs w:val="24"/>
          <w:lang w:val="en-US"/>
        </w:rPr>
        <w:t xml:space="preserve">Hernandez C. E., </w:t>
      </w:r>
      <w:proofErr w:type="spellStart"/>
      <w:r w:rsidRPr="00ED3253">
        <w:rPr>
          <w:rFonts w:ascii="Times New Roman" w:hAnsi="Times New Roman" w:cs="Times New Roman"/>
          <w:sz w:val="24"/>
          <w:szCs w:val="24"/>
          <w:lang w:val="en-US"/>
        </w:rPr>
        <w:t>Thierfelder</w:t>
      </w:r>
      <w:proofErr w:type="spellEnd"/>
      <w:r w:rsidRPr="00ED3253">
        <w:rPr>
          <w:rFonts w:ascii="Times New Roman" w:hAnsi="Times New Roman" w:cs="Times New Roman"/>
          <w:sz w:val="24"/>
          <w:szCs w:val="24"/>
          <w:lang w:val="en-US"/>
        </w:rPr>
        <w:t xml:space="preserve"> Т., </w:t>
      </w:r>
      <w:proofErr w:type="spellStart"/>
      <w:r w:rsidRPr="00ED3253">
        <w:rPr>
          <w:rFonts w:ascii="Times New Roman" w:hAnsi="Times New Roman" w:cs="Times New Roman"/>
          <w:sz w:val="24"/>
          <w:szCs w:val="24"/>
          <w:lang w:val="en-US"/>
        </w:rPr>
        <w:t>Svennersten-Sjaunja</w:t>
      </w:r>
      <w:proofErr w:type="spellEnd"/>
      <w:r w:rsidR="00ED3253" w:rsidRPr="00ED3253">
        <w:rPr>
          <w:rFonts w:ascii="Times New Roman" w:hAnsi="Times New Roman" w:cs="Times New Roman"/>
          <w:sz w:val="24"/>
          <w:szCs w:val="24"/>
          <w:lang w:val="en-US"/>
        </w:rPr>
        <w:t xml:space="preserve"> К., Berg С., </w:t>
      </w:r>
      <w:proofErr w:type="spellStart"/>
      <w:r w:rsidR="00ED3253" w:rsidRPr="00ED3253">
        <w:rPr>
          <w:rFonts w:ascii="Times New Roman" w:hAnsi="Times New Roman" w:cs="Times New Roman"/>
          <w:sz w:val="24"/>
          <w:szCs w:val="24"/>
          <w:lang w:val="en-US"/>
        </w:rPr>
        <w:t>Orihuela</w:t>
      </w:r>
      <w:proofErr w:type="spellEnd"/>
      <w:r w:rsidR="00ED3253" w:rsidRPr="00ED3253">
        <w:rPr>
          <w:rFonts w:ascii="Times New Roman" w:hAnsi="Times New Roman" w:cs="Times New Roman"/>
          <w:sz w:val="24"/>
          <w:szCs w:val="24"/>
          <w:lang w:val="en-US"/>
        </w:rPr>
        <w:t xml:space="preserve"> А. </w:t>
      </w:r>
      <w:r w:rsidR="00ED3253">
        <w:rPr>
          <w:rFonts w:ascii="Times New Roman" w:hAnsi="Times New Roman" w:cs="Times New Roman"/>
          <w:sz w:val="24"/>
          <w:szCs w:val="24"/>
          <w:lang w:val="en-US"/>
        </w:rPr>
        <w:t>and</w:t>
      </w:r>
      <w:r w:rsidR="00ED3253" w:rsidRPr="00ED3253">
        <w:rPr>
          <w:rFonts w:ascii="Times New Roman" w:hAnsi="Times New Roman" w:cs="Times New Roman"/>
          <w:sz w:val="24"/>
          <w:szCs w:val="24"/>
          <w:lang w:val="en-US"/>
        </w:rPr>
        <w:t xml:space="preserve"> </w:t>
      </w:r>
      <w:proofErr w:type="spellStart"/>
      <w:r w:rsidRPr="00ED3253">
        <w:rPr>
          <w:rFonts w:ascii="Times New Roman" w:hAnsi="Times New Roman" w:cs="Times New Roman"/>
          <w:sz w:val="24"/>
          <w:szCs w:val="24"/>
          <w:lang w:val="en-US"/>
        </w:rPr>
        <w:t>Lidfors</w:t>
      </w:r>
      <w:proofErr w:type="spellEnd"/>
      <w:r w:rsidRPr="00ED3253">
        <w:rPr>
          <w:rFonts w:ascii="Times New Roman" w:hAnsi="Times New Roman" w:cs="Times New Roman"/>
          <w:sz w:val="24"/>
          <w:szCs w:val="24"/>
          <w:lang w:val="en-US"/>
        </w:rPr>
        <w:t xml:space="preserve"> L. Time lag between peak concentrations of plasma and salivary cortisol following a stressful procedure in dairy cattle. </w:t>
      </w:r>
      <w:proofErr w:type="spellStart"/>
      <w:r w:rsidR="00ED3253" w:rsidRPr="00F9124E">
        <w:rPr>
          <w:rFonts w:ascii="Times New Roman" w:hAnsi="Times New Roman" w:cs="Times New Roman"/>
          <w:i/>
          <w:sz w:val="24"/>
          <w:szCs w:val="24"/>
          <w:shd w:val="clear" w:color="auto" w:fill="FFFFFF"/>
          <w:lang w:val="en-US"/>
        </w:rPr>
        <w:t>Acta</w:t>
      </w:r>
      <w:proofErr w:type="spellEnd"/>
      <w:r w:rsidR="00ED3253" w:rsidRPr="00F9124E">
        <w:rPr>
          <w:rFonts w:ascii="Times New Roman" w:hAnsi="Times New Roman" w:cs="Times New Roman"/>
          <w:i/>
          <w:sz w:val="24"/>
          <w:szCs w:val="24"/>
          <w:shd w:val="clear" w:color="auto" w:fill="FFFFFF"/>
          <w:lang w:val="en-US"/>
        </w:rPr>
        <w:t xml:space="preserve"> Vet. Scand</w:t>
      </w:r>
      <w:r w:rsidR="00ED3253" w:rsidRPr="00ED3253">
        <w:rPr>
          <w:rFonts w:ascii="Times New Roman" w:hAnsi="Times New Roman" w:cs="Times New Roman"/>
          <w:color w:val="202124"/>
          <w:sz w:val="24"/>
          <w:szCs w:val="24"/>
          <w:shd w:val="clear" w:color="auto" w:fill="FFFFFF"/>
          <w:lang w:val="en-US"/>
        </w:rPr>
        <w:t>.</w:t>
      </w:r>
      <w:r w:rsidRPr="00ED3253">
        <w:rPr>
          <w:rFonts w:ascii="Times New Roman" w:hAnsi="Times New Roman" w:cs="Times New Roman"/>
          <w:i/>
          <w:sz w:val="24"/>
          <w:szCs w:val="24"/>
          <w:lang w:val="en-US"/>
        </w:rPr>
        <w:t>,</w:t>
      </w:r>
      <w:r w:rsidRPr="00ED3253">
        <w:rPr>
          <w:rFonts w:ascii="Times New Roman" w:hAnsi="Times New Roman" w:cs="Times New Roman"/>
          <w:sz w:val="24"/>
          <w:szCs w:val="24"/>
          <w:lang w:val="en-US"/>
        </w:rPr>
        <w:t xml:space="preserve"> 2014, 56:61. </w:t>
      </w:r>
    </w:p>
    <w:p w:rsidR="00AA75D6" w:rsidRPr="00ED3253" w:rsidRDefault="00ED3253" w:rsidP="002C42A2">
      <w:pPr>
        <w:pStyle w:val="a3"/>
        <w:numPr>
          <w:ilvl w:val="0"/>
          <w:numId w:val="4"/>
        </w:numPr>
        <w:spacing w:line="480" w:lineRule="auto"/>
        <w:jc w:val="both"/>
        <w:rPr>
          <w:rFonts w:ascii="Times New Roman" w:hAnsi="Times New Roman" w:cs="Times New Roman"/>
          <w:sz w:val="24"/>
          <w:szCs w:val="24"/>
          <w:lang w:val="en-US"/>
        </w:rPr>
      </w:pPr>
      <w:r w:rsidRPr="00ED3253">
        <w:rPr>
          <w:rFonts w:ascii="Times New Roman" w:hAnsi="Times New Roman" w:cs="Times New Roman"/>
          <w:sz w:val="24"/>
          <w:szCs w:val="24"/>
          <w:lang w:val="en-US"/>
        </w:rPr>
        <w:t xml:space="preserve">Ibrahim S., Al-Sharif M., </w:t>
      </w:r>
      <w:proofErr w:type="spellStart"/>
      <w:r w:rsidRPr="00ED3253">
        <w:rPr>
          <w:rFonts w:ascii="Times New Roman" w:hAnsi="Times New Roman" w:cs="Times New Roman"/>
          <w:sz w:val="24"/>
          <w:szCs w:val="24"/>
          <w:lang w:val="en-US"/>
        </w:rPr>
        <w:t>Younis</w:t>
      </w:r>
      <w:proofErr w:type="spellEnd"/>
      <w:r w:rsidRPr="00ED3253">
        <w:rPr>
          <w:rFonts w:ascii="Times New Roman" w:hAnsi="Times New Roman" w:cs="Times New Roman"/>
          <w:sz w:val="24"/>
          <w:szCs w:val="24"/>
          <w:lang w:val="en-US"/>
        </w:rPr>
        <w:t xml:space="preserve"> F., </w:t>
      </w:r>
      <w:proofErr w:type="spellStart"/>
      <w:r w:rsidRPr="00ED3253">
        <w:rPr>
          <w:rFonts w:ascii="Times New Roman" w:hAnsi="Times New Roman" w:cs="Times New Roman"/>
          <w:sz w:val="24"/>
          <w:szCs w:val="24"/>
          <w:lang w:val="en-US"/>
        </w:rPr>
        <w:t>Ateya</w:t>
      </w:r>
      <w:proofErr w:type="spellEnd"/>
      <w:r w:rsidRPr="00ED3253">
        <w:rPr>
          <w:rFonts w:ascii="Times New Roman" w:hAnsi="Times New Roman" w:cs="Times New Roman"/>
          <w:sz w:val="24"/>
          <w:szCs w:val="24"/>
          <w:lang w:val="en-US"/>
        </w:rPr>
        <w:t xml:space="preserve"> A., </w:t>
      </w:r>
      <w:proofErr w:type="spellStart"/>
      <w:r w:rsidRPr="00ED3253">
        <w:rPr>
          <w:rFonts w:ascii="Times New Roman" w:hAnsi="Times New Roman" w:cs="Times New Roman"/>
          <w:sz w:val="24"/>
          <w:szCs w:val="24"/>
          <w:lang w:val="en-US"/>
        </w:rPr>
        <w:t>Abdo</w:t>
      </w:r>
      <w:proofErr w:type="spellEnd"/>
      <w:r w:rsidRPr="00ED3253">
        <w:rPr>
          <w:rFonts w:ascii="Times New Roman" w:hAnsi="Times New Roman" w:cs="Times New Roman"/>
          <w:sz w:val="24"/>
          <w:szCs w:val="24"/>
          <w:lang w:val="en-US"/>
        </w:rPr>
        <w:t xml:space="preserve"> M. and </w:t>
      </w:r>
      <w:proofErr w:type="spellStart"/>
      <w:r w:rsidRPr="00ED3253">
        <w:rPr>
          <w:rFonts w:ascii="Times New Roman" w:hAnsi="Times New Roman" w:cs="Times New Roman"/>
          <w:sz w:val="24"/>
          <w:szCs w:val="24"/>
          <w:lang w:val="en-US"/>
        </w:rPr>
        <w:t>Fericean</w:t>
      </w:r>
      <w:proofErr w:type="spellEnd"/>
      <w:r w:rsidRPr="00ED3253">
        <w:rPr>
          <w:rFonts w:ascii="Times New Roman" w:hAnsi="Times New Roman" w:cs="Times New Roman"/>
          <w:sz w:val="24"/>
          <w:szCs w:val="24"/>
          <w:lang w:val="en-US"/>
        </w:rPr>
        <w:t xml:space="preserve"> L., 2023</w:t>
      </w:r>
      <w:r w:rsidR="00AA75D6" w:rsidRPr="00ED3253">
        <w:rPr>
          <w:rFonts w:ascii="Times New Roman" w:hAnsi="Times New Roman" w:cs="Times New Roman"/>
          <w:sz w:val="24"/>
          <w:szCs w:val="24"/>
          <w:lang w:val="en-US"/>
        </w:rPr>
        <w:t>. Analysis of Potential Genes and Economic Parameters Associated with Growth and Heat Tolerance in Sheep (</w:t>
      </w:r>
      <w:proofErr w:type="spellStart"/>
      <w:r w:rsidR="00AA75D6" w:rsidRPr="00ED3253">
        <w:rPr>
          <w:rFonts w:ascii="Times New Roman" w:hAnsi="Times New Roman" w:cs="Times New Roman"/>
          <w:sz w:val="24"/>
          <w:szCs w:val="24"/>
          <w:lang w:val="en-US"/>
        </w:rPr>
        <w:t>Ovis</w:t>
      </w:r>
      <w:proofErr w:type="spellEnd"/>
      <w:r w:rsidR="00AA75D6" w:rsidRPr="00ED3253">
        <w:rPr>
          <w:rFonts w:ascii="Times New Roman" w:hAnsi="Times New Roman" w:cs="Times New Roman"/>
          <w:sz w:val="24"/>
          <w:szCs w:val="24"/>
          <w:lang w:val="en-US"/>
        </w:rPr>
        <w:t xml:space="preserve"> </w:t>
      </w:r>
      <w:proofErr w:type="spellStart"/>
      <w:r w:rsidR="00AA75D6" w:rsidRPr="00ED3253">
        <w:rPr>
          <w:rFonts w:ascii="Times New Roman" w:hAnsi="Times New Roman" w:cs="Times New Roman"/>
          <w:sz w:val="24"/>
          <w:szCs w:val="24"/>
          <w:lang w:val="en-US"/>
        </w:rPr>
        <w:t>aries</w:t>
      </w:r>
      <w:proofErr w:type="spellEnd"/>
      <w:r w:rsidR="00AA75D6" w:rsidRPr="00ED3253">
        <w:rPr>
          <w:rFonts w:ascii="Times New Roman" w:hAnsi="Times New Roman" w:cs="Times New Roman"/>
          <w:sz w:val="24"/>
          <w:szCs w:val="24"/>
          <w:lang w:val="en-US"/>
        </w:rPr>
        <w:t xml:space="preserve">). </w:t>
      </w:r>
      <w:r w:rsidR="00AA75D6" w:rsidRPr="00F9124E">
        <w:rPr>
          <w:rFonts w:ascii="Times New Roman" w:hAnsi="Times New Roman" w:cs="Times New Roman"/>
          <w:i/>
          <w:sz w:val="24"/>
          <w:szCs w:val="24"/>
          <w:lang w:val="en-US"/>
        </w:rPr>
        <w:t>Animals</w:t>
      </w:r>
      <w:r w:rsidR="00AA75D6" w:rsidRPr="00ED3253">
        <w:rPr>
          <w:rFonts w:ascii="Times New Roman" w:hAnsi="Times New Roman" w:cs="Times New Roman"/>
          <w:sz w:val="24"/>
          <w:szCs w:val="24"/>
          <w:lang w:val="en-US"/>
        </w:rPr>
        <w:t>, 13(3), 353.</w:t>
      </w:r>
      <w:r w:rsidR="00AA75D6" w:rsidRPr="00ED3253">
        <w:rPr>
          <w:sz w:val="24"/>
          <w:szCs w:val="24"/>
          <w:lang w:val="en-US"/>
        </w:rPr>
        <w:t xml:space="preserve"> </w:t>
      </w:r>
    </w:p>
    <w:p w:rsidR="00AA75D6" w:rsidRPr="00ED3253" w:rsidRDefault="00ED3253" w:rsidP="00ED3253">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sz w:val="24"/>
          <w:szCs w:val="24"/>
          <w:lang w:val="en-US"/>
        </w:rPr>
        <w:lastRenderedPageBreak/>
        <w:t>Ighodaro</w:t>
      </w:r>
      <w:proofErr w:type="spellEnd"/>
      <w:r w:rsidR="00AA75D6" w:rsidRPr="00ED3253">
        <w:rPr>
          <w:rFonts w:ascii="Times New Roman" w:hAnsi="Times New Roman" w:cs="Times New Roman"/>
          <w:sz w:val="24"/>
          <w:szCs w:val="24"/>
          <w:lang w:val="en-US"/>
        </w:rPr>
        <w:t xml:space="preserve"> O.M. </w:t>
      </w:r>
      <w:r w:rsidRPr="00ED3253">
        <w:rPr>
          <w:rFonts w:ascii="Times New Roman" w:hAnsi="Times New Roman" w:cs="Times New Roman"/>
          <w:sz w:val="24"/>
          <w:szCs w:val="24"/>
          <w:lang w:val="en-US"/>
        </w:rPr>
        <w:t xml:space="preserve">and </w:t>
      </w:r>
      <w:proofErr w:type="spellStart"/>
      <w:r w:rsidRPr="00ED3253">
        <w:rPr>
          <w:rFonts w:ascii="Times New Roman" w:hAnsi="Times New Roman" w:cs="Times New Roman"/>
          <w:sz w:val="24"/>
          <w:szCs w:val="24"/>
          <w:lang w:val="en-US"/>
        </w:rPr>
        <w:t>Akinloye</w:t>
      </w:r>
      <w:proofErr w:type="spellEnd"/>
      <w:r w:rsidRPr="00ED3253">
        <w:rPr>
          <w:rFonts w:ascii="Times New Roman" w:hAnsi="Times New Roman" w:cs="Times New Roman"/>
          <w:sz w:val="24"/>
          <w:szCs w:val="24"/>
          <w:lang w:val="en-US"/>
        </w:rPr>
        <w:t xml:space="preserve"> O.A., 2018</w:t>
      </w:r>
      <w:r w:rsidR="00AA75D6" w:rsidRPr="00ED3253">
        <w:rPr>
          <w:rFonts w:ascii="Times New Roman" w:hAnsi="Times New Roman" w:cs="Times New Roman"/>
          <w:sz w:val="24"/>
          <w:szCs w:val="24"/>
          <w:lang w:val="en-US"/>
        </w:rPr>
        <w:t xml:space="preserve">. First line </w:t>
      </w:r>
      <w:proofErr w:type="spellStart"/>
      <w:r w:rsidR="00AA75D6" w:rsidRPr="00ED3253">
        <w:rPr>
          <w:rFonts w:ascii="Times New Roman" w:hAnsi="Times New Roman" w:cs="Times New Roman"/>
          <w:sz w:val="24"/>
          <w:szCs w:val="24"/>
          <w:lang w:val="en-US"/>
        </w:rPr>
        <w:t>defence</w:t>
      </w:r>
      <w:proofErr w:type="spellEnd"/>
      <w:r w:rsidR="00AA75D6" w:rsidRPr="00ED3253">
        <w:rPr>
          <w:rFonts w:ascii="Times New Roman" w:hAnsi="Times New Roman" w:cs="Times New Roman"/>
          <w:sz w:val="24"/>
          <w:szCs w:val="24"/>
          <w:lang w:val="en-US"/>
        </w:rPr>
        <w:t xml:space="preserve"> antioxidants-superoxide dismutase (SOD), catalase (CAT) and glutathione peroxidase (GPX): Their fundamental role in the entire antioxidant </w:t>
      </w:r>
      <w:proofErr w:type="spellStart"/>
      <w:r w:rsidR="00AA75D6" w:rsidRPr="00ED3253">
        <w:rPr>
          <w:rFonts w:ascii="Times New Roman" w:hAnsi="Times New Roman" w:cs="Times New Roman"/>
          <w:sz w:val="24"/>
          <w:szCs w:val="24"/>
          <w:lang w:val="en-US"/>
        </w:rPr>
        <w:t>defence</w:t>
      </w:r>
      <w:proofErr w:type="spellEnd"/>
      <w:r w:rsidR="00AA75D6" w:rsidRPr="00ED3253">
        <w:rPr>
          <w:rFonts w:ascii="Times New Roman" w:hAnsi="Times New Roman" w:cs="Times New Roman"/>
          <w:sz w:val="24"/>
          <w:szCs w:val="24"/>
          <w:lang w:val="en-US"/>
        </w:rPr>
        <w:t xml:space="preserve"> grid. </w:t>
      </w:r>
      <w:r w:rsidRPr="00F9124E">
        <w:rPr>
          <w:rFonts w:ascii="Times New Roman" w:hAnsi="Times New Roman" w:cs="Times New Roman"/>
          <w:i/>
          <w:sz w:val="24"/>
          <w:szCs w:val="24"/>
          <w:lang w:val="en-US"/>
        </w:rPr>
        <w:t>Alexandria J. Med</w:t>
      </w:r>
      <w:r w:rsidR="00AA75D6" w:rsidRPr="00ED3253">
        <w:rPr>
          <w:rFonts w:ascii="Times New Roman" w:hAnsi="Times New Roman" w:cs="Times New Roman"/>
          <w:sz w:val="24"/>
          <w:szCs w:val="24"/>
          <w:lang w:val="en-US"/>
        </w:rPr>
        <w:t>, 54 (4), 287-293.</w:t>
      </w:r>
      <w:r w:rsidR="00AA75D6" w:rsidRPr="00ED3253">
        <w:rPr>
          <w:sz w:val="24"/>
          <w:szCs w:val="24"/>
          <w:lang w:val="en-US"/>
        </w:rPr>
        <w:t xml:space="preserve"> </w:t>
      </w:r>
    </w:p>
    <w:p w:rsidR="00AA75D6" w:rsidRPr="00ED3253" w:rsidRDefault="00AA75D6" w:rsidP="002C42A2">
      <w:pPr>
        <w:pStyle w:val="a3"/>
        <w:numPr>
          <w:ilvl w:val="0"/>
          <w:numId w:val="4"/>
        </w:numPr>
        <w:spacing w:line="480" w:lineRule="auto"/>
        <w:jc w:val="both"/>
        <w:rPr>
          <w:rFonts w:ascii="Times New Roman" w:hAnsi="Times New Roman" w:cs="Times New Roman"/>
          <w:sz w:val="24"/>
          <w:szCs w:val="24"/>
          <w:lang w:val="en-US"/>
        </w:rPr>
      </w:pPr>
      <w:r w:rsidRPr="00ED3253">
        <w:rPr>
          <w:rFonts w:ascii="Times New Roman" w:hAnsi="Times New Roman" w:cs="Times New Roman"/>
          <w:color w:val="212121"/>
          <w:sz w:val="24"/>
          <w:szCs w:val="24"/>
          <w:shd w:val="clear" w:color="auto" w:fill="FFFFFF"/>
          <w:lang w:val="en-US"/>
        </w:rPr>
        <w:t xml:space="preserve">Kuhn V., </w:t>
      </w:r>
      <w:proofErr w:type="spellStart"/>
      <w:r w:rsidRPr="00ED3253">
        <w:rPr>
          <w:rFonts w:ascii="Times New Roman" w:hAnsi="Times New Roman" w:cs="Times New Roman"/>
          <w:color w:val="212121"/>
          <w:sz w:val="24"/>
          <w:szCs w:val="24"/>
          <w:shd w:val="clear" w:color="auto" w:fill="FFFFFF"/>
          <w:lang w:val="en-US"/>
        </w:rPr>
        <w:t>Diederich</w:t>
      </w:r>
      <w:proofErr w:type="spellEnd"/>
      <w:r w:rsidRPr="00ED3253">
        <w:rPr>
          <w:rFonts w:ascii="Times New Roman" w:hAnsi="Times New Roman" w:cs="Times New Roman"/>
          <w:color w:val="212121"/>
          <w:sz w:val="24"/>
          <w:szCs w:val="24"/>
          <w:shd w:val="clear" w:color="auto" w:fill="FFFFFF"/>
          <w:lang w:val="en-US"/>
        </w:rPr>
        <w:t xml:space="preserve"> L., Keller</w:t>
      </w:r>
      <w:r w:rsidR="00ED3253" w:rsidRPr="00ED3253">
        <w:rPr>
          <w:rFonts w:ascii="Times New Roman" w:hAnsi="Times New Roman" w:cs="Times New Roman"/>
          <w:color w:val="212121"/>
          <w:sz w:val="24"/>
          <w:szCs w:val="24"/>
          <w:shd w:val="clear" w:color="auto" w:fill="FFFFFF"/>
          <w:lang w:val="en-US"/>
        </w:rPr>
        <w:t xml:space="preserve"> T.C., 4th, Kramer </w:t>
      </w:r>
      <w:r w:rsidRPr="00ED3253">
        <w:rPr>
          <w:rFonts w:ascii="Times New Roman" w:hAnsi="Times New Roman" w:cs="Times New Roman"/>
          <w:color w:val="212121"/>
          <w:sz w:val="24"/>
          <w:szCs w:val="24"/>
          <w:shd w:val="clear" w:color="auto" w:fill="FFFFFF"/>
          <w:lang w:val="en-US"/>
        </w:rPr>
        <w:t xml:space="preserve">C. M., </w:t>
      </w:r>
      <w:proofErr w:type="spellStart"/>
      <w:r w:rsidRPr="00ED3253">
        <w:rPr>
          <w:rFonts w:ascii="Times New Roman" w:hAnsi="Times New Roman" w:cs="Times New Roman"/>
          <w:color w:val="212121"/>
          <w:sz w:val="24"/>
          <w:szCs w:val="24"/>
          <w:shd w:val="clear" w:color="auto" w:fill="FFFFFF"/>
          <w:lang w:val="en-US"/>
        </w:rPr>
        <w:t>Lückstädt</w:t>
      </w:r>
      <w:proofErr w:type="spellEnd"/>
      <w:r w:rsidRPr="00ED3253">
        <w:rPr>
          <w:rFonts w:ascii="Times New Roman" w:hAnsi="Times New Roman" w:cs="Times New Roman"/>
          <w:color w:val="212121"/>
          <w:sz w:val="24"/>
          <w:szCs w:val="24"/>
          <w:shd w:val="clear" w:color="auto" w:fill="FFFFFF"/>
          <w:lang w:val="en-US"/>
        </w:rPr>
        <w:t xml:space="preserve"> W., </w:t>
      </w:r>
      <w:proofErr w:type="spellStart"/>
      <w:r w:rsidRPr="00ED3253">
        <w:rPr>
          <w:rFonts w:ascii="Times New Roman" w:hAnsi="Times New Roman" w:cs="Times New Roman"/>
          <w:color w:val="212121"/>
          <w:sz w:val="24"/>
          <w:szCs w:val="24"/>
          <w:shd w:val="clear" w:color="auto" w:fill="FFFFFF"/>
          <w:lang w:val="en-US"/>
        </w:rPr>
        <w:t>Panknin</w:t>
      </w:r>
      <w:proofErr w:type="spellEnd"/>
      <w:r w:rsidRPr="00ED3253">
        <w:rPr>
          <w:rFonts w:ascii="Times New Roman" w:hAnsi="Times New Roman" w:cs="Times New Roman"/>
          <w:color w:val="212121"/>
          <w:sz w:val="24"/>
          <w:szCs w:val="24"/>
          <w:shd w:val="clear" w:color="auto" w:fill="FFFFFF"/>
          <w:lang w:val="en-US"/>
        </w:rPr>
        <w:t xml:space="preserve"> C., </w:t>
      </w:r>
      <w:proofErr w:type="spellStart"/>
      <w:r w:rsidRPr="00ED3253">
        <w:rPr>
          <w:rFonts w:ascii="Times New Roman" w:hAnsi="Times New Roman" w:cs="Times New Roman"/>
          <w:color w:val="212121"/>
          <w:sz w:val="24"/>
          <w:szCs w:val="24"/>
          <w:shd w:val="clear" w:color="auto" w:fill="FFFFFF"/>
          <w:lang w:val="en-US"/>
        </w:rPr>
        <w:t>Suvorava</w:t>
      </w:r>
      <w:proofErr w:type="spellEnd"/>
      <w:r w:rsidR="00ED3253" w:rsidRPr="00ED3253">
        <w:rPr>
          <w:rFonts w:ascii="Times New Roman" w:hAnsi="Times New Roman" w:cs="Times New Roman"/>
          <w:color w:val="212121"/>
          <w:sz w:val="24"/>
          <w:szCs w:val="24"/>
          <w:shd w:val="clear" w:color="auto" w:fill="FFFFFF"/>
          <w:lang w:val="en-US"/>
        </w:rPr>
        <w:t xml:space="preserve"> T., Isakson B.</w:t>
      </w:r>
      <w:r w:rsidRPr="00ED3253">
        <w:rPr>
          <w:rFonts w:ascii="Times New Roman" w:hAnsi="Times New Roman" w:cs="Times New Roman"/>
          <w:color w:val="212121"/>
          <w:sz w:val="24"/>
          <w:szCs w:val="24"/>
          <w:shd w:val="clear" w:color="auto" w:fill="FFFFFF"/>
          <w:lang w:val="en-US"/>
        </w:rPr>
        <w:t>E</w:t>
      </w:r>
      <w:r w:rsidR="00ED3253" w:rsidRPr="00ED3253">
        <w:rPr>
          <w:rFonts w:ascii="Times New Roman" w:hAnsi="Times New Roman" w:cs="Times New Roman"/>
          <w:color w:val="212121"/>
          <w:sz w:val="24"/>
          <w:szCs w:val="24"/>
          <w:shd w:val="clear" w:color="auto" w:fill="FFFFFF"/>
          <w:lang w:val="en-US"/>
        </w:rPr>
        <w:t xml:space="preserve">., </w:t>
      </w:r>
      <w:proofErr w:type="spellStart"/>
      <w:r w:rsidR="00ED3253" w:rsidRPr="00ED3253">
        <w:rPr>
          <w:rFonts w:ascii="Times New Roman" w:hAnsi="Times New Roman" w:cs="Times New Roman"/>
          <w:color w:val="212121"/>
          <w:sz w:val="24"/>
          <w:szCs w:val="24"/>
          <w:shd w:val="clear" w:color="auto" w:fill="FFFFFF"/>
          <w:lang w:val="en-US"/>
        </w:rPr>
        <w:t>Kelm</w:t>
      </w:r>
      <w:proofErr w:type="spellEnd"/>
      <w:r w:rsidR="00ED3253" w:rsidRPr="00ED3253">
        <w:rPr>
          <w:rFonts w:ascii="Times New Roman" w:hAnsi="Times New Roman" w:cs="Times New Roman"/>
          <w:color w:val="212121"/>
          <w:sz w:val="24"/>
          <w:szCs w:val="24"/>
          <w:shd w:val="clear" w:color="auto" w:fill="FFFFFF"/>
          <w:lang w:val="en-US"/>
        </w:rPr>
        <w:t xml:space="preserve"> M. and </w:t>
      </w:r>
      <w:proofErr w:type="spellStart"/>
      <w:r w:rsidR="00ED3253" w:rsidRPr="00ED3253">
        <w:rPr>
          <w:rFonts w:ascii="Times New Roman" w:hAnsi="Times New Roman" w:cs="Times New Roman"/>
          <w:color w:val="212121"/>
          <w:sz w:val="24"/>
          <w:szCs w:val="24"/>
          <w:shd w:val="clear" w:color="auto" w:fill="FFFFFF"/>
          <w:lang w:val="en-US"/>
        </w:rPr>
        <w:t>Cortese-Krott</w:t>
      </w:r>
      <w:proofErr w:type="spellEnd"/>
      <w:r w:rsidR="00ED3253" w:rsidRPr="00ED3253">
        <w:rPr>
          <w:rFonts w:ascii="Times New Roman" w:hAnsi="Times New Roman" w:cs="Times New Roman"/>
          <w:color w:val="212121"/>
          <w:sz w:val="24"/>
          <w:szCs w:val="24"/>
          <w:shd w:val="clear" w:color="auto" w:fill="FFFFFF"/>
          <w:lang w:val="en-US"/>
        </w:rPr>
        <w:t xml:space="preserve"> M.M., </w:t>
      </w:r>
      <w:r w:rsidRPr="00ED3253">
        <w:rPr>
          <w:rFonts w:ascii="Times New Roman" w:hAnsi="Times New Roman" w:cs="Times New Roman"/>
          <w:color w:val="212121"/>
          <w:sz w:val="24"/>
          <w:szCs w:val="24"/>
          <w:shd w:val="clear" w:color="auto" w:fill="FFFFFF"/>
          <w:lang w:val="en-US"/>
        </w:rPr>
        <w:t>2017. Red Blood Cell Function and Dysfunction: Redox Regulation, Nitric Oxide Metabolism, Anemia. </w:t>
      </w:r>
      <w:r w:rsidR="00ED3253" w:rsidRPr="00F9124E">
        <w:rPr>
          <w:rFonts w:ascii="Times New Roman" w:hAnsi="Times New Roman" w:cs="Times New Roman"/>
          <w:i/>
          <w:iCs/>
          <w:color w:val="212121"/>
          <w:sz w:val="24"/>
          <w:szCs w:val="24"/>
          <w:shd w:val="clear" w:color="auto" w:fill="FFFFFF"/>
          <w:lang w:val="en-US"/>
        </w:rPr>
        <w:t>ARS</w:t>
      </w:r>
      <w:r w:rsidRPr="00ED3253">
        <w:rPr>
          <w:rFonts w:ascii="Times New Roman" w:hAnsi="Times New Roman" w:cs="Times New Roman"/>
          <w:color w:val="212121"/>
          <w:sz w:val="24"/>
          <w:szCs w:val="24"/>
          <w:shd w:val="clear" w:color="auto" w:fill="FFFFFF"/>
          <w:lang w:val="en-US"/>
        </w:rPr>
        <w:t>, </w:t>
      </w:r>
      <w:r w:rsidRPr="00ED3253">
        <w:rPr>
          <w:rFonts w:ascii="Times New Roman" w:hAnsi="Times New Roman" w:cs="Times New Roman"/>
          <w:iCs/>
          <w:color w:val="212121"/>
          <w:sz w:val="24"/>
          <w:szCs w:val="24"/>
          <w:shd w:val="clear" w:color="auto" w:fill="FFFFFF"/>
          <w:lang w:val="en-US"/>
        </w:rPr>
        <w:t>26</w:t>
      </w:r>
      <w:r w:rsidRPr="00ED3253">
        <w:rPr>
          <w:rFonts w:ascii="Times New Roman" w:hAnsi="Times New Roman" w:cs="Times New Roman"/>
          <w:color w:val="212121"/>
          <w:sz w:val="24"/>
          <w:szCs w:val="24"/>
          <w:shd w:val="clear" w:color="auto" w:fill="FFFFFF"/>
          <w:lang w:val="en-US"/>
        </w:rPr>
        <w:t xml:space="preserve">(13), 718–742. </w:t>
      </w:r>
    </w:p>
    <w:p w:rsidR="00AA75D6" w:rsidRPr="00160B72" w:rsidRDefault="00ED3253" w:rsidP="00ED3253">
      <w:pPr>
        <w:pStyle w:val="a3"/>
        <w:numPr>
          <w:ilvl w:val="0"/>
          <w:numId w:val="4"/>
        </w:numPr>
        <w:spacing w:line="480" w:lineRule="auto"/>
        <w:jc w:val="both"/>
        <w:rPr>
          <w:rFonts w:ascii="Times New Roman" w:hAnsi="Times New Roman" w:cs="Times New Roman"/>
          <w:sz w:val="24"/>
          <w:szCs w:val="24"/>
          <w:lang w:val="en-US"/>
        </w:rPr>
      </w:pPr>
      <w:r>
        <w:rPr>
          <w:rFonts w:ascii="Times New Roman" w:hAnsi="Times New Roman" w:cs="Times New Roman"/>
          <w:color w:val="212121"/>
          <w:sz w:val="24"/>
          <w:szCs w:val="24"/>
          <w:shd w:val="clear" w:color="auto" w:fill="FFFFFF"/>
          <w:lang w:val="en-US"/>
        </w:rPr>
        <w:t xml:space="preserve">Long </w:t>
      </w:r>
      <w:r w:rsidR="00AA75D6" w:rsidRPr="00160B72">
        <w:rPr>
          <w:rFonts w:ascii="Times New Roman" w:hAnsi="Times New Roman" w:cs="Times New Roman"/>
          <w:color w:val="212121"/>
          <w:sz w:val="24"/>
          <w:szCs w:val="24"/>
          <w:shd w:val="clear" w:color="auto" w:fill="FFFFFF"/>
          <w:lang w:val="en-US"/>
        </w:rPr>
        <w:t>J., Gao F., Tong L., Cotman</w:t>
      </w:r>
      <w:r>
        <w:rPr>
          <w:rFonts w:ascii="Times New Roman" w:hAnsi="Times New Roman" w:cs="Times New Roman"/>
          <w:color w:val="212121"/>
          <w:sz w:val="24"/>
          <w:szCs w:val="24"/>
          <w:shd w:val="clear" w:color="auto" w:fill="FFFFFF"/>
          <w:lang w:val="en-US"/>
        </w:rPr>
        <w:t xml:space="preserve"> C.W., Ames B.</w:t>
      </w:r>
      <w:r w:rsidR="00AA75D6" w:rsidRPr="00160B72">
        <w:rPr>
          <w:rFonts w:ascii="Times New Roman" w:hAnsi="Times New Roman" w:cs="Times New Roman"/>
          <w:color w:val="212121"/>
          <w:sz w:val="24"/>
          <w:szCs w:val="24"/>
          <w:shd w:val="clear" w:color="auto" w:fill="FFFFFF"/>
          <w:lang w:val="en-US"/>
        </w:rPr>
        <w:t xml:space="preserve">N., </w:t>
      </w:r>
      <w:r>
        <w:rPr>
          <w:rFonts w:ascii="Times New Roman" w:hAnsi="Times New Roman" w:cs="Times New Roman"/>
          <w:color w:val="212121"/>
          <w:sz w:val="24"/>
          <w:szCs w:val="24"/>
          <w:shd w:val="clear" w:color="auto" w:fill="FFFFFF"/>
          <w:lang w:val="en-US"/>
        </w:rPr>
        <w:t>and Liu J., 2009</w:t>
      </w:r>
      <w:r w:rsidR="00AA75D6" w:rsidRPr="00160B72">
        <w:rPr>
          <w:rFonts w:ascii="Times New Roman" w:hAnsi="Times New Roman" w:cs="Times New Roman"/>
          <w:color w:val="212121"/>
          <w:sz w:val="24"/>
          <w:szCs w:val="24"/>
          <w:shd w:val="clear" w:color="auto" w:fill="FFFFFF"/>
          <w:lang w:val="en-US"/>
        </w:rPr>
        <w:t xml:space="preserve">. Mitochondrial decay in the </w:t>
      </w:r>
      <w:r w:rsidR="00AA75D6" w:rsidRPr="00ED3253">
        <w:rPr>
          <w:rFonts w:ascii="Times New Roman" w:hAnsi="Times New Roman" w:cs="Times New Roman"/>
          <w:color w:val="212121"/>
          <w:sz w:val="24"/>
          <w:szCs w:val="24"/>
          <w:shd w:val="clear" w:color="auto" w:fill="FFFFFF"/>
          <w:lang w:val="en-US"/>
        </w:rPr>
        <w:t>brains of old rats: ameliorating effect of alpha-</w:t>
      </w:r>
      <w:proofErr w:type="spellStart"/>
      <w:r w:rsidR="00AA75D6" w:rsidRPr="00ED3253">
        <w:rPr>
          <w:rFonts w:ascii="Times New Roman" w:hAnsi="Times New Roman" w:cs="Times New Roman"/>
          <w:color w:val="212121"/>
          <w:sz w:val="24"/>
          <w:szCs w:val="24"/>
          <w:shd w:val="clear" w:color="auto" w:fill="FFFFFF"/>
          <w:lang w:val="en-US"/>
        </w:rPr>
        <w:t>lipoic</w:t>
      </w:r>
      <w:proofErr w:type="spellEnd"/>
      <w:r w:rsidR="00AA75D6" w:rsidRPr="00ED3253">
        <w:rPr>
          <w:rFonts w:ascii="Times New Roman" w:hAnsi="Times New Roman" w:cs="Times New Roman"/>
          <w:color w:val="212121"/>
          <w:sz w:val="24"/>
          <w:szCs w:val="24"/>
          <w:shd w:val="clear" w:color="auto" w:fill="FFFFFF"/>
          <w:lang w:val="en-US"/>
        </w:rPr>
        <w:t xml:space="preserve"> acid and </w:t>
      </w:r>
      <w:proofErr w:type="gramStart"/>
      <w:r w:rsidR="00AA75D6" w:rsidRPr="00ED3253">
        <w:rPr>
          <w:rFonts w:ascii="Times New Roman" w:hAnsi="Times New Roman" w:cs="Times New Roman"/>
          <w:color w:val="212121"/>
          <w:sz w:val="24"/>
          <w:szCs w:val="24"/>
          <w:shd w:val="clear" w:color="auto" w:fill="FFFFFF"/>
          <w:lang w:val="en-US"/>
        </w:rPr>
        <w:t>acetyl</w:t>
      </w:r>
      <w:proofErr w:type="gramEnd"/>
      <w:r w:rsidR="00AA75D6" w:rsidRPr="00ED3253">
        <w:rPr>
          <w:rFonts w:ascii="Times New Roman" w:hAnsi="Times New Roman" w:cs="Times New Roman"/>
          <w:color w:val="212121"/>
          <w:sz w:val="24"/>
          <w:szCs w:val="24"/>
          <w:shd w:val="clear" w:color="auto" w:fill="FFFFFF"/>
          <w:lang w:val="en-US"/>
        </w:rPr>
        <w:t>-L-carnitine. </w:t>
      </w:r>
      <w:proofErr w:type="spellStart"/>
      <w:r w:rsidRPr="00F9124E">
        <w:rPr>
          <w:rFonts w:ascii="Times New Roman" w:hAnsi="Times New Roman" w:cs="Times New Roman"/>
          <w:i/>
          <w:iCs/>
          <w:color w:val="212121"/>
          <w:sz w:val="24"/>
          <w:szCs w:val="24"/>
          <w:shd w:val="clear" w:color="auto" w:fill="FFFFFF"/>
          <w:lang w:val="en-US"/>
        </w:rPr>
        <w:t>Neurochem</w:t>
      </w:r>
      <w:proofErr w:type="spellEnd"/>
      <w:r w:rsidRPr="00F9124E">
        <w:rPr>
          <w:rFonts w:ascii="Times New Roman" w:hAnsi="Times New Roman" w:cs="Times New Roman"/>
          <w:i/>
          <w:iCs/>
          <w:color w:val="212121"/>
          <w:sz w:val="24"/>
          <w:szCs w:val="24"/>
          <w:shd w:val="clear" w:color="auto" w:fill="FFFFFF"/>
          <w:lang w:val="en-US"/>
        </w:rPr>
        <w:t>. Res</w:t>
      </w:r>
      <w:r w:rsidRPr="00ED3253">
        <w:rPr>
          <w:rFonts w:ascii="Times New Roman" w:hAnsi="Times New Roman" w:cs="Times New Roman"/>
          <w:iCs/>
          <w:color w:val="212121"/>
          <w:sz w:val="24"/>
          <w:szCs w:val="24"/>
          <w:shd w:val="clear" w:color="auto" w:fill="FFFFFF"/>
          <w:lang w:val="en-US"/>
        </w:rPr>
        <w:t>.</w:t>
      </w:r>
      <w:r w:rsidR="00AA75D6" w:rsidRPr="00ED3253">
        <w:rPr>
          <w:rFonts w:ascii="Times New Roman" w:hAnsi="Times New Roman" w:cs="Times New Roman"/>
          <w:color w:val="212121"/>
          <w:sz w:val="24"/>
          <w:szCs w:val="24"/>
          <w:shd w:val="clear" w:color="auto" w:fill="FFFFFF"/>
          <w:lang w:val="en-US"/>
        </w:rPr>
        <w:t>, </w:t>
      </w:r>
      <w:r w:rsidR="00AA75D6" w:rsidRPr="00ED3253">
        <w:rPr>
          <w:rFonts w:ascii="Times New Roman" w:hAnsi="Times New Roman" w:cs="Times New Roman"/>
          <w:iCs/>
          <w:color w:val="212121"/>
          <w:sz w:val="24"/>
          <w:szCs w:val="24"/>
          <w:shd w:val="clear" w:color="auto" w:fill="FFFFFF"/>
          <w:lang w:val="en-US"/>
        </w:rPr>
        <w:t>34</w:t>
      </w:r>
      <w:r w:rsidR="00AA75D6" w:rsidRPr="00ED3253">
        <w:rPr>
          <w:rFonts w:ascii="Times New Roman" w:hAnsi="Times New Roman" w:cs="Times New Roman"/>
          <w:color w:val="212121"/>
          <w:sz w:val="24"/>
          <w:szCs w:val="24"/>
          <w:shd w:val="clear" w:color="auto" w:fill="FFFFFF"/>
          <w:lang w:val="en-US"/>
        </w:rPr>
        <w:t>(4), 755–763.</w:t>
      </w:r>
      <w:r w:rsidR="00AA75D6" w:rsidRPr="00160B72">
        <w:rPr>
          <w:rFonts w:ascii="Times New Roman" w:hAnsi="Times New Roman" w:cs="Times New Roman"/>
          <w:w w:val="105"/>
          <w:sz w:val="24"/>
          <w:szCs w:val="24"/>
          <w:lang w:val="en-US"/>
        </w:rPr>
        <w:t xml:space="preserve"> </w:t>
      </w:r>
    </w:p>
    <w:p w:rsidR="00AA75D6" w:rsidRPr="00ED3253" w:rsidRDefault="00ED3253" w:rsidP="002C42A2">
      <w:pPr>
        <w:pStyle w:val="a3"/>
        <w:numPr>
          <w:ilvl w:val="0"/>
          <w:numId w:val="4"/>
        </w:numPr>
        <w:spacing w:line="480" w:lineRule="auto"/>
        <w:jc w:val="both"/>
        <w:rPr>
          <w:rFonts w:ascii="Times New Roman" w:eastAsia="Times New Roman" w:hAnsi="Times New Roman" w:cs="Times New Roman"/>
          <w:sz w:val="24"/>
          <w:szCs w:val="24"/>
          <w:lang w:val="en-US"/>
        </w:rPr>
      </w:pPr>
      <w:proofErr w:type="spellStart"/>
      <w:r w:rsidRPr="00ED3253">
        <w:rPr>
          <w:rFonts w:ascii="Times New Roman" w:eastAsia="Times New Roman" w:hAnsi="Times New Roman" w:cs="Times New Roman"/>
          <w:sz w:val="24"/>
          <w:szCs w:val="24"/>
          <w:lang w:val="en-US"/>
        </w:rPr>
        <w:t>Lvovskaya</w:t>
      </w:r>
      <w:proofErr w:type="spellEnd"/>
      <w:r w:rsidRPr="00ED3253">
        <w:rPr>
          <w:rFonts w:ascii="Times New Roman" w:eastAsia="Times New Roman" w:hAnsi="Times New Roman" w:cs="Times New Roman"/>
          <w:sz w:val="24"/>
          <w:szCs w:val="24"/>
          <w:lang w:val="en-US"/>
        </w:rPr>
        <w:t xml:space="preserve"> I.E., </w:t>
      </w:r>
      <w:proofErr w:type="spellStart"/>
      <w:r w:rsidRPr="00ED3253">
        <w:rPr>
          <w:rFonts w:ascii="Times New Roman" w:eastAsia="Times New Roman" w:hAnsi="Times New Roman" w:cs="Times New Roman"/>
          <w:sz w:val="24"/>
          <w:szCs w:val="24"/>
          <w:lang w:val="en-US"/>
        </w:rPr>
        <w:t>Volchegorsky</w:t>
      </w:r>
      <w:proofErr w:type="spellEnd"/>
      <w:r w:rsidRPr="00ED3253">
        <w:rPr>
          <w:rFonts w:ascii="Times New Roman" w:eastAsia="Times New Roman" w:hAnsi="Times New Roman" w:cs="Times New Roman"/>
          <w:sz w:val="24"/>
          <w:szCs w:val="24"/>
          <w:lang w:val="en-US"/>
        </w:rPr>
        <w:t xml:space="preserve"> I.A. </w:t>
      </w:r>
      <w:proofErr w:type="spellStart"/>
      <w:r w:rsidRPr="00ED3253">
        <w:rPr>
          <w:rFonts w:ascii="Times New Roman" w:eastAsia="Times New Roman" w:hAnsi="Times New Roman" w:cs="Times New Roman"/>
          <w:sz w:val="24"/>
          <w:szCs w:val="24"/>
          <w:lang w:val="en-US"/>
        </w:rPr>
        <w:t>Shemyakov</w:t>
      </w:r>
      <w:proofErr w:type="spellEnd"/>
      <w:r w:rsidRPr="00ED3253">
        <w:rPr>
          <w:rFonts w:ascii="Times New Roman" w:eastAsia="Times New Roman" w:hAnsi="Times New Roman" w:cs="Times New Roman"/>
          <w:sz w:val="24"/>
          <w:szCs w:val="24"/>
          <w:lang w:val="en-US"/>
        </w:rPr>
        <w:t xml:space="preserve"> S.E. and </w:t>
      </w:r>
      <w:proofErr w:type="spellStart"/>
      <w:r w:rsidR="00AA75D6" w:rsidRPr="00ED3253">
        <w:rPr>
          <w:rFonts w:ascii="Times New Roman" w:eastAsia="Times New Roman" w:hAnsi="Times New Roman" w:cs="Times New Roman"/>
          <w:sz w:val="24"/>
          <w:szCs w:val="24"/>
          <w:lang w:val="en-US"/>
        </w:rPr>
        <w:t>Lifshits</w:t>
      </w:r>
      <w:proofErr w:type="spellEnd"/>
      <w:r w:rsidRPr="00ED3253">
        <w:rPr>
          <w:rFonts w:ascii="Times New Roman" w:eastAsia="Times New Roman" w:hAnsi="Times New Roman" w:cs="Times New Roman"/>
          <w:sz w:val="24"/>
          <w:szCs w:val="24"/>
          <w:lang w:val="en-US"/>
        </w:rPr>
        <w:t xml:space="preserve"> R.I., </w:t>
      </w:r>
      <w:r w:rsidR="00AA75D6" w:rsidRPr="00ED3253">
        <w:rPr>
          <w:rFonts w:ascii="Times New Roman" w:eastAsia="Times New Roman" w:hAnsi="Times New Roman" w:cs="Times New Roman"/>
          <w:sz w:val="24"/>
          <w:szCs w:val="24"/>
          <w:lang w:val="en-US"/>
        </w:rPr>
        <w:t>1991. Spectrophotometric determination of final products of lipid peroxidation</w:t>
      </w:r>
      <w:r w:rsidR="00AA75D6" w:rsidRPr="00ED3253">
        <w:rPr>
          <w:rFonts w:ascii="Times New Roman" w:eastAsia="Times New Roman" w:hAnsi="Times New Roman" w:cs="Times New Roman"/>
          <w:i/>
          <w:sz w:val="24"/>
          <w:szCs w:val="24"/>
          <w:lang w:val="en-US"/>
        </w:rPr>
        <w:t xml:space="preserve">. </w:t>
      </w:r>
      <w:proofErr w:type="spellStart"/>
      <w:r w:rsidRPr="00F9124E">
        <w:rPr>
          <w:rStyle w:val="af3"/>
          <w:rFonts w:ascii="Times New Roman" w:hAnsi="Times New Roman" w:cs="Times New Roman"/>
          <w:bCs/>
          <w:iCs w:val="0"/>
          <w:sz w:val="24"/>
          <w:szCs w:val="24"/>
          <w:shd w:val="clear" w:color="auto" w:fill="FFFFFF"/>
          <w:lang w:val="en-US"/>
        </w:rPr>
        <w:t>Curr</w:t>
      </w:r>
      <w:proofErr w:type="spellEnd"/>
      <w:r w:rsidRPr="00F9124E">
        <w:rPr>
          <w:rStyle w:val="af3"/>
          <w:rFonts w:ascii="Times New Roman" w:hAnsi="Times New Roman" w:cs="Times New Roman"/>
          <w:bCs/>
          <w:iCs w:val="0"/>
          <w:sz w:val="24"/>
          <w:szCs w:val="24"/>
          <w:shd w:val="clear" w:color="auto" w:fill="FFFFFF"/>
          <w:lang w:val="en-US"/>
        </w:rPr>
        <w:t>. Med</w:t>
      </w:r>
      <w:r w:rsidRPr="00F9124E">
        <w:rPr>
          <w:rFonts w:ascii="Times New Roman" w:hAnsi="Times New Roman" w:cs="Times New Roman"/>
          <w:sz w:val="24"/>
          <w:szCs w:val="24"/>
          <w:shd w:val="clear" w:color="auto" w:fill="FFFFFF"/>
          <w:lang w:val="en-US"/>
        </w:rPr>
        <w:t>. Chem.</w:t>
      </w:r>
      <w:r w:rsidR="00AA75D6" w:rsidRPr="00ED3253">
        <w:rPr>
          <w:rFonts w:ascii="Times New Roman" w:eastAsia="Times New Roman" w:hAnsi="Times New Roman" w:cs="Times New Roman"/>
          <w:sz w:val="24"/>
          <w:szCs w:val="24"/>
          <w:lang w:val="en-US"/>
        </w:rPr>
        <w:t xml:space="preserve">, 1991. №. 4. P. 92-93. </w:t>
      </w:r>
    </w:p>
    <w:p w:rsidR="00AA75D6" w:rsidRPr="00160B72" w:rsidRDefault="00ED3253" w:rsidP="002C42A2">
      <w:pPr>
        <w:pStyle w:val="a3"/>
        <w:numPr>
          <w:ilvl w:val="0"/>
          <w:numId w:val="4"/>
        </w:numPr>
        <w:spacing w:line="48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Mandal D.K., </w:t>
      </w:r>
      <w:proofErr w:type="spellStart"/>
      <w:r>
        <w:rPr>
          <w:rFonts w:ascii="Times New Roman" w:hAnsi="Times New Roman" w:cs="Times New Roman"/>
          <w:sz w:val="24"/>
          <w:szCs w:val="24"/>
          <w:lang w:val="en-US"/>
        </w:rPr>
        <w:t>Bhakat</w:t>
      </w:r>
      <w:proofErr w:type="spellEnd"/>
      <w:r>
        <w:rPr>
          <w:rFonts w:ascii="Times New Roman" w:hAnsi="Times New Roman" w:cs="Times New Roman"/>
          <w:sz w:val="24"/>
          <w:szCs w:val="24"/>
          <w:lang w:val="en-US"/>
        </w:rPr>
        <w:t xml:space="preserve"> C. and Dutta T.K., </w:t>
      </w:r>
      <w:r w:rsidR="00AA75D6" w:rsidRPr="00160B72">
        <w:rPr>
          <w:rFonts w:ascii="Times New Roman" w:hAnsi="Times New Roman" w:cs="Times New Roman"/>
          <w:sz w:val="24"/>
          <w:szCs w:val="24"/>
          <w:lang w:val="en-US"/>
        </w:rPr>
        <w:t xml:space="preserve">2021. Impact of environmental factors on physiological adaptability, thermo-tolerance indices, and productivity in Jersey </w:t>
      </w:r>
      <w:r w:rsidR="00AA75D6" w:rsidRPr="00ED3253">
        <w:rPr>
          <w:rFonts w:ascii="Times New Roman" w:hAnsi="Times New Roman" w:cs="Times New Roman"/>
          <w:sz w:val="24"/>
          <w:szCs w:val="24"/>
          <w:lang w:val="en-US"/>
        </w:rPr>
        <w:t xml:space="preserve">crossbred cows. </w:t>
      </w:r>
      <w:proofErr w:type="spellStart"/>
      <w:r w:rsidRPr="00F9124E">
        <w:rPr>
          <w:rFonts w:ascii="Times New Roman" w:hAnsi="Times New Roman" w:cs="Times New Roman"/>
          <w:i/>
          <w:color w:val="202124"/>
          <w:sz w:val="24"/>
          <w:szCs w:val="24"/>
          <w:shd w:val="clear" w:color="auto" w:fill="FFFFFF"/>
        </w:rPr>
        <w:t>Int</w:t>
      </w:r>
      <w:proofErr w:type="spellEnd"/>
      <w:r w:rsidRPr="00F9124E">
        <w:rPr>
          <w:rFonts w:ascii="Times New Roman" w:hAnsi="Times New Roman" w:cs="Times New Roman"/>
          <w:i/>
          <w:color w:val="202124"/>
          <w:sz w:val="24"/>
          <w:szCs w:val="24"/>
          <w:shd w:val="clear" w:color="auto" w:fill="FFFFFF"/>
        </w:rPr>
        <w:t xml:space="preserve">. J. </w:t>
      </w:r>
      <w:proofErr w:type="spellStart"/>
      <w:proofErr w:type="gramStart"/>
      <w:r w:rsidRPr="00F9124E">
        <w:rPr>
          <w:rFonts w:ascii="Times New Roman" w:hAnsi="Times New Roman" w:cs="Times New Roman"/>
          <w:i/>
          <w:color w:val="202124"/>
          <w:sz w:val="24"/>
          <w:szCs w:val="24"/>
          <w:shd w:val="clear" w:color="auto" w:fill="FFFFFF"/>
        </w:rPr>
        <w:t>Biometeorol</w:t>
      </w:r>
      <w:proofErr w:type="spellEnd"/>
      <w:r w:rsidRPr="00ED3253">
        <w:rPr>
          <w:rFonts w:ascii="Times New Roman" w:hAnsi="Times New Roman" w:cs="Times New Roman"/>
          <w:color w:val="202124"/>
          <w:sz w:val="24"/>
          <w:szCs w:val="24"/>
          <w:shd w:val="clear" w:color="auto" w:fill="FFFFFF"/>
        </w:rPr>
        <w:t>.</w:t>
      </w:r>
      <w:r w:rsidR="00AA75D6" w:rsidRPr="00ED3253">
        <w:rPr>
          <w:rFonts w:ascii="Times New Roman" w:hAnsi="Times New Roman" w:cs="Times New Roman"/>
          <w:sz w:val="24"/>
          <w:szCs w:val="24"/>
          <w:lang w:val="en-US"/>
        </w:rPr>
        <w:t>.</w:t>
      </w:r>
      <w:proofErr w:type="gramEnd"/>
      <w:r w:rsidR="00AA75D6" w:rsidRPr="00ED3253">
        <w:rPr>
          <w:rFonts w:ascii="Times New Roman" w:hAnsi="Times New Roman" w:cs="Times New Roman"/>
          <w:sz w:val="24"/>
          <w:szCs w:val="24"/>
          <w:lang w:val="en-US"/>
        </w:rPr>
        <w:t xml:space="preserve"> 65(12),1999-2009.</w:t>
      </w:r>
      <w:r w:rsidR="00AA75D6" w:rsidRPr="00160B72">
        <w:rPr>
          <w:rFonts w:ascii="Times New Roman" w:hAnsi="Times New Roman" w:cs="Times New Roman"/>
          <w:sz w:val="24"/>
          <w:szCs w:val="24"/>
          <w:lang w:val="en-US"/>
        </w:rPr>
        <w:t xml:space="preserve"> </w:t>
      </w:r>
    </w:p>
    <w:p w:rsidR="00AA75D6" w:rsidRPr="00160B72" w:rsidRDefault="00ED3253" w:rsidP="00ED3253">
      <w:pPr>
        <w:pStyle w:val="a3"/>
        <w:numPr>
          <w:ilvl w:val="0"/>
          <w:numId w:val="4"/>
        </w:numPr>
        <w:spacing w:line="480" w:lineRule="auto"/>
        <w:jc w:val="both"/>
        <w:rPr>
          <w:rFonts w:ascii="Times New Roman" w:hAnsi="Times New Roman" w:cs="Times New Roman"/>
          <w:color w:val="212121"/>
          <w:sz w:val="24"/>
          <w:szCs w:val="24"/>
          <w:shd w:val="clear" w:color="auto" w:fill="FFFFFF"/>
          <w:lang w:val="en-US"/>
        </w:rPr>
      </w:pPr>
      <w:proofErr w:type="spellStart"/>
      <w:r>
        <w:rPr>
          <w:rFonts w:ascii="Times New Roman" w:hAnsi="Times New Roman" w:cs="Times New Roman"/>
          <w:color w:val="212121"/>
          <w:sz w:val="24"/>
          <w:szCs w:val="24"/>
          <w:shd w:val="clear" w:color="auto" w:fill="FFFFFF"/>
          <w:lang w:val="en-US"/>
        </w:rPr>
        <w:t>Mormède</w:t>
      </w:r>
      <w:proofErr w:type="spellEnd"/>
      <w:r>
        <w:rPr>
          <w:rFonts w:ascii="Times New Roman" w:hAnsi="Times New Roman" w:cs="Times New Roman"/>
          <w:color w:val="212121"/>
          <w:sz w:val="24"/>
          <w:szCs w:val="24"/>
          <w:shd w:val="clear" w:color="auto" w:fill="FFFFFF"/>
          <w:lang w:val="en-US"/>
        </w:rPr>
        <w:t xml:space="preserve"> P., </w:t>
      </w:r>
      <w:proofErr w:type="spellStart"/>
      <w:r>
        <w:rPr>
          <w:rFonts w:ascii="Times New Roman" w:hAnsi="Times New Roman" w:cs="Times New Roman"/>
          <w:color w:val="212121"/>
          <w:sz w:val="24"/>
          <w:szCs w:val="24"/>
          <w:shd w:val="clear" w:color="auto" w:fill="FFFFFF"/>
          <w:lang w:val="en-US"/>
        </w:rPr>
        <w:t>Andanson</w:t>
      </w:r>
      <w:proofErr w:type="spellEnd"/>
      <w:r>
        <w:rPr>
          <w:rFonts w:ascii="Times New Roman" w:hAnsi="Times New Roman" w:cs="Times New Roman"/>
          <w:color w:val="212121"/>
          <w:sz w:val="24"/>
          <w:szCs w:val="24"/>
          <w:shd w:val="clear" w:color="auto" w:fill="FFFFFF"/>
          <w:lang w:val="en-US"/>
        </w:rPr>
        <w:t xml:space="preserve"> S., </w:t>
      </w:r>
      <w:proofErr w:type="spellStart"/>
      <w:r>
        <w:rPr>
          <w:rFonts w:ascii="Times New Roman" w:hAnsi="Times New Roman" w:cs="Times New Roman"/>
          <w:color w:val="212121"/>
          <w:sz w:val="24"/>
          <w:szCs w:val="24"/>
          <w:shd w:val="clear" w:color="auto" w:fill="FFFFFF"/>
          <w:lang w:val="en-US"/>
        </w:rPr>
        <w:t>Aupérin</w:t>
      </w:r>
      <w:proofErr w:type="spellEnd"/>
      <w:r>
        <w:rPr>
          <w:rFonts w:ascii="Times New Roman" w:hAnsi="Times New Roman" w:cs="Times New Roman"/>
          <w:color w:val="212121"/>
          <w:sz w:val="24"/>
          <w:szCs w:val="24"/>
          <w:shd w:val="clear" w:color="auto" w:fill="FFFFFF"/>
          <w:lang w:val="en-US"/>
        </w:rPr>
        <w:t xml:space="preserve"> B., </w:t>
      </w:r>
      <w:proofErr w:type="spellStart"/>
      <w:r>
        <w:rPr>
          <w:rFonts w:ascii="Times New Roman" w:hAnsi="Times New Roman" w:cs="Times New Roman"/>
          <w:color w:val="212121"/>
          <w:sz w:val="24"/>
          <w:szCs w:val="24"/>
          <w:shd w:val="clear" w:color="auto" w:fill="FFFFFF"/>
          <w:lang w:val="en-US"/>
        </w:rPr>
        <w:t>Beerda</w:t>
      </w:r>
      <w:proofErr w:type="spellEnd"/>
      <w:r>
        <w:rPr>
          <w:rFonts w:ascii="Times New Roman" w:hAnsi="Times New Roman" w:cs="Times New Roman"/>
          <w:color w:val="212121"/>
          <w:sz w:val="24"/>
          <w:szCs w:val="24"/>
          <w:shd w:val="clear" w:color="auto" w:fill="FFFFFF"/>
          <w:lang w:val="en-US"/>
        </w:rPr>
        <w:t xml:space="preserve"> </w:t>
      </w:r>
      <w:r w:rsidR="00AA75D6" w:rsidRPr="00160B72">
        <w:rPr>
          <w:rFonts w:ascii="Times New Roman" w:hAnsi="Times New Roman" w:cs="Times New Roman"/>
          <w:color w:val="212121"/>
          <w:sz w:val="24"/>
          <w:szCs w:val="24"/>
          <w:shd w:val="clear" w:color="auto" w:fill="FFFFFF"/>
          <w:lang w:val="en-US"/>
        </w:rPr>
        <w:t xml:space="preserve">B., </w:t>
      </w:r>
      <w:proofErr w:type="spellStart"/>
      <w:r w:rsidR="00AA75D6" w:rsidRPr="00160B72">
        <w:rPr>
          <w:rFonts w:ascii="Times New Roman" w:hAnsi="Times New Roman" w:cs="Times New Roman"/>
          <w:color w:val="212121"/>
          <w:sz w:val="24"/>
          <w:szCs w:val="24"/>
          <w:shd w:val="clear" w:color="auto" w:fill="FFFFFF"/>
          <w:lang w:val="en-US"/>
        </w:rPr>
        <w:t>Guémené</w:t>
      </w:r>
      <w:proofErr w:type="spellEnd"/>
      <w:r>
        <w:rPr>
          <w:rFonts w:ascii="Times New Roman" w:hAnsi="Times New Roman" w:cs="Times New Roman"/>
          <w:color w:val="212121"/>
          <w:sz w:val="24"/>
          <w:szCs w:val="24"/>
          <w:shd w:val="clear" w:color="auto" w:fill="FFFFFF"/>
          <w:lang w:val="en-US"/>
        </w:rPr>
        <w:t xml:space="preserve"> D., </w:t>
      </w:r>
      <w:proofErr w:type="spellStart"/>
      <w:r>
        <w:rPr>
          <w:rFonts w:ascii="Times New Roman" w:hAnsi="Times New Roman" w:cs="Times New Roman"/>
          <w:color w:val="212121"/>
          <w:sz w:val="24"/>
          <w:szCs w:val="24"/>
          <w:shd w:val="clear" w:color="auto" w:fill="FFFFFF"/>
          <w:lang w:val="en-US"/>
        </w:rPr>
        <w:t>Malmkvist</w:t>
      </w:r>
      <w:proofErr w:type="spellEnd"/>
      <w:r>
        <w:rPr>
          <w:rFonts w:ascii="Times New Roman" w:hAnsi="Times New Roman" w:cs="Times New Roman"/>
          <w:color w:val="212121"/>
          <w:sz w:val="24"/>
          <w:szCs w:val="24"/>
          <w:shd w:val="clear" w:color="auto" w:fill="FFFFFF"/>
          <w:lang w:val="en-US"/>
        </w:rPr>
        <w:t xml:space="preserve"> J., Manteca X., </w:t>
      </w:r>
      <w:proofErr w:type="spellStart"/>
      <w:r>
        <w:rPr>
          <w:rFonts w:ascii="Times New Roman" w:hAnsi="Times New Roman" w:cs="Times New Roman"/>
          <w:color w:val="212121"/>
          <w:sz w:val="24"/>
          <w:szCs w:val="24"/>
          <w:shd w:val="clear" w:color="auto" w:fill="FFFFFF"/>
          <w:lang w:val="en-US"/>
        </w:rPr>
        <w:t>Manteuffel</w:t>
      </w:r>
      <w:proofErr w:type="spellEnd"/>
      <w:r>
        <w:rPr>
          <w:rFonts w:ascii="Times New Roman" w:hAnsi="Times New Roman" w:cs="Times New Roman"/>
          <w:color w:val="212121"/>
          <w:sz w:val="24"/>
          <w:szCs w:val="24"/>
          <w:shd w:val="clear" w:color="auto" w:fill="FFFFFF"/>
          <w:lang w:val="en-US"/>
        </w:rPr>
        <w:t xml:space="preserve"> </w:t>
      </w:r>
      <w:r w:rsidR="00AA75D6" w:rsidRPr="00160B72">
        <w:rPr>
          <w:rFonts w:ascii="Times New Roman" w:hAnsi="Times New Roman" w:cs="Times New Roman"/>
          <w:color w:val="212121"/>
          <w:sz w:val="24"/>
          <w:szCs w:val="24"/>
          <w:shd w:val="clear" w:color="auto" w:fill="FFFFFF"/>
          <w:lang w:val="en-US"/>
        </w:rPr>
        <w:t xml:space="preserve">G., </w:t>
      </w:r>
      <w:proofErr w:type="spellStart"/>
      <w:r w:rsidR="00AA75D6" w:rsidRPr="00160B72">
        <w:rPr>
          <w:rFonts w:ascii="Times New Roman" w:hAnsi="Times New Roman" w:cs="Times New Roman"/>
          <w:color w:val="212121"/>
          <w:sz w:val="24"/>
          <w:szCs w:val="24"/>
          <w:shd w:val="clear" w:color="auto" w:fill="FFFFFF"/>
          <w:lang w:val="en-US"/>
        </w:rPr>
        <w:t>Prunet</w:t>
      </w:r>
      <w:proofErr w:type="spellEnd"/>
      <w:r>
        <w:rPr>
          <w:rFonts w:ascii="Times New Roman" w:hAnsi="Times New Roman" w:cs="Times New Roman"/>
          <w:color w:val="212121"/>
          <w:sz w:val="24"/>
          <w:szCs w:val="24"/>
          <w:shd w:val="clear" w:color="auto" w:fill="FFFFFF"/>
          <w:lang w:val="en-US"/>
        </w:rPr>
        <w:t xml:space="preserve"> P., van </w:t>
      </w:r>
      <w:proofErr w:type="spellStart"/>
      <w:r>
        <w:rPr>
          <w:rFonts w:ascii="Times New Roman" w:hAnsi="Times New Roman" w:cs="Times New Roman"/>
          <w:color w:val="212121"/>
          <w:sz w:val="24"/>
          <w:szCs w:val="24"/>
          <w:shd w:val="clear" w:color="auto" w:fill="FFFFFF"/>
          <w:lang w:val="en-US"/>
        </w:rPr>
        <w:t>Reenen</w:t>
      </w:r>
      <w:proofErr w:type="spellEnd"/>
      <w:r>
        <w:rPr>
          <w:rFonts w:ascii="Times New Roman" w:hAnsi="Times New Roman" w:cs="Times New Roman"/>
          <w:color w:val="212121"/>
          <w:sz w:val="24"/>
          <w:szCs w:val="24"/>
          <w:shd w:val="clear" w:color="auto" w:fill="FFFFFF"/>
          <w:lang w:val="en-US"/>
        </w:rPr>
        <w:t xml:space="preserve"> C. G., Richard, S. and </w:t>
      </w:r>
      <w:proofErr w:type="spellStart"/>
      <w:r>
        <w:rPr>
          <w:rFonts w:ascii="Times New Roman" w:hAnsi="Times New Roman" w:cs="Times New Roman"/>
          <w:color w:val="212121"/>
          <w:sz w:val="24"/>
          <w:szCs w:val="24"/>
          <w:shd w:val="clear" w:color="auto" w:fill="FFFFFF"/>
          <w:lang w:val="en-US"/>
        </w:rPr>
        <w:t>Veissier</w:t>
      </w:r>
      <w:proofErr w:type="spellEnd"/>
      <w:r>
        <w:rPr>
          <w:rFonts w:ascii="Times New Roman" w:hAnsi="Times New Roman" w:cs="Times New Roman"/>
          <w:color w:val="212121"/>
          <w:sz w:val="24"/>
          <w:szCs w:val="24"/>
          <w:shd w:val="clear" w:color="auto" w:fill="FFFFFF"/>
          <w:lang w:val="en-US"/>
        </w:rPr>
        <w:t>, I., 2007</w:t>
      </w:r>
      <w:r w:rsidR="00AA75D6" w:rsidRPr="00160B72">
        <w:rPr>
          <w:rFonts w:ascii="Times New Roman" w:hAnsi="Times New Roman" w:cs="Times New Roman"/>
          <w:color w:val="212121"/>
          <w:sz w:val="24"/>
          <w:szCs w:val="24"/>
          <w:shd w:val="clear" w:color="auto" w:fill="FFFFFF"/>
          <w:lang w:val="en-US"/>
        </w:rPr>
        <w:t>. Exploration of the hypothalamic-pituitary-adrenal function as a tool to evaluate animal welfare. </w:t>
      </w:r>
      <w:r w:rsidRPr="00ED3253">
        <w:rPr>
          <w:rFonts w:ascii="Times New Roman" w:hAnsi="Times New Roman" w:cs="Times New Roman"/>
          <w:i/>
          <w:iCs/>
          <w:color w:val="212121"/>
          <w:sz w:val="24"/>
          <w:szCs w:val="24"/>
          <w:shd w:val="clear" w:color="auto" w:fill="FFFFFF"/>
          <w:lang w:val="en-US"/>
        </w:rPr>
        <w:t xml:space="preserve">Physiol. </w:t>
      </w:r>
      <w:proofErr w:type="spellStart"/>
      <w:r w:rsidRPr="00ED3253">
        <w:rPr>
          <w:rFonts w:ascii="Times New Roman" w:hAnsi="Times New Roman" w:cs="Times New Roman"/>
          <w:i/>
          <w:iCs/>
          <w:color w:val="212121"/>
          <w:sz w:val="24"/>
          <w:szCs w:val="24"/>
          <w:shd w:val="clear" w:color="auto" w:fill="FFFFFF"/>
          <w:lang w:val="en-US"/>
        </w:rPr>
        <w:t>Behav</w:t>
      </w:r>
      <w:proofErr w:type="spellEnd"/>
      <w:r w:rsidRPr="00ED3253">
        <w:rPr>
          <w:rFonts w:ascii="Times New Roman" w:hAnsi="Times New Roman" w:cs="Times New Roman"/>
          <w:i/>
          <w:iCs/>
          <w:color w:val="212121"/>
          <w:sz w:val="24"/>
          <w:szCs w:val="24"/>
          <w:shd w:val="clear" w:color="auto" w:fill="FFFFFF"/>
          <w:lang w:val="en-US"/>
        </w:rPr>
        <w:t>.</w:t>
      </w:r>
      <w:r w:rsidR="00AA75D6" w:rsidRPr="00160B72">
        <w:rPr>
          <w:rFonts w:ascii="Times New Roman" w:hAnsi="Times New Roman" w:cs="Times New Roman"/>
          <w:color w:val="212121"/>
          <w:sz w:val="24"/>
          <w:szCs w:val="24"/>
          <w:shd w:val="clear" w:color="auto" w:fill="FFFFFF"/>
          <w:lang w:val="en-US"/>
        </w:rPr>
        <w:t>, </w:t>
      </w:r>
      <w:r w:rsidR="00AA75D6" w:rsidRPr="00160B72">
        <w:rPr>
          <w:rFonts w:ascii="Times New Roman" w:hAnsi="Times New Roman" w:cs="Times New Roman"/>
          <w:iCs/>
          <w:color w:val="212121"/>
          <w:sz w:val="24"/>
          <w:szCs w:val="24"/>
          <w:shd w:val="clear" w:color="auto" w:fill="FFFFFF"/>
          <w:lang w:val="en-US"/>
        </w:rPr>
        <w:t>92</w:t>
      </w:r>
      <w:r w:rsidR="00AA75D6" w:rsidRPr="00160B72">
        <w:rPr>
          <w:rFonts w:ascii="Times New Roman" w:hAnsi="Times New Roman" w:cs="Times New Roman"/>
          <w:color w:val="212121"/>
          <w:sz w:val="24"/>
          <w:szCs w:val="24"/>
          <w:shd w:val="clear" w:color="auto" w:fill="FFFFFF"/>
          <w:lang w:val="en-US"/>
        </w:rPr>
        <w:t xml:space="preserve">(3), 317–339. </w:t>
      </w:r>
    </w:p>
    <w:p w:rsidR="00AA75D6" w:rsidRPr="00ED3253" w:rsidRDefault="00ED3253" w:rsidP="002C42A2">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sz w:val="24"/>
          <w:szCs w:val="24"/>
          <w:lang w:val="en-US"/>
        </w:rPr>
        <w:t>Raghunandan</w:t>
      </w:r>
      <w:proofErr w:type="spellEnd"/>
      <w:r w:rsidRPr="00ED3253">
        <w:rPr>
          <w:rFonts w:ascii="Times New Roman" w:hAnsi="Times New Roman" w:cs="Times New Roman"/>
          <w:sz w:val="24"/>
          <w:szCs w:val="24"/>
          <w:lang w:val="en-US"/>
        </w:rPr>
        <w:t xml:space="preserve"> T., Sultana J.R., Chandra A.S., </w:t>
      </w:r>
      <w:r w:rsidR="00AA75D6" w:rsidRPr="00ED3253">
        <w:rPr>
          <w:rFonts w:ascii="Times New Roman" w:hAnsi="Times New Roman" w:cs="Times New Roman"/>
          <w:sz w:val="24"/>
          <w:szCs w:val="24"/>
          <w:lang w:val="en-US"/>
        </w:rPr>
        <w:t>Prak</w:t>
      </w:r>
      <w:r w:rsidRPr="00ED3253">
        <w:rPr>
          <w:rFonts w:ascii="Times New Roman" w:hAnsi="Times New Roman" w:cs="Times New Roman"/>
          <w:sz w:val="24"/>
          <w:szCs w:val="24"/>
          <w:lang w:val="en-US"/>
        </w:rPr>
        <w:t xml:space="preserve">ash M.G., </w:t>
      </w:r>
      <w:proofErr w:type="spellStart"/>
      <w:r w:rsidR="00AA75D6" w:rsidRPr="00ED3253">
        <w:rPr>
          <w:rFonts w:ascii="Times New Roman" w:hAnsi="Times New Roman" w:cs="Times New Roman"/>
          <w:sz w:val="24"/>
          <w:szCs w:val="24"/>
          <w:lang w:val="en-US"/>
        </w:rPr>
        <w:t>Ven</w:t>
      </w:r>
      <w:r w:rsidRPr="00ED3253">
        <w:rPr>
          <w:rFonts w:ascii="Times New Roman" w:hAnsi="Times New Roman" w:cs="Times New Roman"/>
          <w:sz w:val="24"/>
          <w:szCs w:val="24"/>
          <w:lang w:val="en-US"/>
        </w:rPr>
        <w:t>kateswarlu</w:t>
      </w:r>
      <w:proofErr w:type="spellEnd"/>
      <w:r w:rsidRPr="00ED3253">
        <w:rPr>
          <w:rFonts w:ascii="Times New Roman" w:hAnsi="Times New Roman" w:cs="Times New Roman"/>
          <w:sz w:val="24"/>
          <w:szCs w:val="24"/>
          <w:lang w:val="en-US"/>
        </w:rPr>
        <w:t xml:space="preserve"> M. and </w:t>
      </w:r>
      <w:proofErr w:type="spellStart"/>
      <w:r w:rsidRPr="00ED3253">
        <w:rPr>
          <w:rFonts w:ascii="Times New Roman" w:hAnsi="Times New Roman" w:cs="Times New Roman"/>
          <w:sz w:val="24"/>
          <w:szCs w:val="24"/>
          <w:lang w:val="en-US"/>
        </w:rPr>
        <w:t>Ramana</w:t>
      </w:r>
      <w:proofErr w:type="spellEnd"/>
      <w:r w:rsidRPr="00ED3253">
        <w:rPr>
          <w:rFonts w:ascii="Times New Roman" w:hAnsi="Times New Roman" w:cs="Times New Roman"/>
          <w:sz w:val="24"/>
          <w:szCs w:val="24"/>
          <w:lang w:val="en-US"/>
        </w:rPr>
        <w:t xml:space="preserve"> D.B.V., </w:t>
      </w:r>
      <w:r w:rsidR="00AA75D6" w:rsidRPr="00ED3253">
        <w:rPr>
          <w:rFonts w:ascii="Times New Roman" w:hAnsi="Times New Roman" w:cs="Times New Roman"/>
          <w:sz w:val="24"/>
          <w:szCs w:val="24"/>
          <w:lang w:val="en-US"/>
        </w:rPr>
        <w:t xml:space="preserve">2022. Effect of dietary Chromium, </w:t>
      </w:r>
      <w:bookmarkStart w:id="0" w:name="_GoBack"/>
      <w:bookmarkEnd w:id="0"/>
      <w:r w:rsidR="00AA75D6" w:rsidRPr="00ED3253">
        <w:rPr>
          <w:rFonts w:ascii="Times New Roman" w:hAnsi="Times New Roman" w:cs="Times New Roman"/>
          <w:sz w:val="24"/>
          <w:szCs w:val="24"/>
          <w:lang w:val="en-US"/>
        </w:rPr>
        <w:t xml:space="preserve">vitamin E and Selenium </w:t>
      </w:r>
      <w:r w:rsidR="00AA75D6" w:rsidRPr="00ED3253">
        <w:rPr>
          <w:rFonts w:ascii="Times New Roman" w:hAnsi="Times New Roman" w:cs="Times New Roman"/>
          <w:sz w:val="24"/>
          <w:szCs w:val="24"/>
          <w:lang w:val="en-US"/>
        </w:rPr>
        <w:lastRenderedPageBreak/>
        <w:t xml:space="preserve">supplementation on biochemical and physiological parameters of Holstein Friesian cows under heat stress. </w:t>
      </w:r>
      <w:proofErr w:type="spellStart"/>
      <w:r w:rsidRPr="00F9124E">
        <w:rPr>
          <w:rFonts w:ascii="Times New Roman" w:hAnsi="Times New Roman" w:cs="Times New Roman"/>
          <w:i/>
          <w:color w:val="202124"/>
          <w:sz w:val="24"/>
          <w:szCs w:val="24"/>
          <w:shd w:val="clear" w:color="auto" w:fill="FFFFFF"/>
        </w:rPr>
        <w:t>Indian</w:t>
      </w:r>
      <w:proofErr w:type="spellEnd"/>
      <w:r w:rsidRPr="00F9124E">
        <w:rPr>
          <w:rFonts w:ascii="Times New Roman" w:hAnsi="Times New Roman" w:cs="Times New Roman"/>
          <w:i/>
          <w:color w:val="202124"/>
          <w:sz w:val="24"/>
          <w:szCs w:val="24"/>
          <w:shd w:val="clear" w:color="auto" w:fill="FFFFFF"/>
        </w:rPr>
        <w:t xml:space="preserve"> J. </w:t>
      </w:r>
      <w:proofErr w:type="spellStart"/>
      <w:r w:rsidRPr="00F9124E">
        <w:rPr>
          <w:rFonts w:ascii="Times New Roman" w:hAnsi="Times New Roman" w:cs="Times New Roman"/>
          <w:i/>
          <w:color w:val="202124"/>
          <w:sz w:val="24"/>
          <w:szCs w:val="24"/>
          <w:shd w:val="clear" w:color="auto" w:fill="FFFFFF"/>
        </w:rPr>
        <w:t>Anim</w:t>
      </w:r>
      <w:proofErr w:type="spellEnd"/>
      <w:r w:rsidRPr="00F9124E">
        <w:rPr>
          <w:rFonts w:ascii="Times New Roman" w:hAnsi="Times New Roman" w:cs="Times New Roman"/>
          <w:i/>
          <w:color w:val="202124"/>
          <w:sz w:val="24"/>
          <w:szCs w:val="24"/>
          <w:shd w:val="clear" w:color="auto" w:fill="FFFFFF"/>
        </w:rPr>
        <w:t xml:space="preserve">. </w:t>
      </w:r>
      <w:proofErr w:type="spellStart"/>
      <w:r w:rsidRPr="00F9124E">
        <w:rPr>
          <w:rFonts w:ascii="Times New Roman" w:hAnsi="Times New Roman" w:cs="Times New Roman"/>
          <w:i/>
          <w:color w:val="202124"/>
          <w:sz w:val="24"/>
          <w:szCs w:val="24"/>
          <w:shd w:val="clear" w:color="auto" w:fill="FFFFFF"/>
        </w:rPr>
        <w:t>Res</w:t>
      </w:r>
      <w:proofErr w:type="spellEnd"/>
      <w:r w:rsidRPr="00ED3253">
        <w:rPr>
          <w:rFonts w:ascii="Times New Roman" w:hAnsi="Times New Roman" w:cs="Times New Roman"/>
          <w:color w:val="202124"/>
          <w:sz w:val="24"/>
          <w:szCs w:val="24"/>
          <w:shd w:val="clear" w:color="auto" w:fill="FFFFFF"/>
        </w:rPr>
        <w:t>.</w:t>
      </w:r>
      <w:r w:rsidR="00AA75D6" w:rsidRPr="00ED3253">
        <w:rPr>
          <w:rFonts w:ascii="Times New Roman" w:hAnsi="Times New Roman" w:cs="Times New Roman"/>
          <w:sz w:val="24"/>
          <w:szCs w:val="24"/>
          <w:lang w:val="en-US"/>
        </w:rPr>
        <w:t xml:space="preserve">, 92 (7). </w:t>
      </w:r>
    </w:p>
    <w:p w:rsidR="00AA75D6" w:rsidRPr="00ED3253" w:rsidRDefault="00AA75D6" w:rsidP="002C42A2">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color w:val="212121"/>
          <w:sz w:val="24"/>
          <w:szCs w:val="24"/>
          <w:shd w:val="clear" w:color="auto" w:fill="FFFFFF"/>
          <w:lang w:val="en-US"/>
        </w:rPr>
        <w:t>Schenkel</w:t>
      </w:r>
      <w:proofErr w:type="spellEnd"/>
      <w:r w:rsidR="00ED3253" w:rsidRPr="00ED3253">
        <w:rPr>
          <w:rFonts w:ascii="Times New Roman" w:hAnsi="Times New Roman" w:cs="Times New Roman"/>
          <w:color w:val="212121"/>
          <w:sz w:val="24"/>
          <w:szCs w:val="24"/>
          <w:shd w:val="clear" w:color="auto" w:fill="FFFFFF"/>
          <w:lang w:val="en-US"/>
        </w:rPr>
        <w:t xml:space="preserve"> L. C. and </w:t>
      </w:r>
      <w:proofErr w:type="spellStart"/>
      <w:r w:rsidR="00ED3253" w:rsidRPr="00ED3253">
        <w:rPr>
          <w:rFonts w:ascii="Times New Roman" w:hAnsi="Times New Roman" w:cs="Times New Roman"/>
          <w:color w:val="212121"/>
          <w:sz w:val="24"/>
          <w:szCs w:val="24"/>
          <w:shd w:val="clear" w:color="auto" w:fill="FFFFFF"/>
          <w:lang w:val="en-US"/>
        </w:rPr>
        <w:t>Bakovic</w:t>
      </w:r>
      <w:proofErr w:type="spellEnd"/>
      <w:r w:rsidR="00ED3253" w:rsidRPr="00ED3253">
        <w:rPr>
          <w:rFonts w:ascii="Times New Roman" w:hAnsi="Times New Roman" w:cs="Times New Roman"/>
          <w:color w:val="212121"/>
          <w:sz w:val="24"/>
          <w:szCs w:val="24"/>
          <w:shd w:val="clear" w:color="auto" w:fill="FFFFFF"/>
          <w:lang w:val="en-US"/>
        </w:rPr>
        <w:t xml:space="preserve"> M., 2014</w:t>
      </w:r>
      <w:r w:rsidRPr="00ED3253">
        <w:rPr>
          <w:rFonts w:ascii="Times New Roman" w:hAnsi="Times New Roman" w:cs="Times New Roman"/>
          <w:color w:val="212121"/>
          <w:sz w:val="24"/>
          <w:szCs w:val="24"/>
          <w:shd w:val="clear" w:color="auto" w:fill="FFFFFF"/>
          <w:lang w:val="en-US"/>
        </w:rPr>
        <w:t>. Formation and regulation of mitochondrial membranes. </w:t>
      </w:r>
      <w:proofErr w:type="spellStart"/>
      <w:r w:rsidR="00ED3253" w:rsidRPr="00F9124E">
        <w:rPr>
          <w:rFonts w:ascii="Times New Roman" w:hAnsi="Times New Roman" w:cs="Times New Roman"/>
          <w:i/>
          <w:color w:val="040C28"/>
          <w:sz w:val="24"/>
          <w:szCs w:val="24"/>
        </w:rPr>
        <w:t>Int</w:t>
      </w:r>
      <w:proofErr w:type="spellEnd"/>
      <w:r w:rsidR="00ED3253" w:rsidRPr="00F9124E">
        <w:rPr>
          <w:rFonts w:ascii="Times New Roman" w:hAnsi="Times New Roman" w:cs="Times New Roman"/>
          <w:i/>
          <w:color w:val="040C28"/>
          <w:sz w:val="24"/>
          <w:szCs w:val="24"/>
        </w:rPr>
        <w:t>.</w:t>
      </w:r>
      <w:r w:rsidR="00ED3253" w:rsidRPr="00F9124E">
        <w:rPr>
          <w:rFonts w:ascii="Times New Roman" w:hAnsi="Times New Roman" w:cs="Times New Roman"/>
          <w:i/>
          <w:color w:val="202124"/>
          <w:sz w:val="24"/>
          <w:szCs w:val="24"/>
          <w:shd w:val="clear" w:color="auto" w:fill="FFFFFF"/>
        </w:rPr>
        <w:t> </w:t>
      </w:r>
      <w:r w:rsidR="00ED3253" w:rsidRPr="00F9124E">
        <w:rPr>
          <w:rFonts w:ascii="Times New Roman" w:hAnsi="Times New Roman" w:cs="Times New Roman"/>
          <w:i/>
          <w:color w:val="040C28"/>
          <w:sz w:val="24"/>
          <w:szCs w:val="24"/>
        </w:rPr>
        <w:t>J.</w:t>
      </w:r>
      <w:r w:rsidR="00ED3253" w:rsidRPr="00F9124E">
        <w:rPr>
          <w:rFonts w:ascii="Times New Roman" w:hAnsi="Times New Roman" w:cs="Times New Roman"/>
          <w:i/>
          <w:color w:val="202124"/>
          <w:sz w:val="24"/>
          <w:szCs w:val="24"/>
          <w:shd w:val="clear" w:color="auto" w:fill="FFFFFF"/>
        </w:rPr>
        <w:t> </w:t>
      </w:r>
      <w:proofErr w:type="spellStart"/>
      <w:r w:rsidR="00ED3253" w:rsidRPr="00F9124E">
        <w:rPr>
          <w:rFonts w:ascii="Times New Roman" w:hAnsi="Times New Roman" w:cs="Times New Roman"/>
          <w:i/>
          <w:color w:val="040C28"/>
          <w:sz w:val="24"/>
          <w:szCs w:val="24"/>
        </w:rPr>
        <w:t>Cell</w:t>
      </w:r>
      <w:proofErr w:type="spellEnd"/>
      <w:r w:rsidR="00ED3253" w:rsidRPr="00F9124E">
        <w:rPr>
          <w:rFonts w:ascii="Times New Roman" w:hAnsi="Times New Roman" w:cs="Times New Roman"/>
          <w:i/>
          <w:color w:val="040C28"/>
          <w:sz w:val="24"/>
          <w:szCs w:val="24"/>
        </w:rPr>
        <w:t xml:space="preserve"> </w:t>
      </w:r>
      <w:proofErr w:type="spellStart"/>
      <w:r w:rsidR="00ED3253" w:rsidRPr="00F9124E">
        <w:rPr>
          <w:rFonts w:ascii="Times New Roman" w:hAnsi="Times New Roman" w:cs="Times New Roman"/>
          <w:i/>
          <w:color w:val="040C28"/>
          <w:sz w:val="24"/>
          <w:szCs w:val="24"/>
        </w:rPr>
        <w:t>Biol</w:t>
      </w:r>
      <w:proofErr w:type="spellEnd"/>
      <w:r w:rsidR="00ED3253" w:rsidRPr="00ED3253">
        <w:rPr>
          <w:rFonts w:ascii="Times New Roman" w:hAnsi="Times New Roman" w:cs="Times New Roman"/>
          <w:color w:val="040C28"/>
          <w:sz w:val="24"/>
          <w:szCs w:val="24"/>
        </w:rPr>
        <w:t>.</w:t>
      </w:r>
      <w:r w:rsidRPr="00ED3253">
        <w:rPr>
          <w:rFonts w:ascii="Times New Roman" w:hAnsi="Times New Roman" w:cs="Times New Roman"/>
          <w:color w:val="212121"/>
          <w:sz w:val="24"/>
          <w:szCs w:val="24"/>
          <w:shd w:val="clear" w:color="auto" w:fill="FFFFFF"/>
          <w:lang w:val="en-US"/>
        </w:rPr>
        <w:t>, </w:t>
      </w:r>
      <w:r w:rsidRPr="00ED3253">
        <w:rPr>
          <w:rFonts w:ascii="Times New Roman" w:hAnsi="Times New Roman" w:cs="Times New Roman"/>
          <w:iCs/>
          <w:color w:val="212121"/>
          <w:sz w:val="24"/>
          <w:szCs w:val="24"/>
          <w:shd w:val="clear" w:color="auto" w:fill="FFFFFF"/>
          <w:lang w:val="en-US"/>
        </w:rPr>
        <w:t>2014</w:t>
      </w:r>
      <w:r w:rsidRPr="00ED3253">
        <w:rPr>
          <w:rFonts w:ascii="Times New Roman" w:hAnsi="Times New Roman" w:cs="Times New Roman"/>
          <w:color w:val="212121"/>
          <w:sz w:val="24"/>
          <w:szCs w:val="24"/>
          <w:shd w:val="clear" w:color="auto" w:fill="FFFFFF"/>
          <w:lang w:val="en-US"/>
        </w:rPr>
        <w:t>, 709828.</w:t>
      </w:r>
      <w:r w:rsidRPr="00ED3253">
        <w:rPr>
          <w:rFonts w:ascii="Times New Roman" w:hAnsi="Times New Roman" w:cs="Times New Roman"/>
          <w:sz w:val="24"/>
          <w:szCs w:val="24"/>
          <w:lang w:val="en-US"/>
        </w:rPr>
        <w:t> </w:t>
      </w:r>
    </w:p>
    <w:p w:rsidR="00AA75D6" w:rsidRPr="00160B72" w:rsidRDefault="00ED3253" w:rsidP="002C42A2">
      <w:pPr>
        <w:pStyle w:val="a3"/>
        <w:numPr>
          <w:ilvl w:val="0"/>
          <w:numId w:val="4"/>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Semsirmboon</w:t>
      </w:r>
      <w:proofErr w:type="spellEnd"/>
      <w:r>
        <w:rPr>
          <w:rFonts w:ascii="Times New Roman" w:hAnsi="Times New Roman" w:cs="Times New Roman"/>
          <w:sz w:val="24"/>
          <w:szCs w:val="24"/>
          <w:lang w:val="en-US"/>
        </w:rPr>
        <w:t xml:space="preserve"> S., Do Nguyen D.K., </w:t>
      </w:r>
      <w:proofErr w:type="spellStart"/>
      <w:r>
        <w:rPr>
          <w:rFonts w:ascii="Times New Roman" w:hAnsi="Times New Roman" w:cs="Times New Roman"/>
          <w:sz w:val="24"/>
          <w:szCs w:val="24"/>
          <w:lang w:val="en-US"/>
        </w:rPr>
        <w:t>Chaiyabutr</w:t>
      </w:r>
      <w:proofErr w:type="spellEnd"/>
      <w:r>
        <w:rPr>
          <w:rFonts w:ascii="Times New Roman" w:hAnsi="Times New Roman" w:cs="Times New Roman"/>
          <w:sz w:val="24"/>
          <w:szCs w:val="24"/>
          <w:lang w:val="en-US"/>
        </w:rPr>
        <w:t xml:space="preserve"> N., </w:t>
      </w:r>
      <w:proofErr w:type="spellStart"/>
      <w:r>
        <w:rPr>
          <w:rFonts w:ascii="Times New Roman" w:hAnsi="Times New Roman" w:cs="Times New Roman"/>
          <w:sz w:val="24"/>
          <w:szCs w:val="24"/>
          <w:lang w:val="en-US"/>
        </w:rPr>
        <w:t>Poonyachoti</w:t>
      </w:r>
      <w:r w:rsidR="00AA75D6" w:rsidRPr="00160B72">
        <w:rPr>
          <w:rFonts w:ascii="Times New Roman" w:hAnsi="Times New Roman" w:cs="Times New Roman"/>
          <w:sz w:val="24"/>
          <w:szCs w:val="24"/>
          <w:lang w:val="en-US"/>
        </w:rPr>
        <w:t>S</w:t>
      </w:r>
      <w:proofErr w:type="spellEnd"/>
      <w:proofErr w:type="gramStart"/>
      <w:r w:rsidR="00AA75D6" w:rsidRPr="00160B7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A75D6" w:rsidRPr="00160B72">
        <w:rPr>
          <w:rFonts w:ascii="Times New Roman" w:hAnsi="Times New Roman" w:cs="Times New Roman"/>
          <w:sz w:val="24"/>
          <w:szCs w:val="24"/>
          <w:lang w:val="en-US"/>
        </w:rPr>
        <w:t>,</w:t>
      </w:r>
      <w:proofErr w:type="gramEnd"/>
      <w:r w:rsidR="00AA75D6" w:rsidRPr="00160B72">
        <w:rPr>
          <w:rFonts w:ascii="Times New Roman" w:hAnsi="Times New Roman" w:cs="Times New Roman"/>
          <w:sz w:val="24"/>
          <w:szCs w:val="24"/>
          <w:lang w:val="en-US"/>
        </w:rPr>
        <w:t xml:space="preserve"> Lutz</w:t>
      </w:r>
      <w:r>
        <w:rPr>
          <w:rFonts w:ascii="Times New Roman" w:hAnsi="Times New Roman" w:cs="Times New Roman"/>
          <w:sz w:val="24"/>
          <w:szCs w:val="24"/>
          <w:lang w:val="en-US"/>
        </w:rPr>
        <w:t xml:space="preserve"> T.A. and </w:t>
      </w:r>
      <w:proofErr w:type="spellStart"/>
      <w:r>
        <w:rPr>
          <w:rFonts w:ascii="Times New Roman" w:hAnsi="Times New Roman" w:cs="Times New Roman"/>
          <w:sz w:val="24"/>
          <w:szCs w:val="24"/>
          <w:lang w:val="en-US"/>
        </w:rPr>
        <w:t>Thammacharoen</w:t>
      </w:r>
      <w:proofErr w:type="spellEnd"/>
      <w:r>
        <w:rPr>
          <w:rFonts w:ascii="Times New Roman" w:hAnsi="Times New Roman" w:cs="Times New Roman"/>
          <w:sz w:val="24"/>
          <w:szCs w:val="24"/>
          <w:lang w:val="en-US"/>
        </w:rPr>
        <w:t xml:space="preserve"> S., 2023</w:t>
      </w:r>
      <w:r w:rsidR="00AA75D6" w:rsidRPr="00160B72">
        <w:rPr>
          <w:rFonts w:ascii="Times New Roman" w:hAnsi="Times New Roman" w:cs="Times New Roman"/>
          <w:sz w:val="24"/>
          <w:szCs w:val="24"/>
          <w:lang w:val="en-US"/>
        </w:rPr>
        <w:t xml:space="preserve">. High Dietary Cation and Anion Difference and High-Dose Ascorbic Acid Modify Acid–Base and Antioxidant Balance in Dairy Goats Fed under Tropical Conditions. </w:t>
      </w:r>
      <w:r w:rsidR="00AA75D6" w:rsidRPr="00160B72">
        <w:rPr>
          <w:rFonts w:ascii="Times New Roman" w:hAnsi="Times New Roman" w:cs="Times New Roman"/>
          <w:i/>
          <w:sz w:val="24"/>
          <w:szCs w:val="24"/>
          <w:lang w:val="en-US"/>
        </w:rPr>
        <w:t>Animals</w:t>
      </w:r>
      <w:r w:rsidR="00AA75D6" w:rsidRPr="00160B72">
        <w:rPr>
          <w:rFonts w:ascii="Times New Roman" w:hAnsi="Times New Roman" w:cs="Times New Roman"/>
          <w:sz w:val="24"/>
          <w:szCs w:val="24"/>
          <w:lang w:val="en-US"/>
        </w:rPr>
        <w:t xml:space="preserve">, 13(6), 970. </w:t>
      </w:r>
    </w:p>
    <w:p w:rsidR="00AA75D6" w:rsidRPr="00160B72" w:rsidRDefault="00ED3253" w:rsidP="002C42A2">
      <w:pPr>
        <w:pStyle w:val="a3"/>
        <w:numPr>
          <w:ilvl w:val="0"/>
          <w:numId w:val="4"/>
        </w:numPr>
        <w:spacing w:line="480" w:lineRule="auto"/>
        <w:jc w:val="both"/>
        <w:rPr>
          <w:rFonts w:ascii="Times New Roman" w:hAnsi="Times New Roman" w:cs="Times New Roman"/>
          <w:sz w:val="24"/>
          <w:szCs w:val="24"/>
          <w:lang w:val="en-US"/>
        </w:rPr>
      </w:pPr>
      <w:r>
        <w:rPr>
          <w:rFonts w:ascii="Times New Roman" w:hAnsi="Times New Roman" w:cs="Times New Roman"/>
          <w:color w:val="212121"/>
          <w:sz w:val="24"/>
          <w:szCs w:val="24"/>
          <w:shd w:val="clear" w:color="auto" w:fill="FFFFFF"/>
          <w:lang w:val="en-US"/>
        </w:rPr>
        <w:t>Shimura</w:t>
      </w:r>
      <w:r w:rsidR="00AA75D6" w:rsidRPr="00160B72">
        <w:rPr>
          <w:rFonts w:ascii="Times New Roman" w:hAnsi="Times New Roman" w:cs="Times New Roman"/>
          <w:color w:val="212121"/>
          <w:sz w:val="24"/>
          <w:szCs w:val="24"/>
          <w:shd w:val="clear" w:color="auto" w:fill="FFFFFF"/>
          <w:lang w:val="en-US"/>
        </w:rPr>
        <w:t xml:space="preserve"> T., Shiga</w:t>
      </w:r>
      <w:r>
        <w:rPr>
          <w:rFonts w:ascii="Times New Roman" w:hAnsi="Times New Roman" w:cs="Times New Roman"/>
          <w:color w:val="212121"/>
          <w:sz w:val="24"/>
          <w:szCs w:val="24"/>
          <w:shd w:val="clear" w:color="auto" w:fill="FFFFFF"/>
          <w:lang w:val="en-US"/>
        </w:rPr>
        <w:t xml:space="preserve"> R., </w:t>
      </w:r>
      <w:proofErr w:type="spellStart"/>
      <w:r>
        <w:rPr>
          <w:rFonts w:ascii="Times New Roman" w:hAnsi="Times New Roman" w:cs="Times New Roman"/>
          <w:color w:val="212121"/>
          <w:sz w:val="24"/>
          <w:szCs w:val="24"/>
          <w:shd w:val="clear" w:color="auto" w:fill="FFFFFF"/>
          <w:lang w:val="en-US"/>
        </w:rPr>
        <w:t>Sasatani</w:t>
      </w:r>
      <w:proofErr w:type="spellEnd"/>
      <w:r>
        <w:rPr>
          <w:rFonts w:ascii="Times New Roman" w:hAnsi="Times New Roman" w:cs="Times New Roman"/>
          <w:color w:val="212121"/>
          <w:sz w:val="24"/>
          <w:szCs w:val="24"/>
          <w:shd w:val="clear" w:color="auto" w:fill="FFFFFF"/>
          <w:lang w:val="en-US"/>
        </w:rPr>
        <w:t xml:space="preserve"> M., </w:t>
      </w:r>
      <w:proofErr w:type="spellStart"/>
      <w:r>
        <w:rPr>
          <w:rFonts w:ascii="Times New Roman" w:hAnsi="Times New Roman" w:cs="Times New Roman"/>
          <w:color w:val="212121"/>
          <w:sz w:val="24"/>
          <w:szCs w:val="24"/>
          <w:shd w:val="clear" w:color="auto" w:fill="FFFFFF"/>
          <w:lang w:val="en-US"/>
        </w:rPr>
        <w:t>Kamiya</w:t>
      </w:r>
      <w:proofErr w:type="spellEnd"/>
      <w:r>
        <w:rPr>
          <w:rFonts w:ascii="Times New Roman" w:hAnsi="Times New Roman" w:cs="Times New Roman"/>
          <w:color w:val="212121"/>
          <w:sz w:val="24"/>
          <w:szCs w:val="24"/>
          <w:shd w:val="clear" w:color="auto" w:fill="FFFFFF"/>
          <w:lang w:val="en-US"/>
        </w:rPr>
        <w:t xml:space="preserve"> K. and </w:t>
      </w:r>
      <w:proofErr w:type="spellStart"/>
      <w:r>
        <w:rPr>
          <w:rFonts w:ascii="Times New Roman" w:hAnsi="Times New Roman" w:cs="Times New Roman"/>
          <w:color w:val="212121"/>
          <w:sz w:val="24"/>
          <w:szCs w:val="24"/>
          <w:shd w:val="clear" w:color="auto" w:fill="FFFFFF"/>
          <w:lang w:val="en-US"/>
        </w:rPr>
        <w:t>Ushiyama</w:t>
      </w:r>
      <w:proofErr w:type="spellEnd"/>
      <w:r>
        <w:rPr>
          <w:rFonts w:ascii="Times New Roman" w:hAnsi="Times New Roman" w:cs="Times New Roman"/>
          <w:color w:val="212121"/>
          <w:sz w:val="24"/>
          <w:szCs w:val="24"/>
          <w:shd w:val="clear" w:color="auto" w:fill="FFFFFF"/>
          <w:lang w:val="en-US"/>
        </w:rPr>
        <w:t xml:space="preserve"> A., </w:t>
      </w:r>
      <w:r w:rsidR="00AA75D6" w:rsidRPr="00160B72">
        <w:rPr>
          <w:rFonts w:ascii="Times New Roman" w:hAnsi="Times New Roman" w:cs="Times New Roman"/>
          <w:color w:val="212121"/>
          <w:sz w:val="24"/>
          <w:szCs w:val="24"/>
          <w:shd w:val="clear" w:color="auto" w:fill="FFFFFF"/>
          <w:lang w:val="en-US"/>
        </w:rPr>
        <w:t xml:space="preserve">2022. Melatonin and MitoEbselen-2 Are </w:t>
      </w:r>
      <w:proofErr w:type="spellStart"/>
      <w:r w:rsidR="00AA75D6" w:rsidRPr="00160B72">
        <w:rPr>
          <w:rFonts w:ascii="Times New Roman" w:hAnsi="Times New Roman" w:cs="Times New Roman"/>
          <w:color w:val="212121"/>
          <w:sz w:val="24"/>
          <w:szCs w:val="24"/>
          <w:shd w:val="clear" w:color="auto" w:fill="FFFFFF"/>
          <w:lang w:val="en-US"/>
        </w:rPr>
        <w:t>Radioprotective</w:t>
      </w:r>
      <w:proofErr w:type="spellEnd"/>
      <w:r w:rsidR="00AA75D6" w:rsidRPr="00160B72">
        <w:rPr>
          <w:rFonts w:ascii="Times New Roman" w:hAnsi="Times New Roman" w:cs="Times New Roman"/>
          <w:color w:val="212121"/>
          <w:sz w:val="24"/>
          <w:szCs w:val="24"/>
          <w:shd w:val="clear" w:color="auto" w:fill="FFFFFF"/>
          <w:lang w:val="en-US"/>
        </w:rPr>
        <w:t xml:space="preserve"> Agents to Mitochondria. </w:t>
      </w:r>
      <w:r w:rsidR="00AA75D6" w:rsidRPr="00160B72">
        <w:rPr>
          <w:rFonts w:ascii="Times New Roman" w:hAnsi="Times New Roman" w:cs="Times New Roman"/>
          <w:i/>
          <w:iCs/>
          <w:color w:val="212121"/>
          <w:sz w:val="24"/>
          <w:szCs w:val="24"/>
          <w:shd w:val="clear" w:color="auto" w:fill="FFFFFF"/>
          <w:lang w:val="en-US"/>
        </w:rPr>
        <w:t>Genes</w:t>
      </w:r>
      <w:r w:rsidR="00AA75D6" w:rsidRPr="00160B72">
        <w:rPr>
          <w:rFonts w:ascii="Times New Roman" w:hAnsi="Times New Roman" w:cs="Times New Roman"/>
          <w:color w:val="212121"/>
          <w:sz w:val="24"/>
          <w:szCs w:val="24"/>
          <w:shd w:val="clear" w:color="auto" w:fill="FFFFFF"/>
          <w:lang w:val="en-US"/>
        </w:rPr>
        <w:t>, </w:t>
      </w:r>
      <w:r w:rsidR="00AA75D6" w:rsidRPr="00160B72">
        <w:rPr>
          <w:rFonts w:ascii="Times New Roman" w:hAnsi="Times New Roman" w:cs="Times New Roman"/>
          <w:iCs/>
          <w:color w:val="212121"/>
          <w:sz w:val="24"/>
          <w:szCs w:val="24"/>
          <w:shd w:val="clear" w:color="auto" w:fill="FFFFFF"/>
          <w:lang w:val="en-US"/>
        </w:rPr>
        <w:t>14</w:t>
      </w:r>
      <w:r w:rsidR="00AA75D6" w:rsidRPr="00160B72">
        <w:rPr>
          <w:rFonts w:ascii="Times New Roman" w:hAnsi="Times New Roman" w:cs="Times New Roman"/>
          <w:color w:val="212121"/>
          <w:sz w:val="24"/>
          <w:szCs w:val="24"/>
          <w:shd w:val="clear" w:color="auto" w:fill="FFFFFF"/>
          <w:lang w:val="en-US"/>
        </w:rPr>
        <w:t>(1), 45.</w:t>
      </w:r>
      <w:r w:rsidR="00AA75D6" w:rsidRPr="00160B72">
        <w:rPr>
          <w:sz w:val="24"/>
          <w:szCs w:val="24"/>
          <w:lang w:val="en-US"/>
        </w:rPr>
        <w:t xml:space="preserve"> </w:t>
      </w:r>
    </w:p>
    <w:p w:rsidR="00AA75D6" w:rsidRPr="00B51041" w:rsidRDefault="00AA75D6" w:rsidP="002C42A2">
      <w:pPr>
        <w:pStyle w:val="a3"/>
        <w:numPr>
          <w:ilvl w:val="0"/>
          <w:numId w:val="4"/>
        </w:numPr>
        <w:spacing w:line="480" w:lineRule="auto"/>
        <w:jc w:val="both"/>
        <w:rPr>
          <w:rFonts w:ascii="Times New Roman" w:hAnsi="Times New Roman" w:cs="Times New Roman"/>
          <w:color w:val="000000" w:themeColor="text1"/>
          <w:sz w:val="24"/>
          <w:szCs w:val="24"/>
          <w:lang w:val="en-US"/>
        </w:rPr>
      </w:pPr>
      <w:proofErr w:type="spellStart"/>
      <w:r w:rsidRPr="00160B72">
        <w:rPr>
          <w:rFonts w:ascii="Times New Roman" w:hAnsi="Times New Roman" w:cs="Times New Roman"/>
          <w:color w:val="000000" w:themeColor="text1"/>
          <w:sz w:val="24"/>
          <w:szCs w:val="24"/>
          <w:lang w:val="en-US"/>
        </w:rPr>
        <w:t>Skulachev</w:t>
      </w:r>
      <w:proofErr w:type="spellEnd"/>
      <w:r w:rsidR="00ED3253">
        <w:rPr>
          <w:rFonts w:ascii="Times New Roman" w:hAnsi="Times New Roman" w:cs="Times New Roman"/>
          <w:color w:val="000000" w:themeColor="text1"/>
          <w:sz w:val="24"/>
          <w:szCs w:val="24"/>
          <w:lang w:val="en-US"/>
        </w:rPr>
        <w:t xml:space="preserve"> V.P., Bogachev</w:t>
      </w:r>
      <w:r w:rsidRPr="00160B72">
        <w:rPr>
          <w:rFonts w:ascii="Times New Roman" w:hAnsi="Times New Roman" w:cs="Times New Roman"/>
          <w:color w:val="000000" w:themeColor="text1"/>
          <w:sz w:val="24"/>
          <w:szCs w:val="24"/>
          <w:lang w:val="en-US"/>
        </w:rPr>
        <w:t xml:space="preserve"> A.V.</w:t>
      </w:r>
      <w:r w:rsidR="00ED3253">
        <w:rPr>
          <w:rFonts w:ascii="Times New Roman" w:hAnsi="Times New Roman" w:cs="Times New Roman"/>
          <w:color w:val="000000" w:themeColor="text1"/>
          <w:sz w:val="24"/>
          <w:szCs w:val="24"/>
          <w:lang w:val="en-US"/>
        </w:rPr>
        <w:t xml:space="preserve"> and </w:t>
      </w:r>
      <w:proofErr w:type="spellStart"/>
      <w:r w:rsidRPr="00160B72">
        <w:rPr>
          <w:rFonts w:ascii="Times New Roman" w:hAnsi="Times New Roman" w:cs="Times New Roman"/>
          <w:color w:val="000000" w:themeColor="text1"/>
          <w:sz w:val="24"/>
          <w:szCs w:val="24"/>
          <w:lang w:val="en-US"/>
        </w:rPr>
        <w:t>Kasparinsky</w:t>
      </w:r>
      <w:proofErr w:type="spellEnd"/>
      <w:r w:rsidR="00ED3253">
        <w:rPr>
          <w:rFonts w:ascii="Times New Roman" w:hAnsi="Times New Roman" w:cs="Times New Roman"/>
          <w:color w:val="000000" w:themeColor="text1"/>
          <w:sz w:val="24"/>
          <w:szCs w:val="24"/>
          <w:lang w:val="en-US"/>
        </w:rPr>
        <w:t xml:space="preserve"> F.O., 2012</w:t>
      </w:r>
      <w:r w:rsidRPr="00160B72">
        <w:rPr>
          <w:rFonts w:ascii="Times New Roman" w:hAnsi="Times New Roman" w:cs="Times New Roman"/>
          <w:color w:val="000000" w:themeColor="text1"/>
          <w:sz w:val="24"/>
          <w:szCs w:val="24"/>
          <w:lang w:val="en-US"/>
        </w:rPr>
        <w:t xml:space="preserve">. </w:t>
      </w:r>
      <w:r w:rsidRPr="00F9124E">
        <w:rPr>
          <w:rFonts w:ascii="Times New Roman" w:hAnsi="Times New Roman" w:cs="Times New Roman"/>
          <w:i/>
          <w:color w:val="000000" w:themeColor="text1"/>
          <w:sz w:val="24"/>
          <w:szCs w:val="24"/>
          <w:lang w:val="en-US"/>
        </w:rPr>
        <w:t>Membrane bioenergetics</w:t>
      </w:r>
      <w:r w:rsidRPr="00160B72">
        <w:rPr>
          <w:rFonts w:ascii="Times New Roman" w:hAnsi="Times New Roman" w:cs="Times New Roman"/>
          <w:color w:val="000000" w:themeColor="text1"/>
          <w:sz w:val="24"/>
          <w:szCs w:val="24"/>
          <w:lang w:val="en-US"/>
        </w:rPr>
        <w:t xml:space="preserve">. </w:t>
      </w:r>
      <w:r w:rsidRPr="00160B72">
        <w:rPr>
          <w:rFonts w:ascii="Times New Roman" w:hAnsi="Times New Roman" w:cs="Times New Roman"/>
          <w:color w:val="000000" w:themeColor="text1"/>
          <w:sz w:val="24"/>
          <w:szCs w:val="24"/>
          <w:shd w:val="clear" w:color="auto" w:fill="FFFFFF"/>
          <w:lang w:val="en-US"/>
        </w:rPr>
        <w:t>Moscow: Moscow University Press.</w:t>
      </w:r>
    </w:p>
    <w:p w:rsidR="00ED3253" w:rsidRPr="00ED3253" w:rsidRDefault="00ED3253" w:rsidP="008F585F">
      <w:pPr>
        <w:pStyle w:val="a3"/>
        <w:numPr>
          <w:ilvl w:val="0"/>
          <w:numId w:val="4"/>
        </w:numPr>
        <w:spacing w:line="480" w:lineRule="auto"/>
        <w:jc w:val="both"/>
        <w:rPr>
          <w:rFonts w:ascii="Times New Roman" w:hAnsi="Times New Roman" w:cs="Times New Roman"/>
          <w:sz w:val="24"/>
          <w:szCs w:val="24"/>
          <w:lang w:val="en-US"/>
        </w:rPr>
      </w:pPr>
      <w:proofErr w:type="spellStart"/>
      <w:r w:rsidRPr="00ED3253">
        <w:rPr>
          <w:rFonts w:ascii="Times New Roman" w:hAnsi="Times New Roman" w:cs="Times New Roman"/>
          <w:color w:val="212121"/>
          <w:sz w:val="24"/>
          <w:szCs w:val="24"/>
          <w:shd w:val="clear" w:color="auto" w:fill="FFFFFF"/>
          <w:lang w:val="en-US"/>
        </w:rPr>
        <w:t>Slimen</w:t>
      </w:r>
      <w:proofErr w:type="spellEnd"/>
      <w:r w:rsidRPr="00ED3253">
        <w:rPr>
          <w:rFonts w:ascii="Times New Roman" w:hAnsi="Times New Roman" w:cs="Times New Roman"/>
          <w:color w:val="212121"/>
          <w:sz w:val="24"/>
          <w:szCs w:val="24"/>
          <w:shd w:val="clear" w:color="auto" w:fill="FFFFFF"/>
          <w:lang w:val="en-US"/>
        </w:rPr>
        <w:t xml:space="preserve"> B.I., </w:t>
      </w:r>
      <w:proofErr w:type="spellStart"/>
      <w:r w:rsidRPr="00ED3253">
        <w:rPr>
          <w:rFonts w:ascii="Times New Roman" w:hAnsi="Times New Roman" w:cs="Times New Roman"/>
          <w:color w:val="212121"/>
          <w:sz w:val="24"/>
          <w:szCs w:val="24"/>
          <w:shd w:val="clear" w:color="auto" w:fill="FFFFFF"/>
          <w:lang w:val="en-US"/>
        </w:rPr>
        <w:t>Najar</w:t>
      </w:r>
      <w:proofErr w:type="spellEnd"/>
      <w:r w:rsidRPr="00ED3253">
        <w:rPr>
          <w:rFonts w:ascii="Times New Roman" w:hAnsi="Times New Roman" w:cs="Times New Roman"/>
          <w:color w:val="212121"/>
          <w:sz w:val="24"/>
          <w:szCs w:val="24"/>
          <w:shd w:val="clear" w:color="auto" w:fill="FFFFFF"/>
          <w:lang w:val="en-US"/>
        </w:rPr>
        <w:t xml:space="preserve"> T., </w:t>
      </w:r>
      <w:proofErr w:type="spellStart"/>
      <w:r w:rsidRPr="00ED3253">
        <w:rPr>
          <w:rFonts w:ascii="Times New Roman" w:hAnsi="Times New Roman" w:cs="Times New Roman"/>
          <w:color w:val="212121"/>
          <w:sz w:val="24"/>
          <w:szCs w:val="24"/>
          <w:shd w:val="clear" w:color="auto" w:fill="FFFFFF"/>
          <w:lang w:val="en-US"/>
        </w:rPr>
        <w:t>Ghram</w:t>
      </w:r>
      <w:proofErr w:type="spellEnd"/>
      <w:r w:rsidRPr="00ED3253">
        <w:rPr>
          <w:rFonts w:ascii="Times New Roman" w:hAnsi="Times New Roman" w:cs="Times New Roman"/>
          <w:color w:val="212121"/>
          <w:sz w:val="24"/>
          <w:szCs w:val="24"/>
          <w:shd w:val="clear" w:color="auto" w:fill="FFFFFF"/>
          <w:lang w:val="en-US"/>
        </w:rPr>
        <w:t xml:space="preserve"> A. and</w:t>
      </w:r>
      <w:r w:rsidR="00AA75D6" w:rsidRPr="00ED3253">
        <w:rPr>
          <w:rFonts w:ascii="Times New Roman" w:hAnsi="Times New Roman" w:cs="Times New Roman"/>
          <w:color w:val="212121"/>
          <w:sz w:val="24"/>
          <w:szCs w:val="24"/>
          <w:shd w:val="clear" w:color="auto" w:fill="FFFFFF"/>
          <w:lang w:val="en-US"/>
        </w:rPr>
        <w:t xml:space="preserve"> </w:t>
      </w:r>
      <w:proofErr w:type="spellStart"/>
      <w:r w:rsidR="00AA75D6" w:rsidRPr="00ED3253">
        <w:rPr>
          <w:rFonts w:ascii="Times New Roman" w:hAnsi="Times New Roman" w:cs="Times New Roman"/>
          <w:color w:val="212121"/>
          <w:sz w:val="24"/>
          <w:szCs w:val="24"/>
          <w:shd w:val="clear" w:color="auto" w:fill="FFFFFF"/>
          <w:lang w:val="en-US"/>
        </w:rPr>
        <w:t>Abdrrabba</w:t>
      </w:r>
      <w:proofErr w:type="spellEnd"/>
      <w:r w:rsidRPr="00ED3253">
        <w:rPr>
          <w:rFonts w:ascii="Times New Roman" w:hAnsi="Times New Roman" w:cs="Times New Roman"/>
          <w:color w:val="212121"/>
          <w:sz w:val="24"/>
          <w:szCs w:val="24"/>
          <w:shd w:val="clear" w:color="auto" w:fill="FFFFFF"/>
          <w:lang w:val="en-US"/>
        </w:rPr>
        <w:t xml:space="preserve"> M., </w:t>
      </w:r>
      <w:r w:rsidR="00AA75D6" w:rsidRPr="00ED3253">
        <w:rPr>
          <w:rFonts w:ascii="Times New Roman" w:hAnsi="Times New Roman" w:cs="Times New Roman"/>
          <w:color w:val="212121"/>
          <w:sz w:val="24"/>
          <w:szCs w:val="24"/>
          <w:shd w:val="clear" w:color="auto" w:fill="FFFFFF"/>
          <w:lang w:val="en-US"/>
        </w:rPr>
        <w:t>2016. Heat stress effects on livestock: molecular, cellular and metabolic aspects, a review. </w:t>
      </w:r>
      <w:r w:rsidRPr="00F9124E">
        <w:rPr>
          <w:rFonts w:ascii="Times New Roman" w:hAnsi="Times New Roman" w:cs="Times New Roman"/>
          <w:i/>
          <w:color w:val="202124"/>
          <w:sz w:val="24"/>
          <w:szCs w:val="24"/>
          <w:shd w:val="clear" w:color="auto" w:fill="FFFFFF"/>
        </w:rPr>
        <w:t xml:space="preserve">J </w:t>
      </w:r>
      <w:proofErr w:type="spellStart"/>
      <w:r w:rsidRPr="00F9124E">
        <w:rPr>
          <w:rFonts w:ascii="Times New Roman" w:hAnsi="Times New Roman" w:cs="Times New Roman"/>
          <w:i/>
          <w:color w:val="202124"/>
          <w:sz w:val="24"/>
          <w:szCs w:val="24"/>
          <w:shd w:val="clear" w:color="auto" w:fill="FFFFFF"/>
        </w:rPr>
        <w:t>Anim</w:t>
      </w:r>
      <w:proofErr w:type="spellEnd"/>
      <w:r w:rsidRPr="00F9124E">
        <w:rPr>
          <w:rFonts w:ascii="Times New Roman" w:hAnsi="Times New Roman" w:cs="Times New Roman"/>
          <w:i/>
          <w:color w:val="202124"/>
          <w:sz w:val="24"/>
          <w:szCs w:val="24"/>
          <w:shd w:val="clear" w:color="auto" w:fill="FFFFFF"/>
        </w:rPr>
        <w:t xml:space="preserve"> </w:t>
      </w:r>
      <w:proofErr w:type="spellStart"/>
      <w:r w:rsidRPr="00F9124E">
        <w:rPr>
          <w:rFonts w:ascii="Times New Roman" w:hAnsi="Times New Roman" w:cs="Times New Roman"/>
          <w:i/>
          <w:color w:val="202124"/>
          <w:sz w:val="24"/>
          <w:szCs w:val="24"/>
          <w:shd w:val="clear" w:color="auto" w:fill="FFFFFF"/>
        </w:rPr>
        <w:t>Physiol</w:t>
      </w:r>
      <w:proofErr w:type="spellEnd"/>
      <w:r w:rsidRPr="00F9124E">
        <w:rPr>
          <w:rFonts w:ascii="Times New Roman" w:hAnsi="Times New Roman" w:cs="Times New Roman"/>
          <w:i/>
          <w:color w:val="202124"/>
          <w:sz w:val="24"/>
          <w:szCs w:val="24"/>
          <w:shd w:val="clear" w:color="auto" w:fill="FFFFFF"/>
        </w:rPr>
        <w:t xml:space="preserve"> </w:t>
      </w:r>
      <w:proofErr w:type="spellStart"/>
      <w:r w:rsidRPr="00F9124E">
        <w:rPr>
          <w:rFonts w:ascii="Times New Roman" w:hAnsi="Times New Roman" w:cs="Times New Roman"/>
          <w:i/>
          <w:color w:val="202124"/>
          <w:sz w:val="24"/>
          <w:szCs w:val="24"/>
          <w:shd w:val="clear" w:color="auto" w:fill="FFFFFF"/>
        </w:rPr>
        <w:t>Anim</w:t>
      </w:r>
      <w:proofErr w:type="spellEnd"/>
      <w:r w:rsidRPr="00F9124E">
        <w:rPr>
          <w:rFonts w:ascii="Times New Roman" w:hAnsi="Times New Roman" w:cs="Times New Roman"/>
          <w:i/>
          <w:color w:val="202124"/>
          <w:sz w:val="24"/>
          <w:szCs w:val="24"/>
          <w:shd w:val="clear" w:color="auto" w:fill="FFFFFF"/>
        </w:rPr>
        <w:t xml:space="preserve"> </w:t>
      </w:r>
      <w:proofErr w:type="spellStart"/>
      <w:r w:rsidRPr="00F9124E">
        <w:rPr>
          <w:rFonts w:ascii="Times New Roman" w:hAnsi="Times New Roman" w:cs="Times New Roman"/>
          <w:i/>
          <w:color w:val="202124"/>
          <w:sz w:val="24"/>
          <w:szCs w:val="24"/>
          <w:shd w:val="clear" w:color="auto" w:fill="FFFFFF"/>
        </w:rPr>
        <w:t>Nutr</w:t>
      </w:r>
      <w:proofErr w:type="spellEnd"/>
      <w:r w:rsidR="00AA75D6" w:rsidRPr="00ED3253">
        <w:rPr>
          <w:rFonts w:ascii="Times New Roman" w:hAnsi="Times New Roman" w:cs="Times New Roman"/>
          <w:color w:val="212121"/>
          <w:sz w:val="24"/>
          <w:szCs w:val="24"/>
          <w:shd w:val="clear" w:color="auto" w:fill="FFFFFF"/>
          <w:lang w:val="en-US"/>
        </w:rPr>
        <w:t>, </w:t>
      </w:r>
      <w:r w:rsidR="00AA75D6" w:rsidRPr="00ED3253">
        <w:rPr>
          <w:rFonts w:ascii="Times New Roman" w:hAnsi="Times New Roman" w:cs="Times New Roman"/>
          <w:iCs/>
          <w:color w:val="212121"/>
          <w:sz w:val="24"/>
          <w:szCs w:val="24"/>
          <w:shd w:val="clear" w:color="auto" w:fill="FFFFFF"/>
          <w:lang w:val="en-US"/>
        </w:rPr>
        <w:t>100</w:t>
      </w:r>
      <w:r w:rsidR="00AA75D6" w:rsidRPr="00ED3253">
        <w:rPr>
          <w:rFonts w:ascii="Times New Roman" w:hAnsi="Times New Roman" w:cs="Times New Roman"/>
          <w:color w:val="212121"/>
          <w:sz w:val="24"/>
          <w:szCs w:val="24"/>
          <w:shd w:val="clear" w:color="auto" w:fill="FFFFFF"/>
          <w:lang w:val="en-US"/>
        </w:rPr>
        <w:t>(3), 401–412.</w:t>
      </w:r>
      <w:r w:rsidR="00AA75D6" w:rsidRPr="00ED3253">
        <w:rPr>
          <w:rFonts w:ascii="Times New Roman" w:hAnsi="Times New Roman" w:cs="Times New Roman"/>
          <w:sz w:val="24"/>
          <w:szCs w:val="24"/>
          <w:lang w:val="en-US"/>
        </w:rPr>
        <w:t xml:space="preserve"> </w:t>
      </w:r>
    </w:p>
    <w:p w:rsidR="00AA75D6" w:rsidRPr="00ED3253" w:rsidRDefault="00ED3253" w:rsidP="008F585F">
      <w:pPr>
        <w:pStyle w:val="a3"/>
        <w:numPr>
          <w:ilvl w:val="0"/>
          <w:numId w:val="4"/>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color w:val="212121"/>
          <w:sz w:val="24"/>
          <w:szCs w:val="24"/>
          <w:shd w:val="clear" w:color="auto" w:fill="FFFFFF"/>
          <w:lang w:val="en-US"/>
        </w:rPr>
        <w:t>Villalón-García</w:t>
      </w:r>
      <w:proofErr w:type="spellEnd"/>
      <w:r>
        <w:rPr>
          <w:rFonts w:ascii="Times New Roman" w:hAnsi="Times New Roman" w:cs="Times New Roman"/>
          <w:color w:val="212121"/>
          <w:sz w:val="24"/>
          <w:szCs w:val="24"/>
          <w:shd w:val="clear" w:color="auto" w:fill="FFFFFF"/>
          <w:lang w:val="en-US"/>
        </w:rPr>
        <w:t xml:space="preserve"> </w:t>
      </w:r>
      <w:r w:rsidR="00AA75D6" w:rsidRPr="00ED3253">
        <w:rPr>
          <w:rFonts w:ascii="Times New Roman" w:hAnsi="Times New Roman" w:cs="Times New Roman"/>
          <w:color w:val="212121"/>
          <w:sz w:val="24"/>
          <w:szCs w:val="24"/>
          <w:shd w:val="clear" w:color="auto" w:fill="FFFFFF"/>
          <w:lang w:val="en-US"/>
        </w:rPr>
        <w:t xml:space="preserve">I., </w:t>
      </w:r>
      <w:proofErr w:type="spellStart"/>
      <w:r w:rsidR="00AA75D6" w:rsidRPr="00ED3253">
        <w:rPr>
          <w:rFonts w:ascii="Times New Roman" w:hAnsi="Times New Roman" w:cs="Times New Roman"/>
          <w:color w:val="212121"/>
          <w:sz w:val="24"/>
          <w:szCs w:val="24"/>
          <w:shd w:val="clear" w:color="auto" w:fill="FFFFFF"/>
          <w:lang w:val="en-US"/>
        </w:rPr>
        <w:t>Povea</w:t>
      </w:r>
      <w:proofErr w:type="spellEnd"/>
      <w:r w:rsidR="00AA75D6" w:rsidRPr="00ED3253">
        <w:rPr>
          <w:rFonts w:ascii="Times New Roman" w:hAnsi="Times New Roman" w:cs="Times New Roman"/>
          <w:color w:val="212121"/>
          <w:sz w:val="24"/>
          <w:szCs w:val="24"/>
          <w:shd w:val="clear" w:color="auto" w:fill="FFFFFF"/>
          <w:lang w:val="en-US"/>
        </w:rPr>
        <w:t xml:space="preserve">-Cabello S., </w:t>
      </w:r>
      <w:proofErr w:type="spellStart"/>
      <w:r w:rsidR="00AA75D6" w:rsidRPr="00ED3253">
        <w:rPr>
          <w:rFonts w:ascii="Times New Roman" w:hAnsi="Times New Roman" w:cs="Times New Roman"/>
          <w:color w:val="212121"/>
          <w:sz w:val="24"/>
          <w:szCs w:val="24"/>
          <w:shd w:val="clear" w:color="auto" w:fill="FFFFFF"/>
          <w:lang w:val="en-US"/>
        </w:rPr>
        <w:t>Álvarez</w:t>
      </w:r>
      <w:proofErr w:type="spellEnd"/>
      <w:r w:rsidR="00AA75D6" w:rsidRPr="00ED3253">
        <w:rPr>
          <w:rFonts w:ascii="Times New Roman" w:hAnsi="Times New Roman" w:cs="Times New Roman"/>
          <w:color w:val="212121"/>
          <w:sz w:val="24"/>
          <w:szCs w:val="24"/>
          <w:shd w:val="clear" w:color="auto" w:fill="FFFFFF"/>
          <w:lang w:val="en-US"/>
        </w:rPr>
        <w:t>-Córd</w:t>
      </w:r>
      <w:r>
        <w:rPr>
          <w:rFonts w:ascii="Times New Roman" w:hAnsi="Times New Roman" w:cs="Times New Roman"/>
          <w:color w:val="212121"/>
          <w:sz w:val="24"/>
          <w:szCs w:val="24"/>
          <w:shd w:val="clear" w:color="auto" w:fill="FFFFFF"/>
          <w:lang w:val="en-US"/>
        </w:rPr>
        <w:t xml:space="preserve">oba M., </w:t>
      </w:r>
      <w:proofErr w:type="spellStart"/>
      <w:r>
        <w:rPr>
          <w:rFonts w:ascii="Times New Roman" w:hAnsi="Times New Roman" w:cs="Times New Roman"/>
          <w:color w:val="212121"/>
          <w:sz w:val="24"/>
          <w:szCs w:val="24"/>
          <w:shd w:val="clear" w:color="auto" w:fill="FFFFFF"/>
          <w:lang w:val="en-US"/>
        </w:rPr>
        <w:t>Talaverón</w:t>
      </w:r>
      <w:proofErr w:type="spellEnd"/>
      <w:r>
        <w:rPr>
          <w:rFonts w:ascii="Times New Roman" w:hAnsi="Times New Roman" w:cs="Times New Roman"/>
          <w:color w:val="212121"/>
          <w:sz w:val="24"/>
          <w:szCs w:val="24"/>
          <w:shd w:val="clear" w:color="auto" w:fill="FFFFFF"/>
          <w:lang w:val="en-US"/>
        </w:rPr>
        <w:t>-Rey M., Suárez-</w:t>
      </w:r>
      <w:proofErr w:type="spellStart"/>
      <w:r>
        <w:rPr>
          <w:rFonts w:ascii="Times New Roman" w:hAnsi="Times New Roman" w:cs="Times New Roman"/>
          <w:color w:val="212121"/>
          <w:sz w:val="24"/>
          <w:szCs w:val="24"/>
          <w:shd w:val="clear" w:color="auto" w:fill="FFFFFF"/>
          <w:lang w:val="en-US"/>
        </w:rPr>
        <w:t>Rivero</w:t>
      </w:r>
      <w:proofErr w:type="spellEnd"/>
      <w:r>
        <w:rPr>
          <w:rFonts w:ascii="Times New Roman" w:hAnsi="Times New Roman" w:cs="Times New Roman"/>
          <w:color w:val="212121"/>
          <w:sz w:val="24"/>
          <w:szCs w:val="24"/>
          <w:shd w:val="clear" w:color="auto" w:fill="FFFFFF"/>
          <w:lang w:val="en-US"/>
        </w:rPr>
        <w:t xml:space="preserve"> </w:t>
      </w:r>
      <w:r w:rsidR="00AA75D6" w:rsidRPr="00ED3253">
        <w:rPr>
          <w:rFonts w:ascii="Times New Roman" w:hAnsi="Times New Roman" w:cs="Times New Roman"/>
          <w:color w:val="212121"/>
          <w:sz w:val="24"/>
          <w:szCs w:val="24"/>
          <w:shd w:val="clear" w:color="auto" w:fill="FFFFFF"/>
          <w:lang w:val="en-US"/>
        </w:rPr>
        <w:t xml:space="preserve">J. M., </w:t>
      </w:r>
      <w:r>
        <w:rPr>
          <w:rFonts w:ascii="Times New Roman" w:hAnsi="Times New Roman" w:cs="Times New Roman"/>
          <w:color w:val="212121"/>
          <w:sz w:val="24"/>
          <w:szCs w:val="24"/>
          <w:shd w:val="clear" w:color="auto" w:fill="FFFFFF"/>
          <w:lang w:val="en-US"/>
        </w:rPr>
        <w:t xml:space="preserve">Suárez-Carrillo A., </w:t>
      </w:r>
      <w:proofErr w:type="spellStart"/>
      <w:r>
        <w:rPr>
          <w:rFonts w:ascii="Times New Roman" w:hAnsi="Times New Roman" w:cs="Times New Roman"/>
          <w:color w:val="212121"/>
          <w:sz w:val="24"/>
          <w:szCs w:val="24"/>
          <w:shd w:val="clear" w:color="auto" w:fill="FFFFFF"/>
          <w:lang w:val="en-US"/>
        </w:rPr>
        <w:t>Munuera-Cabeza</w:t>
      </w:r>
      <w:proofErr w:type="spellEnd"/>
      <w:r>
        <w:rPr>
          <w:rFonts w:ascii="Times New Roman" w:hAnsi="Times New Roman" w:cs="Times New Roman"/>
          <w:color w:val="212121"/>
          <w:sz w:val="24"/>
          <w:szCs w:val="24"/>
          <w:shd w:val="clear" w:color="auto" w:fill="FFFFFF"/>
          <w:lang w:val="en-US"/>
        </w:rPr>
        <w:t xml:space="preserve"> </w:t>
      </w:r>
      <w:r w:rsidR="00AA75D6" w:rsidRPr="00ED3253">
        <w:rPr>
          <w:rFonts w:ascii="Times New Roman" w:hAnsi="Times New Roman" w:cs="Times New Roman"/>
          <w:color w:val="212121"/>
          <w:sz w:val="24"/>
          <w:szCs w:val="24"/>
          <w:shd w:val="clear" w:color="auto" w:fill="FFFFFF"/>
          <w:lang w:val="en-US"/>
        </w:rPr>
        <w:t xml:space="preserve">M., </w:t>
      </w:r>
      <w:proofErr w:type="spellStart"/>
      <w:r w:rsidR="00AA75D6" w:rsidRPr="00ED3253">
        <w:rPr>
          <w:rFonts w:ascii="Times New Roman" w:hAnsi="Times New Roman" w:cs="Times New Roman"/>
          <w:color w:val="212121"/>
          <w:sz w:val="24"/>
          <w:szCs w:val="24"/>
          <w:shd w:val="clear" w:color="auto" w:fill="FFFFFF"/>
          <w:lang w:val="en-US"/>
        </w:rPr>
        <w:t>Reche-López</w:t>
      </w:r>
      <w:proofErr w:type="spellEnd"/>
      <w:r>
        <w:rPr>
          <w:rFonts w:ascii="Times New Roman" w:hAnsi="Times New Roman" w:cs="Times New Roman"/>
          <w:color w:val="212121"/>
          <w:sz w:val="24"/>
          <w:szCs w:val="24"/>
          <w:shd w:val="clear" w:color="auto" w:fill="FFFFFF"/>
          <w:lang w:val="en-US"/>
        </w:rPr>
        <w:t xml:space="preserve"> D., </w:t>
      </w:r>
      <w:proofErr w:type="spellStart"/>
      <w:r>
        <w:rPr>
          <w:rFonts w:ascii="Times New Roman" w:hAnsi="Times New Roman" w:cs="Times New Roman"/>
          <w:color w:val="212121"/>
          <w:sz w:val="24"/>
          <w:szCs w:val="24"/>
          <w:shd w:val="clear" w:color="auto" w:fill="FFFFFF"/>
          <w:lang w:val="en-US"/>
        </w:rPr>
        <w:t>Cilleros-Holgado</w:t>
      </w:r>
      <w:proofErr w:type="spellEnd"/>
      <w:r>
        <w:rPr>
          <w:rFonts w:ascii="Times New Roman" w:hAnsi="Times New Roman" w:cs="Times New Roman"/>
          <w:color w:val="212121"/>
          <w:sz w:val="24"/>
          <w:szCs w:val="24"/>
          <w:shd w:val="clear" w:color="auto" w:fill="FFFFFF"/>
          <w:lang w:val="en-US"/>
        </w:rPr>
        <w:t xml:space="preserve"> P., </w:t>
      </w:r>
      <w:proofErr w:type="spellStart"/>
      <w:r>
        <w:rPr>
          <w:rFonts w:ascii="Times New Roman" w:hAnsi="Times New Roman" w:cs="Times New Roman"/>
          <w:color w:val="212121"/>
          <w:sz w:val="24"/>
          <w:szCs w:val="24"/>
          <w:shd w:val="clear" w:color="auto" w:fill="FFFFFF"/>
          <w:lang w:val="en-US"/>
        </w:rPr>
        <w:t>Piñero</w:t>
      </w:r>
      <w:proofErr w:type="spellEnd"/>
      <w:r>
        <w:rPr>
          <w:rFonts w:ascii="Times New Roman" w:hAnsi="Times New Roman" w:cs="Times New Roman"/>
          <w:color w:val="212121"/>
          <w:sz w:val="24"/>
          <w:szCs w:val="24"/>
          <w:shd w:val="clear" w:color="auto" w:fill="FFFFFF"/>
          <w:lang w:val="en-US"/>
        </w:rPr>
        <w:t>-Pérez R. and Sánchez-</w:t>
      </w:r>
      <w:proofErr w:type="spellStart"/>
      <w:r>
        <w:rPr>
          <w:rFonts w:ascii="Times New Roman" w:hAnsi="Times New Roman" w:cs="Times New Roman"/>
          <w:color w:val="212121"/>
          <w:sz w:val="24"/>
          <w:szCs w:val="24"/>
          <w:shd w:val="clear" w:color="auto" w:fill="FFFFFF"/>
          <w:lang w:val="en-US"/>
        </w:rPr>
        <w:t>Alcázar</w:t>
      </w:r>
      <w:proofErr w:type="spellEnd"/>
      <w:r>
        <w:rPr>
          <w:rFonts w:ascii="Times New Roman" w:hAnsi="Times New Roman" w:cs="Times New Roman"/>
          <w:color w:val="212121"/>
          <w:sz w:val="24"/>
          <w:szCs w:val="24"/>
          <w:shd w:val="clear" w:color="auto" w:fill="FFFFFF"/>
          <w:lang w:val="en-US"/>
        </w:rPr>
        <w:t xml:space="preserve"> J. A., </w:t>
      </w:r>
      <w:r w:rsidR="00AA75D6" w:rsidRPr="00ED3253">
        <w:rPr>
          <w:rFonts w:ascii="Times New Roman" w:hAnsi="Times New Roman" w:cs="Times New Roman"/>
          <w:color w:val="212121"/>
          <w:sz w:val="24"/>
          <w:szCs w:val="24"/>
          <w:shd w:val="clear" w:color="auto" w:fill="FFFFFF"/>
          <w:lang w:val="en-US"/>
        </w:rPr>
        <w:t>2023. Vicious cycle of lipid peroxidation and iron accumulation in neurodegeneration. </w:t>
      </w:r>
      <w:proofErr w:type="spellStart"/>
      <w:r w:rsidRPr="00F9124E">
        <w:rPr>
          <w:rFonts w:ascii="Times New Roman" w:hAnsi="Times New Roman" w:cs="Times New Roman"/>
          <w:i/>
          <w:color w:val="202124"/>
          <w:sz w:val="24"/>
          <w:szCs w:val="24"/>
          <w:shd w:val="clear" w:color="auto" w:fill="FFFFFF"/>
        </w:rPr>
        <w:t>Neural</w:t>
      </w:r>
      <w:proofErr w:type="spellEnd"/>
      <w:r w:rsidRPr="00F9124E">
        <w:rPr>
          <w:rFonts w:ascii="Times New Roman" w:hAnsi="Times New Roman" w:cs="Times New Roman"/>
          <w:i/>
          <w:color w:val="202124"/>
          <w:sz w:val="24"/>
          <w:szCs w:val="24"/>
          <w:shd w:val="clear" w:color="auto" w:fill="FFFFFF"/>
        </w:rPr>
        <w:t xml:space="preserve"> </w:t>
      </w:r>
      <w:proofErr w:type="spellStart"/>
      <w:r w:rsidRPr="00F9124E">
        <w:rPr>
          <w:rFonts w:ascii="Times New Roman" w:hAnsi="Times New Roman" w:cs="Times New Roman"/>
          <w:i/>
          <w:color w:val="202124"/>
          <w:sz w:val="24"/>
          <w:szCs w:val="24"/>
          <w:shd w:val="clear" w:color="auto" w:fill="FFFFFF"/>
        </w:rPr>
        <w:t>Regen</w:t>
      </w:r>
      <w:proofErr w:type="spellEnd"/>
      <w:r w:rsidRPr="00F9124E">
        <w:rPr>
          <w:rFonts w:ascii="Times New Roman" w:hAnsi="Times New Roman" w:cs="Times New Roman"/>
          <w:i/>
          <w:color w:val="202124"/>
          <w:sz w:val="24"/>
          <w:szCs w:val="24"/>
          <w:shd w:val="clear" w:color="auto" w:fill="FFFFFF"/>
        </w:rPr>
        <w:t xml:space="preserve">. </w:t>
      </w:r>
      <w:proofErr w:type="spellStart"/>
      <w:r w:rsidRPr="00F9124E">
        <w:rPr>
          <w:rFonts w:ascii="Times New Roman" w:hAnsi="Times New Roman" w:cs="Times New Roman"/>
          <w:i/>
          <w:color w:val="202124"/>
          <w:sz w:val="24"/>
          <w:szCs w:val="24"/>
          <w:shd w:val="clear" w:color="auto" w:fill="FFFFFF"/>
        </w:rPr>
        <w:t>Res</w:t>
      </w:r>
      <w:proofErr w:type="spellEnd"/>
      <w:r w:rsidRPr="00ED3253">
        <w:rPr>
          <w:rFonts w:ascii="Times New Roman" w:hAnsi="Times New Roman" w:cs="Times New Roman"/>
          <w:color w:val="202124"/>
          <w:sz w:val="24"/>
          <w:szCs w:val="24"/>
          <w:shd w:val="clear" w:color="auto" w:fill="FFFFFF"/>
        </w:rPr>
        <w:t>.</w:t>
      </w:r>
      <w:r w:rsidR="00AA75D6" w:rsidRPr="00ED3253">
        <w:rPr>
          <w:rFonts w:ascii="Times New Roman" w:hAnsi="Times New Roman" w:cs="Times New Roman"/>
          <w:color w:val="212121"/>
          <w:sz w:val="24"/>
          <w:szCs w:val="24"/>
          <w:shd w:val="clear" w:color="auto" w:fill="FFFFFF"/>
          <w:lang w:val="en-US"/>
        </w:rPr>
        <w:t> </w:t>
      </w:r>
      <w:r w:rsidR="00AA75D6" w:rsidRPr="00ED3253">
        <w:rPr>
          <w:rFonts w:ascii="Times New Roman" w:hAnsi="Times New Roman" w:cs="Times New Roman"/>
          <w:iCs/>
          <w:color w:val="212121"/>
          <w:sz w:val="24"/>
          <w:szCs w:val="24"/>
          <w:shd w:val="clear" w:color="auto" w:fill="FFFFFF"/>
          <w:lang w:val="en-US"/>
        </w:rPr>
        <w:t>18</w:t>
      </w:r>
      <w:r w:rsidR="00AA75D6" w:rsidRPr="00ED3253">
        <w:rPr>
          <w:rFonts w:ascii="Times New Roman" w:hAnsi="Times New Roman" w:cs="Times New Roman"/>
          <w:color w:val="212121"/>
          <w:sz w:val="24"/>
          <w:szCs w:val="24"/>
          <w:shd w:val="clear" w:color="auto" w:fill="FFFFFF"/>
          <w:lang w:val="en-US"/>
        </w:rPr>
        <w:t xml:space="preserve">(6), 1196–1202. </w:t>
      </w:r>
    </w:p>
    <w:p w:rsidR="00AA75D6" w:rsidRPr="00160B72" w:rsidRDefault="00ED3253" w:rsidP="002C42A2">
      <w:pPr>
        <w:pStyle w:val="a3"/>
        <w:numPr>
          <w:ilvl w:val="0"/>
          <w:numId w:val="4"/>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Volchegorsky</w:t>
      </w:r>
      <w:proofErr w:type="spellEnd"/>
      <w:r>
        <w:rPr>
          <w:rFonts w:ascii="Times New Roman" w:hAnsi="Times New Roman" w:cs="Times New Roman"/>
          <w:sz w:val="24"/>
          <w:szCs w:val="24"/>
          <w:lang w:val="en-US"/>
        </w:rPr>
        <w:t xml:space="preserve"> I.A., </w:t>
      </w:r>
      <w:proofErr w:type="spellStart"/>
      <w:r>
        <w:rPr>
          <w:rFonts w:ascii="Times New Roman" w:hAnsi="Times New Roman" w:cs="Times New Roman"/>
          <w:sz w:val="24"/>
          <w:szCs w:val="24"/>
          <w:lang w:val="en-US"/>
        </w:rPr>
        <w:t>Nalimov</w:t>
      </w:r>
      <w:proofErr w:type="spellEnd"/>
      <w:r>
        <w:rPr>
          <w:rFonts w:ascii="Times New Roman" w:hAnsi="Times New Roman" w:cs="Times New Roman"/>
          <w:sz w:val="24"/>
          <w:szCs w:val="24"/>
          <w:lang w:val="en-US"/>
        </w:rPr>
        <w:t xml:space="preserve"> A.G. and</w:t>
      </w:r>
      <w:r w:rsidR="00AA75D6" w:rsidRPr="00160B72">
        <w:rPr>
          <w:rFonts w:ascii="Times New Roman" w:hAnsi="Times New Roman" w:cs="Times New Roman"/>
          <w:sz w:val="24"/>
          <w:szCs w:val="24"/>
          <w:lang w:val="en-US"/>
        </w:rPr>
        <w:t xml:space="preserve"> </w:t>
      </w:r>
      <w:proofErr w:type="spellStart"/>
      <w:r w:rsidR="00AA75D6" w:rsidRPr="00160B72">
        <w:rPr>
          <w:rFonts w:ascii="Times New Roman" w:hAnsi="Times New Roman" w:cs="Times New Roman"/>
          <w:sz w:val="24"/>
          <w:szCs w:val="24"/>
          <w:lang w:val="en-US"/>
        </w:rPr>
        <w:t>Yarovinsky</w:t>
      </w:r>
      <w:proofErr w:type="spellEnd"/>
      <w:r>
        <w:rPr>
          <w:rFonts w:ascii="Times New Roman" w:hAnsi="Times New Roman" w:cs="Times New Roman"/>
          <w:sz w:val="24"/>
          <w:szCs w:val="24"/>
          <w:lang w:val="en-US"/>
        </w:rPr>
        <w:t xml:space="preserve"> B.G., </w:t>
      </w:r>
      <w:r w:rsidR="00AA75D6" w:rsidRPr="00160B72">
        <w:rPr>
          <w:rFonts w:ascii="Times New Roman" w:hAnsi="Times New Roman" w:cs="Times New Roman"/>
          <w:sz w:val="24"/>
          <w:szCs w:val="24"/>
          <w:lang w:val="en-US"/>
        </w:rPr>
        <w:t xml:space="preserve">1987. Comparison of different approaches to the determination of lipid peroxidation products in heptane-isopropanol blood extracts. </w:t>
      </w:r>
      <w:proofErr w:type="spellStart"/>
      <w:r w:rsidRPr="00F9124E">
        <w:rPr>
          <w:rStyle w:val="af3"/>
          <w:rFonts w:ascii="Times New Roman" w:hAnsi="Times New Roman" w:cs="Times New Roman"/>
          <w:bCs/>
          <w:iCs w:val="0"/>
          <w:sz w:val="24"/>
          <w:szCs w:val="24"/>
          <w:shd w:val="clear" w:color="auto" w:fill="FFFFFF"/>
        </w:rPr>
        <w:t>Lab</w:t>
      </w:r>
      <w:proofErr w:type="spellEnd"/>
      <w:r w:rsidRPr="00F9124E">
        <w:rPr>
          <w:rStyle w:val="af3"/>
          <w:rFonts w:ascii="Times New Roman" w:hAnsi="Times New Roman" w:cs="Times New Roman"/>
          <w:bCs/>
          <w:iCs w:val="0"/>
          <w:sz w:val="24"/>
          <w:szCs w:val="24"/>
          <w:shd w:val="clear" w:color="auto" w:fill="FFFFFF"/>
        </w:rPr>
        <w:t xml:space="preserve">. </w:t>
      </w:r>
      <w:proofErr w:type="spellStart"/>
      <w:proofErr w:type="gramStart"/>
      <w:r w:rsidRPr="00F9124E">
        <w:rPr>
          <w:rStyle w:val="af3"/>
          <w:rFonts w:ascii="Times New Roman" w:hAnsi="Times New Roman" w:cs="Times New Roman"/>
          <w:bCs/>
          <w:iCs w:val="0"/>
          <w:sz w:val="24"/>
          <w:szCs w:val="24"/>
          <w:shd w:val="clear" w:color="auto" w:fill="FFFFFF"/>
        </w:rPr>
        <w:t>Delo</w:t>
      </w:r>
      <w:proofErr w:type="spellEnd"/>
      <w:r w:rsidRPr="00ED3253">
        <w:rPr>
          <w:rFonts w:ascii="Times New Roman" w:hAnsi="Times New Roman" w:cs="Times New Roman"/>
          <w:sz w:val="24"/>
          <w:szCs w:val="24"/>
          <w:shd w:val="clear" w:color="auto" w:fill="FFFFFF"/>
        </w:rPr>
        <w:t>.</w:t>
      </w:r>
      <w:r w:rsidR="00AA75D6" w:rsidRPr="00ED3253">
        <w:rPr>
          <w:rFonts w:ascii="Times New Roman" w:hAnsi="Times New Roman" w:cs="Times New Roman"/>
          <w:sz w:val="24"/>
          <w:szCs w:val="24"/>
          <w:lang w:val="en-US"/>
        </w:rPr>
        <w:t>.</w:t>
      </w:r>
      <w:proofErr w:type="gramEnd"/>
      <w:r w:rsidR="00AA75D6" w:rsidRPr="00ED3253">
        <w:rPr>
          <w:rFonts w:ascii="Times New Roman" w:hAnsi="Times New Roman" w:cs="Times New Roman"/>
          <w:sz w:val="24"/>
          <w:szCs w:val="24"/>
          <w:lang w:val="en-US"/>
        </w:rPr>
        <w:t xml:space="preserve"> 4, 127-31</w:t>
      </w:r>
      <w:r w:rsidR="00AA75D6" w:rsidRPr="00160B72">
        <w:rPr>
          <w:rFonts w:ascii="Times New Roman" w:hAnsi="Times New Roman" w:cs="Times New Roman"/>
          <w:sz w:val="24"/>
          <w:szCs w:val="24"/>
          <w:lang w:val="en-US"/>
        </w:rPr>
        <w:t>.</w:t>
      </w:r>
    </w:p>
    <w:p w:rsidR="00F9124E" w:rsidRPr="00F9124E" w:rsidRDefault="00ED3253" w:rsidP="00F9124E">
      <w:pPr>
        <w:pStyle w:val="a3"/>
        <w:numPr>
          <w:ilvl w:val="0"/>
          <w:numId w:val="4"/>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bCs/>
          <w:w w:val="105"/>
          <w:sz w:val="24"/>
          <w:szCs w:val="24"/>
          <w:lang w:val="en-US"/>
        </w:rPr>
        <w:lastRenderedPageBreak/>
        <w:t>Yaguzhinsky</w:t>
      </w:r>
      <w:proofErr w:type="spellEnd"/>
      <w:r>
        <w:rPr>
          <w:rFonts w:ascii="Times New Roman" w:hAnsi="Times New Roman" w:cs="Times New Roman"/>
          <w:bCs/>
          <w:w w:val="105"/>
          <w:sz w:val="24"/>
          <w:szCs w:val="24"/>
          <w:lang w:val="en-US"/>
        </w:rPr>
        <w:t xml:space="preserve"> L.S., </w:t>
      </w:r>
      <w:proofErr w:type="spellStart"/>
      <w:r>
        <w:rPr>
          <w:rFonts w:ascii="Times New Roman" w:hAnsi="Times New Roman" w:cs="Times New Roman"/>
          <w:bCs/>
          <w:w w:val="105"/>
          <w:sz w:val="24"/>
          <w:szCs w:val="24"/>
          <w:lang w:val="en-US"/>
        </w:rPr>
        <w:t>Vyshenskaya</w:t>
      </w:r>
      <w:proofErr w:type="spellEnd"/>
      <w:r>
        <w:rPr>
          <w:rFonts w:ascii="Times New Roman" w:hAnsi="Times New Roman" w:cs="Times New Roman"/>
          <w:bCs/>
          <w:w w:val="105"/>
          <w:sz w:val="24"/>
          <w:szCs w:val="24"/>
          <w:lang w:val="en-US"/>
        </w:rPr>
        <w:t xml:space="preserve"> T.V., </w:t>
      </w:r>
      <w:proofErr w:type="spellStart"/>
      <w:r>
        <w:rPr>
          <w:rFonts w:ascii="Times New Roman" w:hAnsi="Times New Roman" w:cs="Times New Roman"/>
          <w:bCs/>
          <w:w w:val="105"/>
          <w:sz w:val="24"/>
          <w:szCs w:val="24"/>
          <w:lang w:val="en-US"/>
        </w:rPr>
        <w:t>Kretushev</w:t>
      </w:r>
      <w:proofErr w:type="spellEnd"/>
      <w:r>
        <w:rPr>
          <w:rFonts w:ascii="Times New Roman" w:hAnsi="Times New Roman" w:cs="Times New Roman"/>
          <w:bCs/>
          <w:w w:val="105"/>
          <w:sz w:val="24"/>
          <w:szCs w:val="24"/>
          <w:lang w:val="en-US"/>
        </w:rPr>
        <w:t xml:space="preserve"> A.V. and </w:t>
      </w:r>
      <w:proofErr w:type="spellStart"/>
      <w:r>
        <w:rPr>
          <w:rFonts w:ascii="Times New Roman" w:hAnsi="Times New Roman" w:cs="Times New Roman"/>
          <w:bCs/>
          <w:w w:val="105"/>
          <w:sz w:val="24"/>
          <w:szCs w:val="24"/>
          <w:lang w:val="en-US"/>
        </w:rPr>
        <w:t>Tychinsky</w:t>
      </w:r>
      <w:proofErr w:type="spellEnd"/>
      <w:r>
        <w:rPr>
          <w:rFonts w:ascii="Times New Roman" w:hAnsi="Times New Roman" w:cs="Times New Roman"/>
          <w:bCs/>
          <w:w w:val="105"/>
          <w:sz w:val="24"/>
          <w:szCs w:val="24"/>
          <w:lang w:val="en-US"/>
        </w:rPr>
        <w:t xml:space="preserve"> V.P., 2008</w:t>
      </w:r>
      <w:r w:rsidR="00AA75D6" w:rsidRPr="00160B72">
        <w:rPr>
          <w:rFonts w:ascii="Times New Roman" w:hAnsi="Times New Roman" w:cs="Times New Roman"/>
          <w:bCs/>
          <w:w w:val="105"/>
          <w:sz w:val="24"/>
          <w:szCs w:val="24"/>
          <w:lang w:val="en-US"/>
        </w:rPr>
        <w:t xml:space="preserve">. Identification of two discrete states of energized mitochondria: experiments on single </w:t>
      </w:r>
      <w:r w:rsidR="00AA75D6" w:rsidRPr="00ED3253">
        <w:rPr>
          <w:rFonts w:ascii="Times New Roman" w:hAnsi="Times New Roman" w:cs="Times New Roman"/>
          <w:bCs/>
          <w:w w:val="105"/>
          <w:sz w:val="24"/>
          <w:szCs w:val="24"/>
          <w:lang w:val="en-US"/>
        </w:rPr>
        <w:t xml:space="preserve">mitochondria. </w:t>
      </w:r>
      <w:r w:rsidRPr="00F9124E">
        <w:rPr>
          <w:rFonts w:ascii="Times New Roman" w:hAnsi="Times New Roman" w:cs="Times New Roman"/>
          <w:bCs/>
          <w:i/>
          <w:w w:val="105"/>
          <w:sz w:val="24"/>
          <w:szCs w:val="24"/>
          <w:lang w:val="en-US"/>
        </w:rPr>
        <w:t xml:space="preserve">J. </w:t>
      </w:r>
      <w:proofErr w:type="spellStart"/>
      <w:r w:rsidRPr="00F9124E">
        <w:rPr>
          <w:rFonts w:ascii="Times New Roman" w:hAnsi="Times New Roman" w:cs="Times New Roman"/>
          <w:bCs/>
          <w:i/>
          <w:w w:val="105"/>
          <w:sz w:val="24"/>
          <w:szCs w:val="24"/>
          <w:lang w:val="en-US"/>
        </w:rPr>
        <w:t>Membr</w:t>
      </w:r>
      <w:proofErr w:type="spellEnd"/>
      <w:r w:rsidRPr="00F9124E">
        <w:rPr>
          <w:rFonts w:ascii="Times New Roman" w:hAnsi="Times New Roman" w:cs="Times New Roman"/>
          <w:bCs/>
          <w:i/>
          <w:w w:val="105"/>
          <w:sz w:val="24"/>
          <w:szCs w:val="24"/>
          <w:lang w:val="en-US"/>
        </w:rPr>
        <w:t>. Biol</w:t>
      </w:r>
      <w:r w:rsidR="00AA75D6" w:rsidRPr="00ED3253">
        <w:rPr>
          <w:rFonts w:ascii="Times New Roman" w:hAnsi="Times New Roman" w:cs="Times New Roman"/>
          <w:bCs/>
          <w:w w:val="105"/>
          <w:sz w:val="24"/>
          <w:szCs w:val="24"/>
          <w:lang w:val="en-US"/>
        </w:rPr>
        <w:t>. 25(2), 135-141.</w:t>
      </w:r>
      <w:r w:rsidR="00AA75D6" w:rsidRPr="00160B72">
        <w:rPr>
          <w:rFonts w:ascii="Times New Roman" w:hAnsi="Times New Roman" w:cs="Times New Roman"/>
          <w:bCs/>
          <w:w w:val="105"/>
          <w:sz w:val="24"/>
          <w:szCs w:val="24"/>
          <w:lang w:val="en-US"/>
        </w:rPr>
        <w:t xml:space="preserve"> </w:t>
      </w:r>
    </w:p>
    <w:p w:rsidR="00F9124E" w:rsidRPr="00F9124E" w:rsidRDefault="00F9124E" w:rsidP="00F9124E">
      <w:pPr>
        <w:pStyle w:val="a3"/>
        <w:spacing w:line="480" w:lineRule="auto"/>
        <w:ind w:left="851"/>
        <w:jc w:val="both"/>
        <w:rPr>
          <w:rFonts w:ascii="Times New Roman" w:hAnsi="Times New Roman" w:cs="Times New Roman"/>
          <w:sz w:val="24"/>
          <w:szCs w:val="24"/>
          <w:lang w:val="en-US"/>
        </w:rPr>
      </w:pPr>
      <w:r w:rsidRPr="00F9124E">
        <w:rPr>
          <w:rFonts w:ascii="Times New Roman" w:hAnsi="Times New Roman" w:cs="Times New Roman"/>
          <w:b/>
          <w:sz w:val="24"/>
          <w:szCs w:val="24"/>
          <w:lang w:val="en-US"/>
        </w:rPr>
        <w:t xml:space="preserve">Acknowledgments. </w:t>
      </w:r>
      <w:r w:rsidRPr="00F9124E">
        <w:rPr>
          <w:rFonts w:ascii="Times New Roman" w:hAnsi="Times New Roman" w:cs="Times New Roman"/>
          <w:sz w:val="24"/>
          <w:szCs w:val="24"/>
          <w:lang w:val="en-US"/>
        </w:rPr>
        <w:t>Not applicable</w:t>
      </w:r>
      <w:r w:rsidR="00714314">
        <w:rPr>
          <w:rFonts w:ascii="Times New Roman" w:hAnsi="Times New Roman" w:cs="Times New Roman"/>
          <w:sz w:val="24"/>
          <w:szCs w:val="24"/>
          <w:lang w:val="en-US"/>
        </w:rPr>
        <w:t>.</w:t>
      </w:r>
    </w:p>
    <w:p w:rsidR="00F9124E" w:rsidRDefault="0089747D" w:rsidP="00F9124E">
      <w:pPr>
        <w:spacing w:line="480" w:lineRule="auto"/>
        <w:ind w:firstLine="851"/>
        <w:jc w:val="both"/>
        <w:rPr>
          <w:rFonts w:ascii="Times New Roman" w:hAnsi="Times New Roman" w:cs="Times New Roman"/>
          <w:bCs/>
          <w:sz w:val="24"/>
          <w:szCs w:val="24"/>
          <w:lang w:val="en-US"/>
        </w:rPr>
      </w:pPr>
      <w:r w:rsidRPr="00B51041">
        <w:rPr>
          <w:rFonts w:ascii="Times New Roman" w:hAnsi="Times New Roman" w:cs="Times New Roman"/>
          <w:b/>
          <w:sz w:val="24"/>
          <w:szCs w:val="24"/>
          <w:lang w:val="en-US"/>
        </w:rPr>
        <w:t xml:space="preserve">Author </w:t>
      </w:r>
      <w:r w:rsidR="00B51041" w:rsidRPr="00AA75D6">
        <w:rPr>
          <w:rFonts w:ascii="Times New Roman" w:hAnsi="Times New Roman" w:cs="Times New Roman"/>
          <w:b/>
          <w:color w:val="222222"/>
          <w:sz w:val="24"/>
          <w:szCs w:val="24"/>
          <w:shd w:val="clear" w:color="auto" w:fill="FFFFFF"/>
          <w:lang w:val="en-US"/>
        </w:rPr>
        <w:t>contributions</w:t>
      </w:r>
      <w:r w:rsidR="00F9124E">
        <w:rPr>
          <w:rFonts w:ascii="Times New Roman" w:hAnsi="Times New Roman" w:cs="Times New Roman"/>
          <w:b/>
          <w:color w:val="222222"/>
          <w:sz w:val="24"/>
          <w:szCs w:val="24"/>
          <w:shd w:val="clear" w:color="auto" w:fill="FFFFFF"/>
          <w:lang w:val="en-US"/>
        </w:rPr>
        <w:t xml:space="preserve">. </w:t>
      </w:r>
      <w:proofErr w:type="spellStart"/>
      <w:r w:rsidR="00B51041" w:rsidRPr="00B51041">
        <w:rPr>
          <w:rFonts w:ascii="Times New Roman" w:hAnsi="Times New Roman" w:cs="Times New Roman"/>
          <w:sz w:val="24"/>
          <w:szCs w:val="24"/>
          <w:lang w:val="en-US"/>
        </w:rPr>
        <w:t>Deryugina</w:t>
      </w:r>
      <w:proofErr w:type="spellEnd"/>
      <w:r w:rsidR="00B51041" w:rsidRPr="00B51041">
        <w:rPr>
          <w:rFonts w:ascii="Times New Roman" w:hAnsi="Times New Roman" w:cs="Times New Roman"/>
          <w:bCs/>
          <w:sz w:val="24"/>
          <w:szCs w:val="24"/>
          <w:lang w:val="en-US"/>
        </w:rPr>
        <w:t xml:space="preserve"> A.V. designing the experiment and planning, budget </w:t>
      </w:r>
      <w:proofErr w:type="spellStart"/>
      <w:r w:rsidR="00B51041" w:rsidRPr="00B51041">
        <w:rPr>
          <w:rFonts w:ascii="Times New Roman" w:hAnsi="Times New Roman" w:cs="Times New Roman"/>
          <w:bCs/>
          <w:sz w:val="24"/>
          <w:szCs w:val="24"/>
          <w:lang w:val="en-US"/>
        </w:rPr>
        <w:t>allo</w:t>
      </w:r>
      <w:proofErr w:type="spellEnd"/>
      <w:r w:rsidR="00B51041" w:rsidRPr="00B51041">
        <w:rPr>
          <w:rFonts w:ascii="Times New Roman" w:hAnsi="Times New Roman" w:cs="Times New Roman"/>
          <w:bCs/>
          <w:sz w:val="24"/>
          <w:szCs w:val="24"/>
          <w:lang w:val="en-US"/>
        </w:rPr>
        <w:t xml:space="preserve">-cation, project management, supervision, critically reviewed the manuscript. </w:t>
      </w:r>
      <w:proofErr w:type="spellStart"/>
      <w:r w:rsidR="00B51041" w:rsidRPr="00B51041">
        <w:rPr>
          <w:rFonts w:ascii="Times New Roman" w:hAnsi="Times New Roman" w:cs="Times New Roman"/>
          <w:sz w:val="24"/>
          <w:szCs w:val="24"/>
          <w:lang w:val="en-US"/>
        </w:rPr>
        <w:t>Ivashchenko</w:t>
      </w:r>
      <w:proofErr w:type="spellEnd"/>
      <w:r w:rsidR="00B51041" w:rsidRPr="00B51041">
        <w:rPr>
          <w:rFonts w:ascii="Times New Roman" w:hAnsi="Times New Roman" w:cs="Times New Roman"/>
          <w:bCs/>
          <w:sz w:val="24"/>
          <w:szCs w:val="24"/>
          <w:lang w:val="en-US"/>
        </w:rPr>
        <w:t xml:space="preserve"> M.N. </w:t>
      </w:r>
      <w:proofErr w:type="spellStart"/>
      <w:r w:rsidR="00B51041" w:rsidRPr="00B51041">
        <w:rPr>
          <w:rFonts w:ascii="Times New Roman" w:hAnsi="Times New Roman" w:cs="Times New Roman"/>
          <w:bCs/>
          <w:sz w:val="24"/>
          <w:szCs w:val="24"/>
          <w:lang w:val="en-US"/>
        </w:rPr>
        <w:t>esigning</w:t>
      </w:r>
      <w:proofErr w:type="spellEnd"/>
      <w:r w:rsidR="00B51041" w:rsidRPr="00B51041">
        <w:rPr>
          <w:rFonts w:ascii="Times New Roman" w:hAnsi="Times New Roman" w:cs="Times New Roman"/>
          <w:bCs/>
          <w:sz w:val="24"/>
          <w:szCs w:val="24"/>
          <w:lang w:val="en-US"/>
        </w:rPr>
        <w:t xml:space="preserve">, planning, and execution of the experiment, data collection, data analysis, writing a draft paper, and editing. </w:t>
      </w:r>
      <w:proofErr w:type="spellStart"/>
      <w:r w:rsidR="00B51041" w:rsidRPr="00B51041">
        <w:rPr>
          <w:rFonts w:ascii="Times New Roman" w:hAnsi="Times New Roman" w:cs="Times New Roman"/>
          <w:bCs/>
          <w:sz w:val="24"/>
          <w:szCs w:val="24"/>
          <w:lang w:val="en-US"/>
        </w:rPr>
        <w:t>Metelin</w:t>
      </w:r>
      <w:proofErr w:type="spellEnd"/>
      <w:r w:rsidR="00B51041" w:rsidRPr="00B51041">
        <w:rPr>
          <w:rFonts w:ascii="Times New Roman" w:hAnsi="Times New Roman" w:cs="Times New Roman"/>
          <w:bCs/>
          <w:sz w:val="24"/>
          <w:szCs w:val="24"/>
          <w:lang w:val="en-US"/>
        </w:rPr>
        <w:t xml:space="preserve"> V.B. designing the experiment and planning, supervision, critically reviewed the manuscript. Danilova D.A. designing the experiment and planning, supervision, critically reviewed the manuscript. </w:t>
      </w:r>
      <w:proofErr w:type="spellStart"/>
      <w:r w:rsidR="00B51041" w:rsidRPr="00B51041">
        <w:rPr>
          <w:rFonts w:ascii="Times New Roman" w:hAnsi="Times New Roman" w:cs="Times New Roman"/>
          <w:bCs/>
          <w:sz w:val="24"/>
          <w:szCs w:val="24"/>
          <w:lang w:val="en-US"/>
        </w:rPr>
        <w:t>Polozova</w:t>
      </w:r>
      <w:proofErr w:type="spellEnd"/>
      <w:r w:rsidR="00B51041" w:rsidRPr="00B51041">
        <w:rPr>
          <w:rFonts w:ascii="Times New Roman" w:hAnsi="Times New Roman" w:cs="Times New Roman"/>
          <w:bCs/>
          <w:sz w:val="24"/>
          <w:szCs w:val="24"/>
          <w:lang w:val="en-US"/>
        </w:rPr>
        <w:t xml:space="preserve"> A.V. designing the experiment, data analysis, editing the manuscript. </w:t>
      </w:r>
      <w:proofErr w:type="spellStart"/>
      <w:r w:rsidR="00B51041" w:rsidRPr="00B51041">
        <w:rPr>
          <w:rFonts w:ascii="Times New Roman" w:hAnsi="Times New Roman" w:cs="Times New Roman"/>
          <w:sz w:val="24"/>
          <w:szCs w:val="24"/>
          <w:lang w:val="en-US"/>
        </w:rPr>
        <w:t>Talamanova</w:t>
      </w:r>
      <w:proofErr w:type="spellEnd"/>
      <w:r w:rsidR="00B51041" w:rsidRPr="00B51041">
        <w:rPr>
          <w:rFonts w:ascii="Times New Roman" w:hAnsi="Times New Roman" w:cs="Times New Roman"/>
          <w:bCs/>
          <w:sz w:val="24"/>
          <w:szCs w:val="24"/>
          <w:lang w:val="en-US"/>
        </w:rPr>
        <w:t xml:space="preserve"> M.N. budget allocation and project management, writing a draft paper, and editing.</w:t>
      </w:r>
      <w:r w:rsidR="00B51041" w:rsidRPr="00B51041">
        <w:rPr>
          <w:rFonts w:ascii="Times New Roman" w:hAnsi="Times New Roman" w:cs="Times New Roman"/>
          <w:sz w:val="24"/>
          <w:szCs w:val="24"/>
          <w:lang w:val="en-US"/>
        </w:rPr>
        <w:t xml:space="preserve"> </w:t>
      </w:r>
      <w:r w:rsidR="00B51041" w:rsidRPr="00B51041">
        <w:rPr>
          <w:rFonts w:ascii="Times New Roman" w:hAnsi="Times New Roman" w:cs="Times New Roman"/>
          <w:bCs/>
          <w:sz w:val="24"/>
          <w:szCs w:val="24"/>
          <w:lang w:val="en-US"/>
        </w:rPr>
        <w:t>All authors read and approved the final manuscript.</w:t>
      </w:r>
      <w:r w:rsidR="00185A5D" w:rsidRPr="00AA75D6">
        <w:rPr>
          <w:rFonts w:ascii="Times New Roman" w:hAnsi="Times New Roman" w:cs="Times New Roman"/>
          <w:bCs/>
          <w:sz w:val="24"/>
          <w:szCs w:val="24"/>
          <w:lang w:val="en-US"/>
        </w:rPr>
        <w:t xml:space="preserve"> </w:t>
      </w:r>
    </w:p>
    <w:p w:rsidR="00F9124E" w:rsidRDefault="00F9124E" w:rsidP="00BE33AE">
      <w:pPr>
        <w:autoSpaceDE w:val="0"/>
        <w:spacing w:before="189" w:line="480" w:lineRule="auto"/>
        <w:ind w:left="100" w:right="100" w:firstLine="751"/>
        <w:jc w:val="both"/>
        <w:rPr>
          <w:rFonts w:ascii="Times New Roman" w:hAnsi="Times New Roman" w:cs="Times New Roman"/>
          <w:sz w:val="24"/>
          <w:szCs w:val="24"/>
          <w:lang w:val="en-US"/>
        </w:rPr>
      </w:pPr>
      <w:r>
        <w:rPr>
          <w:rFonts w:ascii="Times New Roman" w:hAnsi="Times New Roman" w:cs="Times New Roman"/>
          <w:b/>
          <w:sz w:val="24"/>
          <w:szCs w:val="24"/>
          <w:lang w:val="en-US"/>
        </w:rPr>
        <w:t>Conflict of i</w:t>
      </w:r>
      <w:r w:rsidRPr="00F9124E">
        <w:rPr>
          <w:rFonts w:ascii="Times New Roman" w:hAnsi="Times New Roman" w:cs="Times New Roman"/>
          <w:b/>
          <w:sz w:val="24"/>
          <w:szCs w:val="24"/>
          <w:lang w:val="en-US"/>
        </w:rPr>
        <w:t>nterest.</w:t>
      </w:r>
      <w:r w:rsidRPr="00F9124E">
        <w:rPr>
          <w:rFonts w:ascii="Times New Roman" w:hAnsi="Times New Roman" w:cs="Times New Roman"/>
          <w:sz w:val="24"/>
          <w:szCs w:val="24"/>
          <w:lang w:val="en-US"/>
        </w:rPr>
        <w:t xml:space="preserve"> The authors declare that the presented research was conducted in the absence of commercial or financial relationships that could be interpreted as a potential conflict of interest.</w:t>
      </w:r>
    </w:p>
    <w:p w:rsidR="00714314" w:rsidRDefault="00714314" w:rsidP="00714314">
      <w:pPr>
        <w:spacing w:line="480" w:lineRule="auto"/>
        <w:ind w:firstLine="851"/>
        <w:jc w:val="both"/>
        <w:rPr>
          <w:rFonts w:ascii="Times New Roman" w:hAnsi="Times New Roman" w:cs="Times New Roman"/>
          <w:sz w:val="24"/>
          <w:szCs w:val="24"/>
          <w:lang w:val="en-US"/>
        </w:rPr>
      </w:pPr>
      <w:r w:rsidRPr="00BE1C1D">
        <w:rPr>
          <w:rFonts w:ascii="Times New Roman" w:hAnsi="Times New Roman" w:cs="Times New Roman"/>
          <w:b/>
          <w:sz w:val="24"/>
          <w:szCs w:val="24"/>
          <w:lang w:val="en-US"/>
        </w:rPr>
        <w:t>Funding</w:t>
      </w:r>
      <w:r>
        <w:rPr>
          <w:rFonts w:ascii="Times New Roman" w:hAnsi="Times New Roman" w:cs="Times New Roman"/>
          <w:b/>
          <w:sz w:val="24"/>
          <w:szCs w:val="24"/>
          <w:lang w:val="en-US"/>
        </w:rPr>
        <w:t>.</w:t>
      </w:r>
      <w:r w:rsidRPr="00BE1C1D">
        <w:rPr>
          <w:rFonts w:ascii="Times New Roman" w:hAnsi="Times New Roman" w:cs="Times New Roman"/>
          <w:sz w:val="24"/>
          <w:szCs w:val="24"/>
          <w:lang w:val="en-US"/>
        </w:rPr>
        <w:t xml:space="preserve"> The research was carried out at the expense of a grant from the Russian Sci</w:t>
      </w:r>
      <w:r>
        <w:rPr>
          <w:rFonts w:ascii="Times New Roman" w:hAnsi="Times New Roman" w:cs="Times New Roman"/>
          <w:sz w:val="24"/>
          <w:szCs w:val="24"/>
          <w:lang w:val="en-US"/>
        </w:rPr>
        <w:t xml:space="preserve">ence Foundation № 22-26-00311, </w:t>
      </w:r>
      <w:r w:rsidRPr="00BE1C1D">
        <w:rPr>
          <w:rFonts w:ascii="Times New Roman" w:hAnsi="Times New Roman" w:cs="Times New Roman"/>
          <w:sz w:val="24"/>
          <w:szCs w:val="24"/>
          <w:lang w:val="en-US"/>
        </w:rPr>
        <w:t>https://rscf.ru/project/№ 22-26-00311</w:t>
      </w:r>
      <w:r>
        <w:rPr>
          <w:rFonts w:ascii="Times New Roman" w:hAnsi="Times New Roman" w:cs="Times New Roman"/>
          <w:sz w:val="24"/>
          <w:szCs w:val="24"/>
          <w:lang w:val="en-US"/>
        </w:rPr>
        <w:t>.</w:t>
      </w:r>
    </w:p>
    <w:p w:rsidR="00714314" w:rsidRPr="00067881" w:rsidRDefault="00714314" w:rsidP="00BE33AE">
      <w:pPr>
        <w:autoSpaceDE w:val="0"/>
        <w:spacing w:before="189" w:line="480" w:lineRule="auto"/>
        <w:ind w:left="100" w:right="100" w:firstLine="751"/>
        <w:jc w:val="both"/>
        <w:rPr>
          <w:sz w:val="20"/>
          <w:szCs w:val="20"/>
          <w:lang w:val="en-US"/>
        </w:rPr>
      </w:pPr>
    </w:p>
    <w:p w:rsidR="002C42A2" w:rsidRDefault="00185A5D" w:rsidP="00BE33AE">
      <w:pPr>
        <w:autoSpaceDE w:val="0"/>
        <w:spacing w:before="189" w:line="480" w:lineRule="auto"/>
        <w:ind w:left="100" w:right="100" w:firstLine="751"/>
        <w:jc w:val="right"/>
        <w:rPr>
          <w:rFonts w:ascii="Times New Roman" w:hAnsi="Times New Roman" w:cs="Times New Roman"/>
          <w:b/>
          <w:sz w:val="24"/>
          <w:szCs w:val="24"/>
          <w:lang w:val="en-US"/>
        </w:rPr>
      </w:pPr>
      <w:r w:rsidRPr="00AA75D6">
        <w:rPr>
          <w:rFonts w:ascii="Times New Roman" w:hAnsi="Times New Roman" w:cs="Times New Roman"/>
          <w:bCs/>
          <w:sz w:val="24"/>
          <w:szCs w:val="24"/>
          <w:lang w:val="en-US"/>
        </w:rPr>
        <w:br w:type="page"/>
      </w:r>
      <w:r w:rsidR="002C42A2" w:rsidRPr="00F13114">
        <w:rPr>
          <w:rFonts w:ascii="Times New Roman" w:hAnsi="Times New Roman" w:cs="Times New Roman"/>
          <w:b/>
          <w:sz w:val="24"/>
          <w:szCs w:val="24"/>
          <w:lang w:val="en-US"/>
        </w:rPr>
        <w:lastRenderedPageBreak/>
        <w:t xml:space="preserve">Table 1 </w:t>
      </w:r>
    </w:p>
    <w:p w:rsidR="002C42A2" w:rsidRPr="00F13114" w:rsidRDefault="002C42A2" w:rsidP="002C42A2">
      <w:pPr>
        <w:spacing w:after="0" w:line="480" w:lineRule="auto"/>
        <w:jc w:val="center"/>
        <w:rPr>
          <w:rFonts w:ascii="Times New Roman" w:hAnsi="Times New Roman" w:cs="Times New Roman"/>
          <w:b/>
          <w:sz w:val="24"/>
          <w:szCs w:val="24"/>
          <w:lang w:val="en-US"/>
        </w:rPr>
      </w:pPr>
      <w:r w:rsidRPr="00F13114">
        <w:rPr>
          <w:rFonts w:ascii="Times New Roman" w:hAnsi="Times New Roman" w:cs="Times New Roman"/>
          <w:b/>
          <w:sz w:val="24"/>
          <w:szCs w:val="24"/>
          <w:lang w:val="en-US"/>
        </w:rPr>
        <w:t>The level of peroxidation products and indicators of the antioxidant defe</w:t>
      </w:r>
      <w:r>
        <w:rPr>
          <w:rFonts w:ascii="Times New Roman" w:hAnsi="Times New Roman" w:cs="Times New Roman"/>
          <w:b/>
          <w:sz w:val="24"/>
          <w:szCs w:val="24"/>
          <w:lang w:val="en-US"/>
        </w:rPr>
        <w:t>nse system in the blood of cows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3"/>
        <w:gridCol w:w="1474"/>
        <w:gridCol w:w="1560"/>
        <w:gridCol w:w="1559"/>
        <w:gridCol w:w="1559"/>
        <w:gridCol w:w="1563"/>
        <w:gridCol w:w="16"/>
      </w:tblGrid>
      <w:tr w:rsidR="002C42A2" w:rsidRPr="00F13114" w:rsidTr="008F585F">
        <w:trPr>
          <w:gridAfter w:val="1"/>
          <w:wAfter w:w="16" w:type="dxa"/>
          <w:jc w:val="center"/>
        </w:trPr>
        <w:tc>
          <w:tcPr>
            <w:tcW w:w="1983" w:type="dxa"/>
            <w:vMerge w:val="restart"/>
            <w:shd w:val="clear" w:color="auto" w:fill="auto"/>
          </w:tcPr>
          <w:p w:rsidR="002C42A2" w:rsidRPr="00F13114" w:rsidRDefault="002C42A2" w:rsidP="008F585F">
            <w:pPr>
              <w:widowControl w:val="0"/>
              <w:suppressAutoHyphens/>
              <w:autoSpaceDE w:val="0"/>
              <w:spacing w:after="0" w:line="480" w:lineRule="auto"/>
              <w:jc w:val="both"/>
              <w:rPr>
                <w:rFonts w:ascii="Times Ten Cyrillic" w:eastAsia="Times Ten Cyrillic" w:hAnsi="Times Ten Cyrillic" w:cs="Times Ten Cyrillic"/>
                <w:color w:val="000000"/>
                <w:kern w:val="1"/>
                <w:sz w:val="24"/>
                <w:szCs w:val="24"/>
                <w:lang w:val="en-US" w:eastAsia="hi-IN" w:bidi="hi-IN"/>
              </w:rPr>
            </w:pPr>
            <w:r w:rsidRPr="00F13114">
              <w:rPr>
                <w:rFonts w:ascii="Times Ten Cyrillic" w:eastAsia="Times Ten Cyrillic" w:hAnsi="Times Ten Cyrillic" w:cs="Times Ten Cyrillic"/>
                <w:color w:val="000000"/>
                <w:kern w:val="1"/>
                <w:sz w:val="24"/>
                <w:szCs w:val="24"/>
                <w:lang w:val="en-US" w:eastAsia="hi-IN" w:bidi="hi-IN"/>
              </w:rPr>
              <w:t>Indicator</w:t>
            </w:r>
          </w:p>
        </w:tc>
        <w:tc>
          <w:tcPr>
            <w:tcW w:w="1474" w:type="dxa"/>
            <w:vMerge w:val="restart"/>
            <w:shd w:val="clear" w:color="auto" w:fill="auto"/>
          </w:tcPr>
          <w:p w:rsidR="002C42A2" w:rsidRPr="00F13114" w:rsidRDefault="002C42A2" w:rsidP="008F585F">
            <w:pPr>
              <w:widowControl w:val="0"/>
              <w:suppressAutoHyphens/>
              <w:autoSpaceDE w:val="0"/>
              <w:spacing w:after="0" w:line="480" w:lineRule="auto"/>
              <w:jc w:val="both"/>
              <w:rPr>
                <w:rFonts w:ascii="Times Ten Cyrillic" w:eastAsia="Times Ten Cyrillic" w:hAnsi="Times Ten Cyrillic" w:cs="Times Ten Cyrillic"/>
                <w:color w:val="000000"/>
                <w:kern w:val="1"/>
                <w:sz w:val="24"/>
                <w:szCs w:val="24"/>
                <w:lang w:val="en-US" w:eastAsia="hi-IN" w:bidi="hi-IN"/>
              </w:rPr>
            </w:pPr>
            <w:r w:rsidRPr="00F13114">
              <w:rPr>
                <w:rFonts w:ascii="Times Ten Cyrillic" w:eastAsia="Times Ten Cyrillic" w:hAnsi="Times Ten Cyrillic" w:cs="Times Ten Cyrillic"/>
                <w:color w:val="000000"/>
                <w:kern w:val="1"/>
                <w:sz w:val="24"/>
                <w:szCs w:val="24"/>
                <w:lang w:val="en-US" w:eastAsia="hi-IN" w:bidi="hi-IN"/>
              </w:rPr>
              <w:t>Before stress</w:t>
            </w:r>
          </w:p>
        </w:tc>
        <w:tc>
          <w:tcPr>
            <w:tcW w:w="6241" w:type="dxa"/>
            <w:gridSpan w:val="4"/>
            <w:shd w:val="clear" w:color="auto" w:fill="auto"/>
          </w:tcPr>
          <w:p w:rsidR="002C42A2" w:rsidRPr="00F13114" w:rsidRDefault="002C42A2" w:rsidP="008F585F">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val="en-US" w:eastAsia="hi-IN" w:bidi="hi-IN"/>
              </w:rPr>
            </w:pPr>
            <w:r w:rsidRPr="00F13114">
              <w:rPr>
                <w:rFonts w:ascii="Times Ten Cyrillic" w:eastAsia="Times Ten Cyrillic" w:hAnsi="Times Ten Cyrillic" w:cs="Times Ten Cyrillic"/>
                <w:color w:val="000000"/>
                <w:kern w:val="1"/>
                <w:sz w:val="24"/>
                <w:szCs w:val="24"/>
                <w:lang w:val="en-US" w:eastAsia="hi-IN" w:bidi="hi-IN"/>
              </w:rPr>
              <w:t>After technological stress</w:t>
            </w:r>
          </w:p>
        </w:tc>
      </w:tr>
      <w:tr w:rsidR="002C42A2" w:rsidRPr="00F13114" w:rsidTr="008F585F">
        <w:trPr>
          <w:gridAfter w:val="1"/>
          <w:wAfter w:w="16" w:type="dxa"/>
          <w:jc w:val="center"/>
        </w:trPr>
        <w:tc>
          <w:tcPr>
            <w:tcW w:w="1983" w:type="dxa"/>
            <w:vMerge/>
            <w:shd w:val="clear" w:color="auto" w:fill="auto"/>
          </w:tcPr>
          <w:p w:rsidR="002C42A2" w:rsidRPr="00F13114" w:rsidRDefault="002C42A2" w:rsidP="008F585F">
            <w:pPr>
              <w:widowControl w:val="0"/>
              <w:suppressAutoHyphens/>
              <w:autoSpaceDE w:val="0"/>
              <w:snapToGrid w:val="0"/>
              <w:spacing w:after="0" w:line="480" w:lineRule="auto"/>
              <w:jc w:val="both"/>
              <w:rPr>
                <w:rFonts w:ascii="Times Ten Cyrillic" w:eastAsia="Times Ten Cyrillic" w:hAnsi="Times Ten Cyrillic" w:cs="Times Ten Cyrillic"/>
                <w:color w:val="000000"/>
                <w:kern w:val="1"/>
                <w:sz w:val="24"/>
                <w:szCs w:val="24"/>
                <w:lang w:eastAsia="hi-IN" w:bidi="hi-IN"/>
              </w:rPr>
            </w:pPr>
          </w:p>
        </w:tc>
        <w:tc>
          <w:tcPr>
            <w:tcW w:w="1474" w:type="dxa"/>
            <w:vMerge/>
            <w:shd w:val="clear" w:color="auto" w:fill="auto"/>
          </w:tcPr>
          <w:p w:rsidR="002C42A2" w:rsidRPr="00F13114" w:rsidRDefault="002C42A2" w:rsidP="008F585F">
            <w:pPr>
              <w:widowControl w:val="0"/>
              <w:suppressAutoHyphens/>
              <w:autoSpaceDE w:val="0"/>
              <w:snapToGrid w:val="0"/>
              <w:spacing w:after="0" w:line="480" w:lineRule="auto"/>
              <w:jc w:val="both"/>
              <w:rPr>
                <w:rFonts w:ascii="Times Ten Cyrillic" w:eastAsia="Times Ten Cyrillic" w:hAnsi="Times Ten Cyrillic" w:cs="Times Ten Cyrillic"/>
                <w:color w:val="000000"/>
                <w:kern w:val="1"/>
                <w:sz w:val="24"/>
                <w:szCs w:val="24"/>
                <w:lang w:eastAsia="hi-IN" w:bidi="hi-IN"/>
              </w:rPr>
            </w:pPr>
          </w:p>
        </w:tc>
        <w:tc>
          <w:tcPr>
            <w:tcW w:w="1560" w:type="dxa"/>
            <w:shd w:val="clear" w:color="auto" w:fill="auto"/>
          </w:tcPr>
          <w:p w:rsidR="002C42A2" w:rsidRPr="00F13114" w:rsidRDefault="002C42A2" w:rsidP="008F585F">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1</w:t>
            </w:r>
          </w:p>
        </w:tc>
        <w:tc>
          <w:tcPr>
            <w:tcW w:w="1559" w:type="dxa"/>
            <w:shd w:val="clear" w:color="auto" w:fill="auto"/>
          </w:tcPr>
          <w:p w:rsidR="002C42A2" w:rsidRPr="00F13114" w:rsidRDefault="002C42A2" w:rsidP="008F585F">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3</w:t>
            </w:r>
          </w:p>
        </w:tc>
        <w:tc>
          <w:tcPr>
            <w:tcW w:w="1559" w:type="dxa"/>
            <w:shd w:val="clear" w:color="auto" w:fill="auto"/>
          </w:tcPr>
          <w:p w:rsidR="002C42A2" w:rsidRPr="00F13114" w:rsidRDefault="002C42A2" w:rsidP="008F585F">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14</w:t>
            </w:r>
          </w:p>
        </w:tc>
        <w:tc>
          <w:tcPr>
            <w:tcW w:w="1563" w:type="dxa"/>
            <w:shd w:val="clear" w:color="auto" w:fill="auto"/>
          </w:tcPr>
          <w:p w:rsidR="002C42A2" w:rsidRPr="00F13114" w:rsidRDefault="002C42A2" w:rsidP="008F585F">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30</w:t>
            </w:r>
          </w:p>
        </w:tc>
      </w:tr>
      <w:tr w:rsidR="002C42A2" w:rsidRPr="00F13114" w:rsidTr="008F585F">
        <w:trPr>
          <w:gridAfter w:val="1"/>
          <w:wAfter w:w="16" w:type="dxa"/>
          <w:jc w:val="center"/>
        </w:trPr>
        <w:tc>
          <w:tcPr>
            <w:tcW w:w="1983" w:type="dxa"/>
            <w:shd w:val="clear" w:color="auto" w:fill="auto"/>
          </w:tcPr>
          <w:p w:rsidR="002C42A2" w:rsidRPr="00F13114" w:rsidRDefault="002C42A2" w:rsidP="008F585F">
            <w:pPr>
              <w:widowControl w:val="0"/>
              <w:suppressAutoHyphens/>
              <w:autoSpaceDE w:val="0"/>
              <w:spacing w:after="0" w:line="480" w:lineRule="auto"/>
              <w:jc w:val="both"/>
              <w:rPr>
                <w:rFonts w:ascii="Times Ten Cyrillic" w:eastAsia="Times Ten Cyrillic" w:hAnsi="Times Ten Cyrillic" w:cs="Times Ten Cyrillic"/>
                <w:color w:val="000000"/>
                <w:kern w:val="1"/>
                <w:sz w:val="24"/>
                <w:szCs w:val="24"/>
                <w:lang w:val="en-US" w:eastAsia="hi-IN" w:bidi="hi-IN"/>
              </w:rPr>
            </w:pPr>
            <w:r w:rsidRPr="00F13114">
              <w:rPr>
                <w:rFonts w:ascii="Times Ten Cyrillic" w:eastAsia="Times Ten Cyrillic" w:hAnsi="Times Ten Cyrillic" w:cs="Times Ten Cyrillic"/>
                <w:color w:val="000000"/>
                <w:kern w:val="1"/>
                <w:sz w:val="24"/>
                <w:szCs w:val="24"/>
                <w:lang w:val="en-US" w:eastAsia="hi-IN" w:bidi="hi-IN"/>
              </w:rPr>
              <w:t>DC, units opt. sq. / mg lipid</w:t>
            </w:r>
          </w:p>
        </w:tc>
        <w:tc>
          <w:tcPr>
            <w:tcW w:w="1474"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0.34 ± 0.02</w:t>
            </w:r>
          </w:p>
        </w:tc>
        <w:tc>
          <w:tcPr>
            <w:tcW w:w="1560"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0.70 ± 0.01 *</w:t>
            </w:r>
          </w:p>
        </w:tc>
        <w:tc>
          <w:tcPr>
            <w:tcW w:w="1559"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0.73 ± 0.03 *</w:t>
            </w:r>
          </w:p>
        </w:tc>
        <w:tc>
          <w:tcPr>
            <w:tcW w:w="1559"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0.62 ± 0.02 *</w:t>
            </w:r>
          </w:p>
        </w:tc>
        <w:tc>
          <w:tcPr>
            <w:tcW w:w="1563"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0.39 ± 0.02</w:t>
            </w:r>
          </w:p>
        </w:tc>
      </w:tr>
      <w:tr w:rsidR="002C42A2" w:rsidRPr="00F13114" w:rsidTr="008F585F">
        <w:trPr>
          <w:trHeight w:val="310"/>
          <w:jc w:val="center"/>
        </w:trPr>
        <w:tc>
          <w:tcPr>
            <w:tcW w:w="1983" w:type="dxa"/>
            <w:shd w:val="clear" w:color="auto" w:fill="auto"/>
          </w:tcPr>
          <w:p w:rsidR="002C42A2" w:rsidRPr="00F13114" w:rsidRDefault="002C42A2" w:rsidP="008F585F">
            <w:pPr>
              <w:widowControl w:val="0"/>
              <w:suppressAutoHyphens/>
              <w:autoSpaceDE w:val="0"/>
              <w:spacing w:after="0" w:line="480" w:lineRule="auto"/>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MDA, µ</w:t>
            </w:r>
            <w:proofErr w:type="spellStart"/>
            <w:r w:rsidRPr="00F13114">
              <w:rPr>
                <w:rFonts w:ascii="Times Ten Cyrillic" w:eastAsia="Times Ten Cyrillic" w:hAnsi="Times Ten Cyrillic" w:cs="Times Ten Cyrillic"/>
                <w:color w:val="000000"/>
                <w:kern w:val="1"/>
                <w:sz w:val="24"/>
                <w:szCs w:val="24"/>
                <w:lang w:eastAsia="hi-IN" w:bidi="hi-IN"/>
              </w:rPr>
              <w:t>mol</w:t>
            </w:r>
            <w:proofErr w:type="spellEnd"/>
            <w:r w:rsidRPr="00F13114">
              <w:rPr>
                <w:rFonts w:ascii="Times Ten Cyrillic" w:eastAsia="Times Ten Cyrillic" w:hAnsi="Times Ten Cyrillic" w:cs="Times Ten Cyrillic"/>
                <w:color w:val="000000"/>
                <w:kern w:val="1"/>
                <w:sz w:val="24"/>
                <w:szCs w:val="24"/>
                <w:lang w:eastAsia="hi-IN" w:bidi="hi-IN"/>
              </w:rPr>
              <w:t>/l</w:t>
            </w:r>
          </w:p>
        </w:tc>
        <w:tc>
          <w:tcPr>
            <w:tcW w:w="1474"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1.45 ± 0.03</w:t>
            </w:r>
          </w:p>
        </w:tc>
        <w:tc>
          <w:tcPr>
            <w:tcW w:w="1560"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1.71 ± 0.01 *</w:t>
            </w:r>
          </w:p>
        </w:tc>
        <w:tc>
          <w:tcPr>
            <w:tcW w:w="1559"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1.74 ± 0.02 *</w:t>
            </w:r>
          </w:p>
        </w:tc>
        <w:tc>
          <w:tcPr>
            <w:tcW w:w="1559"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1.96 ± 0.04 *</w:t>
            </w:r>
          </w:p>
        </w:tc>
        <w:tc>
          <w:tcPr>
            <w:tcW w:w="1579" w:type="dxa"/>
            <w:gridSpan w:val="2"/>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1.39 ± 0.02*</w:t>
            </w:r>
          </w:p>
        </w:tc>
      </w:tr>
      <w:tr w:rsidR="002C42A2" w:rsidRPr="00F13114" w:rsidTr="008F585F">
        <w:trPr>
          <w:trHeight w:val="620"/>
          <w:jc w:val="center"/>
        </w:trPr>
        <w:tc>
          <w:tcPr>
            <w:tcW w:w="1983" w:type="dxa"/>
            <w:shd w:val="clear" w:color="auto" w:fill="auto"/>
          </w:tcPr>
          <w:p w:rsidR="002C42A2" w:rsidRPr="00F13114" w:rsidRDefault="002C42A2" w:rsidP="008F585F">
            <w:pPr>
              <w:widowControl w:val="0"/>
              <w:suppressAutoHyphens/>
              <w:autoSpaceDE w:val="0"/>
              <w:spacing w:after="0" w:line="480" w:lineRule="auto"/>
              <w:rPr>
                <w:rFonts w:ascii="Times Ten Cyrillic" w:eastAsia="Times Ten Cyrillic" w:hAnsi="Times Ten Cyrillic" w:cs="Times Ten Cyrillic"/>
                <w:color w:val="000000"/>
                <w:kern w:val="1"/>
                <w:sz w:val="24"/>
                <w:szCs w:val="24"/>
                <w:lang w:val="en-US" w:eastAsia="hi-IN" w:bidi="hi-IN"/>
              </w:rPr>
            </w:pPr>
            <w:r w:rsidRPr="00F13114">
              <w:rPr>
                <w:rFonts w:ascii="Times Ten Cyrillic" w:eastAsia="Times Ten Cyrillic" w:hAnsi="Times Ten Cyrillic" w:cs="Times Ten Cyrillic"/>
                <w:color w:val="000000"/>
                <w:kern w:val="1"/>
                <w:sz w:val="24"/>
                <w:szCs w:val="24"/>
                <w:lang w:val="en-US" w:eastAsia="hi-IN" w:bidi="hi-IN"/>
              </w:rPr>
              <w:t>Schiff bases, rel. units/ml serum</w:t>
            </w:r>
          </w:p>
        </w:tc>
        <w:tc>
          <w:tcPr>
            <w:tcW w:w="1474"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0.33 ± 0.02</w:t>
            </w:r>
          </w:p>
        </w:tc>
        <w:tc>
          <w:tcPr>
            <w:tcW w:w="1560"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0.34 ± 0.02</w:t>
            </w:r>
          </w:p>
        </w:tc>
        <w:tc>
          <w:tcPr>
            <w:tcW w:w="1559"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0.40 ± 0.01*</w:t>
            </w:r>
          </w:p>
        </w:tc>
        <w:tc>
          <w:tcPr>
            <w:tcW w:w="1559"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0,58 ± 0.02 *</w:t>
            </w:r>
          </w:p>
        </w:tc>
        <w:tc>
          <w:tcPr>
            <w:tcW w:w="1579" w:type="dxa"/>
            <w:gridSpan w:val="2"/>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Ten Cyrillic" w:eastAsia="Times Ten Cyrillic" w:hAnsi="Times Ten Cyrillic" w:cs="Times Ten Cyrillic"/>
                <w:color w:val="000000"/>
                <w:kern w:val="1"/>
                <w:sz w:val="24"/>
                <w:szCs w:val="24"/>
                <w:lang w:eastAsia="hi-IN" w:bidi="hi-IN"/>
              </w:rPr>
              <w:t>0.34 ± 0.04</w:t>
            </w:r>
          </w:p>
        </w:tc>
      </w:tr>
      <w:tr w:rsidR="002C42A2" w:rsidRPr="00F13114" w:rsidTr="008F585F">
        <w:trPr>
          <w:trHeight w:val="707"/>
          <w:jc w:val="center"/>
        </w:trPr>
        <w:tc>
          <w:tcPr>
            <w:tcW w:w="1983" w:type="dxa"/>
            <w:shd w:val="clear" w:color="auto" w:fill="auto"/>
          </w:tcPr>
          <w:p w:rsidR="002C42A2" w:rsidRPr="00F13114" w:rsidRDefault="002C42A2" w:rsidP="008F585F">
            <w:pPr>
              <w:widowControl w:val="0"/>
              <w:suppressAutoHyphens/>
              <w:autoSpaceDE w:val="0"/>
              <w:spacing w:after="0" w:line="480" w:lineRule="auto"/>
              <w:rPr>
                <w:rFonts w:ascii="Times Ten Cyrillic" w:eastAsia="Times New Roman" w:hAnsi="Times Ten Cyrillic" w:cs="Times Ten Cyrillic"/>
                <w:color w:val="000000"/>
                <w:kern w:val="1"/>
                <w:sz w:val="24"/>
                <w:szCs w:val="24"/>
                <w:lang w:val="en-US" w:eastAsia="hi-IN" w:bidi="hi-IN"/>
              </w:rPr>
            </w:pPr>
            <w:r w:rsidRPr="00F13114">
              <w:rPr>
                <w:rFonts w:ascii="Times Ten Cyrillic" w:eastAsia="Times New Roman" w:hAnsi="Times Ten Cyrillic" w:cs="Times Ten Cyrillic"/>
                <w:color w:val="000000"/>
                <w:kern w:val="1"/>
                <w:sz w:val="24"/>
                <w:szCs w:val="24"/>
                <w:lang w:val="en-US" w:eastAsia="hi-IN" w:bidi="hi-IN"/>
              </w:rPr>
              <w:t xml:space="preserve">Catalase, </w:t>
            </w:r>
            <w:r w:rsidRPr="00F13114">
              <w:rPr>
                <w:rFonts w:ascii="Times Ten Cyrillic" w:eastAsia="Times New Roman" w:hAnsi="Times Ten Cyrillic" w:cs="Times Ten Cyrillic"/>
                <w:color w:val="000000"/>
                <w:kern w:val="1"/>
                <w:sz w:val="24"/>
                <w:szCs w:val="24"/>
                <w:lang w:eastAsia="hi-IN" w:bidi="hi-IN"/>
              </w:rPr>
              <w:t>μ</w:t>
            </w:r>
            <w:r w:rsidRPr="00F13114">
              <w:rPr>
                <w:rFonts w:ascii="Times Ten Cyrillic" w:eastAsia="Times New Roman" w:hAnsi="Times Ten Cyrillic" w:cs="Times Ten Cyrillic"/>
                <w:color w:val="000000"/>
                <w:kern w:val="1"/>
                <w:sz w:val="24"/>
                <w:szCs w:val="24"/>
                <w:lang w:val="en-US" w:eastAsia="hi-IN" w:bidi="hi-IN"/>
              </w:rPr>
              <w:t>M H</w:t>
            </w:r>
            <w:r w:rsidRPr="00F13114">
              <w:rPr>
                <w:rFonts w:ascii="Times Ten Cyrillic" w:eastAsia="Times New Roman" w:hAnsi="Times Ten Cyrillic" w:cs="Times Ten Cyrillic"/>
                <w:color w:val="000000"/>
                <w:kern w:val="1"/>
                <w:sz w:val="24"/>
                <w:szCs w:val="24"/>
                <w:vertAlign w:val="subscript"/>
                <w:lang w:val="en-US" w:eastAsia="hi-IN" w:bidi="hi-IN"/>
              </w:rPr>
              <w:t>2</w:t>
            </w:r>
            <w:r w:rsidRPr="00F13114">
              <w:rPr>
                <w:rFonts w:ascii="Times Ten Cyrillic" w:eastAsia="Times New Roman" w:hAnsi="Times Ten Cyrillic" w:cs="Times Ten Cyrillic"/>
                <w:color w:val="000000"/>
                <w:kern w:val="1"/>
                <w:sz w:val="24"/>
                <w:szCs w:val="24"/>
                <w:lang w:val="en-US" w:eastAsia="hi-IN" w:bidi="hi-IN"/>
              </w:rPr>
              <w:t>O</w:t>
            </w:r>
            <w:r w:rsidRPr="00F13114">
              <w:rPr>
                <w:rFonts w:ascii="Times Ten Cyrillic" w:eastAsia="Times New Roman" w:hAnsi="Times Ten Cyrillic" w:cs="Times Ten Cyrillic"/>
                <w:color w:val="000000"/>
                <w:kern w:val="1"/>
                <w:sz w:val="24"/>
                <w:szCs w:val="24"/>
                <w:vertAlign w:val="subscript"/>
                <w:lang w:val="en-US" w:eastAsia="hi-IN" w:bidi="hi-IN"/>
              </w:rPr>
              <w:t>2</w:t>
            </w:r>
            <w:r w:rsidRPr="00F13114">
              <w:rPr>
                <w:rFonts w:ascii="Times Ten Cyrillic" w:eastAsia="Times New Roman" w:hAnsi="Times Ten Cyrillic" w:cs="Times Ten Cyrillic"/>
                <w:color w:val="000000"/>
                <w:kern w:val="1"/>
                <w:sz w:val="24"/>
                <w:szCs w:val="24"/>
                <w:lang w:val="en-US" w:eastAsia="hi-IN" w:bidi="hi-IN"/>
              </w:rPr>
              <w:t xml:space="preserve"> / l min 10</w:t>
            </w:r>
            <w:r w:rsidRPr="00F13114">
              <w:rPr>
                <w:rFonts w:ascii="Times Ten Cyrillic" w:eastAsia="Times New Roman" w:hAnsi="Times Ten Cyrillic" w:cs="Times Ten Cyrillic"/>
                <w:color w:val="000000"/>
                <w:kern w:val="1"/>
                <w:sz w:val="24"/>
                <w:szCs w:val="24"/>
                <w:vertAlign w:val="superscript"/>
                <w:lang w:val="en-US" w:eastAsia="hi-IN" w:bidi="hi-IN"/>
              </w:rPr>
              <w:t>3</w:t>
            </w:r>
          </w:p>
        </w:tc>
        <w:tc>
          <w:tcPr>
            <w:tcW w:w="1474" w:type="dxa"/>
            <w:shd w:val="clear" w:color="auto" w:fill="auto"/>
          </w:tcPr>
          <w:p w:rsidR="002C42A2" w:rsidRPr="00F13114" w:rsidRDefault="002C42A2" w:rsidP="00587A27">
            <w:pPr>
              <w:widowControl w:val="0"/>
              <w:suppressLineNumbers/>
              <w:suppressAutoHyphens/>
              <w:spacing w:after="0" w:line="480" w:lineRule="auto"/>
              <w:jc w:val="center"/>
              <w:rPr>
                <w:rFonts w:ascii="Times New Roman" w:eastAsia="Andale Sans UI" w:hAnsi="Times New Roman" w:cs="Times New Roman"/>
                <w:kern w:val="1"/>
                <w:sz w:val="24"/>
                <w:szCs w:val="24"/>
                <w:lang w:eastAsia="ar-SA"/>
              </w:rPr>
            </w:pPr>
            <w:r w:rsidRPr="00F13114">
              <w:rPr>
                <w:rFonts w:ascii="Times New Roman" w:eastAsia="Times New Roman" w:hAnsi="Times New Roman" w:cs="Times New Roman"/>
                <w:color w:val="000000"/>
                <w:kern w:val="1"/>
                <w:sz w:val="24"/>
                <w:szCs w:val="24"/>
                <w:lang w:eastAsia="ar-SA"/>
              </w:rPr>
              <w:t xml:space="preserve">18.87 </w:t>
            </w:r>
            <w:r w:rsidRPr="00F13114">
              <w:rPr>
                <w:rFonts w:ascii="Times New Roman" w:eastAsia="Andale Sans UI" w:hAnsi="Times New Roman" w:cs="Times New Roman"/>
                <w:kern w:val="1"/>
                <w:sz w:val="24"/>
                <w:szCs w:val="24"/>
                <w:lang w:eastAsia="ar-SA"/>
              </w:rPr>
              <w:t>± 1.29</w:t>
            </w:r>
          </w:p>
        </w:tc>
        <w:tc>
          <w:tcPr>
            <w:tcW w:w="1560" w:type="dxa"/>
            <w:shd w:val="clear" w:color="auto" w:fill="auto"/>
          </w:tcPr>
          <w:p w:rsidR="002C42A2" w:rsidRPr="00F13114" w:rsidRDefault="002C42A2" w:rsidP="00587A27">
            <w:pPr>
              <w:widowControl w:val="0"/>
              <w:suppressLineNumbers/>
              <w:suppressAutoHyphens/>
              <w:spacing w:after="0" w:line="480" w:lineRule="auto"/>
              <w:jc w:val="center"/>
              <w:rPr>
                <w:rFonts w:ascii="Times New Roman" w:eastAsia="Andale Sans UI" w:hAnsi="Times New Roman" w:cs="Times New Roman"/>
                <w:kern w:val="1"/>
                <w:sz w:val="24"/>
                <w:szCs w:val="24"/>
                <w:lang w:eastAsia="ar-SA"/>
              </w:rPr>
            </w:pPr>
            <w:r w:rsidRPr="00F13114">
              <w:rPr>
                <w:rFonts w:ascii="Times New Roman" w:eastAsia="Andale Sans UI" w:hAnsi="Times New Roman" w:cs="Times New Roman"/>
                <w:kern w:val="1"/>
                <w:sz w:val="24"/>
                <w:szCs w:val="24"/>
                <w:lang w:eastAsia="ar-SA"/>
              </w:rPr>
              <w:t xml:space="preserve">15.43 ± 1,55 </w:t>
            </w:r>
            <w:r w:rsidRPr="00F13114">
              <w:rPr>
                <w:rFonts w:ascii="Times New Roman" w:eastAsia="Andale Sans UI" w:hAnsi="Times New Roman" w:cs="Times New Roman"/>
                <w:kern w:val="1"/>
                <w:sz w:val="24"/>
                <w:szCs w:val="24"/>
                <w:lang w:val="en-US" w:eastAsia="ar-SA"/>
              </w:rPr>
              <w:t>*</w:t>
            </w:r>
          </w:p>
        </w:tc>
        <w:tc>
          <w:tcPr>
            <w:tcW w:w="1559" w:type="dxa"/>
            <w:shd w:val="clear" w:color="auto" w:fill="auto"/>
          </w:tcPr>
          <w:p w:rsidR="002C42A2" w:rsidRPr="00F13114" w:rsidRDefault="002C42A2" w:rsidP="00587A27">
            <w:pPr>
              <w:widowControl w:val="0"/>
              <w:suppressLineNumbers/>
              <w:suppressAutoHyphens/>
              <w:spacing w:after="0" w:line="480" w:lineRule="auto"/>
              <w:jc w:val="center"/>
              <w:rPr>
                <w:rFonts w:ascii="Times New Roman" w:eastAsia="Andale Sans UI" w:hAnsi="Times New Roman" w:cs="Times New Roman"/>
                <w:kern w:val="1"/>
                <w:sz w:val="24"/>
                <w:szCs w:val="24"/>
                <w:lang w:eastAsia="ar-SA"/>
              </w:rPr>
            </w:pPr>
            <w:r w:rsidRPr="00F13114">
              <w:rPr>
                <w:rFonts w:ascii="Times New Roman" w:eastAsia="Andale Sans UI" w:hAnsi="Times New Roman" w:cs="Times New Roman"/>
                <w:kern w:val="1"/>
                <w:sz w:val="24"/>
                <w:szCs w:val="24"/>
                <w:lang w:eastAsia="ar-SA"/>
              </w:rPr>
              <w:t xml:space="preserve">14.45 ± 1.53 </w:t>
            </w:r>
            <w:r w:rsidRPr="00F13114">
              <w:rPr>
                <w:rFonts w:ascii="Times New Roman" w:eastAsia="Andale Sans UI" w:hAnsi="Times New Roman" w:cs="Times New Roman"/>
                <w:kern w:val="1"/>
                <w:sz w:val="24"/>
                <w:szCs w:val="24"/>
                <w:lang w:val="en-US" w:eastAsia="ar-SA"/>
              </w:rPr>
              <w:t>*</w:t>
            </w:r>
          </w:p>
        </w:tc>
        <w:tc>
          <w:tcPr>
            <w:tcW w:w="1559" w:type="dxa"/>
            <w:shd w:val="clear" w:color="auto" w:fill="auto"/>
          </w:tcPr>
          <w:p w:rsidR="002C42A2" w:rsidRPr="00F13114" w:rsidRDefault="002C42A2" w:rsidP="00587A27">
            <w:pPr>
              <w:widowControl w:val="0"/>
              <w:suppressLineNumbers/>
              <w:suppressAutoHyphens/>
              <w:spacing w:after="0" w:line="480" w:lineRule="auto"/>
              <w:jc w:val="center"/>
              <w:rPr>
                <w:rFonts w:ascii="Times New Roman" w:eastAsia="Times New Roman" w:hAnsi="Times New Roman" w:cs="Times New Roman"/>
                <w:color w:val="000000"/>
                <w:kern w:val="1"/>
                <w:sz w:val="24"/>
                <w:szCs w:val="24"/>
                <w:lang w:eastAsia="ar-SA"/>
              </w:rPr>
            </w:pPr>
            <w:r w:rsidRPr="00F13114">
              <w:rPr>
                <w:rFonts w:ascii="Times New Roman" w:eastAsia="Andale Sans UI" w:hAnsi="Times New Roman" w:cs="Times New Roman"/>
                <w:kern w:val="1"/>
                <w:sz w:val="24"/>
                <w:szCs w:val="24"/>
                <w:lang w:eastAsia="ar-SA"/>
              </w:rPr>
              <w:t xml:space="preserve">15.13 ± 1.27 </w:t>
            </w:r>
            <w:r w:rsidRPr="00F13114">
              <w:rPr>
                <w:rFonts w:ascii="Times New Roman" w:eastAsia="Andale Sans UI" w:hAnsi="Times New Roman" w:cs="Times New Roman"/>
                <w:kern w:val="1"/>
                <w:sz w:val="24"/>
                <w:szCs w:val="24"/>
                <w:lang w:val="en-US" w:eastAsia="ar-SA"/>
              </w:rPr>
              <w:t>*</w:t>
            </w:r>
          </w:p>
        </w:tc>
        <w:tc>
          <w:tcPr>
            <w:tcW w:w="1579" w:type="dxa"/>
            <w:gridSpan w:val="2"/>
            <w:shd w:val="clear" w:color="auto" w:fill="auto"/>
          </w:tcPr>
          <w:p w:rsidR="002C42A2" w:rsidRPr="00F13114" w:rsidRDefault="002C42A2" w:rsidP="00587A27">
            <w:pPr>
              <w:widowControl w:val="0"/>
              <w:suppressLineNumbers/>
              <w:suppressAutoHyphens/>
              <w:spacing w:after="0" w:line="480" w:lineRule="auto"/>
              <w:jc w:val="center"/>
              <w:rPr>
                <w:rFonts w:ascii="Times New Roman" w:eastAsia="Andale Sans UI" w:hAnsi="Times New Roman" w:cs="Times New Roman"/>
                <w:kern w:val="1"/>
                <w:sz w:val="24"/>
                <w:szCs w:val="24"/>
                <w:lang w:val="en-US" w:eastAsia="ar-SA"/>
              </w:rPr>
            </w:pPr>
            <w:r w:rsidRPr="00F13114">
              <w:rPr>
                <w:rFonts w:ascii="Times New Roman" w:eastAsia="Times New Roman" w:hAnsi="Times New Roman" w:cs="Times New Roman"/>
                <w:color w:val="000000"/>
                <w:kern w:val="1"/>
                <w:sz w:val="24"/>
                <w:szCs w:val="24"/>
                <w:lang w:eastAsia="ar-SA"/>
              </w:rPr>
              <w:t xml:space="preserve">17.88 </w:t>
            </w:r>
            <w:r w:rsidRPr="00F13114">
              <w:rPr>
                <w:rFonts w:ascii="Times New Roman" w:eastAsia="Andale Sans UI" w:hAnsi="Times New Roman" w:cs="Times New Roman"/>
                <w:kern w:val="1"/>
                <w:sz w:val="24"/>
                <w:szCs w:val="24"/>
                <w:lang w:eastAsia="ar-SA"/>
              </w:rPr>
              <w:t>± 0.73</w:t>
            </w:r>
          </w:p>
        </w:tc>
      </w:tr>
      <w:tr w:rsidR="002C42A2" w:rsidRPr="00F13114" w:rsidTr="008F585F">
        <w:trPr>
          <w:trHeight w:val="720"/>
          <w:jc w:val="center"/>
        </w:trPr>
        <w:tc>
          <w:tcPr>
            <w:tcW w:w="1983" w:type="dxa"/>
            <w:shd w:val="clear" w:color="auto" w:fill="auto"/>
          </w:tcPr>
          <w:p w:rsidR="002C42A2" w:rsidRPr="00F13114" w:rsidRDefault="002C42A2" w:rsidP="008F585F">
            <w:pPr>
              <w:widowControl w:val="0"/>
              <w:suppressAutoHyphens/>
              <w:autoSpaceDE w:val="0"/>
              <w:spacing w:after="0" w:line="480" w:lineRule="auto"/>
              <w:rPr>
                <w:rFonts w:ascii="Times New Roman" w:eastAsia="Times New Roman" w:hAnsi="Times New Roman" w:cs="Times New Roman"/>
                <w:color w:val="000000"/>
                <w:kern w:val="1"/>
                <w:sz w:val="24"/>
                <w:szCs w:val="24"/>
                <w:lang w:eastAsia="hi-IN" w:bidi="hi-IN"/>
              </w:rPr>
            </w:pPr>
            <w:proofErr w:type="spellStart"/>
            <w:r w:rsidRPr="00F13114">
              <w:rPr>
                <w:rFonts w:ascii="Times New Roman" w:eastAsia="Times New Roman" w:hAnsi="Times New Roman" w:cs="Times New Roman"/>
                <w:color w:val="000000"/>
                <w:kern w:val="1"/>
                <w:sz w:val="24"/>
                <w:szCs w:val="24"/>
                <w:lang w:eastAsia="hi-IN" w:bidi="hi-IN"/>
              </w:rPr>
              <w:t>Glutathione</w:t>
            </w:r>
            <w:proofErr w:type="spellEnd"/>
            <w:r w:rsidRPr="00F13114">
              <w:rPr>
                <w:rFonts w:ascii="Times New Roman" w:eastAsia="Times New Roman" w:hAnsi="Times New Roman" w:cs="Times New Roman"/>
                <w:color w:val="000000"/>
                <w:kern w:val="1"/>
                <w:sz w:val="24"/>
                <w:szCs w:val="24"/>
                <w:lang w:eastAsia="hi-IN" w:bidi="hi-IN"/>
              </w:rPr>
              <w:t xml:space="preserve"> </w:t>
            </w:r>
            <w:proofErr w:type="spellStart"/>
            <w:r w:rsidRPr="00F13114">
              <w:rPr>
                <w:rFonts w:ascii="Times New Roman" w:eastAsia="Times New Roman" w:hAnsi="Times New Roman" w:cs="Times New Roman"/>
                <w:color w:val="000000"/>
                <w:kern w:val="1"/>
                <w:sz w:val="24"/>
                <w:szCs w:val="24"/>
                <w:lang w:eastAsia="hi-IN" w:bidi="hi-IN"/>
              </w:rPr>
              <w:t>reduced</w:t>
            </w:r>
            <w:proofErr w:type="spellEnd"/>
            <w:r w:rsidRPr="00F13114">
              <w:rPr>
                <w:rFonts w:ascii="Times New Roman" w:eastAsia="Times New Roman" w:hAnsi="Times New Roman" w:cs="Times New Roman"/>
                <w:color w:val="000000"/>
                <w:kern w:val="1"/>
                <w:sz w:val="24"/>
                <w:szCs w:val="24"/>
                <w:lang w:eastAsia="hi-IN" w:bidi="hi-IN"/>
              </w:rPr>
              <w:t xml:space="preserve">, </w:t>
            </w:r>
            <w:proofErr w:type="spellStart"/>
            <w:r w:rsidRPr="00F13114">
              <w:rPr>
                <w:rFonts w:ascii="Times New Roman" w:eastAsia="Times New Roman" w:hAnsi="Times New Roman" w:cs="Times New Roman"/>
                <w:color w:val="000000"/>
                <w:kern w:val="1"/>
                <w:sz w:val="24"/>
                <w:szCs w:val="24"/>
                <w:lang w:eastAsia="hi-IN" w:bidi="hi-IN"/>
              </w:rPr>
              <w:t>mmol</w:t>
            </w:r>
            <w:proofErr w:type="spellEnd"/>
            <w:r w:rsidRPr="00F13114">
              <w:rPr>
                <w:rFonts w:ascii="Times New Roman" w:eastAsia="Times New Roman" w:hAnsi="Times New Roman" w:cs="Times New Roman"/>
                <w:color w:val="000000"/>
                <w:kern w:val="1"/>
                <w:sz w:val="24"/>
                <w:szCs w:val="24"/>
                <w:lang w:eastAsia="hi-IN" w:bidi="hi-IN"/>
              </w:rPr>
              <w:t>/l</w:t>
            </w:r>
          </w:p>
        </w:tc>
        <w:tc>
          <w:tcPr>
            <w:tcW w:w="1474" w:type="dxa"/>
            <w:shd w:val="clear" w:color="auto" w:fill="auto"/>
          </w:tcPr>
          <w:p w:rsidR="002C42A2" w:rsidRPr="00F13114" w:rsidRDefault="002C42A2" w:rsidP="00587A27">
            <w:pPr>
              <w:widowControl w:val="0"/>
              <w:suppressAutoHyphens/>
              <w:autoSpaceDE w:val="0"/>
              <w:spacing w:after="0" w:line="480" w:lineRule="auto"/>
              <w:jc w:val="center"/>
              <w:rPr>
                <w:rFonts w:ascii="Times Ten Cyrillic" w:eastAsia="Times Ten Cyrillic" w:hAnsi="Times Ten Cyrillic" w:cs="Times Ten Cyrillic"/>
                <w:color w:val="000000"/>
                <w:kern w:val="1"/>
                <w:sz w:val="24"/>
                <w:szCs w:val="24"/>
                <w:lang w:eastAsia="hi-IN" w:bidi="hi-IN"/>
              </w:rPr>
            </w:pPr>
            <w:r w:rsidRPr="00F13114">
              <w:rPr>
                <w:rFonts w:ascii="Times New Roman" w:eastAsia="Times New Roman" w:hAnsi="Times New Roman" w:cs="Times New Roman"/>
                <w:color w:val="000000"/>
                <w:kern w:val="1"/>
                <w:sz w:val="24"/>
                <w:szCs w:val="24"/>
                <w:lang w:eastAsia="hi-IN" w:bidi="hi-IN"/>
              </w:rPr>
              <w:t xml:space="preserve">0.25 </w:t>
            </w:r>
            <w:r w:rsidRPr="00F13114">
              <w:rPr>
                <w:rFonts w:ascii="Times Ten Cyrillic" w:eastAsia="Times Ten Cyrillic" w:hAnsi="Times Ten Cyrillic" w:cs="Times Ten Cyrillic"/>
                <w:color w:val="000000"/>
                <w:kern w:val="1"/>
                <w:sz w:val="24"/>
                <w:szCs w:val="24"/>
                <w:lang w:eastAsia="hi-IN" w:bidi="hi-IN"/>
              </w:rPr>
              <w:t>± 0.02</w:t>
            </w:r>
          </w:p>
        </w:tc>
        <w:tc>
          <w:tcPr>
            <w:tcW w:w="1560" w:type="dxa"/>
            <w:shd w:val="clear" w:color="auto" w:fill="auto"/>
          </w:tcPr>
          <w:p w:rsidR="002C42A2" w:rsidRPr="00F13114" w:rsidRDefault="002C42A2" w:rsidP="00587A27">
            <w:pPr>
              <w:widowControl w:val="0"/>
              <w:suppressLineNumbers/>
              <w:suppressAutoHyphens/>
              <w:spacing w:after="0" w:line="480" w:lineRule="auto"/>
              <w:jc w:val="center"/>
              <w:rPr>
                <w:rFonts w:ascii="Times New Roman" w:eastAsia="Andale Sans UI" w:hAnsi="Times New Roman" w:cs="Times New Roman"/>
                <w:kern w:val="1"/>
                <w:sz w:val="24"/>
                <w:szCs w:val="24"/>
                <w:lang w:eastAsia="ar-SA"/>
              </w:rPr>
            </w:pPr>
            <w:r w:rsidRPr="00F13114">
              <w:rPr>
                <w:rFonts w:ascii="Times New Roman" w:eastAsia="Andale Sans UI" w:hAnsi="Times New Roman" w:cs="Times New Roman"/>
                <w:kern w:val="1"/>
                <w:sz w:val="24"/>
                <w:szCs w:val="24"/>
                <w:lang w:eastAsia="ar-SA"/>
              </w:rPr>
              <w:t xml:space="preserve">0.14 ± 0.01 </w:t>
            </w:r>
            <w:r w:rsidRPr="00F13114">
              <w:rPr>
                <w:rFonts w:ascii="Times New Roman" w:eastAsia="Andale Sans UI" w:hAnsi="Times New Roman" w:cs="Times New Roman"/>
                <w:kern w:val="1"/>
                <w:sz w:val="24"/>
                <w:szCs w:val="24"/>
                <w:lang w:val="en-US" w:eastAsia="ar-SA"/>
              </w:rPr>
              <w:t>*</w:t>
            </w:r>
          </w:p>
        </w:tc>
        <w:tc>
          <w:tcPr>
            <w:tcW w:w="1559" w:type="dxa"/>
            <w:shd w:val="clear" w:color="auto" w:fill="auto"/>
          </w:tcPr>
          <w:p w:rsidR="002C42A2" w:rsidRPr="00F13114" w:rsidRDefault="002C42A2" w:rsidP="00587A27">
            <w:pPr>
              <w:widowControl w:val="0"/>
              <w:suppressLineNumbers/>
              <w:suppressAutoHyphens/>
              <w:spacing w:after="0" w:line="480" w:lineRule="auto"/>
              <w:jc w:val="center"/>
              <w:rPr>
                <w:rFonts w:ascii="Times New Roman" w:eastAsia="Andale Sans UI" w:hAnsi="Times New Roman" w:cs="Times New Roman"/>
                <w:kern w:val="1"/>
                <w:sz w:val="24"/>
                <w:szCs w:val="24"/>
                <w:lang w:eastAsia="ar-SA"/>
              </w:rPr>
            </w:pPr>
            <w:r w:rsidRPr="00F13114">
              <w:rPr>
                <w:rFonts w:ascii="Times New Roman" w:eastAsia="Andale Sans UI" w:hAnsi="Times New Roman" w:cs="Times New Roman"/>
                <w:kern w:val="1"/>
                <w:sz w:val="24"/>
                <w:szCs w:val="24"/>
                <w:lang w:eastAsia="ar-SA"/>
              </w:rPr>
              <w:t xml:space="preserve">0.12 ± 0.01 </w:t>
            </w:r>
            <w:r w:rsidRPr="00F13114">
              <w:rPr>
                <w:rFonts w:ascii="Times New Roman" w:eastAsia="Andale Sans UI" w:hAnsi="Times New Roman" w:cs="Times New Roman"/>
                <w:kern w:val="1"/>
                <w:sz w:val="24"/>
                <w:szCs w:val="24"/>
                <w:lang w:val="en-US" w:eastAsia="ar-SA"/>
              </w:rPr>
              <w:t>*</w:t>
            </w:r>
          </w:p>
        </w:tc>
        <w:tc>
          <w:tcPr>
            <w:tcW w:w="1559" w:type="dxa"/>
            <w:shd w:val="clear" w:color="auto" w:fill="auto"/>
          </w:tcPr>
          <w:p w:rsidR="002C42A2" w:rsidRPr="00F13114" w:rsidRDefault="002C42A2" w:rsidP="00587A27">
            <w:pPr>
              <w:widowControl w:val="0"/>
              <w:suppressLineNumbers/>
              <w:suppressAutoHyphens/>
              <w:spacing w:after="0" w:line="480" w:lineRule="auto"/>
              <w:jc w:val="center"/>
              <w:rPr>
                <w:rFonts w:ascii="Times New Roman" w:eastAsia="Andale Sans UI" w:hAnsi="Times New Roman" w:cs="Times New Roman"/>
                <w:kern w:val="1"/>
                <w:sz w:val="24"/>
                <w:szCs w:val="24"/>
                <w:lang w:eastAsia="ar-SA"/>
              </w:rPr>
            </w:pPr>
            <w:r w:rsidRPr="00F13114">
              <w:rPr>
                <w:rFonts w:ascii="Times New Roman" w:eastAsia="Andale Sans UI" w:hAnsi="Times New Roman" w:cs="Times New Roman"/>
                <w:kern w:val="1"/>
                <w:sz w:val="24"/>
                <w:szCs w:val="24"/>
                <w:lang w:eastAsia="ar-SA"/>
              </w:rPr>
              <w:t>0.18 ± 0.01*</w:t>
            </w:r>
          </w:p>
        </w:tc>
        <w:tc>
          <w:tcPr>
            <w:tcW w:w="1579" w:type="dxa"/>
            <w:gridSpan w:val="2"/>
            <w:shd w:val="clear" w:color="auto" w:fill="auto"/>
          </w:tcPr>
          <w:p w:rsidR="002C42A2" w:rsidRPr="00F13114" w:rsidRDefault="002C42A2" w:rsidP="00587A27">
            <w:pPr>
              <w:widowControl w:val="0"/>
              <w:suppressLineNumbers/>
              <w:suppressAutoHyphens/>
              <w:spacing w:after="0" w:line="480" w:lineRule="auto"/>
              <w:jc w:val="center"/>
              <w:rPr>
                <w:rFonts w:ascii="Times New Roman" w:eastAsia="Andale Sans UI" w:hAnsi="Times New Roman" w:cs="Times New Roman"/>
                <w:kern w:val="1"/>
                <w:sz w:val="24"/>
                <w:szCs w:val="24"/>
                <w:lang w:val="en-US" w:eastAsia="ar-SA"/>
              </w:rPr>
            </w:pPr>
            <w:r w:rsidRPr="00F13114">
              <w:rPr>
                <w:rFonts w:ascii="Times New Roman" w:eastAsia="Andale Sans UI" w:hAnsi="Times New Roman" w:cs="Times New Roman"/>
                <w:kern w:val="1"/>
                <w:sz w:val="24"/>
                <w:szCs w:val="24"/>
                <w:lang w:eastAsia="ar-SA"/>
              </w:rPr>
              <w:t>0.19 ± 0.03*</w:t>
            </w:r>
          </w:p>
        </w:tc>
      </w:tr>
    </w:tbl>
    <w:p w:rsidR="00AA75D6" w:rsidRDefault="002C42A2" w:rsidP="00762454">
      <w:pPr>
        <w:pStyle w:val="a7"/>
        <w:autoSpaceDE w:val="0"/>
        <w:spacing w:before="189" w:after="0" w:line="480" w:lineRule="auto"/>
        <w:ind w:right="100"/>
        <w:jc w:val="both"/>
        <w:rPr>
          <w:rFonts w:cs="Times New Roman"/>
        </w:rPr>
      </w:pPr>
      <w:r w:rsidRPr="00CC5178">
        <w:rPr>
          <w:color w:val="000000"/>
          <w:w w:val="105"/>
        </w:rPr>
        <w:t>Note:</w:t>
      </w:r>
      <w:r>
        <w:rPr>
          <w:color w:val="000000"/>
          <w:w w:val="105"/>
        </w:rPr>
        <w:t xml:space="preserve"> </w:t>
      </w:r>
      <w:r w:rsidRPr="00CC5178">
        <w:rPr>
          <w:color w:val="000000"/>
          <w:w w:val="105"/>
        </w:rPr>
        <w:t>* - statistically significant differences in relation to indicators before technological stress (p &lt; 0.05)</w:t>
      </w:r>
    </w:p>
    <w:p w:rsidR="00AA75D6" w:rsidRDefault="00AA75D6" w:rsidP="00762454">
      <w:pPr>
        <w:pStyle w:val="a7"/>
        <w:autoSpaceDE w:val="0"/>
        <w:spacing w:before="189" w:after="0" w:line="480" w:lineRule="auto"/>
        <w:ind w:right="100"/>
        <w:jc w:val="both"/>
        <w:rPr>
          <w:rFonts w:cs="Times New Roman"/>
        </w:rPr>
      </w:pPr>
    </w:p>
    <w:p w:rsidR="00AA75D6" w:rsidRDefault="00AA75D6" w:rsidP="00762454">
      <w:pPr>
        <w:pStyle w:val="a7"/>
        <w:autoSpaceDE w:val="0"/>
        <w:spacing w:before="189" w:after="0" w:line="480" w:lineRule="auto"/>
        <w:ind w:right="100"/>
        <w:jc w:val="both"/>
        <w:rPr>
          <w:rFonts w:cs="Times New Roman"/>
        </w:rPr>
      </w:pPr>
    </w:p>
    <w:p w:rsidR="00AA75D6" w:rsidRDefault="00AA75D6" w:rsidP="00762454">
      <w:pPr>
        <w:pStyle w:val="a7"/>
        <w:autoSpaceDE w:val="0"/>
        <w:spacing w:before="189" w:after="0" w:line="480" w:lineRule="auto"/>
        <w:ind w:right="100"/>
        <w:jc w:val="both"/>
        <w:rPr>
          <w:rFonts w:cs="Times New Roman"/>
        </w:rPr>
      </w:pPr>
    </w:p>
    <w:p w:rsidR="00AA75D6" w:rsidRDefault="00AA75D6" w:rsidP="00762454">
      <w:pPr>
        <w:pStyle w:val="a7"/>
        <w:autoSpaceDE w:val="0"/>
        <w:spacing w:before="189" w:after="0" w:line="480" w:lineRule="auto"/>
        <w:ind w:right="100"/>
        <w:jc w:val="both"/>
        <w:rPr>
          <w:rFonts w:cs="Times New Roman"/>
        </w:rPr>
      </w:pPr>
    </w:p>
    <w:p w:rsidR="00AA75D6" w:rsidRDefault="00AA75D6" w:rsidP="002C42A2">
      <w:pPr>
        <w:spacing w:line="480" w:lineRule="auto"/>
        <w:ind w:firstLine="851"/>
        <w:jc w:val="right"/>
        <w:rPr>
          <w:rFonts w:ascii="Times New Roman" w:eastAsia="Calibri" w:hAnsi="Times New Roman" w:cs="Times New Roman"/>
          <w:b/>
          <w:sz w:val="24"/>
          <w:szCs w:val="24"/>
          <w:lang w:val="en-US"/>
        </w:rPr>
      </w:pPr>
    </w:p>
    <w:p w:rsidR="002C42A2" w:rsidRDefault="002C42A2" w:rsidP="002C42A2">
      <w:pPr>
        <w:spacing w:line="480" w:lineRule="auto"/>
        <w:ind w:firstLine="851"/>
        <w:jc w:val="right"/>
        <w:rPr>
          <w:rFonts w:ascii="Times New Roman" w:eastAsia="Calibri" w:hAnsi="Times New Roman" w:cs="Times New Roman"/>
          <w:b/>
          <w:sz w:val="24"/>
          <w:szCs w:val="24"/>
          <w:lang w:val="en-US"/>
        </w:rPr>
      </w:pPr>
      <w:r w:rsidRPr="00B05A1C">
        <w:rPr>
          <w:rFonts w:ascii="Times New Roman" w:eastAsia="Calibri" w:hAnsi="Times New Roman" w:cs="Times New Roman"/>
          <w:b/>
          <w:sz w:val="24"/>
          <w:szCs w:val="24"/>
          <w:lang w:val="en-US"/>
        </w:rPr>
        <w:lastRenderedPageBreak/>
        <w:t xml:space="preserve">Table 2 </w:t>
      </w:r>
    </w:p>
    <w:p w:rsidR="002C42A2" w:rsidRDefault="002C42A2" w:rsidP="002C42A2">
      <w:pPr>
        <w:spacing w:line="480" w:lineRule="auto"/>
        <w:ind w:firstLine="851"/>
        <w:jc w:val="center"/>
        <w:rPr>
          <w:rFonts w:ascii="Times New Roman" w:eastAsia="Calibri" w:hAnsi="Times New Roman" w:cs="Times New Roman"/>
          <w:b/>
          <w:sz w:val="24"/>
          <w:szCs w:val="24"/>
          <w:lang w:val="en-US"/>
        </w:rPr>
      </w:pPr>
      <w:r w:rsidRPr="00B05A1C">
        <w:rPr>
          <w:rFonts w:ascii="Times New Roman" w:eastAsia="Calibri" w:hAnsi="Times New Roman" w:cs="Times New Roman"/>
          <w:b/>
          <w:sz w:val="24"/>
          <w:szCs w:val="24"/>
          <w:lang w:val="en-US"/>
        </w:rPr>
        <w:t xml:space="preserve">The effect of low-intensity laser radiation on dairy productivity of cows and content of </w:t>
      </w:r>
      <w:proofErr w:type="spellStart"/>
      <w:r w:rsidRPr="00B05A1C">
        <w:rPr>
          <w:rFonts w:ascii="Times New Roman" w:eastAsia="Calibri" w:hAnsi="Times New Roman" w:cs="Times New Roman"/>
          <w:b/>
          <w:sz w:val="24"/>
          <w:szCs w:val="24"/>
          <w:lang w:val="en-US"/>
        </w:rPr>
        <w:t>lipoperoxidation</w:t>
      </w:r>
      <w:proofErr w:type="spellEnd"/>
      <w:r w:rsidRPr="00B05A1C">
        <w:rPr>
          <w:rFonts w:ascii="Times New Roman" w:eastAsia="Calibri" w:hAnsi="Times New Roman" w:cs="Times New Roman"/>
          <w:b/>
          <w:sz w:val="24"/>
          <w:szCs w:val="24"/>
          <w:lang w:val="en-US"/>
        </w:rPr>
        <w:t xml:space="preserve"> products of cow's milk</w:t>
      </w:r>
    </w:p>
    <w:tbl>
      <w:tblPr>
        <w:tblW w:w="5000" w:type="pct"/>
        <w:tblCellMar>
          <w:top w:w="55" w:type="dxa"/>
          <w:left w:w="55" w:type="dxa"/>
          <w:bottom w:w="55" w:type="dxa"/>
          <w:right w:w="55" w:type="dxa"/>
        </w:tblCellMar>
        <w:tblLook w:val="0000" w:firstRow="0" w:lastRow="0" w:firstColumn="0" w:lastColumn="0" w:noHBand="0" w:noVBand="0"/>
      </w:tblPr>
      <w:tblGrid>
        <w:gridCol w:w="3790"/>
        <w:gridCol w:w="1614"/>
        <w:gridCol w:w="1612"/>
        <w:gridCol w:w="1488"/>
      </w:tblGrid>
      <w:tr w:rsidR="008F585F" w:rsidTr="008F585F">
        <w:trPr>
          <w:trHeight w:val="397"/>
        </w:trPr>
        <w:tc>
          <w:tcPr>
            <w:tcW w:w="2228" w:type="pct"/>
            <w:vMerge w:val="restart"/>
            <w:shd w:val="clear" w:color="auto" w:fill="auto"/>
          </w:tcPr>
          <w:p w:rsidR="002C42A2" w:rsidRPr="00442B66" w:rsidRDefault="002C42A2" w:rsidP="008F585F">
            <w:pPr>
              <w:pStyle w:val="Default"/>
              <w:spacing w:line="480" w:lineRule="auto"/>
              <w:jc w:val="center"/>
              <w:rPr>
                <w:rFonts w:ascii="Times New Roman" w:hAnsi="Times New Roman" w:cs="Times New Roman"/>
                <w:color w:val="auto"/>
              </w:rPr>
            </w:pPr>
            <w:proofErr w:type="spellStart"/>
            <w:r w:rsidRPr="00442B66">
              <w:rPr>
                <w:rFonts w:ascii="Times New Roman" w:hAnsi="Times New Roman" w:cs="Times New Roman"/>
                <w:color w:val="auto"/>
              </w:rPr>
              <w:t>Indicator</w:t>
            </w:r>
            <w:proofErr w:type="spellEnd"/>
          </w:p>
        </w:tc>
        <w:tc>
          <w:tcPr>
            <w:tcW w:w="949" w:type="pct"/>
            <w:vMerge w:val="restart"/>
            <w:shd w:val="clear" w:color="auto" w:fill="auto"/>
          </w:tcPr>
          <w:p w:rsidR="002C42A2" w:rsidRPr="00442B66" w:rsidRDefault="002C42A2" w:rsidP="008F585F">
            <w:pPr>
              <w:pStyle w:val="Default"/>
              <w:spacing w:line="480" w:lineRule="auto"/>
              <w:jc w:val="center"/>
              <w:rPr>
                <w:rFonts w:ascii="Times New Roman" w:eastAsia="Andale Sans UI" w:hAnsi="Times New Roman" w:cs="Times New Roman"/>
                <w:color w:val="auto"/>
              </w:rPr>
            </w:pPr>
            <w:proofErr w:type="spellStart"/>
            <w:r w:rsidRPr="00442B66">
              <w:rPr>
                <w:rFonts w:ascii="Times New Roman" w:hAnsi="Times New Roman" w:cs="Times New Roman"/>
                <w:color w:val="auto"/>
              </w:rPr>
              <w:t>before</w:t>
            </w:r>
            <w:proofErr w:type="spellEnd"/>
            <w:r w:rsidRPr="00442B66">
              <w:rPr>
                <w:rFonts w:ascii="Times New Roman" w:hAnsi="Times New Roman" w:cs="Times New Roman"/>
                <w:color w:val="auto"/>
              </w:rPr>
              <w:t xml:space="preserve"> </w:t>
            </w:r>
            <w:proofErr w:type="spellStart"/>
            <w:r w:rsidRPr="00442B66">
              <w:rPr>
                <w:rFonts w:ascii="Times New Roman" w:hAnsi="Times New Roman" w:cs="Times New Roman"/>
                <w:color w:val="auto"/>
              </w:rPr>
              <w:t>stress</w:t>
            </w:r>
            <w:proofErr w:type="spellEnd"/>
          </w:p>
        </w:tc>
        <w:tc>
          <w:tcPr>
            <w:tcW w:w="1824" w:type="pct"/>
            <w:gridSpan w:val="2"/>
            <w:shd w:val="clear" w:color="auto" w:fill="auto"/>
          </w:tcPr>
          <w:p w:rsidR="002C42A2" w:rsidRPr="00442B66" w:rsidRDefault="002C42A2" w:rsidP="008F585F">
            <w:pPr>
              <w:pStyle w:val="Default"/>
              <w:spacing w:line="480" w:lineRule="auto"/>
              <w:jc w:val="center"/>
              <w:rPr>
                <w:rFonts w:ascii="Times New Roman" w:hAnsi="Times New Roman" w:cs="Times New Roman"/>
                <w:color w:val="auto"/>
              </w:rPr>
            </w:pPr>
            <w:proofErr w:type="spellStart"/>
            <w:r w:rsidRPr="00442B66">
              <w:rPr>
                <w:rFonts w:ascii="Times New Roman" w:eastAsia="Andale Sans UI" w:hAnsi="Times New Roman" w:cs="Times New Roman"/>
                <w:color w:val="auto"/>
              </w:rPr>
              <w:t>after</w:t>
            </w:r>
            <w:proofErr w:type="spellEnd"/>
            <w:r w:rsidRPr="00442B66">
              <w:rPr>
                <w:rFonts w:ascii="Times New Roman" w:eastAsia="Andale Sans UI" w:hAnsi="Times New Roman" w:cs="Times New Roman"/>
                <w:color w:val="auto"/>
              </w:rPr>
              <w:t xml:space="preserve"> </w:t>
            </w:r>
            <w:proofErr w:type="spellStart"/>
            <w:r w:rsidRPr="00442B66">
              <w:rPr>
                <w:rFonts w:ascii="Times New Roman" w:eastAsia="Andale Sans UI" w:hAnsi="Times New Roman" w:cs="Times New Roman"/>
                <w:color w:val="auto"/>
              </w:rPr>
              <w:t>stress</w:t>
            </w:r>
            <w:proofErr w:type="spellEnd"/>
            <w:r w:rsidRPr="00442B66">
              <w:rPr>
                <w:rFonts w:ascii="Times New Roman" w:eastAsia="Andale Sans UI" w:hAnsi="Times New Roman" w:cs="Times New Roman"/>
                <w:color w:val="auto"/>
              </w:rPr>
              <w:t xml:space="preserve">, </w:t>
            </w:r>
            <w:proofErr w:type="spellStart"/>
            <w:r w:rsidRPr="00442B66">
              <w:rPr>
                <w:rFonts w:ascii="Times New Roman" w:eastAsia="Andale Sans UI" w:hAnsi="Times New Roman" w:cs="Times New Roman"/>
                <w:color w:val="auto"/>
              </w:rPr>
              <w:t>hours</w:t>
            </w:r>
            <w:proofErr w:type="spellEnd"/>
          </w:p>
        </w:tc>
      </w:tr>
      <w:tr w:rsidR="008F585F" w:rsidTr="008F585F">
        <w:trPr>
          <w:trHeight w:val="397"/>
        </w:trPr>
        <w:tc>
          <w:tcPr>
            <w:tcW w:w="2228" w:type="pct"/>
            <w:vMerge/>
            <w:shd w:val="clear" w:color="auto" w:fill="auto"/>
          </w:tcPr>
          <w:p w:rsidR="002C42A2" w:rsidRPr="00442B66" w:rsidRDefault="002C42A2" w:rsidP="008F585F">
            <w:pPr>
              <w:pStyle w:val="Default"/>
              <w:snapToGrid w:val="0"/>
              <w:spacing w:line="480" w:lineRule="auto"/>
              <w:jc w:val="center"/>
              <w:rPr>
                <w:rFonts w:ascii="Times New Roman" w:hAnsi="Times New Roman" w:cs="Times New Roman"/>
                <w:color w:val="auto"/>
              </w:rPr>
            </w:pPr>
          </w:p>
        </w:tc>
        <w:tc>
          <w:tcPr>
            <w:tcW w:w="949" w:type="pct"/>
            <w:vMerge/>
            <w:shd w:val="clear" w:color="auto" w:fill="auto"/>
          </w:tcPr>
          <w:p w:rsidR="002C42A2" w:rsidRPr="00442B66" w:rsidRDefault="002C42A2" w:rsidP="008F585F">
            <w:pPr>
              <w:pStyle w:val="Default"/>
              <w:snapToGrid w:val="0"/>
              <w:spacing w:line="480" w:lineRule="auto"/>
              <w:jc w:val="center"/>
              <w:rPr>
                <w:rFonts w:ascii="Times New Roman" w:hAnsi="Times New Roman" w:cs="Times New Roman"/>
                <w:color w:val="auto"/>
              </w:rPr>
            </w:pPr>
          </w:p>
        </w:tc>
        <w:tc>
          <w:tcPr>
            <w:tcW w:w="948" w:type="pct"/>
            <w:shd w:val="clear" w:color="auto" w:fill="auto"/>
          </w:tcPr>
          <w:p w:rsidR="002C42A2" w:rsidRPr="00442B66" w:rsidRDefault="002C42A2" w:rsidP="008F585F">
            <w:pPr>
              <w:pStyle w:val="Default"/>
              <w:spacing w:line="480" w:lineRule="auto"/>
              <w:jc w:val="center"/>
              <w:rPr>
                <w:rFonts w:ascii="Times New Roman" w:hAnsi="Times New Roman" w:cs="Times New Roman"/>
                <w:color w:val="auto"/>
              </w:rPr>
            </w:pPr>
            <w:r w:rsidRPr="00442B66">
              <w:rPr>
                <w:rFonts w:ascii="Times New Roman" w:hAnsi="Times New Roman" w:cs="Times New Roman"/>
                <w:color w:val="auto"/>
              </w:rPr>
              <w:t>1</w:t>
            </w:r>
          </w:p>
        </w:tc>
        <w:tc>
          <w:tcPr>
            <w:tcW w:w="876" w:type="pct"/>
            <w:shd w:val="clear" w:color="auto" w:fill="auto"/>
          </w:tcPr>
          <w:p w:rsidR="002C42A2" w:rsidRPr="00442B66" w:rsidRDefault="002C42A2" w:rsidP="008F585F">
            <w:pPr>
              <w:pStyle w:val="Default"/>
              <w:spacing w:line="480" w:lineRule="auto"/>
              <w:jc w:val="center"/>
              <w:rPr>
                <w:rFonts w:ascii="Times New Roman" w:hAnsi="Times New Roman" w:cs="Times New Roman"/>
                <w:color w:val="auto"/>
              </w:rPr>
            </w:pPr>
            <w:r w:rsidRPr="00442B66">
              <w:rPr>
                <w:rFonts w:ascii="Times New Roman" w:hAnsi="Times New Roman" w:cs="Times New Roman"/>
                <w:color w:val="auto"/>
              </w:rPr>
              <w:t>30</w:t>
            </w:r>
          </w:p>
        </w:tc>
      </w:tr>
      <w:tr w:rsidR="002C42A2" w:rsidRPr="00442B66" w:rsidTr="008F585F">
        <w:trPr>
          <w:trHeight w:val="397"/>
        </w:trPr>
        <w:tc>
          <w:tcPr>
            <w:tcW w:w="2228" w:type="pct"/>
            <w:tcBorders>
              <w:top w:val="single" w:sz="4" w:space="0" w:color="000000"/>
              <w:left w:val="single" w:sz="4" w:space="0" w:color="000000"/>
              <w:bottom w:val="single" w:sz="4" w:space="0" w:color="000000"/>
            </w:tcBorders>
            <w:shd w:val="clear" w:color="auto" w:fill="auto"/>
          </w:tcPr>
          <w:p w:rsidR="002C42A2" w:rsidRPr="00BD0C76" w:rsidRDefault="002C42A2" w:rsidP="008F585F">
            <w:pPr>
              <w:pStyle w:val="Default"/>
              <w:spacing w:line="480" w:lineRule="auto"/>
              <w:rPr>
                <w:rFonts w:ascii="Times New Roman" w:hAnsi="Times New Roman" w:cs="Times New Roman"/>
                <w:color w:val="auto"/>
              </w:rPr>
            </w:pPr>
            <w:proofErr w:type="spellStart"/>
            <w:r w:rsidRPr="00BD0C76">
              <w:rPr>
                <w:rFonts w:ascii="Times New Roman" w:hAnsi="Times New Roman" w:cs="Times New Roman"/>
                <w:color w:val="auto"/>
              </w:rPr>
              <w:t>Milk</w:t>
            </w:r>
            <w:proofErr w:type="spellEnd"/>
            <w:r w:rsidRPr="00BD0C76">
              <w:rPr>
                <w:rFonts w:ascii="Times New Roman" w:hAnsi="Times New Roman" w:cs="Times New Roman"/>
                <w:color w:val="auto"/>
              </w:rPr>
              <w:t xml:space="preserve"> </w:t>
            </w:r>
            <w:proofErr w:type="spellStart"/>
            <w:r w:rsidRPr="00BD0C76">
              <w:rPr>
                <w:rFonts w:ascii="Times New Roman" w:hAnsi="Times New Roman" w:cs="Times New Roman"/>
                <w:color w:val="auto"/>
              </w:rPr>
              <w:t>productivity</w:t>
            </w:r>
            <w:proofErr w:type="spellEnd"/>
            <w:r w:rsidRPr="00BD0C76">
              <w:rPr>
                <w:rFonts w:ascii="Times New Roman" w:hAnsi="Times New Roman" w:cs="Times New Roman"/>
                <w:color w:val="auto"/>
              </w:rPr>
              <w:t xml:space="preserve">, </w:t>
            </w:r>
            <w:proofErr w:type="spellStart"/>
            <w:r w:rsidRPr="00BD0C76">
              <w:rPr>
                <w:rFonts w:ascii="Times New Roman" w:hAnsi="Times New Roman" w:cs="Times New Roman"/>
                <w:color w:val="auto"/>
              </w:rPr>
              <w:t>kg</w:t>
            </w:r>
            <w:proofErr w:type="spellEnd"/>
          </w:p>
        </w:tc>
        <w:tc>
          <w:tcPr>
            <w:tcW w:w="949" w:type="pct"/>
            <w:tcBorders>
              <w:top w:val="single" w:sz="4" w:space="0" w:color="000000"/>
              <w:left w:val="single" w:sz="4" w:space="0" w:color="000000"/>
              <w:bottom w:val="single" w:sz="4" w:space="0" w:color="000000"/>
            </w:tcBorders>
            <w:shd w:val="clear" w:color="auto" w:fill="auto"/>
          </w:tcPr>
          <w:p w:rsidR="002C42A2" w:rsidRPr="00BD0C76" w:rsidRDefault="002C42A2" w:rsidP="00587A27">
            <w:pPr>
              <w:pStyle w:val="Default"/>
              <w:spacing w:line="480" w:lineRule="auto"/>
              <w:jc w:val="center"/>
              <w:rPr>
                <w:rFonts w:ascii="Times New Roman" w:hAnsi="Times New Roman" w:cs="Times New Roman"/>
                <w:color w:val="auto"/>
              </w:rPr>
            </w:pPr>
            <w:r w:rsidRPr="00BD0C76">
              <w:rPr>
                <w:rFonts w:ascii="Times New Roman" w:hAnsi="Times New Roman" w:cs="Times New Roman"/>
                <w:color w:val="auto"/>
              </w:rPr>
              <w:t>44.9±2.20</w:t>
            </w:r>
          </w:p>
        </w:tc>
        <w:tc>
          <w:tcPr>
            <w:tcW w:w="948" w:type="pct"/>
            <w:tcBorders>
              <w:top w:val="single" w:sz="4" w:space="0" w:color="000000"/>
              <w:left w:val="single" w:sz="4" w:space="0" w:color="000000"/>
              <w:bottom w:val="single" w:sz="4" w:space="0" w:color="000000"/>
            </w:tcBorders>
            <w:shd w:val="clear" w:color="auto" w:fill="auto"/>
          </w:tcPr>
          <w:p w:rsidR="002C42A2" w:rsidRPr="00BD0C76" w:rsidRDefault="002C42A2" w:rsidP="00587A27">
            <w:pPr>
              <w:pStyle w:val="Default"/>
              <w:spacing w:line="480" w:lineRule="auto"/>
              <w:jc w:val="center"/>
              <w:rPr>
                <w:rFonts w:ascii="Times New Roman" w:eastAsia="Andale Sans UI" w:hAnsi="Times New Roman" w:cs="Times New Roman"/>
                <w:color w:val="auto"/>
              </w:rPr>
            </w:pPr>
            <w:r w:rsidRPr="00BD0C76">
              <w:rPr>
                <w:rFonts w:ascii="Times New Roman" w:hAnsi="Times New Roman" w:cs="Times New Roman"/>
                <w:color w:val="auto"/>
              </w:rPr>
              <w:t>30.1±2.17*</w:t>
            </w:r>
          </w:p>
        </w:tc>
        <w:tc>
          <w:tcPr>
            <w:tcW w:w="876" w:type="pct"/>
            <w:tcBorders>
              <w:top w:val="single" w:sz="4" w:space="0" w:color="000000"/>
              <w:left w:val="single" w:sz="4" w:space="0" w:color="000000"/>
              <w:bottom w:val="single" w:sz="4" w:space="0" w:color="000000"/>
              <w:right w:val="single" w:sz="4" w:space="0" w:color="000000"/>
            </w:tcBorders>
            <w:shd w:val="clear" w:color="auto" w:fill="auto"/>
          </w:tcPr>
          <w:p w:rsidR="002C42A2" w:rsidRPr="00BD0C76" w:rsidRDefault="002C42A2" w:rsidP="00587A27">
            <w:pPr>
              <w:pStyle w:val="Default"/>
              <w:spacing w:line="480" w:lineRule="auto"/>
              <w:jc w:val="center"/>
              <w:rPr>
                <w:rFonts w:ascii="Times New Roman" w:hAnsi="Times New Roman" w:cs="Times New Roman"/>
                <w:color w:val="auto"/>
              </w:rPr>
            </w:pPr>
            <w:r w:rsidRPr="00BD0C76">
              <w:rPr>
                <w:rFonts w:ascii="Times New Roman" w:eastAsia="Andale Sans UI" w:hAnsi="Times New Roman" w:cs="Times New Roman"/>
                <w:color w:val="auto"/>
              </w:rPr>
              <w:t>32.3±2.13*</w:t>
            </w:r>
          </w:p>
        </w:tc>
      </w:tr>
      <w:tr w:rsidR="002C42A2" w:rsidRPr="00442B66" w:rsidTr="008F585F">
        <w:trPr>
          <w:trHeight w:val="397"/>
        </w:trPr>
        <w:tc>
          <w:tcPr>
            <w:tcW w:w="2228" w:type="pct"/>
            <w:tcBorders>
              <w:top w:val="single" w:sz="4" w:space="0" w:color="000000"/>
              <w:left w:val="single" w:sz="4" w:space="0" w:color="000000"/>
              <w:bottom w:val="single" w:sz="4" w:space="0" w:color="000000"/>
            </w:tcBorders>
            <w:shd w:val="clear" w:color="auto" w:fill="auto"/>
          </w:tcPr>
          <w:p w:rsidR="002C42A2" w:rsidRPr="00BD0C76" w:rsidRDefault="002C42A2" w:rsidP="008F585F">
            <w:pPr>
              <w:pStyle w:val="Default"/>
              <w:spacing w:line="480" w:lineRule="auto"/>
              <w:rPr>
                <w:rFonts w:ascii="Times New Roman" w:hAnsi="Times New Roman" w:cs="Times New Roman"/>
                <w:color w:val="auto"/>
              </w:rPr>
            </w:pPr>
            <w:r w:rsidRPr="00BD0C76">
              <w:rPr>
                <w:rFonts w:ascii="Times New Roman" w:hAnsi="Times New Roman" w:cs="Times New Roman"/>
                <w:color w:val="auto"/>
                <w:lang w:val="en-US"/>
              </w:rPr>
              <w:t>Mass fraction of fat, %</w:t>
            </w:r>
          </w:p>
        </w:tc>
        <w:tc>
          <w:tcPr>
            <w:tcW w:w="949" w:type="pct"/>
            <w:tcBorders>
              <w:top w:val="single" w:sz="4" w:space="0" w:color="000000"/>
              <w:left w:val="single" w:sz="4" w:space="0" w:color="000000"/>
              <w:bottom w:val="single" w:sz="4" w:space="0" w:color="000000"/>
            </w:tcBorders>
            <w:shd w:val="clear" w:color="auto" w:fill="auto"/>
          </w:tcPr>
          <w:p w:rsidR="002C42A2" w:rsidRPr="00BD0C76" w:rsidRDefault="002C42A2" w:rsidP="00587A27">
            <w:pPr>
              <w:pStyle w:val="Default"/>
              <w:spacing w:line="480" w:lineRule="auto"/>
              <w:jc w:val="center"/>
              <w:rPr>
                <w:rFonts w:ascii="Times New Roman" w:eastAsia="Andale Sans UI" w:hAnsi="Times New Roman" w:cs="Times New Roman"/>
                <w:color w:val="auto"/>
              </w:rPr>
            </w:pPr>
            <w:r w:rsidRPr="00BD0C76">
              <w:rPr>
                <w:rFonts w:ascii="Times New Roman" w:hAnsi="Times New Roman" w:cs="Times New Roman"/>
                <w:color w:val="auto"/>
              </w:rPr>
              <w:t>5.13±0.56</w:t>
            </w:r>
          </w:p>
        </w:tc>
        <w:tc>
          <w:tcPr>
            <w:tcW w:w="948" w:type="pct"/>
            <w:tcBorders>
              <w:top w:val="single" w:sz="4" w:space="0" w:color="000000"/>
              <w:left w:val="single" w:sz="4" w:space="0" w:color="000000"/>
              <w:bottom w:val="single" w:sz="4" w:space="0" w:color="000000"/>
            </w:tcBorders>
            <w:shd w:val="clear" w:color="auto" w:fill="auto"/>
          </w:tcPr>
          <w:p w:rsidR="002C42A2" w:rsidRPr="00BD0C76" w:rsidRDefault="002C42A2" w:rsidP="00587A27">
            <w:pPr>
              <w:pStyle w:val="Default"/>
              <w:spacing w:line="480" w:lineRule="auto"/>
              <w:jc w:val="center"/>
              <w:rPr>
                <w:rFonts w:ascii="Times New Roman" w:hAnsi="Times New Roman" w:cs="Times New Roman"/>
                <w:color w:val="auto"/>
              </w:rPr>
            </w:pPr>
            <w:r w:rsidRPr="00BD0C76">
              <w:rPr>
                <w:rFonts w:ascii="Times New Roman" w:eastAsia="Andale Sans UI" w:hAnsi="Times New Roman" w:cs="Times New Roman"/>
                <w:color w:val="auto"/>
              </w:rPr>
              <w:t>4.47±0.7</w:t>
            </w:r>
          </w:p>
        </w:tc>
        <w:tc>
          <w:tcPr>
            <w:tcW w:w="876" w:type="pct"/>
            <w:tcBorders>
              <w:top w:val="single" w:sz="4" w:space="0" w:color="000000"/>
              <w:left w:val="single" w:sz="4" w:space="0" w:color="000000"/>
              <w:bottom w:val="single" w:sz="4" w:space="0" w:color="000000"/>
              <w:right w:val="single" w:sz="4" w:space="0" w:color="000000"/>
            </w:tcBorders>
            <w:shd w:val="clear" w:color="auto" w:fill="auto"/>
          </w:tcPr>
          <w:p w:rsidR="002C42A2" w:rsidRPr="00BD0C76" w:rsidRDefault="002C42A2" w:rsidP="00587A27">
            <w:pPr>
              <w:pStyle w:val="Default"/>
              <w:spacing w:line="480" w:lineRule="auto"/>
              <w:jc w:val="center"/>
              <w:rPr>
                <w:rFonts w:ascii="Times New Roman" w:hAnsi="Times New Roman" w:cs="Times New Roman"/>
                <w:color w:val="auto"/>
              </w:rPr>
            </w:pPr>
            <w:r w:rsidRPr="00BD0C76">
              <w:rPr>
                <w:rFonts w:ascii="Times New Roman" w:hAnsi="Times New Roman" w:cs="Times New Roman"/>
                <w:color w:val="auto"/>
              </w:rPr>
              <w:t>4.52±0.70</w:t>
            </w:r>
          </w:p>
        </w:tc>
      </w:tr>
      <w:tr w:rsidR="002C42A2" w:rsidRPr="00442B66" w:rsidTr="008F585F">
        <w:trPr>
          <w:trHeight w:val="397"/>
        </w:trPr>
        <w:tc>
          <w:tcPr>
            <w:tcW w:w="2228" w:type="pct"/>
            <w:tcBorders>
              <w:top w:val="single" w:sz="4" w:space="0" w:color="000000"/>
              <w:left w:val="single" w:sz="4" w:space="0" w:color="000000"/>
              <w:bottom w:val="single" w:sz="4" w:space="0" w:color="000000"/>
            </w:tcBorders>
            <w:shd w:val="clear" w:color="auto" w:fill="auto"/>
          </w:tcPr>
          <w:p w:rsidR="002C42A2" w:rsidRPr="00BD0C76" w:rsidRDefault="002C42A2" w:rsidP="008F585F">
            <w:pPr>
              <w:pStyle w:val="Default"/>
              <w:spacing w:line="480" w:lineRule="auto"/>
              <w:rPr>
                <w:rFonts w:ascii="Times New Roman" w:eastAsia="Times New Roman" w:hAnsi="Times New Roman" w:cs="Times New Roman"/>
                <w:color w:val="auto"/>
              </w:rPr>
            </w:pPr>
            <w:proofErr w:type="spellStart"/>
            <w:r w:rsidRPr="00BD0C76">
              <w:rPr>
                <w:rFonts w:ascii="Times New Roman" w:eastAsia="Times New Roman" w:hAnsi="Times New Roman" w:cs="Times New Roman"/>
                <w:color w:val="auto"/>
              </w:rPr>
              <w:t>Mass</w:t>
            </w:r>
            <w:proofErr w:type="spellEnd"/>
            <w:r w:rsidRPr="00BD0C76">
              <w:rPr>
                <w:rFonts w:ascii="Times New Roman" w:eastAsia="Times New Roman" w:hAnsi="Times New Roman" w:cs="Times New Roman"/>
                <w:color w:val="auto"/>
              </w:rPr>
              <w:t xml:space="preserve"> </w:t>
            </w:r>
            <w:proofErr w:type="spellStart"/>
            <w:r w:rsidRPr="00BD0C76">
              <w:rPr>
                <w:rFonts w:ascii="Times New Roman" w:eastAsia="Times New Roman" w:hAnsi="Times New Roman" w:cs="Times New Roman"/>
                <w:color w:val="auto"/>
              </w:rPr>
              <w:t>fraction</w:t>
            </w:r>
            <w:proofErr w:type="spellEnd"/>
            <w:r w:rsidRPr="00BD0C76">
              <w:rPr>
                <w:rFonts w:ascii="Times New Roman" w:eastAsia="Times New Roman" w:hAnsi="Times New Roman" w:cs="Times New Roman"/>
                <w:color w:val="auto"/>
              </w:rPr>
              <w:t xml:space="preserve"> </w:t>
            </w:r>
            <w:proofErr w:type="spellStart"/>
            <w:r w:rsidRPr="00BD0C76">
              <w:rPr>
                <w:rFonts w:ascii="Times New Roman" w:eastAsia="Times New Roman" w:hAnsi="Times New Roman" w:cs="Times New Roman"/>
                <w:color w:val="auto"/>
              </w:rPr>
              <w:t>of</w:t>
            </w:r>
            <w:proofErr w:type="spellEnd"/>
            <w:r w:rsidRPr="00BD0C76">
              <w:rPr>
                <w:rFonts w:ascii="Times New Roman" w:eastAsia="Times New Roman" w:hAnsi="Times New Roman" w:cs="Times New Roman"/>
                <w:color w:val="auto"/>
              </w:rPr>
              <w:t xml:space="preserve"> </w:t>
            </w:r>
            <w:proofErr w:type="spellStart"/>
            <w:r w:rsidRPr="00BD0C76">
              <w:rPr>
                <w:rFonts w:ascii="Times New Roman" w:eastAsia="Times New Roman" w:hAnsi="Times New Roman" w:cs="Times New Roman"/>
                <w:color w:val="auto"/>
              </w:rPr>
              <w:t>protein</w:t>
            </w:r>
            <w:proofErr w:type="spellEnd"/>
            <w:r w:rsidRPr="00BD0C76">
              <w:rPr>
                <w:rFonts w:ascii="Times New Roman" w:eastAsia="Times New Roman" w:hAnsi="Times New Roman" w:cs="Times New Roman"/>
                <w:color w:val="auto"/>
              </w:rPr>
              <w:t>, %</w:t>
            </w:r>
          </w:p>
        </w:tc>
        <w:tc>
          <w:tcPr>
            <w:tcW w:w="949" w:type="pct"/>
            <w:tcBorders>
              <w:top w:val="single" w:sz="4" w:space="0" w:color="000000"/>
              <w:left w:val="single" w:sz="4" w:space="0" w:color="000000"/>
              <w:bottom w:val="single" w:sz="4" w:space="0" w:color="000000"/>
            </w:tcBorders>
            <w:shd w:val="clear" w:color="auto" w:fill="auto"/>
          </w:tcPr>
          <w:p w:rsidR="002C42A2" w:rsidRPr="00BD0C76" w:rsidRDefault="002C42A2" w:rsidP="00587A27">
            <w:pPr>
              <w:pStyle w:val="a9"/>
              <w:spacing w:line="480" w:lineRule="auto"/>
              <w:jc w:val="center"/>
              <w:rPr>
                <w:lang w:val="ru-RU"/>
              </w:rPr>
            </w:pPr>
            <w:r w:rsidRPr="00BD0C76">
              <w:rPr>
                <w:rFonts w:eastAsia="Times New Roman"/>
                <w:lang w:val="ru-RU"/>
              </w:rPr>
              <w:t>3.20±0.08</w:t>
            </w:r>
          </w:p>
        </w:tc>
        <w:tc>
          <w:tcPr>
            <w:tcW w:w="948" w:type="pct"/>
            <w:tcBorders>
              <w:top w:val="single" w:sz="4" w:space="0" w:color="000000"/>
              <w:left w:val="single" w:sz="4" w:space="0" w:color="000000"/>
              <w:bottom w:val="single" w:sz="4" w:space="0" w:color="000000"/>
            </w:tcBorders>
            <w:shd w:val="clear" w:color="auto" w:fill="auto"/>
          </w:tcPr>
          <w:p w:rsidR="002C42A2" w:rsidRPr="00BD0C76" w:rsidRDefault="002C42A2" w:rsidP="00587A27">
            <w:pPr>
              <w:pStyle w:val="a9"/>
              <w:spacing w:line="480" w:lineRule="auto"/>
              <w:jc w:val="center"/>
              <w:rPr>
                <w:lang w:val="ru-RU"/>
              </w:rPr>
            </w:pPr>
            <w:r w:rsidRPr="00BD0C76">
              <w:rPr>
                <w:lang w:val="ru-RU"/>
              </w:rPr>
              <w:t>2.82±0.18*</w:t>
            </w:r>
          </w:p>
        </w:tc>
        <w:tc>
          <w:tcPr>
            <w:tcW w:w="876" w:type="pct"/>
            <w:tcBorders>
              <w:top w:val="single" w:sz="4" w:space="0" w:color="000000"/>
              <w:left w:val="single" w:sz="4" w:space="0" w:color="000000"/>
              <w:bottom w:val="single" w:sz="4" w:space="0" w:color="000000"/>
              <w:right w:val="single" w:sz="4" w:space="0" w:color="000000"/>
            </w:tcBorders>
            <w:shd w:val="clear" w:color="auto" w:fill="auto"/>
          </w:tcPr>
          <w:p w:rsidR="002C42A2" w:rsidRPr="00BD0C76" w:rsidRDefault="002C42A2" w:rsidP="00587A27">
            <w:pPr>
              <w:pStyle w:val="a9"/>
              <w:spacing w:line="480" w:lineRule="auto"/>
              <w:jc w:val="center"/>
            </w:pPr>
            <w:r w:rsidRPr="00BD0C76">
              <w:rPr>
                <w:lang w:val="ru-RU"/>
              </w:rPr>
              <w:t>3.06±0.24</w:t>
            </w:r>
          </w:p>
        </w:tc>
      </w:tr>
      <w:tr w:rsidR="002C42A2" w:rsidRPr="00442B66" w:rsidTr="008F585F">
        <w:trPr>
          <w:trHeight w:val="397"/>
        </w:trPr>
        <w:tc>
          <w:tcPr>
            <w:tcW w:w="2228" w:type="pct"/>
            <w:tcBorders>
              <w:top w:val="single" w:sz="4" w:space="0" w:color="000000"/>
              <w:left w:val="single" w:sz="4" w:space="0" w:color="000000"/>
              <w:bottom w:val="single" w:sz="4" w:space="0" w:color="000000"/>
            </w:tcBorders>
            <w:shd w:val="clear" w:color="auto" w:fill="auto"/>
          </w:tcPr>
          <w:p w:rsidR="002C42A2" w:rsidRPr="00BD0C76" w:rsidRDefault="002C42A2" w:rsidP="008F585F">
            <w:pPr>
              <w:pStyle w:val="Default"/>
              <w:spacing w:line="480" w:lineRule="auto"/>
              <w:rPr>
                <w:rFonts w:ascii="Times New Roman" w:eastAsia="Times New Roman" w:hAnsi="Times New Roman" w:cs="Times New Roman"/>
                <w:color w:val="auto"/>
              </w:rPr>
            </w:pPr>
            <w:r w:rsidRPr="00BD0C76">
              <w:rPr>
                <w:rFonts w:ascii="Times New Roman" w:hAnsi="Times New Roman" w:cs="Times New Roman"/>
                <w:color w:val="auto"/>
                <w:lang w:val="en-US" w:eastAsia="ar-SA" w:bidi="ar-SA"/>
              </w:rPr>
              <w:t>Diene conjugates (</w:t>
            </w:r>
            <w:proofErr w:type="spellStart"/>
            <w:r w:rsidRPr="00BD0C76">
              <w:rPr>
                <w:rFonts w:ascii="Times New Roman" w:hAnsi="Times New Roman" w:cs="Times New Roman"/>
                <w:color w:val="auto"/>
                <w:lang w:val="en-US" w:eastAsia="ar-SA" w:bidi="ar-SA"/>
              </w:rPr>
              <w:t>c.u</w:t>
            </w:r>
            <w:proofErr w:type="spellEnd"/>
            <w:r w:rsidRPr="00BD0C76">
              <w:rPr>
                <w:rFonts w:ascii="Times New Roman" w:hAnsi="Times New Roman" w:cs="Times New Roman"/>
                <w:color w:val="auto"/>
                <w:lang w:val="en-US" w:eastAsia="ar-SA" w:bidi="ar-SA"/>
              </w:rPr>
              <w:t>.)</w:t>
            </w:r>
          </w:p>
        </w:tc>
        <w:tc>
          <w:tcPr>
            <w:tcW w:w="949" w:type="pct"/>
            <w:tcBorders>
              <w:top w:val="single" w:sz="4" w:space="0" w:color="000000"/>
              <w:left w:val="single" w:sz="4" w:space="0" w:color="000000"/>
              <w:bottom w:val="single" w:sz="4" w:space="0" w:color="000000"/>
            </w:tcBorders>
            <w:shd w:val="clear" w:color="auto" w:fill="auto"/>
          </w:tcPr>
          <w:p w:rsidR="002C42A2" w:rsidRPr="00BD0C76" w:rsidRDefault="002C42A2" w:rsidP="00587A27">
            <w:pPr>
              <w:pStyle w:val="Default"/>
              <w:spacing w:line="480" w:lineRule="auto"/>
              <w:jc w:val="center"/>
              <w:rPr>
                <w:rFonts w:ascii="Times New Roman" w:hAnsi="Times New Roman" w:cs="Times New Roman"/>
                <w:color w:val="auto"/>
              </w:rPr>
            </w:pPr>
            <w:r w:rsidRPr="00BD0C76">
              <w:rPr>
                <w:rFonts w:ascii="Times New Roman" w:eastAsia="Times New Roman" w:hAnsi="Times New Roman" w:cs="Times New Roman"/>
                <w:color w:val="auto"/>
              </w:rPr>
              <w:t>0.94±0.16</w:t>
            </w:r>
          </w:p>
        </w:tc>
        <w:tc>
          <w:tcPr>
            <w:tcW w:w="948" w:type="pct"/>
            <w:tcBorders>
              <w:top w:val="single" w:sz="4" w:space="0" w:color="000000"/>
              <w:left w:val="single" w:sz="4" w:space="0" w:color="000000"/>
              <w:bottom w:val="single" w:sz="4" w:space="0" w:color="000000"/>
            </w:tcBorders>
            <w:shd w:val="clear" w:color="auto" w:fill="auto"/>
          </w:tcPr>
          <w:p w:rsidR="002C42A2" w:rsidRPr="00BD0C76" w:rsidRDefault="002C42A2" w:rsidP="00587A27">
            <w:pPr>
              <w:pStyle w:val="a9"/>
              <w:spacing w:line="480" w:lineRule="auto"/>
              <w:jc w:val="center"/>
              <w:rPr>
                <w:lang w:val="ru-RU"/>
              </w:rPr>
            </w:pPr>
            <w:r w:rsidRPr="00BD0C76">
              <w:t>1.32±0.</w:t>
            </w:r>
            <w:r w:rsidRPr="00BD0C76">
              <w:rPr>
                <w:lang w:val="ru-RU"/>
              </w:rPr>
              <w:t>1</w:t>
            </w:r>
            <w:r w:rsidRPr="00BD0C76">
              <w:t>7</w:t>
            </w:r>
            <w:r w:rsidRPr="00BD0C76">
              <w:rPr>
                <w:lang w:val="ru-RU"/>
              </w:rPr>
              <w:t>*</w:t>
            </w:r>
          </w:p>
        </w:tc>
        <w:tc>
          <w:tcPr>
            <w:tcW w:w="876" w:type="pct"/>
            <w:tcBorders>
              <w:top w:val="single" w:sz="4" w:space="0" w:color="000000"/>
              <w:left w:val="single" w:sz="4" w:space="0" w:color="000000"/>
              <w:bottom w:val="single" w:sz="4" w:space="0" w:color="000000"/>
              <w:right w:val="single" w:sz="4" w:space="0" w:color="000000"/>
            </w:tcBorders>
            <w:shd w:val="clear" w:color="auto" w:fill="auto"/>
          </w:tcPr>
          <w:p w:rsidR="002C42A2" w:rsidRPr="00BD0C76" w:rsidRDefault="002C42A2" w:rsidP="00587A27">
            <w:pPr>
              <w:pStyle w:val="a9"/>
              <w:spacing w:line="480" w:lineRule="auto"/>
              <w:jc w:val="center"/>
            </w:pPr>
            <w:r w:rsidRPr="00BD0C76">
              <w:rPr>
                <w:lang w:val="ru-RU"/>
              </w:rPr>
              <w:t>1.29±0.21</w:t>
            </w:r>
          </w:p>
        </w:tc>
      </w:tr>
      <w:tr w:rsidR="002C42A2" w:rsidRPr="00442B66" w:rsidTr="008F585F">
        <w:trPr>
          <w:trHeight w:val="397"/>
        </w:trPr>
        <w:tc>
          <w:tcPr>
            <w:tcW w:w="2228" w:type="pct"/>
            <w:tcBorders>
              <w:top w:val="single" w:sz="4" w:space="0" w:color="000000"/>
              <w:left w:val="single" w:sz="4" w:space="0" w:color="000000"/>
              <w:bottom w:val="single" w:sz="4" w:space="0" w:color="000000"/>
            </w:tcBorders>
            <w:shd w:val="clear" w:color="auto" w:fill="auto"/>
          </w:tcPr>
          <w:p w:rsidR="002C42A2" w:rsidRPr="00BD0C76" w:rsidRDefault="002C42A2" w:rsidP="008F585F">
            <w:pPr>
              <w:spacing w:line="480" w:lineRule="auto"/>
              <w:ind w:hanging="14"/>
              <w:rPr>
                <w:rFonts w:ascii="Times New Roman" w:eastAsia="Times New Roman" w:hAnsi="Times New Roman" w:cs="Times New Roman"/>
                <w:lang w:val="en-US"/>
              </w:rPr>
            </w:pPr>
            <w:proofErr w:type="spellStart"/>
            <w:r w:rsidRPr="00BD0C76">
              <w:rPr>
                <w:rFonts w:ascii="Times New Roman" w:hAnsi="Times New Roman" w:cs="Times New Roman"/>
                <w:lang w:val="en-US"/>
              </w:rPr>
              <w:t>Kettani</w:t>
            </w:r>
            <w:proofErr w:type="spellEnd"/>
            <w:r w:rsidRPr="00BD0C76">
              <w:rPr>
                <w:rFonts w:ascii="Times New Roman" w:hAnsi="Times New Roman" w:cs="Times New Roman"/>
                <w:lang w:val="en-US"/>
              </w:rPr>
              <w:t xml:space="preserve"> and related </w:t>
            </w:r>
            <w:proofErr w:type="spellStart"/>
            <w:r w:rsidRPr="00BD0C76">
              <w:rPr>
                <w:rFonts w:ascii="Times New Roman" w:hAnsi="Times New Roman" w:cs="Times New Roman"/>
                <w:lang w:val="en-US"/>
              </w:rPr>
              <w:t>trienes</w:t>
            </w:r>
            <w:proofErr w:type="spellEnd"/>
            <w:r w:rsidRPr="00BD0C76">
              <w:rPr>
                <w:rFonts w:ascii="Times New Roman" w:hAnsi="Times New Roman" w:cs="Times New Roman"/>
                <w:lang w:val="en-US"/>
              </w:rPr>
              <w:t xml:space="preserve"> (</w:t>
            </w:r>
            <w:proofErr w:type="spellStart"/>
            <w:r w:rsidRPr="00BD0C76">
              <w:rPr>
                <w:rFonts w:ascii="Times New Roman" w:hAnsi="Times New Roman" w:cs="Times New Roman"/>
                <w:lang w:val="en-US"/>
              </w:rPr>
              <w:t>c.u</w:t>
            </w:r>
            <w:proofErr w:type="spellEnd"/>
            <w:r w:rsidRPr="00BD0C76">
              <w:rPr>
                <w:rFonts w:ascii="Times New Roman" w:hAnsi="Times New Roman" w:cs="Times New Roman"/>
                <w:lang w:val="en-US"/>
              </w:rPr>
              <w:t xml:space="preserve">.) </w:t>
            </w:r>
          </w:p>
        </w:tc>
        <w:tc>
          <w:tcPr>
            <w:tcW w:w="949" w:type="pct"/>
            <w:tcBorders>
              <w:top w:val="single" w:sz="4" w:space="0" w:color="000000"/>
              <w:left w:val="single" w:sz="4" w:space="0" w:color="000000"/>
              <w:bottom w:val="single" w:sz="4" w:space="0" w:color="000000"/>
            </w:tcBorders>
            <w:shd w:val="clear" w:color="auto" w:fill="auto"/>
          </w:tcPr>
          <w:p w:rsidR="002C42A2" w:rsidRPr="00BD0C76" w:rsidRDefault="002C42A2" w:rsidP="00587A27">
            <w:pPr>
              <w:pStyle w:val="Default"/>
              <w:spacing w:line="480" w:lineRule="auto"/>
              <w:jc w:val="center"/>
              <w:rPr>
                <w:rFonts w:ascii="Times New Roman" w:hAnsi="Times New Roman" w:cs="Times New Roman"/>
                <w:color w:val="auto"/>
              </w:rPr>
            </w:pPr>
            <w:r w:rsidRPr="00BD0C76">
              <w:rPr>
                <w:rFonts w:ascii="Times New Roman" w:eastAsia="Andale Sans UI" w:hAnsi="Times New Roman" w:cs="Times New Roman"/>
                <w:color w:val="auto"/>
              </w:rPr>
              <w:t>0.085±0</w:t>
            </w:r>
            <w:r w:rsidRPr="00BD0C76">
              <w:rPr>
                <w:rFonts w:ascii="Times New Roman" w:eastAsia="Andale Sans UI" w:hAnsi="Times New Roman" w:cs="Times New Roman"/>
                <w:color w:val="auto"/>
                <w:lang w:val="en-US"/>
              </w:rPr>
              <w:t>.</w:t>
            </w:r>
            <w:r w:rsidRPr="00BD0C76">
              <w:rPr>
                <w:rFonts w:ascii="Times New Roman" w:eastAsia="Andale Sans UI" w:hAnsi="Times New Roman" w:cs="Times New Roman"/>
                <w:color w:val="auto"/>
              </w:rPr>
              <w:t>01</w:t>
            </w:r>
          </w:p>
        </w:tc>
        <w:tc>
          <w:tcPr>
            <w:tcW w:w="948" w:type="pct"/>
            <w:tcBorders>
              <w:top w:val="single" w:sz="4" w:space="0" w:color="000000"/>
              <w:left w:val="single" w:sz="4" w:space="0" w:color="000000"/>
              <w:bottom w:val="single" w:sz="4" w:space="0" w:color="000000"/>
            </w:tcBorders>
            <w:shd w:val="clear" w:color="auto" w:fill="auto"/>
          </w:tcPr>
          <w:p w:rsidR="002C42A2" w:rsidRPr="00BD0C76" w:rsidRDefault="002C42A2" w:rsidP="00587A27">
            <w:pPr>
              <w:pStyle w:val="a9"/>
              <w:spacing w:line="480" w:lineRule="auto"/>
              <w:jc w:val="center"/>
            </w:pPr>
            <w:r w:rsidRPr="00BD0C76">
              <w:t>0.103±0.012</w:t>
            </w:r>
            <w:r w:rsidRPr="00BD0C76">
              <w:rPr>
                <w:lang w:val="ru-RU"/>
              </w:rPr>
              <w:t>*</w:t>
            </w:r>
          </w:p>
        </w:tc>
        <w:tc>
          <w:tcPr>
            <w:tcW w:w="876" w:type="pct"/>
            <w:tcBorders>
              <w:top w:val="single" w:sz="4" w:space="0" w:color="000000"/>
              <w:left w:val="single" w:sz="4" w:space="0" w:color="000000"/>
              <w:bottom w:val="single" w:sz="4" w:space="0" w:color="000000"/>
              <w:right w:val="single" w:sz="4" w:space="0" w:color="000000"/>
            </w:tcBorders>
            <w:shd w:val="clear" w:color="auto" w:fill="auto"/>
          </w:tcPr>
          <w:p w:rsidR="002C42A2" w:rsidRPr="00BD0C76" w:rsidRDefault="002C42A2" w:rsidP="00587A27">
            <w:pPr>
              <w:pStyle w:val="a9"/>
              <w:spacing w:line="480" w:lineRule="auto"/>
              <w:jc w:val="center"/>
            </w:pPr>
            <w:r w:rsidRPr="00BD0C76">
              <w:t>0.104±0.014</w:t>
            </w:r>
          </w:p>
        </w:tc>
      </w:tr>
      <w:tr w:rsidR="002C42A2" w:rsidRPr="00442B66" w:rsidTr="008F585F">
        <w:trPr>
          <w:trHeight w:val="397"/>
        </w:trPr>
        <w:tc>
          <w:tcPr>
            <w:tcW w:w="2228" w:type="pct"/>
            <w:tcBorders>
              <w:top w:val="single" w:sz="4" w:space="0" w:color="000000"/>
              <w:left w:val="single" w:sz="4" w:space="0" w:color="000000"/>
              <w:bottom w:val="single" w:sz="4" w:space="0" w:color="000000"/>
            </w:tcBorders>
            <w:shd w:val="clear" w:color="auto" w:fill="auto"/>
          </w:tcPr>
          <w:p w:rsidR="002C42A2" w:rsidRPr="00BD0C76" w:rsidRDefault="002C42A2" w:rsidP="008F585F">
            <w:pPr>
              <w:spacing w:line="480" w:lineRule="auto"/>
              <w:rPr>
                <w:rFonts w:ascii="Times New Roman" w:eastAsia="Times New Roman" w:hAnsi="Times New Roman" w:cs="Times New Roman"/>
              </w:rPr>
            </w:pPr>
            <w:proofErr w:type="spellStart"/>
            <w:r w:rsidRPr="00BD0C76">
              <w:rPr>
                <w:rFonts w:ascii="Times New Roman" w:hAnsi="Times New Roman" w:cs="Times New Roman"/>
              </w:rPr>
              <w:t>Schiff</w:t>
            </w:r>
            <w:proofErr w:type="spellEnd"/>
            <w:r w:rsidRPr="00BD0C76">
              <w:rPr>
                <w:rFonts w:ascii="Times New Roman" w:hAnsi="Times New Roman" w:cs="Times New Roman"/>
              </w:rPr>
              <w:t xml:space="preserve"> </w:t>
            </w:r>
            <w:proofErr w:type="spellStart"/>
            <w:r w:rsidRPr="00BD0C76">
              <w:rPr>
                <w:rFonts w:ascii="Times New Roman" w:hAnsi="Times New Roman" w:cs="Times New Roman"/>
              </w:rPr>
              <w:t>base</w:t>
            </w:r>
            <w:proofErr w:type="spellEnd"/>
            <w:r w:rsidRPr="00BD0C76">
              <w:rPr>
                <w:rFonts w:ascii="Times New Roman" w:hAnsi="Times New Roman" w:cs="Times New Roman"/>
              </w:rPr>
              <w:t xml:space="preserve"> (</w:t>
            </w:r>
            <w:proofErr w:type="spellStart"/>
            <w:r w:rsidRPr="00BD0C76">
              <w:rPr>
                <w:rFonts w:ascii="Times New Roman" w:hAnsi="Times New Roman" w:cs="Times New Roman"/>
              </w:rPr>
              <w:t>c.u</w:t>
            </w:r>
            <w:proofErr w:type="spellEnd"/>
            <w:r w:rsidRPr="00BD0C76">
              <w:rPr>
                <w:rFonts w:ascii="Times New Roman" w:hAnsi="Times New Roman" w:cs="Times New Roman"/>
              </w:rPr>
              <w:t>.)</w:t>
            </w:r>
            <w:r w:rsidRPr="00BD0C76">
              <w:rPr>
                <w:rFonts w:ascii="Times New Roman" w:eastAsia="Times New Roman" w:hAnsi="Times New Roman" w:cs="Times New Roman"/>
              </w:rPr>
              <w:t xml:space="preserve"> </w:t>
            </w:r>
          </w:p>
        </w:tc>
        <w:tc>
          <w:tcPr>
            <w:tcW w:w="949" w:type="pct"/>
            <w:tcBorders>
              <w:top w:val="single" w:sz="4" w:space="0" w:color="000000"/>
              <w:left w:val="single" w:sz="4" w:space="0" w:color="000000"/>
              <w:bottom w:val="single" w:sz="4" w:space="0" w:color="000000"/>
            </w:tcBorders>
            <w:shd w:val="clear" w:color="auto" w:fill="auto"/>
          </w:tcPr>
          <w:p w:rsidR="002C42A2" w:rsidRPr="00BD0C76" w:rsidRDefault="002C42A2" w:rsidP="00587A27">
            <w:pPr>
              <w:pStyle w:val="Default"/>
              <w:spacing w:line="480" w:lineRule="auto"/>
              <w:jc w:val="center"/>
              <w:rPr>
                <w:rFonts w:ascii="Times New Roman" w:hAnsi="Times New Roman" w:cs="Times New Roman"/>
                <w:color w:val="auto"/>
              </w:rPr>
            </w:pPr>
            <w:r w:rsidRPr="00BD0C76">
              <w:rPr>
                <w:rFonts w:ascii="Times New Roman" w:eastAsia="Andale Sans UI" w:hAnsi="Times New Roman" w:cs="Times New Roman"/>
                <w:color w:val="auto"/>
              </w:rPr>
              <w:t>0.015±0.001</w:t>
            </w:r>
          </w:p>
        </w:tc>
        <w:tc>
          <w:tcPr>
            <w:tcW w:w="948" w:type="pct"/>
            <w:tcBorders>
              <w:top w:val="single" w:sz="4" w:space="0" w:color="000000"/>
              <w:left w:val="single" w:sz="4" w:space="0" w:color="000000"/>
              <w:bottom w:val="single" w:sz="4" w:space="0" w:color="000000"/>
            </w:tcBorders>
            <w:shd w:val="clear" w:color="auto" w:fill="auto"/>
          </w:tcPr>
          <w:p w:rsidR="002C42A2" w:rsidRPr="00BD0C76" w:rsidRDefault="002C42A2" w:rsidP="00587A27">
            <w:pPr>
              <w:pStyle w:val="a9"/>
              <w:spacing w:line="480" w:lineRule="auto"/>
              <w:jc w:val="center"/>
              <w:rPr>
                <w:lang w:val="ru-RU"/>
              </w:rPr>
            </w:pPr>
            <w:r w:rsidRPr="00BD0C76">
              <w:t>0.023±0.01</w:t>
            </w:r>
          </w:p>
        </w:tc>
        <w:tc>
          <w:tcPr>
            <w:tcW w:w="876" w:type="pct"/>
            <w:tcBorders>
              <w:top w:val="single" w:sz="4" w:space="0" w:color="000000"/>
              <w:left w:val="single" w:sz="4" w:space="0" w:color="000000"/>
              <w:bottom w:val="single" w:sz="4" w:space="0" w:color="000000"/>
              <w:right w:val="single" w:sz="4" w:space="0" w:color="000000"/>
            </w:tcBorders>
            <w:shd w:val="clear" w:color="auto" w:fill="auto"/>
          </w:tcPr>
          <w:p w:rsidR="002C42A2" w:rsidRPr="00BD0C76" w:rsidRDefault="002C42A2" w:rsidP="00587A27">
            <w:pPr>
              <w:pStyle w:val="a9"/>
              <w:spacing w:line="480" w:lineRule="auto"/>
              <w:jc w:val="center"/>
            </w:pPr>
            <w:r w:rsidRPr="00BD0C76">
              <w:rPr>
                <w:lang w:val="ru-RU"/>
              </w:rPr>
              <w:t>0.022±0.013</w:t>
            </w:r>
          </w:p>
        </w:tc>
      </w:tr>
    </w:tbl>
    <w:p w:rsidR="00BE1C1D" w:rsidRDefault="002C42A2" w:rsidP="00762454">
      <w:pPr>
        <w:spacing w:line="480" w:lineRule="auto"/>
        <w:rPr>
          <w:rFonts w:ascii="Times New Roman" w:hAnsi="Times New Roman" w:cs="Times New Roman"/>
          <w:sz w:val="24"/>
          <w:szCs w:val="24"/>
          <w:lang w:val="en-US"/>
        </w:rPr>
      </w:pPr>
      <w:r w:rsidRPr="00BD0C76">
        <w:rPr>
          <w:rFonts w:ascii="Times New Roman" w:hAnsi="Times New Roman" w:cs="Times New Roman"/>
          <w:sz w:val="24"/>
          <w:szCs w:val="24"/>
          <w:lang w:val="en-US"/>
        </w:rPr>
        <w:t>Note: * - statistically significant differences in relation to indicators before technological stress (p &lt; 0.05)</w:t>
      </w:r>
      <w:r w:rsidR="00762454">
        <w:rPr>
          <w:rFonts w:ascii="Times New Roman" w:hAnsi="Times New Roman" w:cs="Times New Roman"/>
          <w:sz w:val="24"/>
          <w:szCs w:val="24"/>
          <w:lang w:val="en-US"/>
        </w:rPr>
        <w:br w:type="page"/>
      </w:r>
    </w:p>
    <w:p w:rsidR="00762454" w:rsidRPr="002C42A2" w:rsidRDefault="00762454" w:rsidP="00587A27">
      <w:pPr>
        <w:spacing w:line="480" w:lineRule="auto"/>
        <w:ind w:left="360"/>
        <w:jc w:val="center"/>
        <w:rPr>
          <w:rFonts w:ascii="Times New Roman" w:hAnsi="Times New Roman" w:cs="Times New Roman"/>
          <w:sz w:val="24"/>
          <w:szCs w:val="24"/>
          <w:lang w:val="en-US"/>
        </w:rPr>
      </w:pPr>
      <w:r w:rsidRPr="002C42A2">
        <w:rPr>
          <w:rFonts w:ascii="Times New Roman" w:hAnsi="Times New Roman" w:cs="Times New Roman"/>
          <w:noProof/>
          <w:sz w:val="24"/>
          <w:szCs w:val="24"/>
          <w:lang w:eastAsia="ru-RU"/>
        </w:rPr>
        <w:lastRenderedPageBreak/>
        <w:drawing>
          <wp:inline distT="0" distB="0" distL="0" distR="0" wp14:anchorId="601DC6DB" wp14:editId="7162A8AE">
            <wp:extent cx="4589145" cy="2754630"/>
            <wp:effectExtent l="0" t="0" r="1905" b="762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62454" w:rsidRDefault="00762454" w:rsidP="00762454">
      <w:pPr>
        <w:spacing w:line="480" w:lineRule="auto"/>
        <w:ind w:firstLine="851"/>
        <w:jc w:val="both"/>
        <w:rPr>
          <w:rFonts w:ascii="Times New Roman" w:hAnsi="Times New Roman" w:cs="Times New Roman"/>
          <w:sz w:val="24"/>
          <w:szCs w:val="24"/>
          <w:lang w:val="en-US"/>
        </w:rPr>
      </w:pPr>
      <w:r w:rsidRPr="002C42A2">
        <w:rPr>
          <w:rFonts w:ascii="Times New Roman" w:hAnsi="Times New Roman" w:cs="Times New Roman"/>
          <w:sz w:val="24"/>
          <w:szCs w:val="24"/>
          <w:lang w:val="en-US"/>
        </w:rPr>
        <w:t>Fig. 1. Dynamics of blood cortisol concentration after technological stress</w:t>
      </w:r>
    </w:p>
    <w:p w:rsidR="00AA75D6" w:rsidRDefault="00AA75D6" w:rsidP="00AA75D6">
      <w:pPr>
        <w:spacing w:after="0" w:line="480" w:lineRule="auto"/>
        <w:jc w:val="both"/>
        <w:rPr>
          <w:rFonts w:ascii="Times New Roman" w:hAnsi="Times New Roman" w:cs="Times New Roman"/>
          <w:sz w:val="24"/>
          <w:szCs w:val="24"/>
          <w:lang w:val="en-US"/>
        </w:rPr>
      </w:pPr>
      <w:r w:rsidRPr="00F13114">
        <w:rPr>
          <w:rFonts w:ascii="Times New Roman" w:hAnsi="Times New Roman" w:cs="Times New Roman"/>
          <w:sz w:val="24"/>
          <w:szCs w:val="24"/>
          <w:lang w:val="en-US"/>
        </w:rPr>
        <w:t>Note: 100% - the level of the indicator before technological stress, * - statistically significant differences in relation to the indicators before technological stress (p &lt; 0.05)</w:t>
      </w:r>
    </w:p>
    <w:p w:rsidR="00AA75D6" w:rsidRPr="002C42A2" w:rsidRDefault="00AA75D6" w:rsidP="00762454">
      <w:pPr>
        <w:spacing w:line="480" w:lineRule="auto"/>
        <w:ind w:firstLine="851"/>
        <w:jc w:val="both"/>
        <w:rPr>
          <w:rFonts w:ascii="Times New Roman" w:hAnsi="Times New Roman" w:cs="Times New Roman"/>
          <w:sz w:val="24"/>
          <w:szCs w:val="24"/>
          <w:lang w:val="en-US"/>
        </w:rPr>
      </w:pPr>
    </w:p>
    <w:p w:rsidR="00762454" w:rsidRPr="00460A6A" w:rsidRDefault="00762454" w:rsidP="00762454">
      <w:pPr>
        <w:pStyle w:val="a7"/>
        <w:autoSpaceDE w:val="0"/>
        <w:spacing w:before="189" w:line="480" w:lineRule="auto"/>
        <w:ind w:left="100" w:right="100" w:firstLine="517"/>
        <w:rPr>
          <w:w w:val="105"/>
        </w:rPr>
      </w:pPr>
      <w:r w:rsidRPr="00A863AA">
        <w:rPr>
          <w:noProof/>
          <w:w w:val="105"/>
          <w:lang w:val="ru-RU" w:eastAsia="ru-RU" w:bidi="ar-SA"/>
        </w:rPr>
        <w:drawing>
          <wp:inline distT="0" distB="0" distL="0" distR="0" wp14:anchorId="70EE1557" wp14:editId="78B5ADCD">
            <wp:extent cx="2524125" cy="19812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981200"/>
                    </a:xfrm>
                    <a:prstGeom prst="rect">
                      <a:avLst/>
                    </a:prstGeom>
                    <a:noFill/>
                    <a:ln>
                      <a:noFill/>
                    </a:ln>
                  </pic:spPr>
                </pic:pic>
              </a:graphicData>
            </a:graphic>
          </wp:inline>
        </w:drawing>
      </w:r>
      <w:r w:rsidRPr="00460A6A">
        <w:rPr>
          <w:w w:val="105"/>
        </w:rPr>
        <w:t xml:space="preserve">    </w:t>
      </w:r>
      <w:r w:rsidRPr="00A863AA">
        <w:rPr>
          <w:noProof/>
          <w:w w:val="105"/>
          <w:lang w:val="ru-RU" w:eastAsia="ru-RU" w:bidi="ar-SA"/>
        </w:rPr>
        <w:drawing>
          <wp:inline distT="0" distB="0" distL="0" distR="0" wp14:anchorId="6CD993C5" wp14:editId="7206E7F8">
            <wp:extent cx="1962150" cy="1657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657350"/>
                    </a:xfrm>
                    <a:prstGeom prst="rect">
                      <a:avLst/>
                    </a:prstGeom>
                    <a:noFill/>
                    <a:ln>
                      <a:noFill/>
                    </a:ln>
                  </pic:spPr>
                </pic:pic>
              </a:graphicData>
            </a:graphic>
          </wp:inline>
        </w:drawing>
      </w:r>
    </w:p>
    <w:p w:rsidR="00762454" w:rsidRPr="004D0B19" w:rsidRDefault="00762454" w:rsidP="00587A27">
      <w:pPr>
        <w:spacing w:line="480" w:lineRule="auto"/>
        <w:ind w:firstLine="851"/>
        <w:jc w:val="both"/>
        <w:rPr>
          <w:rFonts w:ascii="Times New Roman" w:hAnsi="Times New Roman" w:cs="Times New Roman"/>
          <w:sz w:val="24"/>
          <w:szCs w:val="24"/>
          <w:lang w:val="en-US"/>
        </w:rPr>
      </w:pPr>
      <w:r w:rsidRPr="00762454">
        <w:rPr>
          <w:rFonts w:ascii="Times New Roman" w:hAnsi="Times New Roman" w:cs="Times New Roman"/>
          <w:sz w:val="24"/>
          <w:szCs w:val="24"/>
          <w:lang w:val="en-US"/>
        </w:rPr>
        <w:t>Fig. 2. Phase portraits</w:t>
      </w:r>
      <w:r w:rsidRPr="00460A6A">
        <w:rPr>
          <w:rFonts w:ascii="Times New Roman" w:hAnsi="Times New Roman" w:cs="Times New Roman"/>
          <w:sz w:val="24"/>
          <w:szCs w:val="24"/>
          <w:lang w:val="en-US"/>
        </w:rPr>
        <w:t xml:space="preserve"> of mitochondria obta</w:t>
      </w:r>
      <w:r>
        <w:rPr>
          <w:rFonts w:ascii="Times New Roman" w:hAnsi="Times New Roman" w:cs="Times New Roman"/>
          <w:sz w:val="24"/>
          <w:szCs w:val="24"/>
          <w:lang w:val="en-US"/>
        </w:rPr>
        <w:t>ined by interference microscopy</w:t>
      </w:r>
    </w:p>
    <w:sectPr w:rsidR="00762454" w:rsidRPr="004D0B19" w:rsidSect="00AA75D6">
      <w:pgSz w:w="11906" w:h="16838"/>
      <w:pgMar w:top="1701" w:right="1701" w:bottom="1701" w:left="1701"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MV Boli"/>
    <w:charset w:val="CC"/>
    <w:family w:val="auto"/>
    <w:pitch w:val="variable"/>
  </w:font>
  <w:font w:name="Mangal">
    <w:panose1 w:val="00000400000000000000"/>
    <w:charset w:val="01"/>
    <w:family w:val="roman"/>
    <w:notTrueType/>
    <w:pitch w:val="variable"/>
    <w:sig w:usb0="00002000" w:usb1="00000000" w:usb2="00000000" w:usb3="00000000" w:csb0="00000000" w:csb1="00000000"/>
  </w:font>
  <w:font w:name="Times Ten Cyrillic">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56942"/>
    <w:multiLevelType w:val="hybridMultilevel"/>
    <w:tmpl w:val="35B0F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0E4158"/>
    <w:multiLevelType w:val="hybridMultilevel"/>
    <w:tmpl w:val="3C4A4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1F2B30"/>
    <w:multiLevelType w:val="hybridMultilevel"/>
    <w:tmpl w:val="23783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774876"/>
    <w:multiLevelType w:val="hybridMultilevel"/>
    <w:tmpl w:val="CE646AC8"/>
    <w:lvl w:ilvl="0" w:tplc="1C1835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AF"/>
    <w:rsid w:val="000E040B"/>
    <w:rsid w:val="00160B72"/>
    <w:rsid w:val="00185A5D"/>
    <w:rsid w:val="00227B65"/>
    <w:rsid w:val="00283C02"/>
    <w:rsid w:val="002C42A2"/>
    <w:rsid w:val="00327090"/>
    <w:rsid w:val="00360AB5"/>
    <w:rsid w:val="0039412D"/>
    <w:rsid w:val="0039697A"/>
    <w:rsid w:val="00460A6A"/>
    <w:rsid w:val="004D0B19"/>
    <w:rsid w:val="004D6F96"/>
    <w:rsid w:val="00571C30"/>
    <w:rsid w:val="00587A27"/>
    <w:rsid w:val="005D5FDB"/>
    <w:rsid w:val="00661B1A"/>
    <w:rsid w:val="00700FAF"/>
    <w:rsid w:val="00714314"/>
    <w:rsid w:val="00762454"/>
    <w:rsid w:val="00794B59"/>
    <w:rsid w:val="007E5393"/>
    <w:rsid w:val="008077DE"/>
    <w:rsid w:val="008122E5"/>
    <w:rsid w:val="0081737A"/>
    <w:rsid w:val="008749E9"/>
    <w:rsid w:val="00880FDD"/>
    <w:rsid w:val="0089747D"/>
    <w:rsid w:val="008F585F"/>
    <w:rsid w:val="00A30396"/>
    <w:rsid w:val="00A4402B"/>
    <w:rsid w:val="00AA75D6"/>
    <w:rsid w:val="00B05A1C"/>
    <w:rsid w:val="00B427EB"/>
    <w:rsid w:val="00B51041"/>
    <w:rsid w:val="00BA10E7"/>
    <w:rsid w:val="00BD0C76"/>
    <w:rsid w:val="00BE1C1D"/>
    <w:rsid w:val="00BE33AE"/>
    <w:rsid w:val="00C3563C"/>
    <w:rsid w:val="00CF4F11"/>
    <w:rsid w:val="00D20DF0"/>
    <w:rsid w:val="00D74BB8"/>
    <w:rsid w:val="00DC2BD8"/>
    <w:rsid w:val="00DD5E01"/>
    <w:rsid w:val="00EC1A88"/>
    <w:rsid w:val="00ED3253"/>
    <w:rsid w:val="00EF3732"/>
    <w:rsid w:val="00F13114"/>
    <w:rsid w:val="00F65A5C"/>
    <w:rsid w:val="00F9124E"/>
    <w:rsid w:val="00FE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8150"/>
  <w15:chartTrackingRefBased/>
  <w15:docId w15:val="{6E536694-A3E0-4185-8A94-D543AA46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D5FDB"/>
    <w:pPr>
      <w:spacing w:before="240" w:after="120" w:line="240" w:lineRule="auto"/>
      <w:outlineLvl w:val="0"/>
    </w:pPr>
    <w:rPr>
      <w:rFonts w:ascii="Times New Roman" w:eastAsia="Times New Roman" w:hAnsi="Times New Roman" w:cs="Times New Roman"/>
      <w:b/>
      <w:bCs/>
      <w:color w:val="000000"/>
      <w:kern w:val="36"/>
      <w:sz w:val="28"/>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5FDB"/>
    <w:rPr>
      <w:rFonts w:ascii="Times New Roman" w:eastAsia="Times New Roman" w:hAnsi="Times New Roman" w:cs="Times New Roman"/>
      <w:b/>
      <w:bCs/>
      <w:color w:val="000000"/>
      <w:kern w:val="36"/>
      <w:sz w:val="28"/>
      <w:szCs w:val="33"/>
      <w:lang w:eastAsia="ru-RU"/>
    </w:rPr>
  </w:style>
  <w:style w:type="paragraph" w:styleId="a3">
    <w:name w:val="List Paragraph"/>
    <w:aliases w:val="МОЙ"/>
    <w:basedOn w:val="a"/>
    <w:link w:val="a4"/>
    <w:uiPriority w:val="34"/>
    <w:qFormat/>
    <w:rsid w:val="00F13114"/>
    <w:pPr>
      <w:ind w:left="720"/>
      <w:contextualSpacing/>
    </w:pPr>
  </w:style>
  <w:style w:type="paragraph" w:styleId="a5">
    <w:name w:val="Balloon Text"/>
    <w:basedOn w:val="a"/>
    <w:link w:val="a6"/>
    <w:uiPriority w:val="99"/>
    <w:semiHidden/>
    <w:unhideWhenUsed/>
    <w:rsid w:val="00F1311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3114"/>
    <w:rPr>
      <w:rFonts w:ascii="Segoe UI" w:hAnsi="Segoe UI" w:cs="Segoe UI"/>
      <w:sz w:val="18"/>
      <w:szCs w:val="18"/>
    </w:rPr>
  </w:style>
  <w:style w:type="paragraph" w:styleId="a7">
    <w:name w:val="Body Text"/>
    <w:basedOn w:val="a"/>
    <w:link w:val="a8"/>
    <w:rsid w:val="00F13114"/>
    <w:pPr>
      <w:widowControl w:val="0"/>
      <w:suppressAutoHyphens/>
      <w:spacing w:after="120" w:line="240" w:lineRule="auto"/>
    </w:pPr>
    <w:rPr>
      <w:rFonts w:ascii="Times New Roman" w:eastAsia="Andale Sans UI" w:hAnsi="Times New Roman" w:cs="Mangal"/>
      <w:kern w:val="1"/>
      <w:sz w:val="24"/>
      <w:szCs w:val="24"/>
      <w:lang w:val="en-US" w:eastAsia="ar-SA" w:bidi="hi-IN"/>
    </w:rPr>
  </w:style>
  <w:style w:type="character" w:customStyle="1" w:styleId="a8">
    <w:name w:val="Основной текст Знак"/>
    <w:basedOn w:val="a0"/>
    <w:link w:val="a7"/>
    <w:rsid w:val="00F13114"/>
    <w:rPr>
      <w:rFonts w:ascii="Times New Roman" w:eastAsia="Andale Sans UI" w:hAnsi="Times New Roman" w:cs="Mangal"/>
      <w:kern w:val="1"/>
      <w:sz w:val="24"/>
      <w:szCs w:val="24"/>
      <w:lang w:val="en-US" w:eastAsia="ar-SA" w:bidi="hi-IN"/>
    </w:rPr>
  </w:style>
  <w:style w:type="paragraph" w:customStyle="1" w:styleId="a9">
    <w:name w:val="Содержимое таблицы"/>
    <w:basedOn w:val="a"/>
    <w:rsid w:val="00B05A1C"/>
    <w:pPr>
      <w:widowControl w:val="0"/>
      <w:suppressLineNumbers/>
      <w:suppressAutoHyphens/>
      <w:spacing w:after="0" w:line="240" w:lineRule="auto"/>
    </w:pPr>
    <w:rPr>
      <w:rFonts w:ascii="Times New Roman" w:eastAsia="Andale Sans UI" w:hAnsi="Times New Roman" w:cs="Times New Roman"/>
      <w:kern w:val="1"/>
      <w:sz w:val="24"/>
      <w:szCs w:val="24"/>
      <w:lang w:val="en-US" w:eastAsia="ar-SA"/>
    </w:rPr>
  </w:style>
  <w:style w:type="paragraph" w:customStyle="1" w:styleId="Default">
    <w:name w:val="Default"/>
    <w:basedOn w:val="a"/>
    <w:rsid w:val="00B05A1C"/>
    <w:pPr>
      <w:widowControl w:val="0"/>
      <w:suppressAutoHyphens/>
      <w:autoSpaceDE w:val="0"/>
      <w:spacing w:after="0" w:line="240" w:lineRule="auto"/>
    </w:pPr>
    <w:rPr>
      <w:rFonts w:ascii="Times Ten Cyrillic" w:eastAsia="Times Ten Cyrillic" w:hAnsi="Times Ten Cyrillic" w:cs="Times Ten Cyrillic"/>
      <w:color w:val="000000"/>
      <w:kern w:val="1"/>
      <w:sz w:val="24"/>
      <w:szCs w:val="24"/>
      <w:lang w:eastAsia="hi-IN" w:bidi="hi-IN"/>
    </w:rPr>
  </w:style>
  <w:style w:type="character" w:styleId="aa">
    <w:name w:val="annotation reference"/>
    <w:uiPriority w:val="99"/>
    <w:unhideWhenUsed/>
    <w:rsid w:val="00B05A1C"/>
    <w:rPr>
      <w:sz w:val="16"/>
      <w:szCs w:val="16"/>
    </w:rPr>
  </w:style>
  <w:style w:type="paragraph" w:styleId="ab">
    <w:name w:val="annotation text"/>
    <w:basedOn w:val="a"/>
    <w:link w:val="ac"/>
    <w:uiPriority w:val="99"/>
    <w:unhideWhenUsed/>
    <w:rsid w:val="00B05A1C"/>
    <w:pPr>
      <w:widowControl w:val="0"/>
      <w:suppressAutoHyphens/>
      <w:spacing w:after="0" w:line="240" w:lineRule="auto"/>
    </w:pPr>
    <w:rPr>
      <w:rFonts w:ascii="Times New Roman" w:eastAsia="Andale Sans UI" w:hAnsi="Times New Roman" w:cs="Times New Roman"/>
      <w:kern w:val="1"/>
      <w:sz w:val="20"/>
      <w:szCs w:val="20"/>
      <w:lang w:val="en-US" w:eastAsia="ar-SA"/>
    </w:rPr>
  </w:style>
  <w:style w:type="character" w:customStyle="1" w:styleId="ac">
    <w:name w:val="Текст примечания Знак"/>
    <w:basedOn w:val="a0"/>
    <w:link w:val="ab"/>
    <w:uiPriority w:val="99"/>
    <w:rsid w:val="00B05A1C"/>
    <w:rPr>
      <w:rFonts w:ascii="Times New Roman" w:eastAsia="Andale Sans UI" w:hAnsi="Times New Roman" w:cs="Times New Roman"/>
      <w:kern w:val="1"/>
      <w:sz w:val="20"/>
      <w:szCs w:val="20"/>
      <w:lang w:val="en-US" w:eastAsia="ar-SA"/>
    </w:rPr>
  </w:style>
  <w:style w:type="paragraph" w:styleId="ad">
    <w:name w:val="annotation subject"/>
    <w:basedOn w:val="ab"/>
    <w:next w:val="ab"/>
    <w:link w:val="ae"/>
    <w:uiPriority w:val="99"/>
    <w:semiHidden/>
    <w:unhideWhenUsed/>
    <w:rsid w:val="00B05A1C"/>
    <w:pPr>
      <w:widowControl/>
      <w:suppressAutoHyphens w:val="0"/>
      <w:spacing w:after="160"/>
    </w:pPr>
    <w:rPr>
      <w:rFonts w:asciiTheme="minorHAnsi" w:eastAsiaTheme="minorHAnsi" w:hAnsiTheme="minorHAnsi" w:cstheme="minorBidi"/>
      <w:b/>
      <w:bCs/>
      <w:kern w:val="0"/>
      <w:lang w:val="ru-RU" w:eastAsia="en-US"/>
    </w:rPr>
  </w:style>
  <w:style w:type="character" w:customStyle="1" w:styleId="ae">
    <w:name w:val="Тема примечания Знак"/>
    <w:basedOn w:val="ac"/>
    <w:link w:val="ad"/>
    <w:uiPriority w:val="99"/>
    <w:semiHidden/>
    <w:rsid w:val="00B05A1C"/>
    <w:rPr>
      <w:rFonts w:ascii="Times New Roman" w:eastAsia="Andale Sans UI" w:hAnsi="Times New Roman" w:cs="Times New Roman"/>
      <w:b/>
      <w:bCs/>
      <w:kern w:val="1"/>
      <w:sz w:val="20"/>
      <w:szCs w:val="20"/>
      <w:lang w:val="en-US" w:eastAsia="ar-SA"/>
    </w:rPr>
  </w:style>
  <w:style w:type="character" w:customStyle="1" w:styleId="a4">
    <w:name w:val="Абзац списка Знак"/>
    <w:aliases w:val="МОЙ Знак"/>
    <w:basedOn w:val="a0"/>
    <w:link w:val="a3"/>
    <w:uiPriority w:val="34"/>
    <w:rsid w:val="00794B59"/>
  </w:style>
  <w:style w:type="character" w:styleId="af">
    <w:name w:val="Hyperlink"/>
    <w:basedOn w:val="a0"/>
    <w:uiPriority w:val="99"/>
    <w:unhideWhenUsed/>
    <w:rsid w:val="00571C30"/>
    <w:rPr>
      <w:color w:val="0563C1" w:themeColor="hyperlink"/>
      <w:u w:val="single"/>
    </w:rPr>
  </w:style>
  <w:style w:type="character" w:styleId="af0">
    <w:name w:val="line number"/>
    <w:basedOn w:val="a0"/>
    <w:uiPriority w:val="99"/>
    <w:semiHidden/>
    <w:unhideWhenUsed/>
    <w:rsid w:val="002C42A2"/>
  </w:style>
  <w:style w:type="character" w:styleId="af1">
    <w:name w:val="Strong"/>
    <w:basedOn w:val="a0"/>
    <w:uiPriority w:val="22"/>
    <w:qFormat/>
    <w:rsid w:val="00327090"/>
    <w:rPr>
      <w:b/>
      <w:bCs/>
    </w:rPr>
  </w:style>
  <w:style w:type="character" w:styleId="af2">
    <w:name w:val="FollowedHyperlink"/>
    <w:basedOn w:val="a0"/>
    <w:uiPriority w:val="99"/>
    <w:semiHidden/>
    <w:unhideWhenUsed/>
    <w:rsid w:val="00AA75D6"/>
    <w:rPr>
      <w:color w:val="954F72" w:themeColor="followedHyperlink"/>
      <w:u w:val="single"/>
    </w:rPr>
  </w:style>
  <w:style w:type="character" w:styleId="af3">
    <w:name w:val="Emphasis"/>
    <w:basedOn w:val="a0"/>
    <w:uiPriority w:val="20"/>
    <w:qFormat/>
    <w:rsid w:val="00ED32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med.ncbi.nlm.nih.gov/?term=Chauhan+SS&amp;cauthor_id=2489400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9.7924776837515479E-2"/>
          <c:y val="0.11135506401948719"/>
          <c:w val="0.88337270341207352"/>
          <c:h val="0.77058253135024746"/>
        </c:manualLayout>
      </c:layout>
      <c:barChart>
        <c:barDir val="col"/>
        <c:grouping val="clustered"/>
        <c:varyColors val="0"/>
        <c:ser>
          <c:idx val="0"/>
          <c:order val="0"/>
          <c:tx>
            <c:strRef>
              <c:f>Лист1!$D$133</c:f>
              <c:strCache>
                <c:ptCount val="1"/>
              </c:strCache>
            </c:strRef>
          </c:tx>
          <c:invertIfNegative val="0"/>
          <c:dLbls>
            <c:dLbl>
              <c:idx val="0"/>
              <c:tx>
                <c:rich>
                  <a:bodyPr/>
                  <a:lstStyle/>
                  <a:p>
                    <a:pPr>
                      <a:defRPr/>
                    </a:pPr>
                    <a:r>
                      <a:rPr lang="en-US"/>
                      <a:t>*</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E2A-4A98-8834-040AC0EFE95A}"/>
                </c:ext>
              </c:extLst>
            </c:dLbl>
            <c:dLbl>
              <c:idx val="1"/>
              <c:tx>
                <c:rich>
                  <a:bodyPr/>
                  <a:lstStyle/>
                  <a:p>
                    <a:pPr>
                      <a:defRPr/>
                    </a:pPr>
                    <a:r>
                      <a:rPr lang="en-US"/>
                      <a:t>*</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2A-4A98-8834-040AC0EFE95A}"/>
                </c:ext>
              </c:extLst>
            </c:dLbl>
            <c:dLbl>
              <c:idx val="2"/>
              <c:tx>
                <c:rich>
                  <a:bodyPr/>
                  <a:lstStyle/>
                  <a:p>
                    <a:pPr>
                      <a:defRPr/>
                    </a:pPr>
                    <a:r>
                      <a:rPr lang="en-US"/>
                      <a:t>*</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2A-4A98-8834-040AC0EFE95A}"/>
                </c:ext>
              </c:extLst>
            </c:dLbl>
            <c:dLbl>
              <c:idx val="3"/>
              <c:tx>
                <c:rich>
                  <a:bodyPr/>
                  <a:lstStyle/>
                  <a:p>
                    <a:pPr>
                      <a:defRPr/>
                    </a:pPr>
                    <a:r>
                      <a:rPr lang="en-US"/>
                      <a:t>*</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2A-4A98-8834-040AC0EFE95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Лист1!$E$132:$H$132</c:f>
              <c:numCache>
                <c:formatCode>General</c:formatCode>
                <c:ptCount val="4"/>
                <c:pt idx="0">
                  <c:v>1</c:v>
                </c:pt>
                <c:pt idx="1">
                  <c:v>7</c:v>
                </c:pt>
                <c:pt idx="2">
                  <c:v>14</c:v>
                </c:pt>
                <c:pt idx="3">
                  <c:v>30</c:v>
                </c:pt>
              </c:numCache>
            </c:numRef>
          </c:cat>
          <c:val>
            <c:numRef>
              <c:f>Лист1!$E$133:$H$133</c:f>
              <c:numCache>
                <c:formatCode>General</c:formatCode>
                <c:ptCount val="4"/>
                <c:pt idx="0">
                  <c:v>253</c:v>
                </c:pt>
                <c:pt idx="1">
                  <c:v>165</c:v>
                </c:pt>
                <c:pt idx="2">
                  <c:v>133</c:v>
                </c:pt>
                <c:pt idx="3">
                  <c:v>110</c:v>
                </c:pt>
              </c:numCache>
            </c:numRef>
          </c:val>
          <c:extLst>
            <c:ext xmlns:c16="http://schemas.microsoft.com/office/drawing/2014/chart" uri="{C3380CC4-5D6E-409C-BE32-E72D297353CC}">
              <c16:uniqueId val="{00000004-3E2A-4A98-8834-040AC0EFE95A}"/>
            </c:ext>
          </c:extLst>
        </c:ser>
        <c:dLbls>
          <c:showLegendKey val="0"/>
          <c:showVal val="0"/>
          <c:showCatName val="0"/>
          <c:showSerName val="0"/>
          <c:showPercent val="0"/>
          <c:showBubbleSize val="0"/>
        </c:dLbls>
        <c:gapWidth val="150"/>
        <c:axId val="111703168"/>
        <c:axId val="111705088"/>
      </c:barChart>
      <c:catAx>
        <c:axId val="111703168"/>
        <c:scaling>
          <c:orientation val="minMax"/>
        </c:scaling>
        <c:delete val="0"/>
        <c:axPos val="b"/>
        <c:title>
          <c:tx>
            <c:rich>
              <a:bodyPr/>
              <a:lstStyle/>
              <a:p>
                <a:pPr>
                  <a:defRPr sz="1600" b="1"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en-GB" sz="1600">
                    <a:latin typeface="Times New Roman" panose="02020603050405020304" pitchFamily="18" charset="0"/>
                    <a:cs typeface="Times New Roman" panose="02020603050405020304" pitchFamily="18" charset="0"/>
                  </a:rPr>
                  <a:t>Days</a:t>
                </a:r>
              </a:p>
            </c:rich>
          </c:tx>
          <c:layout>
            <c:manualLayout>
              <c:xMode val="edge"/>
              <c:yMode val="edge"/>
              <c:x val="0.90271649064344772"/>
              <c:y val="0.88425917497307083"/>
            </c:manualLayout>
          </c:layout>
          <c:overlay val="0"/>
        </c:title>
        <c:numFmt formatCode="General" sourceLinked="1"/>
        <c:majorTickMark val="out"/>
        <c:minorTickMark val="none"/>
        <c:tickLblPos val="nextTo"/>
        <c:spPr>
          <a:ln w="25400">
            <a:solidFill>
              <a:sysClr val="windowText" lastClr="000000"/>
            </a:solidFill>
          </a:ln>
        </c:spPr>
        <c:txPr>
          <a:bodyPr/>
          <a:lstStyle/>
          <a:p>
            <a:pPr>
              <a:defRPr b="1">
                <a:latin typeface="Times New Roman" panose="02020603050405020304" pitchFamily="18" charset="0"/>
                <a:cs typeface="Times New Roman" panose="02020603050405020304" pitchFamily="18" charset="0"/>
              </a:defRPr>
            </a:pPr>
            <a:endParaRPr lang="ru-RU"/>
          </a:p>
        </c:txPr>
        <c:crossAx val="111705088"/>
        <c:crosses val="autoZero"/>
        <c:auto val="1"/>
        <c:lblAlgn val="ctr"/>
        <c:lblOffset val="100"/>
        <c:noMultiLvlLbl val="0"/>
      </c:catAx>
      <c:valAx>
        <c:axId val="111705088"/>
        <c:scaling>
          <c:orientation val="minMax"/>
        </c:scaling>
        <c:delete val="0"/>
        <c:axPos val="l"/>
        <c:title>
          <c:tx>
            <c:rich>
              <a:bodyPr rot="0" vert="horz"/>
              <a:lstStyle/>
              <a:p>
                <a:pPr algn="ctr">
                  <a:defRPr sz="1600" b="1" i="0" u="none" strike="noStrike" baseline="0">
                    <a:solidFill>
                      <a:srgbClr val="000000"/>
                    </a:solidFill>
                    <a:latin typeface="Calibri"/>
                    <a:ea typeface="Calibri"/>
                    <a:cs typeface="Calibri"/>
                  </a:defRPr>
                </a:pPr>
                <a:r>
                  <a:rPr lang="ru-RU" sz="1600">
                    <a:latin typeface="Times New Roman" panose="02020603050405020304" pitchFamily="18" charset="0"/>
                    <a:cs typeface="Times New Roman" panose="02020603050405020304" pitchFamily="18" charset="0"/>
                  </a:rPr>
                  <a:t>%</a:t>
                </a:r>
              </a:p>
            </c:rich>
          </c:tx>
          <c:layout>
            <c:manualLayout>
              <c:xMode val="edge"/>
              <c:yMode val="edge"/>
              <c:x val="5.8333333333333418E-2"/>
              <c:y val="1.1826195136012644E-3"/>
            </c:manualLayout>
          </c:layout>
          <c:overlay val="0"/>
        </c:title>
        <c:numFmt formatCode="General" sourceLinked="1"/>
        <c:majorTickMark val="out"/>
        <c:minorTickMark val="none"/>
        <c:tickLblPos val="nextTo"/>
        <c:spPr>
          <a:ln w="25400">
            <a:solidFill>
              <a:sysClr val="windowText" lastClr="000000"/>
            </a:solidFill>
          </a:ln>
        </c:spPr>
        <c:txPr>
          <a:bodyPr/>
          <a:lstStyle/>
          <a:p>
            <a:pPr>
              <a:defRPr b="1">
                <a:latin typeface="Times New Roman" panose="02020603050405020304" pitchFamily="18" charset="0"/>
                <a:cs typeface="Times New Roman" panose="02020603050405020304" pitchFamily="18" charset="0"/>
              </a:defRPr>
            </a:pPr>
            <a:endParaRPr lang="ru-RU"/>
          </a:p>
        </c:txPr>
        <c:crossAx val="111703168"/>
        <c:crosses val="autoZero"/>
        <c:crossBetween val="between"/>
      </c:valAx>
      <c:spPr>
        <a:noFill/>
        <a:ln w="25400">
          <a:noFill/>
        </a:ln>
      </c:spPr>
    </c:plotArea>
    <c:plotVisOnly val="1"/>
    <c:dispBlanksAs val="gap"/>
    <c:showDLblsOverMax val="0"/>
  </c:chart>
  <c:spPr>
    <a:ln>
      <a:noFill/>
    </a:ln>
  </c:spPr>
  <c:txPr>
    <a:bodyPr/>
    <a:lstStyle/>
    <a:p>
      <a:pPr>
        <a:defRPr sz="1399" baseline="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BBF74-0DA8-4030-A41C-67E152D3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4717</Words>
  <Characters>26890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2023-09-07T12:28:00Z</dcterms:created>
  <dcterms:modified xsi:type="dcterms:W3CDTF">2023-09-07T12:28:00Z</dcterms:modified>
</cp:coreProperties>
</file>