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9B7" w:rsidRPr="0094108C" w:rsidRDefault="006F7A5A">
      <w:pPr>
        <w:pStyle w:val="BodyText"/>
        <w:spacing w:before="79"/>
        <w:ind w:left="264"/>
        <w:jc w:val="center"/>
        <w:rPr>
          <w:lang w:val="en-GB"/>
        </w:rPr>
      </w:pPr>
      <w:r w:rsidRPr="0094108C">
        <w:rPr>
          <w:b/>
          <w:lang w:val="en-GB"/>
        </w:rPr>
        <w:t>Running</w:t>
      </w:r>
      <w:r w:rsidRPr="0094108C">
        <w:rPr>
          <w:b/>
          <w:spacing w:val="-17"/>
          <w:lang w:val="en-GB"/>
        </w:rPr>
        <w:t xml:space="preserve"> </w:t>
      </w:r>
      <w:r w:rsidRPr="0094108C">
        <w:rPr>
          <w:b/>
          <w:lang w:val="en-GB"/>
        </w:rPr>
        <w:t>title</w:t>
      </w:r>
      <w:r w:rsidRPr="0094108C">
        <w:rPr>
          <w:lang w:val="en-GB"/>
        </w:rPr>
        <w:t>:</w:t>
      </w:r>
      <w:r w:rsidRPr="0094108C">
        <w:rPr>
          <w:spacing w:val="22"/>
          <w:lang w:val="en-GB"/>
        </w:rPr>
        <w:t xml:space="preserve"> </w:t>
      </w:r>
      <w:r w:rsidR="001235FB" w:rsidRPr="0094108C">
        <w:rPr>
          <w:lang w:val="en-GB"/>
        </w:rPr>
        <w:t>Improving</w:t>
      </w:r>
      <w:r w:rsidR="001235FB" w:rsidRPr="0094108C">
        <w:rPr>
          <w:spacing w:val="-2"/>
          <w:lang w:val="en-GB"/>
        </w:rPr>
        <w:t xml:space="preserve"> Seed Viability Test </w:t>
      </w:r>
      <w:r w:rsidR="001235FB" w:rsidRPr="0094108C">
        <w:rPr>
          <w:lang w:val="en-GB"/>
        </w:rPr>
        <w:t xml:space="preserve">of </w:t>
      </w:r>
      <w:proofErr w:type="spellStart"/>
      <w:r w:rsidR="001235FB" w:rsidRPr="0094108C">
        <w:rPr>
          <w:i/>
          <w:lang w:val="en-GB"/>
        </w:rPr>
        <w:t>Grammatophyllum</w:t>
      </w:r>
      <w:proofErr w:type="spellEnd"/>
      <w:r w:rsidR="001235FB" w:rsidRPr="0094108C">
        <w:rPr>
          <w:i/>
          <w:lang w:val="en-GB"/>
        </w:rPr>
        <w:t xml:space="preserve"> </w:t>
      </w:r>
      <w:proofErr w:type="spellStart"/>
      <w:r w:rsidR="001235FB" w:rsidRPr="0094108C">
        <w:rPr>
          <w:i/>
          <w:lang w:val="en-GB"/>
        </w:rPr>
        <w:t>speciosum</w:t>
      </w:r>
      <w:proofErr w:type="spellEnd"/>
      <w:r w:rsidR="001235FB" w:rsidRPr="0094108C">
        <w:rPr>
          <w:lang w:val="en-GB"/>
        </w:rPr>
        <w:t xml:space="preserve"> </w:t>
      </w:r>
      <w:r w:rsidR="001235FB" w:rsidRPr="0094108C">
        <w:rPr>
          <w:spacing w:val="-2"/>
          <w:lang w:val="en-GB"/>
        </w:rPr>
        <w:t>Using Direct and Indirect Methods</w:t>
      </w:r>
    </w:p>
    <w:p w:rsidR="008709B7" w:rsidRPr="0094108C" w:rsidRDefault="008709B7">
      <w:pPr>
        <w:pStyle w:val="BodyText"/>
        <w:spacing w:before="137"/>
        <w:rPr>
          <w:lang w:val="en-GB"/>
        </w:rPr>
      </w:pPr>
    </w:p>
    <w:p w:rsidR="008709B7" w:rsidRPr="0094108C" w:rsidRDefault="006F7A5A">
      <w:pPr>
        <w:pStyle w:val="Heading1"/>
        <w:spacing w:line="360" w:lineRule="auto"/>
        <w:rPr>
          <w:lang w:val="en-GB"/>
        </w:rPr>
      </w:pPr>
      <w:r w:rsidRPr="0094108C">
        <w:rPr>
          <w:lang w:val="en-GB"/>
        </w:rPr>
        <w:t xml:space="preserve">Improved Assessment of Seed Viability and Germination of </w:t>
      </w:r>
      <w:proofErr w:type="spellStart"/>
      <w:r w:rsidRPr="0094108C">
        <w:rPr>
          <w:i/>
          <w:lang w:val="en-GB"/>
        </w:rPr>
        <w:t>Grammatophyllum</w:t>
      </w:r>
      <w:proofErr w:type="spellEnd"/>
      <w:r w:rsidRPr="0094108C">
        <w:rPr>
          <w:i/>
          <w:lang w:val="en-GB"/>
        </w:rPr>
        <w:t xml:space="preserve"> </w:t>
      </w:r>
      <w:proofErr w:type="spellStart"/>
      <w:r w:rsidRPr="0094108C">
        <w:rPr>
          <w:i/>
          <w:lang w:val="en-GB"/>
        </w:rPr>
        <w:t>speciosum</w:t>
      </w:r>
      <w:proofErr w:type="spellEnd"/>
      <w:r w:rsidRPr="0094108C">
        <w:rPr>
          <w:lang w:val="en-GB"/>
        </w:rPr>
        <w:t xml:space="preserve"> Blume for Long-term Ex-situ Conservation</w:t>
      </w:r>
    </w:p>
    <w:p w:rsidR="008709B7" w:rsidRPr="0094108C" w:rsidRDefault="008709B7">
      <w:pPr>
        <w:pStyle w:val="BodyText"/>
        <w:spacing w:before="134"/>
        <w:rPr>
          <w:b/>
          <w:lang w:val="en-GB"/>
        </w:rPr>
      </w:pPr>
    </w:p>
    <w:p w:rsidR="008709B7" w:rsidRPr="0094108C" w:rsidRDefault="006F7A5A">
      <w:pPr>
        <w:spacing w:line="355" w:lineRule="auto"/>
        <w:ind w:left="380"/>
        <w:rPr>
          <w:b/>
          <w:sz w:val="16"/>
          <w:lang w:val="en-GB"/>
        </w:rPr>
      </w:pPr>
      <w:proofErr w:type="spellStart"/>
      <w:r w:rsidRPr="0094108C">
        <w:rPr>
          <w:b/>
          <w:sz w:val="24"/>
          <w:lang w:val="en-GB"/>
        </w:rPr>
        <w:t>Dwi</w:t>
      </w:r>
      <w:proofErr w:type="spellEnd"/>
      <w:r w:rsidRPr="0094108C">
        <w:rPr>
          <w:b/>
          <w:sz w:val="24"/>
          <w:lang w:val="en-GB"/>
        </w:rPr>
        <w:t xml:space="preserve"> </w:t>
      </w:r>
      <w:proofErr w:type="spellStart"/>
      <w:r w:rsidRPr="0094108C">
        <w:rPr>
          <w:b/>
          <w:sz w:val="24"/>
          <w:lang w:val="en-GB"/>
        </w:rPr>
        <w:t>Murti</w:t>
      </w:r>
      <w:proofErr w:type="spellEnd"/>
      <w:r w:rsidRPr="0094108C">
        <w:rPr>
          <w:b/>
          <w:sz w:val="24"/>
          <w:lang w:val="en-GB"/>
        </w:rPr>
        <w:t xml:space="preserve"> </w:t>
      </w:r>
      <w:proofErr w:type="spellStart"/>
      <w:r w:rsidRPr="0094108C">
        <w:rPr>
          <w:b/>
          <w:sz w:val="24"/>
          <w:lang w:val="en-GB"/>
        </w:rPr>
        <w:t>Puspitaningtyas</w:t>
      </w:r>
      <w:proofErr w:type="spellEnd"/>
      <w:r w:rsidRPr="0094108C">
        <w:rPr>
          <w:b/>
          <w:sz w:val="24"/>
          <w:lang w:val="en-GB"/>
        </w:rPr>
        <w:t xml:space="preserve"> </w:t>
      </w:r>
      <w:r w:rsidRPr="0094108C">
        <w:rPr>
          <w:b/>
          <w:position w:val="8"/>
          <w:sz w:val="16"/>
          <w:lang w:val="en-GB"/>
        </w:rPr>
        <w:t>1†</w:t>
      </w:r>
      <w:r w:rsidRPr="0094108C">
        <w:rPr>
          <w:b/>
          <w:sz w:val="24"/>
          <w:lang w:val="en-GB"/>
        </w:rPr>
        <w:t>,</w:t>
      </w:r>
      <w:r w:rsidRPr="0094108C">
        <w:rPr>
          <w:b/>
          <w:spacing w:val="-8"/>
          <w:sz w:val="24"/>
          <w:lang w:val="en-GB"/>
        </w:rPr>
        <w:t xml:space="preserve"> </w:t>
      </w:r>
      <w:proofErr w:type="spellStart"/>
      <w:r w:rsidRPr="0094108C">
        <w:rPr>
          <w:b/>
          <w:sz w:val="24"/>
          <w:lang w:val="en-GB"/>
        </w:rPr>
        <w:t>Ratna</w:t>
      </w:r>
      <w:proofErr w:type="spellEnd"/>
      <w:r w:rsidRPr="0094108C">
        <w:rPr>
          <w:b/>
          <w:sz w:val="24"/>
          <w:lang w:val="en-GB"/>
        </w:rPr>
        <w:t xml:space="preserve"> </w:t>
      </w:r>
      <w:proofErr w:type="spellStart"/>
      <w:r w:rsidRPr="0094108C">
        <w:rPr>
          <w:b/>
          <w:sz w:val="24"/>
          <w:lang w:val="en-GB"/>
        </w:rPr>
        <w:t>Yuniati</w:t>
      </w:r>
      <w:proofErr w:type="spellEnd"/>
      <w:r w:rsidRPr="0094108C">
        <w:rPr>
          <w:b/>
          <w:sz w:val="24"/>
          <w:lang w:val="en-GB"/>
        </w:rPr>
        <w:t xml:space="preserve"> </w:t>
      </w:r>
      <w:r w:rsidRPr="0094108C">
        <w:rPr>
          <w:b/>
          <w:position w:val="8"/>
          <w:sz w:val="16"/>
          <w:lang w:val="en-GB"/>
        </w:rPr>
        <w:t>2†</w:t>
      </w:r>
      <w:r w:rsidRPr="0094108C">
        <w:rPr>
          <w:b/>
          <w:sz w:val="24"/>
          <w:lang w:val="en-GB"/>
        </w:rPr>
        <w:t>,</w:t>
      </w:r>
      <w:r w:rsidRPr="0094108C">
        <w:rPr>
          <w:b/>
          <w:spacing w:val="-6"/>
          <w:sz w:val="24"/>
          <w:lang w:val="en-GB"/>
        </w:rPr>
        <w:t xml:space="preserve"> </w:t>
      </w:r>
      <w:r w:rsidRPr="0094108C">
        <w:rPr>
          <w:b/>
          <w:sz w:val="24"/>
          <w:lang w:val="en-GB"/>
        </w:rPr>
        <w:t xml:space="preserve">Elizabeth </w:t>
      </w:r>
      <w:proofErr w:type="spellStart"/>
      <w:r w:rsidRPr="0094108C">
        <w:rPr>
          <w:b/>
          <w:sz w:val="24"/>
          <w:lang w:val="en-GB"/>
        </w:rPr>
        <w:t>Handini</w:t>
      </w:r>
      <w:proofErr w:type="spellEnd"/>
      <w:r w:rsidRPr="0094108C">
        <w:rPr>
          <w:b/>
          <w:sz w:val="24"/>
          <w:lang w:val="en-GB"/>
        </w:rPr>
        <w:t xml:space="preserve"> </w:t>
      </w:r>
      <w:r w:rsidRPr="0094108C">
        <w:rPr>
          <w:b/>
          <w:position w:val="8"/>
          <w:sz w:val="16"/>
          <w:lang w:val="en-GB"/>
        </w:rPr>
        <w:t>1†</w:t>
      </w:r>
      <w:r w:rsidRPr="0094108C">
        <w:rPr>
          <w:b/>
          <w:sz w:val="24"/>
          <w:lang w:val="en-GB"/>
        </w:rPr>
        <w:t>,</w:t>
      </w:r>
      <w:r w:rsidRPr="0094108C">
        <w:rPr>
          <w:b/>
          <w:spacing w:val="-10"/>
          <w:sz w:val="24"/>
          <w:lang w:val="en-GB"/>
        </w:rPr>
        <w:t xml:space="preserve"> </w:t>
      </w:r>
      <w:proofErr w:type="spellStart"/>
      <w:r w:rsidRPr="0094108C">
        <w:rPr>
          <w:b/>
          <w:sz w:val="24"/>
          <w:lang w:val="en-GB"/>
        </w:rPr>
        <w:t>Popi</w:t>
      </w:r>
      <w:proofErr w:type="spellEnd"/>
      <w:r w:rsidRPr="0094108C">
        <w:rPr>
          <w:b/>
          <w:sz w:val="24"/>
          <w:lang w:val="en-GB"/>
        </w:rPr>
        <w:t xml:space="preserve"> </w:t>
      </w:r>
      <w:proofErr w:type="spellStart"/>
      <w:r w:rsidRPr="0094108C">
        <w:rPr>
          <w:b/>
          <w:sz w:val="24"/>
          <w:lang w:val="en-GB"/>
        </w:rPr>
        <w:t>Aprilianti</w:t>
      </w:r>
      <w:proofErr w:type="spellEnd"/>
      <w:r w:rsidRPr="0094108C">
        <w:rPr>
          <w:b/>
          <w:sz w:val="24"/>
          <w:lang w:val="en-GB"/>
        </w:rPr>
        <w:t xml:space="preserve"> </w:t>
      </w:r>
      <w:r w:rsidRPr="0094108C">
        <w:rPr>
          <w:b/>
          <w:position w:val="8"/>
          <w:sz w:val="16"/>
          <w:lang w:val="en-GB"/>
        </w:rPr>
        <w:t>1†</w:t>
      </w:r>
      <w:r w:rsidRPr="0094108C">
        <w:rPr>
          <w:b/>
          <w:sz w:val="24"/>
          <w:lang w:val="en-GB"/>
        </w:rPr>
        <w:t xml:space="preserve">, </w:t>
      </w:r>
      <w:proofErr w:type="spellStart"/>
      <w:r w:rsidRPr="0094108C">
        <w:rPr>
          <w:b/>
          <w:sz w:val="24"/>
          <w:lang w:val="en-GB"/>
        </w:rPr>
        <w:t>Anom</w:t>
      </w:r>
      <w:proofErr w:type="spellEnd"/>
      <w:r w:rsidRPr="0094108C">
        <w:rPr>
          <w:b/>
          <w:sz w:val="24"/>
          <w:lang w:val="en-GB"/>
        </w:rPr>
        <w:t xml:space="preserve"> </w:t>
      </w:r>
      <w:proofErr w:type="spellStart"/>
      <w:r w:rsidRPr="0094108C">
        <w:rPr>
          <w:b/>
          <w:sz w:val="24"/>
          <w:lang w:val="en-GB"/>
        </w:rPr>
        <w:t>Bowolaksono</w:t>
      </w:r>
      <w:proofErr w:type="spellEnd"/>
      <w:r w:rsidRPr="0094108C">
        <w:rPr>
          <w:b/>
          <w:position w:val="8"/>
          <w:sz w:val="16"/>
          <w:lang w:val="en-GB"/>
        </w:rPr>
        <w:t>2†</w:t>
      </w:r>
      <w:r w:rsidRPr="0094108C">
        <w:rPr>
          <w:b/>
          <w:sz w:val="24"/>
          <w:lang w:val="en-GB"/>
        </w:rPr>
        <w:t xml:space="preserve"> and</w:t>
      </w:r>
      <w:r w:rsidRPr="0094108C">
        <w:rPr>
          <w:b/>
          <w:spacing w:val="-7"/>
          <w:sz w:val="24"/>
          <w:lang w:val="en-GB"/>
        </w:rPr>
        <w:t xml:space="preserve"> </w:t>
      </w:r>
      <w:r w:rsidRPr="0094108C">
        <w:rPr>
          <w:b/>
          <w:sz w:val="24"/>
          <w:lang w:val="en-GB"/>
        </w:rPr>
        <w:t xml:space="preserve">Surya Diantina </w:t>
      </w:r>
      <w:r w:rsidRPr="0094108C">
        <w:rPr>
          <w:b/>
          <w:position w:val="8"/>
          <w:sz w:val="16"/>
          <w:lang w:val="en-GB"/>
        </w:rPr>
        <w:t>1†*</w:t>
      </w:r>
    </w:p>
    <w:p w:rsidR="008709B7" w:rsidRPr="0094108C" w:rsidRDefault="006F7A5A">
      <w:pPr>
        <w:spacing w:before="6"/>
        <w:ind w:left="380"/>
        <w:rPr>
          <w:i/>
          <w:sz w:val="24"/>
          <w:lang w:val="en-GB"/>
        </w:rPr>
      </w:pPr>
      <w:r w:rsidRPr="0094108C">
        <w:rPr>
          <w:spacing w:val="-4"/>
          <w:sz w:val="24"/>
          <w:vertAlign w:val="superscript"/>
          <w:lang w:val="en-GB"/>
        </w:rPr>
        <w:t>1</w:t>
      </w:r>
      <w:r w:rsidRPr="0094108C">
        <w:rPr>
          <w:i/>
          <w:spacing w:val="-4"/>
          <w:sz w:val="24"/>
          <w:lang w:val="en-GB"/>
        </w:rPr>
        <w:t xml:space="preserve">Research </w:t>
      </w:r>
      <w:proofErr w:type="spellStart"/>
      <w:r w:rsidRPr="0094108C">
        <w:rPr>
          <w:i/>
          <w:spacing w:val="-4"/>
          <w:sz w:val="24"/>
          <w:lang w:val="en-GB"/>
        </w:rPr>
        <w:t>Center</w:t>
      </w:r>
      <w:proofErr w:type="spellEnd"/>
      <w:r w:rsidRPr="0094108C">
        <w:rPr>
          <w:i/>
          <w:spacing w:val="-4"/>
          <w:sz w:val="24"/>
          <w:lang w:val="en-GB"/>
        </w:rPr>
        <w:t xml:space="preserve"> for Plant Conservation, Botanic Gardens, and Forestry, Research Organization of Natural Science and Environment, National Research and Innovation Agency (BRIN), Bogor, West Java, Indonesia</w:t>
      </w:r>
    </w:p>
    <w:p w:rsidR="008709B7" w:rsidRPr="0094108C" w:rsidRDefault="006F7A5A">
      <w:pPr>
        <w:spacing w:before="137"/>
        <w:ind w:left="380"/>
        <w:rPr>
          <w:i/>
          <w:sz w:val="24"/>
          <w:lang w:val="en-GB"/>
        </w:rPr>
      </w:pPr>
      <w:r w:rsidRPr="0094108C">
        <w:rPr>
          <w:spacing w:val="-4"/>
          <w:sz w:val="24"/>
          <w:vertAlign w:val="superscript"/>
          <w:lang w:val="en-GB"/>
        </w:rPr>
        <w:t>2</w:t>
      </w:r>
      <w:r w:rsidR="00C3427F" w:rsidRPr="0094108C">
        <w:rPr>
          <w:i/>
          <w:spacing w:val="-4"/>
          <w:sz w:val="24"/>
          <w:lang w:val="en-GB"/>
        </w:rPr>
        <w:t>Department of Biology, Faculty of Mathematics and Natural Sciences, University of Indonesia, Jakarta, Indonesia</w:t>
      </w:r>
    </w:p>
    <w:p w:rsidR="008709B7" w:rsidRPr="0094108C" w:rsidRDefault="006F7A5A">
      <w:pPr>
        <w:spacing w:before="140"/>
        <w:ind w:left="380"/>
        <w:rPr>
          <w:i/>
          <w:sz w:val="24"/>
          <w:lang w:val="en-GB"/>
        </w:rPr>
      </w:pPr>
      <w:r w:rsidRPr="0094108C">
        <w:rPr>
          <w:spacing w:val="-4"/>
          <w:sz w:val="24"/>
          <w:vertAlign w:val="superscript"/>
          <w:lang w:val="en-GB"/>
        </w:rPr>
        <w:t>3</w:t>
      </w:r>
      <w:r w:rsidRPr="0094108C">
        <w:rPr>
          <w:i/>
          <w:spacing w:val="-4"/>
          <w:sz w:val="24"/>
          <w:lang w:val="en-GB"/>
        </w:rPr>
        <w:t>Department</w:t>
      </w:r>
      <w:r w:rsidRPr="0094108C">
        <w:rPr>
          <w:i/>
          <w:spacing w:val="2"/>
          <w:sz w:val="24"/>
          <w:lang w:val="en-GB"/>
        </w:rPr>
        <w:t xml:space="preserve"> </w:t>
      </w:r>
      <w:r w:rsidRPr="0094108C">
        <w:rPr>
          <w:i/>
          <w:spacing w:val="-4"/>
          <w:sz w:val="24"/>
          <w:lang w:val="en-GB"/>
        </w:rPr>
        <w:t>of</w:t>
      </w:r>
      <w:r w:rsidRPr="0094108C">
        <w:rPr>
          <w:i/>
          <w:spacing w:val="3"/>
          <w:sz w:val="24"/>
          <w:lang w:val="en-GB"/>
        </w:rPr>
        <w:t xml:space="preserve"> </w:t>
      </w:r>
      <w:r w:rsidRPr="0094108C">
        <w:rPr>
          <w:i/>
          <w:spacing w:val="-4"/>
          <w:sz w:val="24"/>
          <w:lang w:val="en-GB"/>
        </w:rPr>
        <w:t>Agronomy,</w:t>
      </w:r>
      <w:r w:rsidRPr="0094108C">
        <w:rPr>
          <w:i/>
          <w:spacing w:val="3"/>
          <w:sz w:val="24"/>
          <w:lang w:val="en-GB"/>
        </w:rPr>
        <w:t xml:space="preserve"> </w:t>
      </w:r>
      <w:r w:rsidRPr="0094108C">
        <w:rPr>
          <w:i/>
          <w:spacing w:val="-4"/>
          <w:sz w:val="24"/>
          <w:lang w:val="en-GB"/>
        </w:rPr>
        <w:t>University</w:t>
      </w:r>
      <w:r w:rsidRPr="0094108C">
        <w:rPr>
          <w:i/>
          <w:spacing w:val="-2"/>
          <w:sz w:val="24"/>
          <w:lang w:val="en-GB"/>
        </w:rPr>
        <w:t xml:space="preserve"> </w:t>
      </w:r>
      <w:r w:rsidRPr="0094108C">
        <w:rPr>
          <w:i/>
          <w:spacing w:val="-4"/>
          <w:sz w:val="24"/>
          <w:lang w:val="en-GB"/>
        </w:rPr>
        <w:t>of</w:t>
      </w:r>
      <w:r w:rsidRPr="0094108C">
        <w:rPr>
          <w:i/>
          <w:spacing w:val="1"/>
          <w:sz w:val="24"/>
          <w:lang w:val="en-GB"/>
        </w:rPr>
        <w:t xml:space="preserve"> </w:t>
      </w:r>
      <w:r w:rsidRPr="0094108C">
        <w:rPr>
          <w:i/>
          <w:spacing w:val="-4"/>
          <w:sz w:val="24"/>
          <w:lang w:val="en-GB"/>
        </w:rPr>
        <w:t>Agriculture,</w:t>
      </w:r>
      <w:r w:rsidRPr="0094108C">
        <w:rPr>
          <w:i/>
          <w:spacing w:val="3"/>
          <w:sz w:val="24"/>
          <w:lang w:val="en-GB"/>
        </w:rPr>
        <w:t xml:space="preserve"> </w:t>
      </w:r>
      <w:r w:rsidRPr="0094108C">
        <w:rPr>
          <w:i/>
          <w:spacing w:val="-4"/>
          <w:sz w:val="24"/>
          <w:lang w:val="en-GB"/>
        </w:rPr>
        <w:t>Faisalabad</w:t>
      </w:r>
      <w:r w:rsidRPr="0094108C">
        <w:rPr>
          <w:i/>
          <w:spacing w:val="-1"/>
          <w:sz w:val="24"/>
          <w:lang w:val="en-GB"/>
        </w:rPr>
        <w:t xml:space="preserve"> </w:t>
      </w:r>
      <w:r w:rsidRPr="0094108C">
        <w:rPr>
          <w:i/>
          <w:spacing w:val="-4"/>
          <w:sz w:val="24"/>
          <w:lang w:val="en-GB"/>
        </w:rPr>
        <w:t>38040,</w:t>
      </w:r>
      <w:r w:rsidRPr="0094108C">
        <w:rPr>
          <w:i/>
          <w:spacing w:val="5"/>
          <w:sz w:val="24"/>
          <w:lang w:val="en-GB"/>
        </w:rPr>
        <w:t xml:space="preserve"> </w:t>
      </w:r>
      <w:r w:rsidRPr="0094108C">
        <w:rPr>
          <w:i/>
          <w:spacing w:val="-4"/>
          <w:sz w:val="24"/>
          <w:lang w:val="en-GB"/>
        </w:rPr>
        <w:t>Pakistan</w:t>
      </w:r>
    </w:p>
    <w:p w:rsidR="008709B7" w:rsidRPr="0094108C" w:rsidRDefault="006F7A5A">
      <w:pPr>
        <w:pStyle w:val="BodyText"/>
        <w:spacing w:before="136"/>
        <w:ind w:left="380"/>
        <w:rPr>
          <w:lang w:val="en-GB"/>
        </w:rPr>
      </w:pPr>
      <w:r w:rsidRPr="0094108C">
        <w:rPr>
          <w:spacing w:val="-4"/>
          <w:vertAlign w:val="superscript"/>
          <w:lang w:val="en-GB"/>
        </w:rPr>
        <w:t>*</w:t>
      </w:r>
      <w:r w:rsidRPr="0094108C">
        <w:rPr>
          <w:spacing w:val="-4"/>
          <w:lang w:val="en-GB"/>
        </w:rPr>
        <w:t>For</w:t>
      </w:r>
      <w:r w:rsidRPr="0094108C">
        <w:rPr>
          <w:spacing w:val="2"/>
          <w:lang w:val="en-GB"/>
        </w:rPr>
        <w:t xml:space="preserve"> </w:t>
      </w:r>
      <w:r w:rsidRPr="0094108C">
        <w:rPr>
          <w:spacing w:val="-4"/>
          <w:lang w:val="en-GB"/>
        </w:rPr>
        <w:t>correspondence:</w:t>
      </w:r>
      <w:r w:rsidRPr="0094108C">
        <w:rPr>
          <w:spacing w:val="1"/>
          <w:lang w:val="en-GB"/>
        </w:rPr>
        <w:t xml:space="preserve"> </w:t>
      </w:r>
      <w:r w:rsidR="00C3427F" w:rsidRPr="0094108C">
        <w:rPr>
          <w:spacing w:val="-4"/>
          <w:lang w:val="en-GB"/>
        </w:rPr>
        <w:t>suryadiantina@gmail.com/ surya.diantina@brin.go.id</w:t>
      </w:r>
    </w:p>
    <w:p w:rsidR="008709B7" w:rsidRPr="0094108C" w:rsidRDefault="006F7A5A">
      <w:pPr>
        <w:pStyle w:val="BodyText"/>
        <w:spacing w:before="140"/>
        <w:ind w:left="380"/>
        <w:rPr>
          <w:lang w:val="en-GB"/>
        </w:rPr>
      </w:pPr>
      <w:r w:rsidRPr="0094108C">
        <w:rPr>
          <w:spacing w:val="-2"/>
          <w:vertAlign w:val="superscript"/>
          <w:lang w:val="en-GB"/>
        </w:rPr>
        <w:t>†</w:t>
      </w:r>
      <w:r w:rsidRPr="0094108C">
        <w:rPr>
          <w:spacing w:val="-2"/>
          <w:lang w:val="en-GB"/>
        </w:rPr>
        <w:t>Contributed</w:t>
      </w:r>
      <w:r w:rsidRPr="0094108C">
        <w:rPr>
          <w:spacing w:val="-10"/>
          <w:lang w:val="en-GB"/>
        </w:rPr>
        <w:t xml:space="preserve"> </w:t>
      </w:r>
      <w:r w:rsidRPr="0094108C">
        <w:rPr>
          <w:spacing w:val="-2"/>
          <w:lang w:val="en-GB"/>
        </w:rPr>
        <w:t>equally</w:t>
      </w:r>
      <w:r w:rsidRPr="0094108C">
        <w:rPr>
          <w:spacing w:val="-10"/>
          <w:lang w:val="en-GB"/>
        </w:rPr>
        <w:t xml:space="preserve"> </w:t>
      </w:r>
      <w:r w:rsidRPr="0094108C">
        <w:rPr>
          <w:spacing w:val="-2"/>
          <w:lang w:val="en-GB"/>
        </w:rPr>
        <w:t>to</w:t>
      </w:r>
      <w:r w:rsidRPr="0094108C">
        <w:rPr>
          <w:spacing w:val="-12"/>
          <w:lang w:val="en-GB"/>
        </w:rPr>
        <w:t xml:space="preserve"> </w:t>
      </w:r>
      <w:r w:rsidRPr="0094108C">
        <w:rPr>
          <w:spacing w:val="-2"/>
          <w:lang w:val="en-GB"/>
        </w:rPr>
        <w:t>this</w:t>
      </w:r>
      <w:r w:rsidRPr="0094108C">
        <w:rPr>
          <w:spacing w:val="-10"/>
          <w:lang w:val="en-GB"/>
        </w:rPr>
        <w:t xml:space="preserve"> </w:t>
      </w:r>
      <w:r w:rsidRPr="0094108C">
        <w:rPr>
          <w:spacing w:val="-2"/>
          <w:lang w:val="en-GB"/>
        </w:rPr>
        <w:t>work</w:t>
      </w:r>
      <w:r w:rsidRPr="0094108C">
        <w:rPr>
          <w:spacing w:val="-9"/>
          <w:lang w:val="en-GB"/>
        </w:rPr>
        <w:t xml:space="preserve"> </w:t>
      </w:r>
    </w:p>
    <w:p w:rsidR="008709B7" w:rsidRPr="0094108C" w:rsidRDefault="006F7A5A">
      <w:pPr>
        <w:tabs>
          <w:tab w:val="left" w:pos="3035"/>
          <w:tab w:val="left" w:pos="5838"/>
          <w:tab w:val="left" w:pos="8776"/>
        </w:tabs>
        <w:spacing w:before="136"/>
        <w:ind w:left="380"/>
        <w:rPr>
          <w:i/>
          <w:sz w:val="24"/>
          <w:lang w:val="en-GB"/>
        </w:rPr>
      </w:pPr>
      <w:r w:rsidRPr="0094108C">
        <w:rPr>
          <w:i/>
          <w:sz w:val="24"/>
          <w:lang w:val="en-GB"/>
        </w:rPr>
        <w:t xml:space="preserve">Received </w:t>
      </w:r>
      <w:r w:rsidRPr="0094108C">
        <w:rPr>
          <w:i/>
          <w:sz w:val="24"/>
          <w:u w:val="single"/>
          <w:lang w:val="en-GB"/>
        </w:rPr>
        <w:tab/>
      </w:r>
      <w:r w:rsidRPr="0094108C">
        <w:rPr>
          <w:i/>
          <w:sz w:val="24"/>
          <w:lang w:val="en-GB"/>
        </w:rPr>
        <w:t>; Accepted</w:t>
      </w:r>
      <w:r w:rsidRPr="0094108C">
        <w:rPr>
          <w:i/>
          <w:spacing w:val="-1"/>
          <w:sz w:val="24"/>
          <w:lang w:val="en-GB"/>
        </w:rPr>
        <w:t xml:space="preserve"> </w:t>
      </w:r>
      <w:r w:rsidRPr="0094108C">
        <w:rPr>
          <w:i/>
          <w:sz w:val="24"/>
          <w:u w:val="single"/>
          <w:lang w:val="en-GB"/>
        </w:rPr>
        <w:tab/>
      </w:r>
      <w:r w:rsidRPr="0094108C">
        <w:rPr>
          <w:i/>
          <w:sz w:val="24"/>
          <w:lang w:val="en-GB"/>
        </w:rPr>
        <w:t>;</w:t>
      </w:r>
      <w:r w:rsidRPr="0094108C">
        <w:rPr>
          <w:i/>
          <w:spacing w:val="-1"/>
          <w:sz w:val="24"/>
          <w:lang w:val="en-GB"/>
        </w:rPr>
        <w:t xml:space="preserve"> </w:t>
      </w:r>
      <w:r w:rsidRPr="0094108C">
        <w:rPr>
          <w:i/>
          <w:sz w:val="24"/>
          <w:lang w:val="en-GB"/>
        </w:rPr>
        <w:t xml:space="preserve">Published </w:t>
      </w:r>
      <w:r w:rsidRPr="0094108C">
        <w:rPr>
          <w:i/>
          <w:sz w:val="24"/>
          <w:u w:val="single"/>
          <w:lang w:val="en-GB"/>
        </w:rPr>
        <w:tab/>
      </w:r>
    </w:p>
    <w:p w:rsidR="008709B7" w:rsidRPr="0094108C" w:rsidRDefault="008709B7">
      <w:pPr>
        <w:pStyle w:val="BodyText"/>
        <w:rPr>
          <w:i/>
          <w:lang w:val="en-GB"/>
        </w:rPr>
      </w:pPr>
    </w:p>
    <w:p w:rsidR="008709B7" w:rsidRPr="0094108C" w:rsidRDefault="008709B7">
      <w:pPr>
        <w:pStyle w:val="BodyText"/>
        <w:spacing w:before="139"/>
        <w:rPr>
          <w:i/>
          <w:lang w:val="en-GB"/>
        </w:rPr>
      </w:pPr>
    </w:p>
    <w:p w:rsidR="008709B7" w:rsidRPr="0094108C" w:rsidRDefault="006F7A5A">
      <w:pPr>
        <w:pStyle w:val="Heading1"/>
        <w:spacing w:before="1"/>
        <w:jc w:val="both"/>
        <w:rPr>
          <w:lang w:val="en-GB"/>
        </w:rPr>
      </w:pPr>
      <w:r w:rsidRPr="0094108C">
        <w:rPr>
          <w:lang w:val="en-GB"/>
        </w:rPr>
        <w:t>Novelty</w:t>
      </w:r>
      <w:r w:rsidRPr="0094108C">
        <w:rPr>
          <w:spacing w:val="-2"/>
          <w:lang w:val="en-GB"/>
        </w:rPr>
        <w:t xml:space="preserve"> statement</w:t>
      </w:r>
    </w:p>
    <w:p w:rsidR="008709B7" w:rsidRPr="0094108C" w:rsidRDefault="008709B7">
      <w:pPr>
        <w:pStyle w:val="BodyText"/>
        <w:rPr>
          <w:b/>
          <w:lang w:val="en-GB"/>
        </w:rPr>
      </w:pPr>
    </w:p>
    <w:p w:rsidR="00A43C94" w:rsidRPr="0094108C" w:rsidRDefault="00DC42E3" w:rsidP="00DC42E3">
      <w:pPr>
        <w:pStyle w:val="BodyText"/>
        <w:spacing w:line="480" w:lineRule="auto"/>
        <w:ind w:left="380" w:right="112"/>
        <w:jc w:val="both"/>
        <w:rPr>
          <w:color w:val="000000" w:themeColor="text1"/>
          <w:lang w:val="en-GB"/>
        </w:rPr>
      </w:pPr>
      <w:r w:rsidRPr="0094108C">
        <w:rPr>
          <w:rStyle w:val="jlqj4b"/>
          <w:lang w:val="en-GB"/>
        </w:rPr>
        <w:t>The successful orchid seed germination depends mainly on its viability and the medium used for germination.</w:t>
      </w:r>
      <w:r w:rsidRPr="0094108C">
        <w:rPr>
          <w:lang w:val="en-GB"/>
        </w:rPr>
        <w:t xml:space="preserve"> The </w:t>
      </w:r>
      <w:r w:rsidR="00A43C94" w:rsidRPr="0094108C">
        <w:rPr>
          <w:color w:val="000000" w:themeColor="text1"/>
          <w:lang w:val="en-GB"/>
        </w:rPr>
        <w:t xml:space="preserve">effectiveness of four different media and three different drying periods on </w:t>
      </w:r>
      <w:proofErr w:type="spellStart"/>
      <w:r w:rsidR="00A43C94" w:rsidRPr="0094108C">
        <w:rPr>
          <w:i/>
          <w:color w:val="000000" w:themeColor="text1"/>
          <w:lang w:val="en-GB"/>
        </w:rPr>
        <w:t>Grammatophyllum</w:t>
      </w:r>
      <w:proofErr w:type="spellEnd"/>
      <w:r w:rsidR="00A43C94" w:rsidRPr="0094108C">
        <w:rPr>
          <w:i/>
          <w:color w:val="000000" w:themeColor="text1"/>
          <w:lang w:val="en-GB"/>
        </w:rPr>
        <w:t xml:space="preserve"> </w:t>
      </w:r>
      <w:proofErr w:type="spellStart"/>
      <w:r w:rsidR="00A43C94" w:rsidRPr="0094108C">
        <w:rPr>
          <w:i/>
          <w:color w:val="000000" w:themeColor="text1"/>
          <w:lang w:val="en-GB"/>
        </w:rPr>
        <w:t>speciosum</w:t>
      </w:r>
      <w:proofErr w:type="spellEnd"/>
      <w:r w:rsidR="00A43C94" w:rsidRPr="0094108C">
        <w:rPr>
          <w:color w:val="000000" w:themeColor="text1"/>
          <w:lang w:val="en-GB"/>
        </w:rPr>
        <w:t xml:space="preserve"> Blume orchid seed germination prior to storage at -20</w:t>
      </w:r>
      <w:r w:rsidR="00A43C94" w:rsidRPr="0094108C">
        <w:rPr>
          <w:b/>
          <w:color w:val="000000" w:themeColor="text1"/>
          <w:lang w:val="en-GB"/>
        </w:rPr>
        <w:t>°</w:t>
      </w:r>
      <w:r w:rsidR="00A43C94" w:rsidRPr="0094108C">
        <w:rPr>
          <w:color w:val="000000" w:themeColor="text1"/>
          <w:lang w:val="en-GB"/>
        </w:rPr>
        <w:t>C for one year</w:t>
      </w:r>
      <w:r w:rsidRPr="0094108C">
        <w:rPr>
          <w:color w:val="000000" w:themeColor="text1"/>
          <w:lang w:val="en-GB"/>
        </w:rPr>
        <w:t xml:space="preserve"> showed </w:t>
      </w:r>
      <w:r w:rsidRPr="0094108C">
        <w:rPr>
          <w:rFonts w:eastAsia="MS Mincho"/>
          <w:color w:val="000000" w:themeColor="text1"/>
          <w:lang w:val="en-GB"/>
        </w:rPr>
        <w:t xml:space="preserve">modified KC or VW media as the best seed germination and plantlet development. Three days’ desiccation treatment </w:t>
      </w:r>
      <w:r w:rsidR="00AE7D44">
        <w:rPr>
          <w:rFonts w:eastAsia="MS Mincho"/>
          <w:color w:val="000000" w:themeColor="text1"/>
          <w:lang w:val="en-GB"/>
        </w:rPr>
        <w:t xml:space="preserve">was </w:t>
      </w:r>
      <w:r w:rsidRPr="0094108C">
        <w:rPr>
          <w:rFonts w:eastAsia="MS Mincho"/>
          <w:color w:val="000000" w:themeColor="text1"/>
          <w:lang w:val="en-GB"/>
        </w:rPr>
        <w:t>success</w:t>
      </w:r>
      <w:r w:rsidR="00AE7D44">
        <w:rPr>
          <w:rFonts w:eastAsia="MS Mincho"/>
          <w:color w:val="000000" w:themeColor="text1"/>
          <w:lang w:val="en-GB"/>
        </w:rPr>
        <w:t>ful</w:t>
      </w:r>
      <w:r w:rsidRPr="0094108C">
        <w:rPr>
          <w:rFonts w:eastAsia="MS Mincho"/>
          <w:color w:val="000000" w:themeColor="text1"/>
          <w:lang w:val="en-GB"/>
        </w:rPr>
        <w:t xml:space="preserve"> </w:t>
      </w:r>
      <w:r w:rsidR="00AE7D44">
        <w:rPr>
          <w:rFonts w:eastAsia="MS Mincho"/>
          <w:color w:val="000000" w:themeColor="text1"/>
          <w:lang w:val="en-GB"/>
        </w:rPr>
        <w:t xml:space="preserve">in </w:t>
      </w:r>
      <w:r w:rsidRPr="0094108C">
        <w:rPr>
          <w:rFonts w:eastAsia="MS Mincho"/>
          <w:color w:val="000000" w:themeColor="text1"/>
          <w:lang w:val="en-GB"/>
        </w:rPr>
        <w:t>maintain</w:t>
      </w:r>
      <w:r w:rsidR="00AE7D44">
        <w:rPr>
          <w:rFonts w:eastAsia="MS Mincho"/>
          <w:color w:val="000000" w:themeColor="text1"/>
          <w:lang w:val="en-GB"/>
        </w:rPr>
        <w:t>ing</w:t>
      </w:r>
      <w:r w:rsidRPr="0094108C">
        <w:rPr>
          <w:rFonts w:eastAsia="MS Mincho"/>
          <w:color w:val="000000" w:themeColor="text1"/>
          <w:lang w:val="en-GB"/>
        </w:rPr>
        <w:t xml:space="preserve"> germination and viability after one</w:t>
      </w:r>
      <w:r w:rsidR="00AE7D44">
        <w:rPr>
          <w:rFonts w:eastAsia="MS Mincho"/>
          <w:color w:val="000000" w:themeColor="text1"/>
          <w:lang w:val="en-GB"/>
        </w:rPr>
        <w:t xml:space="preserve"> </w:t>
      </w:r>
      <w:r w:rsidRPr="0094108C">
        <w:rPr>
          <w:rFonts w:eastAsia="MS Mincho"/>
          <w:color w:val="000000" w:themeColor="text1"/>
          <w:lang w:val="en-GB"/>
        </w:rPr>
        <w:t>year</w:t>
      </w:r>
      <w:r w:rsidR="00AE7D44">
        <w:rPr>
          <w:rFonts w:eastAsia="MS Mincho"/>
          <w:color w:val="000000" w:themeColor="text1"/>
          <w:lang w:val="en-GB"/>
        </w:rPr>
        <w:t xml:space="preserve"> of</w:t>
      </w:r>
      <w:r w:rsidRPr="0094108C">
        <w:rPr>
          <w:rFonts w:eastAsia="MS Mincho"/>
          <w:color w:val="000000" w:themeColor="text1"/>
          <w:lang w:val="en-GB"/>
        </w:rPr>
        <w:t xml:space="preserve"> storage. Tetrazolium chloride (TTC) s</w:t>
      </w:r>
      <w:r w:rsidR="00A43C94" w:rsidRPr="0094108C">
        <w:rPr>
          <w:color w:val="000000" w:themeColor="text1"/>
          <w:lang w:val="en-GB"/>
        </w:rPr>
        <w:t xml:space="preserve">eed viability </w:t>
      </w:r>
      <w:r w:rsidRPr="0094108C">
        <w:rPr>
          <w:color w:val="000000" w:themeColor="text1"/>
          <w:lang w:val="en-GB"/>
        </w:rPr>
        <w:t xml:space="preserve">test </w:t>
      </w:r>
      <w:r w:rsidR="00A43C94" w:rsidRPr="0094108C">
        <w:rPr>
          <w:color w:val="000000" w:themeColor="text1"/>
          <w:lang w:val="en-GB"/>
        </w:rPr>
        <w:t xml:space="preserve">with six </w:t>
      </w:r>
      <w:r w:rsidRPr="0094108C">
        <w:rPr>
          <w:color w:val="000000" w:themeColor="text1"/>
          <w:lang w:val="en-GB"/>
        </w:rPr>
        <w:t xml:space="preserve">preconditioning </w:t>
      </w:r>
      <w:r w:rsidR="00A43C94" w:rsidRPr="0094108C">
        <w:rPr>
          <w:color w:val="000000" w:themeColor="text1"/>
          <w:lang w:val="en-GB"/>
        </w:rPr>
        <w:t xml:space="preserve">treatments </w:t>
      </w:r>
      <w:r w:rsidR="00A43C94" w:rsidRPr="0094108C">
        <w:rPr>
          <w:rFonts w:eastAsia="MS Mincho"/>
          <w:color w:val="000000" w:themeColor="text1"/>
          <w:lang w:val="en-GB"/>
        </w:rPr>
        <w:t xml:space="preserve">found that </w:t>
      </w:r>
      <w:r w:rsidR="00A43C94" w:rsidRPr="0094108C">
        <w:rPr>
          <w:rStyle w:val="jlqj4b"/>
          <w:lang w:val="en-GB"/>
        </w:rPr>
        <w:t>pre-conditioning with 10% and 5% Clorox followed by 10% sucrose prior to immersion in 1% TTC for 18 hours could be recommended to seed TTC viability assessment on this orchid seed</w:t>
      </w:r>
      <w:r w:rsidRPr="0094108C">
        <w:rPr>
          <w:rStyle w:val="jlqj4b"/>
          <w:lang w:val="en-GB"/>
        </w:rPr>
        <w:t xml:space="preserve">, </w:t>
      </w:r>
      <w:r w:rsidR="00A43C94" w:rsidRPr="0094108C">
        <w:rPr>
          <w:color w:val="000000" w:themeColor="text1"/>
          <w:lang w:val="en-GB"/>
        </w:rPr>
        <w:t xml:space="preserve">may recommend as a fast-tracking strategy to assess </w:t>
      </w:r>
      <w:r w:rsidR="00A43C94" w:rsidRPr="0094108C">
        <w:rPr>
          <w:i/>
          <w:color w:val="000000" w:themeColor="text1"/>
          <w:lang w:val="en-GB"/>
        </w:rPr>
        <w:t>G</w:t>
      </w:r>
      <w:r w:rsidRPr="0094108C">
        <w:rPr>
          <w:i/>
          <w:color w:val="000000" w:themeColor="text1"/>
          <w:lang w:val="en-GB"/>
        </w:rPr>
        <w:t xml:space="preserve">. </w:t>
      </w:r>
      <w:proofErr w:type="spellStart"/>
      <w:r w:rsidR="00A43C94" w:rsidRPr="0094108C">
        <w:rPr>
          <w:i/>
          <w:color w:val="000000" w:themeColor="text1"/>
          <w:lang w:val="en-GB"/>
        </w:rPr>
        <w:t>speciosum</w:t>
      </w:r>
      <w:proofErr w:type="spellEnd"/>
      <w:r w:rsidR="00A43C94" w:rsidRPr="0094108C">
        <w:rPr>
          <w:i/>
          <w:color w:val="000000" w:themeColor="text1"/>
          <w:lang w:val="en-GB"/>
        </w:rPr>
        <w:t xml:space="preserve"> </w:t>
      </w:r>
      <w:r w:rsidR="00A43C94" w:rsidRPr="0094108C">
        <w:rPr>
          <w:color w:val="000000" w:themeColor="text1"/>
          <w:lang w:val="en-GB"/>
        </w:rPr>
        <w:t>seed viability, combined with seed germination to support this species ex</w:t>
      </w:r>
      <w:r w:rsidR="00AE7D44">
        <w:rPr>
          <w:color w:val="000000" w:themeColor="text1"/>
          <w:lang w:val="en-GB"/>
        </w:rPr>
        <w:t>-</w:t>
      </w:r>
      <w:r w:rsidR="00A43C94" w:rsidRPr="0094108C">
        <w:rPr>
          <w:color w:val="000000" w:themeColor="text1"/>
          <w:lang w:val="en-GB"/>
        </w:rPr>
        <w:t xml:space="preserve">situ conservation in seed banking storage. </w:t>
      </w:r>
    </w:p>
    <w:p w:rsidR="00A43C94" w:rsidRPr="0094108C" w:rsidRDefault="00A43C94" w:rsidP="00963B48">
      <w:pPr>
        <w:pStyle w:val="BodyText"/>
        <w:spacing w:line="480" w:lineRule="auto"/>
        <w:ind w:left="380" w:right="112"/>
        <w:jc w:val="both"/>
        <w:rPr>
          <w:lang w:val="en-GB"/>
        </w:rPr>
        <w:sectPr w:rsidR="00A43C94" w:rsidRPr="0094108C">
          <w:type w:val="continuous"/>
          <w:pgSz w:w="12240" w:h="15840"/>
          <w:pgMar w:top="1360" w:right="1320" w:bottom="280" w:left="1060" w:header="720" w:footer="720" w:gutter="0"/>
          <w:cols w:space="720"/>
        </w:sectPr>
      </w:pPr>
    </w:p>
    <w:p w:rsidR="008709B7" w:rsidRPr="0094108C" w:rsidRDefault="006F7A5A">
      <w:pPr>
        <w:pStyle w:val="Heading1"/>
        <w:spacing w:before="79"/>
        <w:rPr>
          <w:lang w:val="en-GB"/>
        </w:rPr>
      </w:pPr>
      <w:r w:rsidRPr="0094108C">
        <w:rPr>
          <w:spacing w:val="-2"/>
          <w:lang w:val="en-GB"/>
        </w:rPr>
        <w:lastRenderedPageBreak/>
        <w:t>Abstract</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C3427F">
      <w:pPr>
        <w:pStyle w:val="BodyText"/>
        <w:spacing w:line="480" w:lineRule="auto"/>
        <w:ind w:left="380" w:right="110"/>
        <w:jc w:val="both"/>
        <w:rPr>
          <w:lang w:val="en-GB"/>
        </w:rPr>
      </w:pPr>
      <w:r w:rsidRPr="0094108C">
        <w:rPr>
          <w:spacing w:val="-2"/>
          <w:lang w:val="en-GB"/>
        </w:rPr>
        <w:t xml:space="preserve">Orchid seed banking is the most convenient conservation method due to their small but abundant size in one pod.  The purposes of this study were to determine the best in vitro seed germination medium </w:t>
      </w:r>
      <w:r w:rsidR="00AE7D44">
        <w:rPr>
          <w:spacing w:val="-2"/>
          <w:lang w:val="en-GB"/>
        </w:rPr>
        <w:t>for</w:t>
      </w:r>
      <w:r w:rsidRPr="0094108C">
        <w:rPr>
          <w:spacing w:val="-2"/>
          <w:lang w:val="en-GB"/>
        </w:rPr>
        <w:t xml:space="preserve"> </w:t>
      </w:r>
      <w:r w:rsidRPr="0094108C">
        <w:rPr>
          <w:i/>
          <w:spacing w:val="-2"/>
          <w:lang w:val="en-GB"/>
        </w:rPr>
        <w:t xml:space="preserve">G. </w:t>
      </w:r>
      <w:proofErr w:type="spellStart"/>
      <w:r w:rsidRPr="0094108C">
        <w:rPr>
          <w:i/>
          <w:spacing w:val="-2"/>
          <w:lang w:val="en-GB"/>
        </w:rPr>
        <w:t>speciosum</w:t>
      </w:r>
      <w:proofErr w:type="spellEnd"/>
      <w:r w:rsidRPr="0094108C">
        <w:rPr>
          <w:spacing w:val="-2"/>
          <w:lang w:val="en-GB"/>
        </w:rPr>
        <w:t xml:space="preserve"> and to assess the seed viability in storage using direct (germination) and indirect (TTC test) methods.  Four different basal media were used for in vitro seed germination in this study: (1) modified Knudson C, (2) modified </w:t>
      </w:r>
      <w:proofErr w:type="spellStart"/>
      <w:r w:rsidRPr="0094108C">
        <w:rPr>
          <w:spacing w:val="-2"/>
          <w:lang w:val="en-GB"/>
        </w:rPr>
        <w:t>Vacin</w:t>
      </w:r>
      <w:proofErr w:type="spellEnd"/>
      <w:r w:rsidRPr="0094108C">
        <w:rPr>
          <w:spacing w:val="-2"/>
          <w:lang w:val="en-GB"/>
        </w:rPr>
        <w:t xml:space="preserve"> and Went, and modified leaf fertilizers (3) Hyponex, and (4) </w:t>
      </w:r>
      <w:proofErr w:type="spellStart"/>
      <w:r w:rsidRPr="0094108C">
        <w:rPr>
          <w:spacing w:val="-2"/>
          <w:lang w:val="en-GB"/>
        </w:rPr>
        <w:t>Growmore</w:t>
      </w:r>
      <w:proofErr w:type="spellEnd"/>
      <w:r w:rsidRPr="0094108C">
        <w:rPr>
          <w:spacing w:val="-2"/>
          <w:lang w:val="en-GB"/>
        </w:rPr>
        <w:t xml:space="preserve">. The results indicated that mature seeds of </w:t>
      </w:r>
      <w:r w:rsidRPr="0094108C">
        <w:rPr>
          <w:i/>
          <w:spacing w:val="-2"/>
          <w:lang w:val="en-GB"/>
        </w:rPr>
        <w:t xml:space="preserve">G. </w:t>
      </w:r>
      <w:proofErr w:type="spellStart"/>
      <w:r w:rsidRPr="0094108C">
        <w:rPr>
          <w:i/>
          <w:spacing w:val="-2"/>
          <w:lang w:val="en-GB"/>
        </w:rPr>
        <w:t>speciosum</w:t>
      </w:r>
      <w:proofErr w:type="spellEnd"/>
      <w:r w:rsidRPr="0094108C">
        <w:rPr>
          <w:spacing w:val="-2"/>
          <w:lang w:val="en-GB"/>
        </w:rPr>
        <w:t xml:space="preserve"> were germinated and developed well on all </w:t>
      </w:r>
      <w:proofErr w:type="spellStart"/>
      <w:r w:rsidRPr="0094108C">
        <w:rPr>
          <w:spacing w:val="-2"/>
          <w:lang w:val="en-GB"/>
        </w:rPr>
        <w:t>asymbiotic</w:t>
      </w:r>
      <w:proofErr w:type="spellEnd"/>
      <w:r w:rsidRPr="0094108C">
        <w:rPr>
          <w:spacing w:val="-2"/>
          <w:lang w:val="en-GB"/>
        </w:rPr>
        <w:t xml:space="preserve"> media tested, especially on VW and KC media. Seeds were dried in a desiccator for 3, 6, or 9 days before germination and storage. We found the best seed germination was achieved by drying the seeds in a desiccator for 3 days while longer drying in a desiccator reduced seed germination, similar to one year of storage. The seed viability test of </w:t>
      </w:r>
      <w:r w:rsidRPr="0094108C">
        <w:rPr>
          <w:i/>
          <w:spacing w:val="-2"/>
          <w:lang w:val="en-GB"/>
        </w:rPr>
        <w:t xml:space="preserve">G. </w:t>
      </w:r>
      <w:proofErr w:type="spellStart"/>
      <w:r w:rsidRPr="0094108C">
        <w:rPr>
          <w:i/>
          <w:spacing w:val="-2"/>
          <w:lang w:val="en-GB"/>
        </w:rPr>
        <w:t>speciosum</w:t>
      </w:r>
      <w:proofErr w:type="spellEnd"/>
      <w:r w:rsidRPr="0094108C">
        <w:rPr>
          <w:spacing w:val="-2"/>
          <w:lang w:val="en-GB"/>
        </w:rPr>
        <w:t xml:space="preserve"> was carried out by </w:t>
      </w:r>
      <w:proofErr w:type="spellStart"/>
      <w:r w:rsidRPr="0094108C">
        <w:rPr>
          <w:spacing w:val="-2"/>
          <w:lang w:val="en-GB"/>
        </w:rPr>
        <w:t>Triphenyl</w:t>
      </w:r>
      <w:proofErr w:type="spellEnd"/>
      <w:r w:rsidRPr="0094108C">
        <w:rPr>
          <w:spacing w:val="-2"/>
          <w:lang w:val="en-GB"/>
        </w:rPr>
        <w:t xml:space="preserve"> Tetrazolium Chloride (TTC) test with a concentration of 0.1% or 1% TTC, either with or without sucrose or Clorox pre-condition treatments. Preconditioning with 10% and 5% Clorox followed by 10% sucrose before immersion in 1% TTC for 18 hours produced the highest seed viability.  This study is a practical conservation approach for orchid seed banking, by providing a fast-tracking seed viability status using TTC test before actual seed germination on in vitro growth</w:t>
      </w:r>
      <w:r w:rsidR="006F7A5A" w:rsidRPr="0094108C">
        <w:rPr>
          <w:lang w:val="en-GB"/>
        </w:rPr>
        <w:t>.</w:t>
      </w:r>
    </w:p>
    <w:p w:rsidR="008709B7" w:rsidRPr="0094108C" w:rsidRDefault="008709B7">
      <w:pPr>
        <w:pStyle w:val="BodyText"/>
        <w:spacing w:before="270"/>
        <w:rPr>
          <w:lang w:val="en-GB"/>
        </w:rPr>
      </w:pPr>
    </w:p>
    <w:p w:rsidR="008709B7" w:rsidRPr="0094108C" w:rsidRDefault="006F7A5A">
      <w:pPr>
        <w:pStyle w:val="BodyText"/>
        <w:ind w:left="380"/>
        <w:rPr>
          <w:lang w:val="en-GB"/>
        </w:rPr>
      </w:pPr>
      <w:r w:rsidRPr="0094108C">
        <w:rPr>
          <w:b/>
          <w:spacing w:val="-4"/>
          <w:lang w:val="en-GB"/>
        </w:rPr>
        <w:t>Keywords:</w:t>
      </w:r>
      <w:r w:rsidRPr="0094108C">
        <w:rPr>
          <w:b/>
          <w:spacing w:val="1"/>
          <w:lang w:val="en-GB"/>
        </w:rPr>
        <w:t xml:space="preserve"> </w:t>
      </w:r>
      <w:proofErr w:type="spellStart"/>
      <w:r w:rsidR="00C3427F" w:rsidRPr="0094108C">
        <w:rPr>
          <w:spacing w:val="1"/>
          <w:lang w:val="en-GB"/>
        </w:rPr>
        <w:t>A</w:t>
      </w:r>
      <w:r w:rsidR="00C3427F" w:rsidRPr="0094108C">
        <w:rPr>
          <w:spacing w:val="-4"/>
          <w:lang w:val="en-GB"/>
        </w:rPr>
        <w:t>symbiotic</w:t>
      </w:r>
      <w:proofErr w:type="spellEnd"/>
      <w:r w:rsidR="00C3427F" w:rsidRPr="0094108C">
        <w:rPr>
          <w:spacing w:val="-4"/>
          <w:lang w:val="en-GB"/>
        </w:rPr>
        <w:t xml:space="preserve"> seed germination, Desiccation, Dry storage, </w:t>
      </w:r>
      <w:proofErr w:type="spellStart"/>
      <w:r w:rsidR="00C3427F" w:rsidRPr="0094108C">
        <w:rPr>
          <w:spacing w:val="-4"/>
          <w:lang w:val="en-GB"/>
        </w:rPr>
        <w:t>Triphenyl</w:t>
      </w:r>
      <w:proofErr w:type="spellEnd"/>
      <w:r w:rsidR="00C3427F" w:rsidRPr="0094108C">
        <w:rPr>
          <w:spacing w:val="-4"/>
          <w:lang w:val="en-GB"/>
        </w:rPr>
        <w:t xml:space="preserve"> Tetrazolium Chloride test</w:t>
      </w:r>
    </w:p>
    <w:p w:rsidR="008709B7" w:rsidRPr="0094108C" w:rsidRDefault="008709B7">
      <w:pPr>
        <w:pStyle w:val="BodyText"/>
        <w:rPr>
          <w:lang w:val="en-GB"/>
        </w:rPr>
      </w:pPr>
    </w:p>
    <w:p w:rsidR="008709B7" w:rsidRPr="0094108C" w:rsidRDefault="008709B7">
      <w:pPr>
        <w:pStyle w:val="BodyText"/>
        <w:rPr>
          <w:lang w:val="en-GB"/>
        </w:rPr>
      </w:pPr>
    </w:p>
    <w:p w:rsidR="008709B7" w:rsidRPr="0094108C" w:rsidRDefault="008709B7">
      <w:pPr>
        <w:pStyle w:val="BodyText"/>
        <w:rPr>
          <w:lang w:val="en-GB"/>
        </w:rPr>
      </w:pPr>
    </w:p>
    <w:p w:rsidR="008709B7" w:rsidRPr="0094108C" w:rsidRDefault="006F7A5A">
      <w:pPr>
        <w:pStyle w:val="Heading1"/>
        <w:spacing w:before="1"/>
        <w:rPr>
          <w:lang w:val="en-GB"/>
        </w:rPr>
      </w:pPr>
      <w:r w:rsidRPr="0094108C">
        <w:rPr>
          <w:spacing w:val="-2"/>
          <w:lang w:val="en-GB"/>
        </w:rPr>
        <w:t>Introduction</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943C6A" w:rsidRPr="0094108C" w:rsidRDefault="00943C6A" w:rsidP="004F2293">
      <w:pPr>
        <w:spacing w:line="480" w:lineRule="auto"/>
        <w:ind w:left="374" w:right="101"/>
        <w:jc w:val="both"/>
        <w:rPr>
          <w:sz w:val="24"/>
          <w:szCs w:val="24"/>
          <w:lang w:val="en-GB"/>
        </w:rPr>
      </w:pPr>
      <w:r w:rsidRPr="0094108C">
        <w:rPr>
          <w:sz w:val="24"/>
          <w:szCs w:val="24"/>
          <w:lang w:val="en-GB"/>
        </w:rPr>
        <w:t xml:space="preserve">The </w:t>
      </w:r>
      <w:proofErr w:type="spellStart"/>
      <w:r w:rsidRPr="0094108C">
        <w:rPr>
          <w:i/>
          <w:sz w:val="24"/>
          <w:szCs w:val="24"/>
          <w:lang w:val="en-GB"/>
        </w:rPr>
        <w:t>Grammatophyllum</w:t>
      </w:r>
      <w:proofErr w:type="spellEnd"/>
      <w:r w:rsidRPr="0094108C">
        <w:rPr>
          <w:sz w:val="24"/>
          <w:szCs w:val="24"/>
          <w:lang w:val="en-GB"/>
        </w:rPr>
        <w:t xml:space="preserve"> genus contains twelve species, including </w:t>
      </w:r>
      <w:proofErr w:type="spellStart"/>
      <w:r w:rsidRPr="0094108C">
        <w:rPr>
          <w:i/>
          <w:sz w:val="24"/>
          <w:szCs w:val="24"/>
          <w:lang w:val="en-GB"/>
        </w:rPr>
        <w:t>Grammatophyllum</w:t>
      </w:r>
      <w:proofErr w:type="spellEnd"/>
      <w:r w:rsidRPr="0094108C">
        <w:rPr>
          <w:i/>
          <w:sz w:val="24"/>
          <w:szCs w:val="24"/>
          <w:lang w:val="en-GB"/>
        </w:rPr>
        <w:t xml:space="preserve"> </w:t>
      </w:r>
      <w:proofErr w:type="spellStart"/>
      <w:r w:rsidRPr="0094108C">
        <w:rPr>
          <w:i/>
          <w:sz w:val="24"/>
          <w:szCs w:val="24"/>
          <w:lang w:val="en-GB"/>
        </w:rPr>
        <w:t>speciosum</w:t>
      </w:r>
      <w:proofErr w:type="spellEnd"/>
      <w:r w:rsidRPr="0094108C">
        <w:rPr>
          <w:sz w:val="24"/>
          <w:szCs w:val="24"/>
          <w:lang w:val="en-GB"/>
        </w:rPr>
        <w:t xml:space="preserve"> </w:t>
      </w:r>
      <w:r w:rsidRPr="0094108C">
        <w:rPr>
          <w:sz w:val="24"/>
          <w:szCs w:val="24"/>
          <w:lang w:val="en-GB"/>
        </w:rPr>
        <w:lastRenderedPageBreak/>
        <w:t xml:space="preserve">Blume.  </w:t>
      </w:r>
      <w:r w:rsidRPr="0094108C">
        <w:rPr>
          <w:i/>
          <w:sz w:val="24"/>
          <w:szCs w:val="24"/>
          <w:lang w:val="en-GB"/>
        </w:rPr>
        <w:t xml:space="preserve">G. </w:t>
      </w:r>
      <w:proofErr w:type="spellStart"/>
      <w:r w:rsidRPr="0094108C">
        <w:rPr>
          <w:i/>
          <w:sz w:val="24"/>
          <w:szCs w:val="24"/>
          <w:lang w:val="en-GB"/>
        </w:rPr>
        <w:t>speciosum</w:t>
      </w:r>
      <w:proofErr w:type="spellEnd"/>
      <w:r w:rsidRPr="0094108C">
        <w:rPr>
          <w:i/>
          <w:sz w:val="24"/>
          <w:szCs w:val="24"/>
          <w:lang w:val="en-GB"/>
        </w:rPr>
        <w:t xml:space="preserve"> </w:t>
      </w:r>
      <w:r w:rsidRPr="0094108C">
        <w:rPr>
          <w:sz w:val="24"/>
          <w:szCs w:val="24"/>
          <w:lang w:val="en-GB"/>
        </w:rPr>
        <w:t>is a beautiful orchid species that is also known as a giant orchid.  This epiphytic orchid has a large clumping of flowers and cylindrical stems up to 3 m long or longer, 5 cm thick with many strap leaves, growing on the branches of big trees (Figure 1a-c).  This species is native to Indo-China to W. Malesia, from Laos, Myanmar, Thailand, Vietnam, Malaya, Sumatra, Borneo, Java, Sulawesi, Philippines to Papua New Guinea (Plants of the World Online, 2023)</w:t>
      </w:r>
      <w:r w:rsidRPr="0094108C">
        <w:rPr>
          <w:rStyle w:val="FootnoteReference"/>
          <w:szCs w:val="24"/>
          <w:lang w:val="en-GB"/>
        </w:rPr>
        <w:footnoteReference w:id="1"/>
      </w:r>
      <w:r w:rsidRPr="0094108C">
        <w:rPr>
          <w:sz w:val="24"/>
          <w:szCs w:val="24"/>
          <w:lang w:val="en-GB"/>
        </w:rPr>
        <w:t xml:space="preserve">.  </w:t>
      </w:r>
    </w:p>
    <w:p w:rsidR="00943C6A" w:rsidRPr="0094108C" w:rsidRDefault="00943C6A" w:rsidP="004F2293">
      <w:pPr>
        <w:widowControl/>
        <w:autoSpaceDE/>
        <w:autoSpaceDN/>
        <w:spacing w:line="480" w:lineRule="auto"/>
        <w:ind w:left="374" w:right="101" w:firstLine="432"/>
        <w:jc w:val="both"/>
        <w:rPr>
          <w:sz w:val="24"/>
          <w:szCs w:val="24"/>
          <w:lang w:val="en-GB"/>
        </w:rPr>
      </w:pPr>
      <w:r w:rsidRPr="0094108C">
        <w:rPr>
          <w:sz w:val="24"/>
          <w:szCs w:val="24"/>
          <w:lang w:val="en-GB"/>
        </w:rPr>
        <w:t xml:space="preserve">Since all orchid species are listed as Appendix II on CITES, their long-term storage is crucial for the conservation of natural genetic diversity, and the convenience of seed banking is allowed due to their minute size of hundreds to millions of seeds in one capsule can easily be stored in small volumes (Swartz and Dixon, 2017).  </w:t>
      </w:r>
    </w:p>
    <w:p w:rsidR="00684596" w:rsidRPr="0094108C" w:rsidRDefault="00943C6A" w:rsidP="004F2293">
      <w:pPr>
        <w:pStyle w:val="BodyText"/>
        <w:widowControl/>
        <w:autoSpaceDE/>
        <w:autoSpaceDN/>
        <w:spacing w:line="480" w:lineRule="auto"/>
        <w:ind w:left="374" w:right="101" w:firstLine="432"/>
        <w:jc w:val="both"/>
        <w:rPr>
          <w:lang w:val="en-GB"/>
        </w:rPr>
      </w:pPr>
      <w:r w:rsidRPr="0094108C">
        <w:rPr>
          <w:lang w:val="en-GB"/>
        </w:rPr>
        <w:t xml:space="preserve">Seed quality assessment in banking is very important to support </w:t>
      </w:r>
      <w:r w:rsidR="00AE7D44">
        <w:rPr>
          <w:lang w:val="en-GB"/>
        </w:rPr>
        <w:t xml:space="preserve">the </w:t>
      </w:r>
      <w:r w:rsidRPr="0094108C">
        <w:rPr>
          <w:lang w:val="en-GB"/>
        </w:rPr>
        <w:t>ex</w:t>
      </w:r>
      <w:r w:rsidR="00AE7D44">
        <w:rPr>
          <w:lang w:val="en-GB"/>
        </w:rPr>
        <w:t>-</w:t>
      </w:r>
      <w:r w:rsidRPr="0094108C">
        <w:rPr>
          <w:lang w:val="en-GB"/>
        </w:rPr>
        <w:t>situ conservation of orchids. Fresh seed viability and germination were checked to collect information on initial status. Germination test</w:t>
      </w:r>
      <w:r w:rsidR="00AE7D44">
        <w:rPr>
          <w:lang w:val="en-GB"/>
        </w:rPr>
        <w:t>s</w:t>
      </w:r>
      <w:r w:rsidRPr="0094108C">
        <w:rPr>
          <w:lang w:val="en-GB"/>
        </w:rPr>
        <w:t xml:space="preserve"> should be conducted regularly to monitor changes in seed storability and to provide an indication of when accessions should be renewed by making</w:t>
      </w:r>
      <w:r w:rsidR="00684596" w:rsidRPr="0094108C">
        <w:rPr>
          <w:lang w:val="en-GB"/>
        </w:rPr>
        <w:t xml:space="preserve"> fresh collections.  Most orchid seeds are orthodox thus longevity can be extended by storage at both low moisture content and temperature (Seaton et al., 2013; Merritt et al., 2014).  Seaton et al.</w:t>
      </w:r>
      <w:r w:rsidR="008249A9">
        <w:rPr>
          <w:lang w:val="en-GB"/>
        </w:rPr>
        <w:t>,</w:t>
      </w:r>
      <w:r w:rsidR="00684596" w:rsidRPr="0094108C">
        <w:rPr>
          <w:lang w:val="en-GB"/>
        </w:rPr>
        <w:t xml:space="preserve"> 2018) and </w:t>
      </w:r>
      <w:proofErr w:type="spellStart"/>
      <w:r w:rsidR="00684596" w:rsidRPr="0094108C">
        <w:rPr>
          <w:lang w:val="en-GB"/>
        </w:rPr>
        <w:t>Hosomi</w:t>
      </w:r>
      <w:proofErr w:type="spellEnd"/>
      <w:r w:rsidR="00684596" w:rsidRPr="0094108C">
        <w:rPr>
          <w:lang w:val="en-GB"/>
        </w:rPr>
        <w:t xml:space="preserve"> et al. (2012) reported the successful storability of orchid seed in conventional seed bank</w:t>
      </w:r>
      <w:r w:rsidR="00AE7D44">
        <w:rPr>
          <w:lang w:val="en-GB"/>
        </w:rPr>
        <w:t>s</w:t>
      </w:r>
      <w:r w:rsidR="00684596" w:rsidRPr="0094108C">
        <w:rPr>
          <w:lang w:val="en-GB"/>
        </w:rPr>
        <w:t xml:space="preserve"> at -20°C storage is </w:t>
      </w:r>
      <w:proofErr w:type="spellStart"/>
      <w:r w:rsidR="00684596" w:rsidRPr="0094108C">
        <w:rPr>
          <w:lang w:val="en-GB"/>
        </w:rPr>
        <w:t>highty</w:t>
      </w:r>
      <w:proofErr w:type="spellEnd"/>
      <w:r w:rsidR="00684596" w:rsidRPr="0094108C">
        <w:rPr>
          <w:lang w:val="en-GB"/>
        </w:rPr>
        <w:t xml:space="preserve"> determined by initial fresh seed quality. Further research is needed to determine the effectiveness of </w:t>
      </w:r>
      <w:r w:rsidR="00524EA1">
        <w:rPr>
          <w:lang w:val="en-GB"/>
        </w:rPr>
        <w:t xml:space="preserve">the </w:t>
      </w:r>
      <w:r w:rsidR="00684596" w:rsidRPr="0094108C">
        <w:rPr>
          <w:lang w:val="en-GB"/>
        </w:rPr>
        <w:t xml:space="preserve">seed viability test compared with seed germination on </w:t>
      </w:r>
      <w:r w:rsidR="00684596" w:rsidRPr="0094108C">
        <w:rPr>
          <w:i/>
          <w:lang w:val="en-GB"/>
        </w:rPr>
        <w:t xml:space="preserve">G. </w:t>
      </w:r>
      <w:proofErr w:type="spellStart"/>
      <w:r w:rsidR="00684596" w:rsidRPr="0094108C">
        <w:rPr>
          <w:i/>
          <w:lang w:val="en-GB"/>
        </w:rPr>
        <w:t>Speciosum</w:t>
      </w:r>
      <w:proofErr w:type="spellEnd"/>
      <w:r w:rsidR="00684596" w:rsidRPr="0094108C">
        <w:rPr>
          <w:lang w:val="en-GB"/>
        </w:rPr>
        <w:t xml:space="preserve"> after seed bank storage. </w:t>
      </w:r>
    </w:p>
    <w:p w:rsidR="00684596" w:rsidRPr="0094108C" w:rsidRDefault="00684596" w:rsidP="004F2293">
      <w:pPr>
        <w:pStyle w:val="BodyText"/>
        <w:widowControl/>
        <w:autoSpaceDE/>
        <w:autoSpaceDN/>
        <w:spacing w:line="480" w:lineRule="auto"/>
        <w:ind w:left="374" w:right="101" w:firstLine="432"/>
        <w:jc w:val="both"/>
        <w:rPr>
          <w:lang w:val="en-GB"/>
        </w:rPr>
      </w:pPr>
      <w:r w:rsidRPr="0094108C">
        <w:rPr>
          <w:lang w:val="en-GB"/>
        </w:rPr>
        <w:lastRenderedPageBreak/>
        <w:t xml:space="preserve">The success of orchid seed germination depends on seed viability and the medium used for germination. There are two methods to test seed viability, direct and indirect methods. Assessment of seed germination on in vitro medium is considered as direct method to test seed viability. In contrast, the indirect method is done by testing the metabolic activity of the seeds with the help of chemicals such as </w:t>
      </w:r>
      <w:proofErr w:type="spellStart"/>
      <w:r w:rsidRPr="0094108C">
        <w:rPr>
          <w:lang w:val="en-GB"/>
        </w:rPr>
        <w:t>triphenyl</w:t>
      </w:r>
      <w:proofErr w:type="spellEnd"/>
      <w:r w:rsidRPr="0094108C">
        <w:rPr>
          <w:lang w:val="en-GB"/>
        </w:rPr>
        <w:t xml:space="preserve"> tetrazolium chloride (TTC) (</w:t>
      </w:r>
      <w:proofErr w:type="spellStart"/>
      <w:r w:rsidRPr="0094108C">
        <w:rPr>
          <w:lang w:val="en-GB"/>
        </w:rPr>
        <w:t>Hosomi</w:t>
      </w:r>
      <w:proofErr w:type="spellEnd"/>
      <w:r w:rsidRPr="0094108C">
        <w:rPr>
          <w:lang w:val="en-GB"/>
        </w:rPr>
        <w:t xml:space="preserve"> et al., 2011, 2012; Srivastava et al., 2015), fluorescein diacetate (FDA) (Srivastava et al., 2015) or Evans Blue (EB) test (Pradhan et al., 2022).  </w:t>
      </w:r>
    </w:p>
    <w:p w:rsidR="00943C6A" w:rsidRPr="0094108C" w:rsidRDefault="00684596" w:rsidP="004F2293">
      <w:pPr>
        <w:pStyle w:val="BodyText"/>
        <w:widowControl/>
        <w:autoSpaceDE/>
        <w:autoSpaceDN/>
        <w:spacing w:line="480" w:lineRule="auto"/>
        <w:ind w:left="374" w:right="101" w:firstLine="432"/>
        <w:jc w:val="both"/>
        <w:rPr>
          <w:lang w:val="en-GB"/>
        </w:rPr>
      </w:pPr>
      <w:r w:rsidRPr="0094108C">
        <w:rPr>
          <w:lang w:val="en-GB"/>
        </w:rPr>
        <w:t>T</w:t>
      </w:r>
      <w:r w:rsidR="00524EA1">
        <w:rPr>
          <w:lang w:val="en-GB"/>
        </w:rPr>
        <w:t>he t</w:t>
      </w:r>
      <w:r w:rsidRPr="0094108C">
        <w:rPr>
          <w:lang w:val="en-GB"/>
        </w:rPr>
        <w:t>etrazolium test has been widely used to determine seed quality including orchid</w:t>
      </w:r>
      <w:r w:rsidR="00524EA1">
        <w:rPr>
          <w:lang w:val="en-GB"/>
        </w:rPr>
        <w:t>s</w:t>
      </w:r>
      <w:r w:rsidRPr="0094108C">
        <w:rPr>
          <w:lang w:val="en-GB"/>
        </w:rPr>
        <w:t xml:space="preserve"> (</w:t>
      </w:r>
      <w:proofErr w:type="spellStart"/>
      <w:r w:rsidRPr="0094108C">
        <w:rPr>
          <w:lang w:val="en-GB"/>
        </w:rPr>
        <w:t>Hosomi</w:t>
      </w:r>
      <w:proofErr w:type="spellEnd"/>
      <w:r w:rsidRPr="0094108C">
        <w:rPr>
          <w:lang w:val="en-GB"/>
        </w:rPr>
        <w:t xml:space="preserve"> et al., 2011, 2012; </w:t>
      </w:r>
      <w:proofErr w:type="spellStart"/>
      <w:r w:rsidRPr="0094108C">
        <w:rPr>
          <w:lang w:val="en-GB"/>
        </w:rPr>
        <w:t>França-Neto</w:t>
      </w:r>
      <w:proofErr w:type="spellEnd"/>
      <w:r w:rsidRPr="0094108C">
        <w:rPr>
          <w:lang w:val="en-GB"/>
        </w:rPr>
        <w:t xml:space="preserve"> and </w:t>
      </w:r>
      <w:proofErr w:type="spellStart"/>
      <w:r w:rsidRPr="0094108C">
        <w:rPr>
          <w:lang w:val="en-GB"/>
        </w:rPr>
        <w:t>Krzyzanowski</w:t>
      </w:r>
      <w:proofErr w:type="spellEnd"/>
      <w:r w:rsidRPr="0094108C">
        <w:rPr>
          <w:lang w:val="en-GB"/>
        </w:rPr>
        <w:t xml:space="preserve">, 2019) by determining the respiratory activity in the cells. Specific seed preconditioning and staining techniques in orchid seeds are applied to accelerate diffusion of TTC (2,3,5 </w:t>
      </w:r>
      <w:proofErr w:type="spellStart"/>
      <w:r w:rsidRPr="0094108C">
        <w:rPr>
          <w:lang w:val="en-GB"/>
        </w:rPr>
        <w:t>triphenyl</w:t>
      </w:r>
      <w:proofErr w:type="spellEnd"/>
      <w:r w:rsidRPr="0094108C">
        <w:rPr>
          <w:lang w:val="en-GB"/>
        </w:rPr>
        <w:t xml:space="preserve"> tetrazolium chloride) in the cells, such as preconditioning with sucrose for </w:t>
      </w:r>
      <w:proofErr w:type="spellStart"/>
      <w:r w:rsidRPr="0094108C">
        <w:rPr>
          <w:lang w:val="en-GB"/>
        </w:rPr>
        <w:t>Cattleya</w:t>
      </w:r>
      <w:proofErr w:type="spellEnd"/>
      <w:r w:rsidRPr="0094108C">
        <w:rPr>
          <w:lang w:val="en-GB"/>
        </w:rPr>
        <w:t xml:space="preserve"> species (</w:t>
      </w:r>
      <w:proofErr w:type="spellStart"/>
      <w:r w:rsidRPr="0094108C">
        <w:rPr>
          <w:lang w:val="en-GB"/>
        </w:rPr>
        <w:t>Hosomi</w:t>
      </w:r>
      <w:proofErr w:type="spellEnd"/>
      <w:r w:rsidRPr="0094108C">
        <w:rPr>
          <w:lang w:val="en-GB"/>
        </w:rPr>
        <w:t xml:space="preserve"> et al., 2011, 2012), pre-treatment by scarification with sodium hypochlorite (</w:t>
      </w:r>
      <w:proofErr w:type="spellStart"/>
      <w:r w:rsidRPr="0094108C">
        <w:rPr>
          <w:lang w:val="en-GB"/>
        </w:rPr>
        <w:t>NaOCl</w:t>
      </w:r>
      <w:proofErr w:type="spellEnd"/>
      <w:r w:rsidRPr="0094108C">
        <w:rPr>
          <w:lang w:val="en-GB"/>
        </w:rPr>
        <w:t xml:space="preserve">) (Dowling and </w:t>
      </w:r>
      <w:proofErr w:type="spellStart"/>
      <w:r w:rsidRPr="0094108C">
        <w:rPr>
          <w:lang w:val="en-GB"/>
        </w:rPr>
        <w:t>Jusaitis</w:t>
      </w:r>
      <w:proofErr w:type="spellEnd"/>
      <w:r w:rsidRPr="0094108C">
        <w:rPr>
          <w:lang w:val="en-GB"/>
        </w:rPr>
        <w:t>, 2012; Bae et al., 2013), or vacuum suction (Diantina et al., 2020), thus developed a strong red coloration. Moreover, other conditions such as concentration and duration of TTC were also important (</w:t>
      </w:r>
      <w:proofErr w:type="spellStart"/>
      <w:r w:rsidRPr="0094108C">
        <w:rPr>
          <w:lang w:val="en-GB"/>
        </w:rPr>
        <w:t>Hosomi</w:t>
      </w:r>
      <w:proofErr w:type="spellEnd"/>
      <w:r w:rsidRPr="0094108C">
        <w:rPr>
          <w:lang w:val="en-GB"/>
        </w:rPr>
        <w:t xml:space="preserve"> et al., 2011, 2012; Mercado et al., 2020a, 2020b).</w:t>
      </w:r>
    </w:p>
    <w:p w:rsidR="00CF3410" w:rsidRPr="0094108C" w:rsidRDefault="00CF3410" w:rsidP="004F2293">
      <w:pPr>
        <w:pStyle w:val="BodyText"/>
        <w:widowControl/>
        <w:autoSpaceDE/>
        <w:autoSpaceDN/>
        <w:spacing w:line="480" w:lineRule="auto"/>
        <w:ind w:left="374" w:right="101" w:firstLine="432"/>
        <w:jc w:val="both"/>
        <w:rPr>
          <w:lang w:val="en-GB"/>
        </w:rPr>
      </w:pPr>
      <w:r w:rsidRPr="0094108C">
        <w:rPr>
          <w:lang w:val="en-GB"/>
        </w:rPr>
        <w:t xml:space="preserve">The purposes of this study were to assess the best in vitro seed germination medium of </w:t>
      </w:r>
      <w:proofErr w:type="spellStart"/>
      <w:r w:rsidRPr="0094108C">
        <w:rPr>
          <w:i/>
          <w:lang w:val="en-GB"/>
        </w:rPr>
        <w:t>Grammatophyllum</w:t>
      </w:r>
      <w:proofErr w:type="spellEnd"/>
      <w:r w:rsidRPr="0094108C">
        <w:rPr>
          <w:i/>
          <w:lang w:val="en-GB"/>
        </w:rPr>
        <w:t xml:space="preserve"> </w:t>
      </w:r>
      <w:proofErr w:type="spellStart"/>
      <w:r w:rsidRPr="0094108C">
        <w:rPr>
          <w:i/>
          <w:lang w:val="en-GB"/>
        </w:rPr>
        <w:t>speciosum</w:t>
      </w:r>
      <w:proofErr w:type="spellEnd"/>
      <w:r w:rsidRPr="0094108C">
        <w:rPr>
          <w:lang w:val="en-GB"/>
        </w:rPr>
        <w:t xml:space="preserve"> Blume and seed germination after one</w:t>
      </w:r>
      <w:r w:rsidR="00524EA1">
        <w:rPr>
          <w:lang w:val="en-GB"/>
        </w:rPr>
        <w:t xml:space="preserve"> </w:t>
      </w:r>
      <w:r w:rsidRPr="0094108C">
        <w:rPr>
          <w:lang w:val="en-GB"/>
        </w:rPr>
        <w:t>year</w:t>
      </w:r>
      <w:r w:rsidR="00524EA1">
        <w:rPr>
          <w:lang w:val="en-GB"/>
        </w:rPr>
        <w:t xml:space="preserve"> of</w:t>
      </w:r>
      <w:r w:rsidRPr="0094108C">
        <w:rPr>
          <w:lang w:val="en-GB"/>
        </w:rPr>
        <w:t xml:space="preserve"> storage at -20°C seed banking. Seed viability after storage w</w:t>
      </w:r>
      <w:r w:rsidR="00524EA1">
        <w:rPr>
          <w:lang w:val="en-GB"/>
        </w:rPr>
        <w:t>as</w:t>
      </w:r>
      <w:r w:rsidRPr="0094108C">
        <w:rPr>
          <w:lang w:val="en-GB"/>
        </w:rPr>
        <w:t xml:space="preserve"> also determined using </w:t>
      </w:r>
      <w:r w:rsidR="00524EA1">
        <w:rPr>
          <w:lang w:val="en-GB"/>
        </w:rPr>
        <w:t xml:space="preserve">the </w:t>
      </w:r>
      <w:r w:rsidRPr="0094108C">
        <w:rPr>
          <w:lang w:val="en-GB"/>
        </w:rPr>
        <w:t xml:space="preserve">TTC test. In order to establish a protocol for the viability test procedure for </w:t>
      </w:r>
      <w:r w:rsidRPr="0094108C">
        <w:rPr>
          <w:i/>
          <w:lang w:val="en-GB"/>
        </w:rPr>
        <w:t xml:space="preserve">G. </w:t>
      </w:r>
      <w:proofErr w:type="spellStart"/>
      <w:r w:rsidRPr="0094108C">
        <w:rPr>
          <w:i/>
          <w:lang w:val="en-GB"/>
        </w:rPr>
        <w:t>speciosum</w:t>
      </w:r>
      <w:proofErr w:type="spellEnd"/>
      <w:r w:rsidRPr="0094108C">
        <w:rPr>
          <w:lang w:val="en-GB"/>
        </w:rPr>
        <w:t xml:space="preserve">, the effectiveness of preconditioning treatment on TTC staining in </w:t>
      </w:r>
      <w:r w:rsidRPr="0094108C">
        <w:rPr>
          <w:i/>
          <w:lang w:val="en-GB"/>
        </w:rPr>
        <w:t xml:space="preserve">G. </w:t>
      </w:r>
      <w:proofErr w:type="spellStart"/>
      <w:r w:rsidRPr="0094108C">
        <w:rPr>
          <w:i/>
          <w:lang w:val="en-GB"/>
        </w:rPr>
        <w:t>speciosum</w:t>
      </w:r>
      <w:proofErr w:type="spellEnd"/>
      <w:r w:rsidRPr="0094108C">
        <w:rPr>
          <w:lang w:val="en-GB"/>
        </w:rPr>
        <w:t xml:space="preserve"> seeds was also observed.</w:t>
      </w:r>
    </w:p>
    <w:p w:rsidR="008709B7" w:rsidRPr="0094108C" w:rsidRDefault="008709B7">
      <w:pPr>
        <w:pStyle w:val="BodyText"/>
        <w:rPr>
          <w:lang w:val="en-GB"/>
        </w:rPr>
      </w:pPr>
    </w:p>
    <w:p w:rsidR="008709B7" w:rsidRPr="0094108C" w:rsidRDefault="008709B7">
      <w:pPr>
        <w:pStyle w:val="BodyText"/>
        <w:spacing w:before="2"/>
        <w:rPr>
          <w:lang w:val="en-GB"/>
        </w:rPr>
      </w:pPr>
    </w:p>
    <w:p w:rsidR="008709B7" w:rsidRPr="0094108C" w:rsidRDefault="006F7A5A">
      <w:pPr>
        <w:pStyle w:val="Heading1"/>
        <w:jc w:val="both"/>
        <w:rPr>
          <w:lang w:val="en-GB"/>
        </w:rPr>
      </w:pPr>
      <w:r w:rsidRPr="0094108C">
        <w:rPr>
          <w:spacing w:val="-2"/>
          <w:lang w:val="en-GB"/>
        </w:rPr>
        <w:t>Materials</w:t>
      </w:r>
      <w:r w:rsidRPr="0094108C">
        <w:rPr>
          <w:spacing w:val="-12"/>
          <w:lang w:val="en-GB"/>
        </w:rPr>
        <w:t xml:space="preserve"> </w:t>
      </w:r>
      <w:r w:rsidRPr="0094108C">
        <w:rPr>
          <w:spacing w:val="-2"/>
          <w:lang w:val="en-GB"/>
        </w:rPr>
        <w:t>and</w:t>
      </w:r>
      <w:r w:rsidRPr="0094108C">
        <w:rPr>
          <w:spacing w:val="-8"/>
          <w:lang w:val="en-GB"/>
        </w:rPr>
        <w:t xml:space="preserve"> </w:t>
      </w:r>
      <w:r w:rsidRPr="0094108C">
        <w:rPr>
          <w:spacing w:val="-2"/>
          <w:lang w:val="en-GB"/>
        </w:rPr>
        <w:t>Methods</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6F7A5A">
      <w:pPr>
        <w:ind w:left="380"/>
        <w:jc w:val="both"/>
        <w:rPr>
          <w:b/>
          <w:sz w:val="24"/>
          <w:lang w:val="en-GB"/>
        </w:rPr>
      </w:pPr>
      <w:r w:rsidRPr="0094108C">
        <w:rPr>
          <w:b/>
          <w:spacing w:val="-2"/>
          <w:sz w:val="24"/>
          <w:lang w:val="en-GB"/>
        </w:rPr>
        <w:lastRenderedPageBreak/>
        <w:t>Experimental</w:t>
      </w:r>
      <w:r w:rsidRPr="0094108C">
        <w:rPr>
          <w:b/>
          <w:spacing w:val="-13"/>
          <w:sz w:val="24"/>
          <w:lang w:val="en-GB"/>
        </w:rPr>
        <w:t xml:space="preserve"> </w:t>
      </w:r>
      <w:r w:rsidRPr="0094108C">
        <w:rPr>
          <w:b/>
          <w:spacing w:val="-2"/>
          <w:sz w:val="24"/>
          <w:lang w:val="en-GB"/>
        </w:rPr>
        <w:t>details</w:t>
      </w:r>
      <w:r w:rsidRPr="0094108C">
        <w:rPr>
          <w:b/>
          <w:spacing w:val="-13"/>
          <w:sz w:val="24"/>
          <w:lang w:val="en-GB"/>
        </w:rPr>
        <w:t xml:space="preserve"> </w:t>
      </w:r>
      <w:r w:rsidRPr="0094108C">
        <w:rPr>
          <w:b/>
          <w:spacing w:val="-2"/>
          <w:sz w:val="24"/>
          <w:lang w:val="en-GB"/>
        </w:rPr>
        <w:t>and</w:t>
      </w:r>
      <w:r w:rsidRPr="0094108C">
        <w:rPr>
          <w:b/>
          <w:spacing w:val="-12"/>
          <w:sz w:val="24"/>
          <w:lang w:val="en-GB"/>
        </w:rPr>
        <w:t xml:space="preserve"> </w:t>
      </w:r>
      <w:r w:rsidRPr="0094108C">
        <w:rPr>
          <w:b/>
          <w:spacing w:val="-2"/>
          <w:sz w:val="24"/>
          <w:lang w:val="en-GB"/>
        </w:rPr>
        <w:t>treatments</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452FAB" w:rsidRPr="0094108C" w:rsidRDefault="006F7A5A" w:rsidP="004F2293">
      <w:pPr>
        <w:pStyle w:val="BodyText"/>
        <w:spacing w:line="480" w:lineRule="auto"/>
        <w:ind w:left="374" w:right="101"/>
        <w:jc w:val="both"/>
        <w:rPr>
          <w:spacing w:val="-6"/>
          <w:lang w:val="en-GB"/>
        </w:rPr>
      </w:pPr>
      <w:r w:rsidRPr="0094108C">
        <w:rPr>
          <w:b/>
          <w:spacing w:val="-4"/>
          <w:lang w:val="en-GB"/>
        </w:rPr>
        <w:t>Experimental</w:t>
      </w:r>
      <w:r w:rsidRPr="0094108C">
        <w:rPr>
          <w:b/>
          <w:spacing w:val="-6"/>
          <w:lang w:val="en-GB"/>
        </w:rPr>
        <w:t xml:space="preserve"> </w:t>
      </w:r>
      <w:r w:rsidRPr="0094108C">
        <w:rPr>
          <w:b/>
          <w:spacing w:val="-4"/>
          <w:lang w:val="en-GB"/>
        </w:rPr>
        <w:t>material</w:t>
      </w:r>
      <w:r w:rsidRPr="0094108C">
        <w:rPr>
          <w:spacing w:val="-4"/>
          <w:lang w:val="en-GB"/>
        </w:rPr>
        <w:t>:</w:t>
      </w:r>
      <w:r w:rsidR="00CF3410" w:rsidRPr="0094108C">
        <w:rPr>
          <w:spacing w:val="-4"/>
          <w:lang w:val="en-GB"/>
        </w:rPr>
        <w:t xml:space="preserve"> Flowers of </w:t>
      </w:r>
      <w:proofErr w:type="spellStart"/>
      <w:r w:rsidR="00CF3410" w:rsidRPr="0094108C">
        <w:rPr>
          <w:i/>
          <w:spacing w:val="-4"/>
          <w:lang w:val="en-GB"/>
        </w:rPr>
        <w:t>Grammatophyllum</w:t>
      </w:r>
      <w:proofErr w:type="spellEnd"/>
      <w:r w:rsidR="00CF3410" w:rsidRPr="0094108C">
        <w:rPr>
          <w:i/>
          <w:spacing w:val="-4"/>
          <w:lang w:val="en-GB"/>
        </w:rPr>
        <w:t xml:space="preserve"> </w:t>
      </w:r>
      <w:proofErr w:type="spellStart"/>
      <w:r w:rsidR="00CF3410" w:rsidRPr="0094108C">
        <w:rPr>
          <w:i/>
          <w:spacing w:val="-4"/>
          <w:lang w:val="en-GB"/>
        </w:rPr>
        <w:t>speciosum</w:t>
      </w:r>
      <w:proofErr w:type="spellEnd"/>
      <w:r w:rsidR="00CF3410" w:rsidRPr="0094108C">
        <w:rPr>
          <w:spacing w:val="-4"/>
          <w:lang w:val="en-GB"/>
        </w:rPr>
        <w:t xml:space="preserve"> were obtained from orchid collections in the Bogor Botanic Garden, Indonesia, and cross-pollinated. Mature pods were harvested at 9 months after pollination, as yellowish-green and cracked pods. The pods were stored at room temperature on filter paper (Salazar and </w:t>
      </w:r>
      <w:proofErr w:type="spellStart"/>
      <w:r w:rsidR="00CF3410" w:rsidRPr="0094108C">
        <w:rPr>
          <w:spacing w:val="-4"/>
          <w:lang w:val="en-GB"/>
        </w:rPr>
        <w:t>Gelvez</w:t>
      </w:r>
      <w:proofErr w:type="spellEnd"/>
      <w:r w:rsidR="00CF3410" w:rsidRPr="0094108C">
        <w:rPr>
          <w:spacing w:val="-4"/>
          <w:lang w:val="en-GB"/>
        </w:rPr>
        <w:t xml:space="preserve">, 2015) for 48 hours or until the natural dehiscence of the pods. Based on the observation, the fruit of </w:t>
      </w:r>
      <w:r w:rsidR="00CF3410" w:rsidRPr="0094108C">
        <w:rPr>
          <w:i/>
          <w:spacing w:val="-4"/>
          <w:lang w:val="en-GB"/>
        </w:rPr>
        <w:t xml:space="preserve">G. </w:t>
      </w:r>
      <w:proofErr w:type="spellStart"/>
      <w:r w:rsidR="00CF3410" w:rsidRPr="0094108C">
        <w:rPr>
          <w:i/>
          <w:spacing w:val="-4"/>
          <w:lang w:val="en-GB"/>
        </w:rPr>
        <w:t>speciosum</w:t>
      </w:r>
      <w:proofErr w:type="spellEnd"/>
      <w:r w:rsidR="00CF3410" w:rsidRPr="0094108C">
        <w:rPr>
          <w:spacing w:val="-4"/>
          <w:lang w:val="en-GB"/>
        </w:rPr>
        <w:t xml:space="preserve"> was a rounded-elongated, oval-like capsule, measuring about 11–14 cm long, ± 5–6.5 cm in diameter (Figure 2 A-C.). The weight of the pods was about 63–76 grams. The seeds were elongated elliptical with a pale yellow-brown </w:t>
      </w:r>
      <w:proofErr w:type="spellStart"/>
      <w:r w:rsidR="00CF3410" w:rsidRPr="0094108C">
        <w:rPr>
          <w:spacing w:val="-4"/>
          <w:lang w:val="en-GB"/>
        </w:rPr>
        <w:t>color</w:t>
      </w:r>
      <w:proofErr w:type="spellEnd"/>
      <w:r w:rsidR="00CF3410" w:rsidRPr="0094108C">
        <w:rPr>
          <w:spacing w:val="-4"/>
          <w:lang w:val="en-GB"/>
        </w:rPr>
        <w:t>, 0.4-0.7 mm long and ± 0.2–0.25 mm wide. The seed length between 500–900 µm was classified as medium size seed (</w:t>
      </w:r>
      <w:proofErr w:type="spellStart"/>
      <w:r w:rsidR="00CF3410" w:rsidRPr="0094108C">
        <w:rPr>
          <w:spacing w:val="-4"/>
          <w:lang w:val="en-GB"/>
        </w:rPr>
        <w:t>Barthlott</w:t>
      </w:r>
      <w:proofErr w:type="spellEnd"/>
      <w:r w:rsidR="00CF3410" w:rsidRPr="0094108C">
        <w:rPr>
          <w:spacing w:val="-4"/>
          <w:lang w:val="en-GB"/>
        </w:rPr>
        <w:t xml:space="preserve"> et al., 2014). The seeds do not have endosperm and contain a globular-shaped embryo (Figure 2 C.)</w:t>
      </w:r>
      <w:r w:rsidR="00452FAB" w:rsidRPr="0094108C">
        <w:rPr>
          <w:spacing w:val="-6"/>
          <w:lang w:val="en-GB"/>
        </w:rPr>
        <w:t>.</w:t>
      </w:r>
    </w:p>
    <w:p w:rsidR="00F566F6" w:rsidRPr="0094108C" w:rsidRDefault="006F7A5A" w:rsidP="004F2293">
      <w:pPr>
        <w:pStyle w:val="BodyText"/>
        <w:spacing w:before="78" w:line="480" w:lineRule="auto"/>
        <w:ind w:left="374" w:right="101"/>
        <w:jc w:val="both"/>
        <w:rPr>
          <w:position w:val="2"/>
          <w:lang w:val="en-GB"/>
        </w:rPr>
      </w:pPr>
      <w:r w:rsidRPr="0094108C">
        <w:rPr>
          <w:b/>
          <w:position w:val="2"/>
          <w:lang w:val="en-GB"/>
        </w:rPr>
        <w:t xml:space="preserve">Treatments: </w:t>
      </w:r>
      <w:r w:rsidR="009C6508" w:rsidRPr="0094108C">
        <w:rPr>
          <w:position w:val="2"/>
          <w:lang w:val="en-GB"/>
        </w:rPr>
        <w:t xml:space="preserve">The germination and viability study was conducted at the Tissue Culture Laboratory in Bogor Botanic Gardens.  Seed drying begins with removing the seeds from the dehiscence pods.   Seeds were placed on Petri dishes and sieved to remove any remaining debris.  Seeds were dried in a desiccator over silica gel and treated for 3, 6, and 9 days to reduce the moisture content of the seeds. Seeds’ </w:t>
      </w:r>
      <w:proofErr w:type="spellStart"/>
      <w:r w:rsidR="009C6508" w:rsidRPr="0094108C">
        <w:rPr>
          <w:position w:val="2"/>
          <w:lang w:val="en-GB"/>
        </w:rPr>
        <w:t>eRH</w:t>
      </w:r>
      <w:proofErr w:type="spellEnd"/>
      <w:r w:rsidR="009C6508" w:rsidRPr="0094108C">
        <w:rPr>
          <w:position w:val="2"/>
          <w:lang w:val="en-GB"/>
        </w:rPr>
        <w:t xml:space="preserve"> was collected with a data logger (Gemini </w:t>
      </w:r>
      <w:proofErr w:type="spellStart"/>
      <w:r w:rsidR="009C6508" w:rsidRPr="0094108C">
        <w:rPr>
          <w:position w:val="2"/>
          <w:lang w:val="en-GB"/>
        </w:rPr>
        <w:t>Tinytag</w:t>
      </w:r>
      <w:proofErr w:type="spellEnd"/>
      <w:r w:rsidR="009C6508" w:rsidRPr="0094108C">
        <w:rPr>
          <w:position w:val="2"/>
          <w:lang w:val="en-GB"/>
        </w:rPr>
        <w:t xml:space="preserve"> view 2, TV-4505, UK).</w:t>
      </w:r>
      <w:r w:rsidR="004F2293" w:rsidRPr="0094108C">
        <w:rPr>
          <w:position w:val="2"/>
          <w:lang w:val="en-GB"/>
        </w:rPr>
        <w:t xml:space="preserve">  </w:t>
      </w:r>
      <w:r w:rsidR="00F566F6" w:rsidRPr="0094108C">
        <w:rPr>
          <w:lang w:val="en-GB"/>
        </w:rPr>
        <w:t xml:space="preserve">A longer period (3 to 9 days) of seed drying over silica gel in a desiccator resulted in the reduction of seeds relative humidity from 54.6 to 50.6% </w:t>
      </w:r>
      <w:proofErr w:type="spellStart"/>
      <w:r w:rsidR="00F566F6" w:rsidRPr="0094108C">
        <w:rPr>
          <w:lang w:val="en-GB"/>
        </w:rPr>
        <w:t>eRH</w:t>
      </w:r>
      <w:proofErr w:type="spellEnd"/>
      <w:r w:rsidR="00F566F6" w:rsidRPr="0094108C">
        <w:rPr>
          <w:lang w:val="en-GB"/>
        </w:rPr>
        <w:t xml:space="preserve"> (Table </w:t>
      </w:r>
      <w:r w:rsidR="00BE4A86" w:rsidRPr="0094108C">
        <w:rPr>
          <w:lang w:val="en-GB"/>
        </w:rPr>
        <w:t>1</w:t>
      </w:r>
      <w:r w:rsidR="00F566F6" w:rsidRPr="0094108C">
        <w:rPr>
          <w:lang w:val="en-GB"/>
        </w:rPr>
        <w:t>), but not statistically different.</w:t>
      </w:r>
      <w:r w:rsidR="00F566F6" w:rsidRPr="0094108C">
        <w:rPr>
          <w:b/>
          <w:lang w:val="en-GB"/>
        </w:rPr>
        <w:t xml:space="preserve"> </w:t>
      </w:r>
    </w:p>
    <w:p w:rsidR="00F566F6" w:rsidRPr="0094108C" w:rsidRDefault="00F566F6" w:rsidP="004F2293">
      <w:pPr>
        <w:pStyle w:val="BodyText"/>
        <w:widowControl/>
        <w:autoSpaceDE/>
        <w:autoSpaceDN/>
        <w:spacing w:line="480" w:lineRule="auto"/>
        <w:ind w:left="374" w:right="101" w:firstLine="432"/>
        <w:jc w:val="both"/>
        <w:rPr>
          <w:b/>
          <w:position w:val="2"/>
          <w:lang w:val="en-GB"/>
        </w:rPr>
      </w:pPr>
      <w:r w:rsidRPr="0094108C">
        <w:rPr>
          <w:color w:val="000000" w:themeColor="text1"/>
          <w:lang w:val="en-GB"/>
        </w:rPr>
        <w:t xml:space="preserve">Seeds for the germination experiment were tested for initial/fresh germination in several media. Unused seeds were kept in small vial containers and </w:t>
      </w:r>
      <w:proofErr w:type="spellStart"/>
      <w:r w:rsidRPr="0094108C">
        <w:rPr>
          <w:color w:val="000000" w:themeColor="text1"/>
          <w:lang w:val="en-GB"/>
        </w:rPr>
        <w:t>labeled</w:t>
      </w:r>
      <w:proofErr w:type="spellEnd"/>
      <w:r w:rsidRPr="0094108C">
        <w:rPr>
          <w:color w:val="000000" w:themeColor="text1"/>
          <w:lang w:val="en-GB"/>
        </w:rPr>
        <w:t>. Several seed vials were put together in a larger storage jar which is hermetically sealed and stored in the freezer at -20°C (Seaton et al., 2018). The stored seeds were tested for germination after one year of storage.</w:t>
      </w:r>
      <w:r w:rsidR="009C6508" w:rsidRPr="0094108C">
        <w:rPr>
          <w:b/>
          <w:position w:val="2"/>
          <w:lang w:val="en-GB"/>
        </w:rPr>
        <w:t xml:space="preserve"> </w:t>
      </w:r>
    </w:p>
    <w:p w:rsidR="008709B7" w:rsidRPr="0094108C" w:rsidRDefault="008709B7" w:rsidP="009F5B7D">
      <w:pPr>
        <w:pStyle w:val="BodyText"/>
        <w:ind w:left="450"/>
        <w:rPr>
          <w:lang w:val="en-GB"/>
        </w:rPr>
      </w:pPr>
    </w:p>
    <w:p w:rsidR="008709B7" w:rsidRPr="0094108C" w:rsidRDefault="008709B7">
      <w:pPr>
        <w:pStyle w:val="BodyText"/>
        <w:rPr>
          <w:lang w:val="en-GB"/>
        </w:rPr>
      </w:pPr>
    </w:p>
    <w:p w:rsidR="008709B7" w:rsidRPr="0094108C" w:rsidRDefault="002E4E4B">
      <w:pPr>
        <w:pStyle w:val="Heading1"/>
        <w:jc w:val="both"/>
        <w:rPr>
          <w:lang w:val="en-GB"/>
        </w:rPr>
      </w:pPr>
      <w:r w:rsidRPr="0094108C">
        <w:rPr>
          <w:lang w:val="en-GB"/>
        </w:rPr>
        <w:lastRenderedPageBreak/>
        <w:t>Seed sterilization and germination</w:t>
      </w:r>
    </w:p>
    <w:p w:rsidR="008709B7" w:rsidRPr="0094108C" w:rsidRDefault="008709B7">
      <w:pPr>
        <w:pStyle w:val="BodyText"/>
        <w:rPr>
          <w:b/>
          <w:lang w:val="en-GB"/>
        </w:rPr>
      </w:pPr>
    </w:p>
    <w:p w:rsidR="008709B7" w:rsidRPr="0094108C" w:rsidRDefault="008709B7" w:rsidP="009F5B7D">
      <w:pPr>
        <w:pStyle w:val="BodyText"/>
        <w:spacing w:line="480" w:lineRule="auto"/>
        <w:ind w:left="450"/>
        <w:rPr>
          <w:b/>
          <w:lang w:val="en-GB"/>
        </w:rPr>
      </w:pPr>
    </w:p>
    <w:p w:rsidR="008709B7" w:rsidRPr="0094108C" w:rsidRDefault="002E4E4B" w:rsidP="004F2293">
      <w:pPr>
        <w:pStyle w:val="BodyText"/>
        <w:spacing w:before="78" w:line="480" w:lineRule="auto"/>
        <w:ind w:left="374" w:right="101"/>
        <w:jc w:val="both"/>
        <w:rPr>
          <w:lang w:val="en-GB"/>
        </w:rPr>
      </w:pPr>
      <w:r w:rsidRPr="0094108C">
        <w:rPr>
          <w:lang w:val="en-GB"/>
        </w:rPr>
        <w:t xml:space="preserve">After drying over silica gel for 3, 6, and 9 days, seeds of </w:t>
      </w:r>
      <w:r w:rsidRPr="0094108C">
        <w:rPr>
          <w:i/>
          <w:lang w:val="en-GB"/>
        </w:rPr>
        <w:t xml:space="preserve">G. </w:t>
      </w:r>
      <w:proofErr w:type="spellStart"/>
      <w:r w:rsidRPr="0094108C">
        <w:rPr>
          <w:i/>
          <w:lang w:val="en-GB"/>
        </w:rPr>
        <w:t>speciosum</w:t>
      </w:r>
      <w:proofErr w:type="spellEnd"/>
      <w:r w:rsidRPr="0094108C">
        <w:rPr>
          <w:lang w:val="en-GB"/>
        </w:rPr>
        <w:t xml:space="preserve"> were tested for initial germination on several </w:t>
      </w:r>
      <w:proofErr w:type="spellStart"/>
      <w:r w:rsidRPr="0094108C">
        <w:rPr>
          <w:lang w:val="en-GB"/>
        </w:rPr>
        <w:t>asymbiotic</w:t>
      </w:r>
      <w:proofErr w:type="spellEnd"/>
      <w:r w:rsidRPr="0094108C">
        <w:rPr>
          <w:lang w:val="en-GB"/>
        </w:rPr>
        <w:t xml:space="preserve"> seed germination media below. Seed sterilization was carried out before sowing on the germination media. Seeds were soaked in 10% Clorox solution (0.525% </w:t>
      </w:r>
      <w:proofErr w:type="spellStart"/>
      <w:r w:rsidRPr="0094108C">
        <w:rPr>
          <w:lang w:val="en-GB"/>
        </w:rPr>
        <w:t>NaOCl</w:t>
      </w:r>
      <w:proofErr w:type="spellEnd"/>
      <w:r w:rsidRPr="0094108C">
        <w:rPr>
          <w:lang w:val="en-GB"/>
        </w:rPr>
        <w:t xml:space="preserve">, </w:t>
      </w:r>
      <w:proofErr w:type="spellStart"/>
      <w:r w:rsidRPr="0094108C">
        <w:rPr>
          <w:lang w:val="en-GB"/>
        </w:rPr>
        <w:t>Bayclin</w:t>
      </w:r>
      <w:proofErr w:type="spellEnd"/>
      <w:r w:rsidRPr="0094108C">
        <w:rPr>
          <w:lang w:val="en-GB"/>
        </w:rPr>
        <w:t xml:space="preserve">) for 10 minutes, followed by soaking in 5% (0.2625% </w:t>
      </w:r>
      <w:proofErr w:type="spellStart"/>
      <w:r w:rsidRPr="0094108C">
        <w:rPr>
          <w:lang w:val="en-GB"/>
        </w:rPr>
        <w:t>NaOCl</w:t>
      </w:r>
      <w:proofErr w:type="spellEnd"/>
      <w:r w:rsidRPr="0094108C">
        <w:rPr>
          <w:lang w:val="en-GB"/>
        </w:rPr>
        <w:t xml:space="preserve">, </w:t>
      </w:r>
      <w:proofErr w:type="spellStart"/>
      <w:r w:rsidRPr="0094108C">
        <w:rPr>
          <w:lang w:val="en-GB"/>
        </w:rPr>
        <w:t>Bayclin</w:t>
      </w:r>
      <w:proofErr w:type="spellEnd"/>
      <w:r w:rsidRPr="0094108C">
        <w:rPr>
          <w:lang w:val="en-GB"/>
        </w:rPr>
        <w:t>) solution for 5 minutes and rinse with sterile distilled water three times. In the third rinse, seeds were sown onto four germination media. A total of 100-200 seeds are sown for each petri dish, with three replications of each treatment.</w:t>
      </w:r>
    </w:p>
    <w:p w:rsidR="009F5B7D" w:rsidRPr="0094108C" w:rsidRDefault="009F5B7D">
      <w:pPr>
        <w:pStyle w:val="BodyText"/>
        <w:spacing w:before="79" w:line="480" w:lineRule="auto"/>
        <w:ind w:left="380" w:right="110"/>
        <w:jc w:val="both"/>
        <w:rPr>
          <w:lang w:val="en-GB"/>
        </w:rPr>
      </w:pPr>
    </w:p>
    <w:p w:rsidR="008709B7" w:rsidRPr="0094108C" w:rsidRDefault="006A2335">
      <w:pPr>
        <w:pStyle w:val="Heading1"/>
        <w:jc w:val="both"/>
        <w:rPr>
          <w:lang w:val="en-GB"/>
        </w:rPr>
      </w:pPr>
      <w:proofErr w:type="spellStart"/>
      <w:r w:rsidRPr="0094108C">
        <w:rPr>
          <w:spacing w:val="-2"/>
          <w:lang w:val="en-GB"/>
        </w:rPr>
        <w:t>Asymbiotic</w:t>
      </w:r>
      <w:proofErr w:type="spellEnd"/>
      <w:r w:rsidRPr="0094108C">
        <w:rPr>
          <w:spacing w:val="-2"/>
          <w:lang w:val="en-GB"/>
        </w:rPr>
        <w:t xml:space="preserve"> seed germination media</w:t>
      </w:r>
    </w:p>
    <w:p w:rsidR="008709B7" w:rsidRPr="0094108C" w:rsidRDefault="008709B7" w:rsidP="009F5B7D">
      <w:pPr>
        <w:pStyle w:val="BodyText"/>
        <w:spacing w:before="275"/>
        <w:ind w:left="360"/>
        <w:rPr>
          <w:b/>
          <w:lang w:val="en-GB"/>
        </w:rPr>
      </w:pPr>
    </w:p>
    <w:p w:rsidR="006A2335" w:rsidRPr="0094108C" w:rsidRDefault="006A2335" w:rsidP="004F2293">
      <w:pPr>
        <w:pStyle w:val="BodyText"/>
        <w:spacing w:before="78" w:line="480" w:lineRule="auto"/>
        <w:ind w:left="374" w:right="101"/>
        <w:jc w:val="both"/>
        <w:rPr>
          <w:position w:val="2"/>
          <w:lang w:val="en-GB"/>
        </w:rPr>
      </w:pPr>
      <w:r w:rsidRPr="0094108C">
        <w:rPr>
          <w:position w:val="2"/>
          <w:lang w:val="en-GB"/>
        </w:rPr>
        <w:t>Four different basal media were used in this study (</w:t>
      </w:r>
      <w:proofErr w:type="spellStart"/>
      <w:r w:rsidRPr="0094108C">
        <w:rPr>
          <w:position w:val="2"/>
          <w:lang w:val="en-GB"/>
        </w:rPr>
        <w:t>Puspitaningtyas</w:t>
      </w:r>
      <w:proofErr w:type="spellEnd"/>
      <w:r w:rsidRPr="0094108C">
        <w:rPr>
          <w:position w:val="2"/>
          <w:lang w:val="en-GB"/>
        </w:rPr>
        <w:t xml:space="preserve"> and </w:t>
      </w:r>
      <w:proofErr w:type="spellStart"/>
      <w:r w:rsidRPr="0094108C">
        <w:rPr>
          <w:position w:val="2"/>
          <w:lang w:val="en-GB"/>
        </w:rPr>
        <w:t>Handini</w:t>
      </w:r>
      <w:proofErr w:type="spellEnd"/>
      <w:r w:rsidRPr="0094108C">
        <w:rPr>
          <w:position w:val="2"/>
          <w:lang w:val="en-GB"/>
        </w:rPr>
        <w:t xml:space="preserve">, 2014): (1) KC (modified Knudson C with the addition of 150 g/l bean sprout extract and 150 ml/l coconut water, (2) VW (modified </w:t>
      </w:r>
      <w:proofErr w:type="spellStart"/>
      <w:r w:rsidRPr="0094108C">
        <w:rPr>
          <w:position w:val="2"/>
          <w:lang w:val="en-GB"/>
        </w:rPr>
        <w:t>Vacin</w:t>
      </w:r>
      <w:proofErr w:type="spellEnd"/>
      <w:r w:rsidRPr="0094108C">
        <w:rPr>
          <w:position w:val="2"/>
          <w:lang w:val="en-GB"/>
        </w:rPr>
        <w:t xml:space="preserve"> and Went with the addition of 100 g/l  bean sprouts extract, 100 g/l  tomatoes extract and 150 ml/l  coconut water), (3) HS (modified Hyponex leaf fertilizer 25:5:20 (N:P:K) with the addition of  2 g/l peptone and 40 g/l potatoes), and (4) GS (modified </w:t>
      </w:r>
      <w:proofErr w:type="spellStart"/>
      <w:r w:rsidRPr="0094108C">
        <w:rPr>
          <w:position w:val="2"/>
          <w:lang w:val="en-GB"/>
        </w:rPr>
        <w:t>Growmore</w:t>
      </w:r>
      <w:proofErr w:type="spellEnd"/>
      <w:r w:rsidRPr="0094108C">
        <w:rPr>
          <w:position w:val="2"/>
          <w:lang w:val="en-GB"/>
        </w:rPr>
        <w:t xml:space="preserve"> leaf fertilizer 32:10:10 (N:P:K) with similar additional ingredients as for HS).  All the media were supplemented with 2 % (w/v) sugar, 1 g/l activated charcoal, and solidified with 0.8 % (w/v) agar. The pH of the media was adjusted to 5.6–5.8 with 1 N </w:t>
      </w:r>
      <w:proofErr w:type="spellStart"/>
      <w:r w:rsidRPr="0094108C">
        <w:rPr>
          <w:position w:val="2"/>
          <w:lang w:val="en-GB"/>
        </w:rPr>
        <w:t>NaOH</w:t>
      </w:r>
      <w:proofErr w:type="spellEnd"/>
      <w:r w:rsidRPr="0094108C">
        <w:rPr>
          <w:position w:val="2"/>
          <w:lang w:val="en-GB"/>
        </w:rPr>
        <w:t xml:space="preserve"> or </w:t>
      </w:r>
      <w:proofErr w:type="spellStart"/>
      <w:r w:rsidRPr="0094108C">
        <w:rPr>
          <w:position w:val="2"/>
          <w:lang w:val="en-GB"/>
        </w:rPr>
        <w:t>HCl</w:t>
      </w:r>
      <w:proofErr w:type="spellEnd"/>
      <w:r w:rsidRPr="0094108C">
        <w:rPr>
          <w:position w:val="2"/>
          <w:lang w:val="en-GB"/>
        </w:rPr>
        <w:t xml:space="preserve"> to adjust. </w:t>
      </w:r>
    </w:p>
    <w:p w:rsidR="006A2335" w:rsidRPr="0094108C" w:rsidRDefault="006A2335" w:rsidP="004F2293">
      <w:pPr>
        <w:pStyle w:val="BodyText"/>
        <w:spacing w:before="3" w:line="480" w:lineRule="auto"/>
        <w:ind w:left="374" w:right="101" w:firstLine="432"/>
        <w:jc w:val="both"/>
        <w:rPr>
          <w:lang w:val="en-GB"/>
        </w:rPr>
      </w:pPr>
      <w:r w:rsidRPr="0094108C">
        <w:rPr>
          <w:lang w:val="en-GB"/>
        </w:rPr>
        <w:t>Based on the results of the fresh seed germination, the seed germination experiment after one year of storage was applied only on two modified KC and VW media.</w:t>
      </w:r>
    </w:p>
    <w:p w:rsidR="008709B7" w:rsidRPr="0094108C" w:rsidRDefault="008709B7">
      <w:pPr>
        <w:pStyle w:val="BodyText"/>
        <w:spacing w:before="3" w:line="480" w:lineRule="auto"/>
        <w:ind w:left="380" w:right="115" w:firstLine="432"/>
        <w:jc w:val="both"/>
        <w:rPr>
          <w:color w:val="FF0000"/>
          <w:lang w:val="en-GB"/>
        </w:rPr>
      </w:pPr>
    </w:p>
    <w:p w:rsidR="009F5B7D" w:rsidRPr="0094108C" w:rsidRDefault="009F5B7D" w:rsidP="00AF305A">
      <w:pPr>
        <w:pStyle w:val="Heading1"/>
        <w:spacing w:line="480" w:lineRule="auto"/>
        <w:jc w:val="both"/>
        <w:rPr>
          <w:lang w:val="en-GB"/>
        </w:rPr>
      </w:pPr>
      <w:r w:rsidRPr="0094108C">
        <w:rPr>
          <w:lang w:val="en-GB"/>
        </w:rPr>
        <w:t>Seed viability using tetrazolium test</w:t>
      </w:r>
    </w:p>
    <w:p w:rsidR="00AF305A" w:rsidRPr="0094108C" w:rsidRDefault="00AF305A" w:rsidP="00AF305A">
      <w:pPr>
        <w:pStyle w:val="Heading1"/>
        <w:spacing w:line="480" w:lineRule="auto"/>
        <w:ind w:left="0"/>
        <w:jc w:val="both"/>
        <w:rPr>
          <w:lang w:val="en-GB"/>
        </w:rPr>
      </w:pPr>
    </w:p>
    <w:p w:rsidR="00ED38E4" w:rsidRPr="0094108C" w:rsidRDefault="00524EA1" w:rsidP="004F2293">
      <w:pPr>
        <w:pStyle w:val="Papersection"/>
        <w:widowControl w:val="0"/>
        <w:numPr>
          <w:ilvl w:val="0"/>
          <w:numId w:val="0"/>
        </w:numPr>
        <w:autoSpaceDE w:val="0"/>
        <w:autoSpaceDN w:val="0"/>
        <w:spacing w:before="78"/>
        <w:ind w:left="374" w:right="101"/>
        <w:jc w:val="both"/>
        <w:rPr>
          <w:rFonts w:cs="Times New Roman"/>
          <w:b w:val="0"/>
          <w:szCs w:val="24"/>
          <w:lang w:val="en-GB"/>
        </w:rPr>
      </w:pPr>
      <w:r>
        <w:rPr>
          <w:b w:val="0"/>
          <w:lang w:val="en-GB"/>
        </w:rPr>
        <w:t>The s</w:t>
      </w:r>
      <w:r w:rsidR="00ED38E4" w:rsidRPr="0094108C">
        <w:rPr>
          <w:b w:val="0"/>
          <w:lang w:val="en-GB"/>
        </w:rPr>
        <w:t xml:space="preserve">eed viability test with TTC staining was assessed after one year of storage in a freezer at −20°C. The seed material was desiccated seeds for three days before storage. There were six treatments of TTC procedures with two types of preconditions: (1) with 10% Clorox solution (0.525% </w:t>
      </w:r>
      <w:proofErr w:type="spellStart"/>
      <w:r w:rsidR="00ED38E4" w:rsidRPr="0094108C">
        <w:rPr>
          <w:b w:val="0"/>
          <w:lang w:val="en-GB"/>
        </w:rPr>
        <w:t>NaOCl</w:t>
      </w:r>
      <w:proofErr w:type="spellEnd"/>
      <w:r w:rsidR="00ED38E4" w:rsidRPr="0094108C">
        <w:rPr>
          <w:b w:val="0"/>
          <w:lang w:val="en-GB"/>
        </w:rPr>
        <w:t xml:space="preserve">, </w:t>
      </w:r>
      <w:proofErr w:type="spellStart"/>
      <w:r w:rsidR="00ED38E4" w:rsidRPr="0094108C">
        <w:rPr>
          <w:b w:val="0"/>
          <w:lang w:val="en-GB"/>
        </w:rPr>
        <w:t>Bayclin</w:t>
      </w:r>
      <w:proofErr w:type="spellEnd"/>
      <w:r w:rsidR="00ED38E4" w:rsidRPr="0094108C">
        <w:rPr>
          <w:b w:val="0"/>
          <w:lang w:val="en-GB"/>
        </w:rPr>
        <w:t xml:space="preserve">) for 10 minutes, followed by soaking in 5% (0.2625% </w:t>
      </w:r>
      <w:proofErr w:type="spellStart"/>
      <w:r w:rsidR="00ED38E4" w:rsidRPr="0094108C">
        <w:rPr>
          <w:b w:val="0"/>
          <w:lang w:val="en-GB"/>
        </w:rPr>
        <w:t>NaOCl</w:t>
      </w:r>
      <w:proofErr w:type="spellEnd"/>
      <w:r w:rsidR="00ED38E4" w:rsidRPr="0094108C">
        <w:rPr>
          <w:b w:val="0"/>
          <w:lang w:val="en-GB"/>
        </w:rPr>
        <w:t xml:space="preserve">, </w:t>
      </w:r>
      <w:proofErr w:type="spellStart"/>
      <w:r w:rsidR="00ED38E4" w:rsidRPr="0094108C">
        <w:rPr>
          <w:b w:val="0"/>
          <w:lang w:val="en-GB"/>
        </w:rPr>
        <w:t>Bayclin</w:t>
      </w:r>
      <w:proofErr w:type="spellEnd"/>
      <w:r w:rsidR="00ED38E4" w:rsidRPr="0094108C">
        <w:rPr>
          <w:b w:val="0"/>
          <w:lang w:val="en-GB"/>
        </w:rPr>
        <w:t>) solution for 5 minutes</w:t>
      </w:r>
      <w:r w:rsidR="00ED38E4" w:rsidRPr="0094108C">
        <w:rPr>
          <w:rFonts w:cs="Times New Roman"/>
          <w:b w:val="0"/>
          <w:szCs w:val="24"/>
          <w:lang w:val="en-GB"/>
        </w:rPr>
        <w:t xml:space="preserve">, and rinsing with </w:t>
      </w:r>
      <w:r w:rsidRPr="00524EA1">
        <w:rPr>
          <w:rFonts w:cs="Times New Roman"/>
          <w:b w:val="0"/>
          <w:szCs w:val="24"/>
          <w:lang w:val="en-GB"/>
        </w:rPr>
        <w:t>distilled water</w:t>
      </w:r>
      <w:r w:rsidR="00ED38E4" w:rsidRPr="0094108C">
        <w:rPr>
          <w:rFonts w:cs="Times New Roman"/>
          <w:b w:val="0"/>
          <w:szCs w:val="24"/>
          <w:lang w:val="en-GB"/>
        </w:rPr>
        <w:t xml:space="preserve"> three times and (2) precondition with 10% sucrose for 18 hours, as indicated in Table </w:t>
      </w:r>
      <w:r w:rsidR="00BE4A86" w:rsidRPr="0094108C">
        <w:rPr>
          <w:rFonts w:cs="Times New Roman"/>
          <w:b w:val="0"/>
          <w:szCs w:val="24"/>
          <w:lang w:val="en-GB"/>
        </w:rPr>
        <w:t>2</w:t>
      </w:r>
      <w:r w:rsidR="00ED38E4" w:rsidRPr="0094108C">
        <w:rPr>
          <w:rFonts w:cs="Times New Roman"/>
          <w:b w:val="0"/>
          <w:szCs w:val="24"/>
          <w:lang w:val="en-GB"/>
        </w:rPr>
        <w:t>.</w:t>
      </w:r>
    </w:p>
    <w:p w:rsidR="00ED38E4" w:rsidRPr="0094108C" w:rsidRDefault="00ED38E4" w:rsidP="004F2293">
      <w:pPr>
        <w:pStyle w:val="BodyText"/>
        <w:widowControl/>
        <w:autoSpaceDE/>
        <w:autoSpaceDN/>
        <w:spacing w:line="480" w:lineRule="auto"/>
        <w:ind w:left="374" w:right="101" w:firstLine="432"/>
        <w:jc w:val="both"/>
        <w:rPr>
          <w:lang w:val="en-GB"/>
        </w:rPr>
      </w:pPr>
      <w:r w:rsidRPr="0094108C">
        <w:rPr>
          <w:lang w:val="en-GB"/>
        </w:rPr>
        <w:t>The seed viability was then observed under a binocular microscope (Olympus U-TV0.5XC-3 5 H 12344, Japan, 40 × magnification).  Red and pink-stained seeds were considered viable, while white-stained seeds as non-viable; seeds without embryo</w:t>
      </w:r>
      <w:r w:rsidR="00524EA1">
        <w:rPr>
          <w:lang w:val="en-GB"/>
        </w:rPr>
        <w:t>s</w:t>
      </w:r>
      <w:r w:rsidRPr="0094108C">
        <w:rPr>
          <w:lang w:val="en-GB"/>
        </w:rPr>
        <w:t xml:space="preserve"> were considered empty seeds and discarded from evaluation (</w:t>
      </w:r>
      <w:proofErr w:type="spellStart"/>
      <w:r w:rsidRPr="0094108C">
        <w:rPr>
          <w:lang w:val="en-GB"/>
        </w:rPr>
        <w:t>Hosomi</w:t>
      </w:r>
      <w:proofErr w:type="spellEnd"/>
      <w:r w:rsidRPr="0094108C">
        <w:rPr>
          <w:lang w:val="en-GB"/>
        </w:rPr>
        <w:t xml:space="preserve"> et al., 2017). Three replicates per treatment were evaluated.</w:t>
      </w:r>
    </w:p>
    <w:p w:rsidR="008709B7" w:rsidRPr="0094108C" w:rsidRDefault="008709B7" w:rsidP="00ED38E4">
      <w:pPr>
        <w:pStyle w:val="BodyText"/>
        <w:spacing w:line="480" w:lineRule="auto"/>
        <w:ind w:left="450"/>
        <w:rPr>
          <w:lang w:val="en-GB"/>
        </w:rPr>
      </w:pPr>
    </w:p>
    <w:p w:rsidR="008709B7" w:rsidRPr="0094108C" w:rsidRDefault="00E92576" w:rsidP="009F5B7D">
      <w:pPr>
        <w:pStyle w:val="Heading1"/>
        <w:spacing w:line="480" w:lineRule="auto"/>
        <w:jc w:val="both"/>
        <w:rPr>
          <w:lang w:val="en-GB"/>
        </w:rPr>
      </w:pPr>
      <w:r w:rsidRPr="0094108C">
        <w:rPr>
          <w:spacing w:val="-2"/>
          <w:lang w:val="en-GB"/>
        </w:rPr>
        <w:t>Observation</w:t>
      </w:r>
    </w:p>
    <w:p w:rsidR="00E92576" w:rsidRPr="0094108C" w:rsidRDefault="00E92576" w:rsidP="00E92576">
      <w:pPr>
        <w:widowControl/>
        <w:autoSpaceDE/>
        <w:autoSpaceDN/>
        <w:spacing w:line="480" w:lineRule="auto"/>
        <w:ind w:left="450"/>
        <w:jc w:val="both"/>
        <w:rPr>
          <w:rFonts w:eastAsia="Calibri" w:cs="Arial"/>
          <w:color w:val="000000"/>
          <w:sz w:val="24"/>
          <w:lang w:val="en-GB"/>
        </w:rPr>
      </w:pPr>
    </w:p>
    <w:p w:rsidR="00E92576" w:rsidRPr="0094108C" w:rsidRDefault="00E92576" w:rsidP="007D6C05">
      <w:pPr>
        <w:widowControl/>
        <w:autoSpaceDE/>
        <w:autoSpaceDN/>
        <w:spacing w:line="480" w:lineRule="auto"/>
        <w:ind w:left="374" w:right="101"/>
        <w:jc w:val="both"/>
        <w:rPr>
          <w:rFonts w:eastAsia="Calibri" w:cs="Arial"/>
          <w:color w:val="000000"/>
          <w:sz w:val="24"/>
          <w:lang w:val="en-GB"/>
        </w:rPr>
      </w:pPr>
      <w:r w:rsidRPr="0094108C">
        <w:rPr>
          <w:rFonts w:eastAsia="Calibri" w:cs="Arial"/>
          <w:color w:val="000000"/>
          <w:sz w:val="24"/>
          <w:lang w:val="en-GB"/>
        </w:rPr>
        <w:t xml:space="preserve">Seed germination and viability were observed at 8 weeks after sowing. Seed germination was initiated by the rupture of the seed coat and embryo enlargement to produce a </w:t>
      </w:r>
      <w:proofErr w:type="spellStart"/>
      <w:r w:rsidRPr="0094108C">
        <w:rPr>
          <w:rFonts w:eastAsia="Calibri" w:cs="Arial"/>
          <w:color w:val="000000"/>
          <w:sz w:val="24"/>
          <w:lang w:val="en-GB"/>
        </w:rPr>
        <w:t>protocorm</w:t>
      </w:r>
      <w:proofErr w:type="spellEnd"/>
      <w:r w:rsidRPr="0094108C">
        <w:rPr>
          <w:rFonts w:eastAsia="Calibri" w:cs="Arial"/>
          <w:color w:val="000000"/>
          <w:sz w:val="24"/>
          <w:lang w:val="en-GB"/>
        </w:rPr>
        <w:t xml:space="preserve">. The lack of further development of the embryo was considered as a non-germinated seed.   The seeds were counted for the total of germinated and non-germinated, with </w:t>
      </w:r>
      <w:r w:rsidR="00524EA1">
        <w:rPr>
          <w:rFonts w:eastAsia="Calibri" w:cs="Arial"/>
          <w:color w:val="000000"/>
          <w:sz w:val="24"/>
          <w:lang w:val="en-GB"/>
        </w:rPr>
        <w:t xml:space="preserve">the </w:t>
      </w:r>
      <w:r w:rsidRPr="0094108C">
        <w:rPr>
          <w:rFonts w:eastAsia="Calibri" w:cs="Arial"/>
          <w:color w:val="000000"/>
          <w:sz w:val="24"/>
          <w:lang w:val="en-GB"/>
        </w:rPr>
        <w:t xml:space="preserve">germination percentage calculated as below: </w:t>
      </w:r>
    </w:p>
    <w:tbl>
      <w:tblPr>
        <w:tblW w:w="7366" w:type="dxa"/>
        <w:tblInd w:w="355" w:type="dxa"/>
        <w:tblLook w:val="04A0" w:firstRow="1" w:lastRow="0" w:firstColumn="1" w:lastColumn="0" w:noHBand="0" w:noVBand="1"/>
      </w:tblPr>
      <w:tblGrid>
        <w:gridCol w:w="2263"/>
        <w:gridCol w:w="4111"/>
        <w:gridCol w:w="992"/>
      </w:tblGrid>
      <w:tr w:rsidR="00E92576" w:rsidRPr="008249A9" w:rsidTr="004B42B3">
        <w:tc>
          <w:tcPr>
            <w:tcW w:w="2263" w:type="dxa"/>
            <w:vMerge w:val="restart"/>
            <w:shd w:val="clear" w:color="auto" w:fill="auto"/>
            <w:vAlign w:val="center"/>
          </w:tcPr>
          <w:p w:rsidR="00E92576" w:rsidRPr="008249A9" w:rsidRDefault="00E92576" w:rsidP="00E92576">
            <w:pPr>
              <w:widowControl/>
              <w:autoSpaceDE/>
              <w:autoSpaceDN/>
              <w:spacing w:line="480" w:lineRule="auto"/>
              <w:rPr>
                <w:rFonts w:eastAsia="Calibri"/>
                <w:sz w:val="20"/>
                <w:szCs w:val="20"/>
                <w:lang w:val="en-GB"/>
              </w:rPr>
            </w:pPr>
            <w:r w:rsidRPr="008249A9">
              <w:rPr>
                <w:rFonts w:eastAsia="Calibri"/>
                <w:sz w:val="20"/>
                <w:szCs w:val="20"/>
                <w:lang w:val="en-GB"/>
              </w:rPr>
              <w:t>Seed germination (%) =</w:t>
            </w:r>
          </w:p>
        </w:tc>
        <w:tc>
          <w:tcPr>
            <w:tcW w:w="4111" w:type="dxa"/>
            <w:shd w:val="clear" w:color="auto" w:fill="auto"/>
          </w:tcPr>
          <w:p w:rsidR="00E92576" w:rsidRPr="008249A9" w:rsidRDefault="00E92576" w:rsidP="00E92576">
            <w:pPr>
              <w:widowControl/>
              <w:autoSpaceDE/>
              <w:autoSpaceDN/>
              <w:jc w:val="both"/>
              <w:rPr>
                <w:rFonts w:eastAsia="Calibri"/>
                <w:sz w:val="20"/>
                <w:szCs w:val="20"/>
                <w:u w:val="single"/>
                <w:lang w:val="en-GB"/>
              </w:rPr>
            </w:pPr>
            <w:r w:rsidRPr="008249A9">
              <w:rPr>
                <w:rFonts w:eastAsia="Calibri"/>
                <w:sz w:val="20"/>
                <w:szCs w:val="20"/>
                <w:u w:val="single"/>
                <w:lang w:val="en-GB"/>
              </w:rPr>
              <w:t>Total number of germinated seeds</w:t>
            </w:r>
          </w:p>
        </w:tc>
        <w:tc>
          <w:tcPr>
            <w:tcW w:w="992" w:type="dxa"/>
            <w:vMerge w:val="restart"/>
            <w:shd w:val="clear" w:color="auto" w:fill="auto"/>
            <w:vAlign w:val="center"/>
          </w:tcPr>
          <w:p w:rsidR="00E92576" w:rsidRPr="008249A9" w:rsidRDefault="00E92576" w:rsidP="00E92576">
            <w:pPr>
              <w:widowControl/>
              <w:autoSpaceDE/>
              <w:autoSpaceDN/>
              <w:spacing w:line="480" w:lineRule="auto"/>
              <w:rPr>
                <w:rFonts w:eastAsia="Calibri"/>
                <w:sz w:val="20"/>
                <w:szCs w:val="20"/>
                <w:lang w:val="en-GB"/>
              </w:rPr>
            </w:pPr>
            <w:r w:rsidRPr="008249A9">
              <w:rPr>
                <w:rFonts w:eastAsia="Calibri"/>
                <w:sz w:val="20"/>
                <w:szCs w:val="20"/>
                <w:lang w:val="en-GB"/>
              </w:rPr>
              <w:t>× 100%</w:t>
            </w:r>
          </w:p>
        </w:tc>
      </w:tr>
      <w:tr w:rsidR="00E92576" w:rsidRPr="008249A9" w:rsidTr="004B42B3">
        <w:tc>
          <w:tcPr>
            <w:tcW w:w="2263" w:type="dxa"/>
            <w:vMerge/>
            <w:shd w:val="clear" w:color="auto" w:fill="auto"/>
          </w:tcPr>
          <w:p w:rsidR="00E92576" w:rsidRPr="008249A9" w:rsidRDefault="00E92576" w:rsidP="00E92576">
            <w:pPr>
              <w:widowControl/>
              <w:autoSpaceDE/>
              <w:autoSpaceDN/>
              <w:spacing w:line="480" w:lineRule="auto"/>
              <w:rPr>
                <w:rFonts w:eastAsia="Calibri"/>
                <w:sz w:val="20"/>
                <w:szCs w:val="20"/>
                <w:lang w:val="en-GB"/>
              </w:rPr>
            </w:pPr>
          </w:p>
        </w:tc>
        <w:tc>
          <w:tcPr>
            <w:tcW w:w="4111" w:type="dxa"/>
            <w:shd w:val="clear" w:color="auto" w:fill="auto"/>
          </w:tcPr>
          <w:p w:rsidR="00E92576" w:rsidRPr="008249A9" w:rsidRDefault="00E92576" w:rsidP="00E92576">
            <w:pPr>
              <w:widowControl/>
              <w:autoSpaceDE/>
              <w:autoSpaceDN/>
              <w:ind w:right="-111"/>
              <w:jc w:val="both"/>
              <w:rPr>
                <w:rFonts w:eastAsia="Calibri"/>
                <w:sz w:val="20"/>
                <w:szCs w:val="20"/>
                <w:lang w:val="en-GB"/>
              </w:rPr>
            </w:pPr>
            <w:r w:rsidRPr="008249A9">
              <w:rPr>
                <w:rFonts w:eastAsia="Calibri"/>
                <w:sz w:val="20"/>
                <w:szCs w:val="20"/>
                <w:lang w:val="en-GB"/>
              </w:rPr>
              <w:t>Total number of seeds observed (±100-200 seeds)</w:t>
            </w:r>
          </w:p>
          <w:p w:rsidR="00E92576" w:rsidRPr="008249A9" w:rsidRDefault="00E92576" w:rsidP="00E92576">
            <w:pPr>
              <w:widowControl/>
              <w:autoSpaceDE/>
              <w:autoSpaceDN/>
              <w:jc w:val="both"/>
              <w:rPr>
                <w:rFonts w:eastAsia="Calibri"/>
                <w:sz w:val="20"/>
                <w:szCs w:val="20"/>
                <w:lang w:val="en-GB"/>
              </w:rPr>
            </w:pPr>
          </w:p>
        </w:tc>
        <w:tc>
          <w:tcPr>
            <w:tcW w:w="992" w:type="dxa"/>
            <w:vMerge/>
            <w:shd w:val="clear" w:color="auto" w:fill="auto"/>
          </w:tcPr>
          <w:p w:rsidR="00E92576" w:rsidRPr="008249A9" w:rsidRDefault="00E92576" w:rsidP="00E92576">
            <w:pPr>
              <w:widowControl/>
              <w:autoSpaceDE/>
              <w:autoSpaceDN/>
              <w:spacing w:line="480" w:lineRule="auto"/>
              <w:rPr>
                <w:rFonts w:eastAsia="Calibri"/>
                <w:sz w:val="20"/>
                <w:szCs w:val="20"/>
                <w:lang w:val="en-GB"/>
              </w:rPr>
            </w:pPr>
          </w:p>
        </w:tc>
      </w:tr>
    </w:tbl>
    <w:p w:rsidR="00E92576" w:rsidRPr="0094108C" w:rsidRDefault="00E92576" w:rsidP="004F2293">
      <w:pPr>
        <w:widowControl/>
        <w:autoSpaceDE/>
        <w:autoSpaceDN/>
        <w:spacing w:line="480" w:lineRule="auto"/>
        <w:ind w:left="374" w:right="101" w:firstLine="432"/>
        <w:jc w:val="both"/>
        <w:rPr>
          <w:rFonts w:eastAsia="Calibri" w:cs="Arial"/>
          <w:color w:val="000000"/>
          <w:sz w:val="24"/>
          <w:lang w:val="en-GB"/>
        </w:rPr>
      </w:pPr>
      <w:r w:rsidRPr="0094108C">
        <w:rPr>
          <w:rFonts w:eastAsia="Calibri" w:cs="Arial"/>
          <w:color w:val="000000"/>
          <w:sz w:val="24"/>
          <w:lang w:val="en-GB"/>
        </w:rPr>
        <w:t>Seed viability was observed under a microscope and pink to red-stained seeds were considered viable and calculated as follows:</w:t>
      </w:r>
    </w:p>
    <w:tbl>
      <w:tblPr>
        <w:tblW w:w="7225" w:type="dxa"/>
        <w:tblInd w:w="355" w:type="dxa"/>
        <w:tblLook w:val="04A0" w:firstRow="1" w:lastRow="0" w:firstColumn="1" w:lastColumn="0" w:noHBand="0" w:noVBand="1"/>
      </w:tblPr>
      <w:tblGrid>
        <w:gridCol w:w="1980"/>
        <w:gridCol w:w="4253"/>
        <w:gridCol w:w="992"/>
      </w:tblGrid>
      <w:tr w:rsidR="00E92576" w:rsidRPr="008249A9" w:rsidTr="004B42B3">
        <w:tc>
          <w:tcPr>
            <w:tcW w:w="1980" w:type="dxa"/>
            <w:vMerge w:val="restart"/>
            <w:shd w:val="clear" w:color="auto" w:fill="auto"/>
            <w:vAlign w:val="center"/>
          </w:tcPr>
          <w:p w:rsidR="00E92576" w:rsidRPr="008249A9" w:rsidRDefault="00E92576" w:rsidP="00E92576">
            <w:pPr>
              <w:widowControl/>
              <w:autoSpaceDE/>
              <w:autoSpaceDN/>
              <w:spacing w:line="480" w:lineRule="auto"/>
              <w:rPr>
                <w:rFonts w:eastAsia="Calibri"/>
                <w:sz w:val="20"/>
                <w:szCs w:val="20"/>
                <w:lang w:val="en-GB"/>
              </w:rPr>
            </w:pPr>
            <w:r w:rsidRPr="008249A9">
              <w:rPr>
                <w:rFonts w:eastAsia="Calibri"/>
                <w:sz w:val="20"/>
                <w:szCs w:val="20"/>
                <w:lang w:val="en-GB"/>
              </w:rPr>
              <w:t>Seed viability (%) =</w:t>
            </w:r>
          </w:p>
        </w:tc>
        <w:tc>
          <w:tcPr>
            <w:tcW w:w="4253" w:type="dxa"/>
            <w:shd w:val="clear" w:color="auto" w:fill="auto"/>
          </w:tcPr>
          <w:p w:rsidR="00E92576" w:rsidRPr="008249A9" w:rsidRDefault="00E92576" w:rsidP="00E92576">
            <w:pPr>
              <w:widowControl/>
              <w:autoSpaceDE/>
              <w:autoSpaceDN/>
              <w:rPr>
                <w:rFonts w:eastAsia="Calibri"/>
                <w:sz w:val="20"/>
                <w:szCs w:val="20"/>
                <w:u w:val="single"/>
                <w:lang w:val="en-GB"/>
              </w:rPr>
            </w:pPr>
            <w:r w:rsidRPr="008249A9">
              <w:rPr>
                <w:rFonts w:eastAsia="Calibri"/>
                <w:sz w:val="20"/>
                <w:szCs w:val="20"/>
                <w:u w:val="single"/>
                <w:lang w:val="en-GB"/>
              </w:rPr>
              <w:t>Total number of pink to red stained seeds</w:t>
            </w:r>
          </w:p>
        </w:tc>
        <w:tc>
          <w:tcPr>
            <w:tcW w:w="992" w:type="dxa"/>
            <w:vMerge w:val="restart"/>
            <w:shd w:val="clear" w:color="auto" w:fill="auto"/>
            <w:vAlign w:val="center"/>
          </w:tcPr>
          <w:p w:rsidR="00E92576" w:rsidRPr="008249A9" w:rsidRDefault="00E92576" w:rsidP="00E92576">
            <w:pPr>
              <w:widowControl/>
              <w:autoSpaceDE/>
              <w:autoSpaceDN/>
              <w:spacing w:line="480" w:lineRule="auto"/>
              <w:rPr>
                <w:rFonts w:eastAsia="Calibri"/>
                <w:sz w:val="20"/>
                <w:szCs w:val="20"/>
                <w:lang w:val="en-GB"/>
              </w:rPr>
            </w:pPr>
            <w:r w:rsidRPr="008249A9">
              <w:rPr>
                <w:rFonts w:eastAsia="Calibri"/>
                <w:sz w:val="20"/>
                <w:szCs w:val="20"/>
                <w:lang w:val="en-GB"/>
              </w:rPr>
              <w:t>× 100%</w:t>
            </w:r>
          </w:p>
        </w:tc>
      </w:tr>
      <w:tr w:rsidR="00E92576" w:rsidRPr="008249A9" w:rsidTr="004B42B3">
        <w:tc>
          <w:tcPr>
            <w:tcW w:w="1980" w:type="dxa"/>
            <w:vMerge/>
            <w:shd w:val="clear" w:color="auto" w:fill="auto"/>
            <w:vAlign w:val="center"/>
          </w:tcPr>
          <w:p w:rsidR="00E92576" w:rsidRPr="008249A9" w:rsidRDefault="00E92576" w:rsidP="00E92576">
            <w:pPr>
              <w:widowControl/>
              <w:autoSpaceDE/>
              <w:autoSpaceDN/>
              <w:spacing w:line="480" w:lineRule="auto"/>
              <w:rPr>
                <w:rFonts w:eastAsia="Calibri"/>
                <w:sz w:val="20"/>
                <w:szCs w:val="20"/>
                <w:lang w:val="en-GB"/>
              </w:rPr>
            </w:pPr>
          </w:p>
        </w:tc>
        <w:tc>
          <w:tcPr>
            <w:tcW w:w="4253" w:type="dxa"/>
            <w:shd w:val="clear" w:color="auto" w:fill="auto"/>
          </w:tcPr>
          <w:p w:rsidR="00E92576" w:rsidRPr="008249A9" w:rsidRDefault="00E92576" w:rsidP="00E92576">
            <w:pPr>
              <w:widowControl/>
              <w:autoSpaceDE/>
              <w:autoSpaceDN/>
              <w:rPr>
                <w:rFonts w:eastAsia="Calibri"/>
                <w:sz w:val="20"/>
                <w:szCs w:val="20"/>
                <w:lang w:val="en-GB"/>
              </w:rPr>
            </w:pPr>
            <w:r w:rsidRPr="008249A9">
              <w:rPr>
                <w:rFonts w:eastAsia="Calibri"/>
                <w:sz w:val="20"/>
                <w:szCs w:val="20"/>
                <w:lang w:val="en-GB"/>
              </w:rPr>
              <w:t>Total number of seeds observed (±100-200 seeds)</w:t>
            </w:r>
          </w:p>
          <w:p w:rsidR="00E92576" w:rsidRPr="008249A9" w:rsidRDefault="00E92576" w:rsidP="00E92576">
            <w:pPr>
              <w:widowControl/>
              <w:autoSpaceDE/>
              <w:autoSpaceDN/>
              <w:jc w:val="center"/>
              <w:rPr>
                <w:rFonts w:eastAsia="Calibri"/>
                <w:sz w:val="20"/>
                <w:szCs w:val="20"/>
                <w:lang w:val="en-GB"/>
              </w:rPr>
            </w:pPr>
          </w:p>
        </w:tc>
        <w:tc>
          <w:tcPr>
            <w:tcW w:w="992" w:type="dxa"/>
            <w:vMerge/>
            <w:shd w:val="clear" w:color="auto" w:fill="auto"/>
            <w:vAlign w:val="center"/>
          </w:tcPr>
          <w:p w:rsidR="00E92576" w:rsidRPr="008249A9" w:rsidRDefault="00E92576" w:rsidP="00E92576">
            <w:pPr>
              <w:widowControl/>
              <w:autoSpaceDE/>
              <w:autoSpaceDN/>
              <w:spacing w:line="480" w:lineRule="auto"/>
              <w:rPr>
                <w:rFonts w:eastAsia="Calibri"/>
                <w:sz w:val="20"/>
                <w:szCs w:val="20"/>
                <w:lang w:val="en-GB"/>
              </w:rPr>
            </w:pPr>
          </w:p>
        </w:tc>
      </w:tr>
    </w:tbl>
    <w:p w:rsidR="00E92576" w:rsidRPr="0094108C" w:rsidRDefault="00E92576" w:rsidP="00E92576">
      <w:pPr>
        <w:widowControl/>
        <w:autoSpaceDE/>
        <w:autoSpaceDN/>
        <w:spacing w:line="480" w:lineRule="auto"/>
        <w:jc w:val="both"/>
        <w:rPr>
          <w:rFonts w:eastAsia="Calibri" w:cs="Arial"/>
          <w:color w:val="000000"/>
          <w:sz w:val="24"/>
          <w:lang w:val="en-GB"/>
        </w:rPr>
      </w:pPr>
    </w:p>
    <w:p w:rsidR="00E92576" w:rsidRPr="0094108C" w:rsidRDefault="00E92576" w:rsidP="00E92576">
      <w:pPr>
        <w:pStyle w:val="Heading1"/>
        <w:spacing w:line="480" w:lineRule="auto"/>
        <w:jc w:val="both"/>
        <w:rPr>
          <w:lang w:val="en-GB"/>
        </w:rPr>
      </w:pPr>
      <w:r w:rsidRPr="0094108C">
        <w:rPr>
          <w:spacing w:val="-4"/>
          <w:lang w:val="en-GB"/>
        </w:rPr>
        <w:lastRenderedPageBreak/>
        <w:t>Statistical</w:t>
      </w:r>
      <w:r w:rsidRPr="0094108C">
        <w:rPr>
          <w:spacing w:val="3"/>
          <w:lang w:val="en-GB"/>
        </w:rPr>
        <w:t xml:space="preserve"> </w:t>
      </w:r>
      <w:r w:rsidRPr="0094108C">
        <w:rPr>
          <w:spacing w:val="-2"/>
          <w:lang w:val="en-GB"/>
        </w:rPr>
        <w:t>analysis</w:t>
      </w:r>
    </w:p>
    <w:p w:rsidR="00E92576" w:rsidRPr="0094108C" w:rsidRDefault="00E92576" w:rsidP="007D6C05">
      <w:pPr>
        <w:widowControl/>
        <w:autoSpaceDE/>
        <w:autoSpaceDN/>
        <w:spacing w:line="480" w:lineRule="auto"/>
        <w:ind w:left="374" w:right="101"/>
        <w:jc w:val="both"/>
        <w:rPr>
          <w:rFonts w:eastAsia="Calibri" w:cs="Arial"/>
          <w:color w:val="000000"/>
          <w:sz w:val="24"/>
          <w:lang w:val="en-GB"/>
        </w:rPr>
      </w:pPr>
      <w:r w:rsidRPr="0094108C">
        <w:rPr>
          <w:rFonts w:eastAsia="Calibri" w:cs="Arial"/>
          <w:color w:val="000000"/>
          <w:sz w:val="24"/>
          <w:lang w:val="en-GB"/>
        </w:rPr>
        <w:t xml:space="preserve">Data were </w:t>
      </w:r>
      <w:proofErr w:type="spellStart"/>
      <w:r w:rsidRPr="0094108C">
        <w:rPr>
          <w:rFonts w:eastAsia="Calibri" w:cs="Arial"/>
          <w:color w:val="000000"/>
          <w:sz w:val="24"/>
          <w:lang w:val="en-GB"/>
        </w:rPr>
        <w:t>analyzed</w:t>
      </w:r>
      <w:proofErr w:type="spellEnd"/>
      <w:r w:rsidRPr="0094108C">
        <w:rPr>
          <w:rFonts w:eastAsia="Calibri" w:cs="Arial"/>
          <w:color w:val="000000"/>
          <w:sz w:val="24"/>
          <w:lang w:val="en-GB"/>
        </w:rPr>
        <w:t xml:space="preserve"> for variance (ANOVA) using IBM SPSS statistic 22 and significant results were statistically compared with Duncan's Multiple Range Test (DMRT, </w:t>
      </w:r>
      <w:r w:rsidRPr="0094108C">
        <w:rPr>
          <w:rFonts w:eastAsia="Calibri"/>
          <w:color w:val="000000"/>
          <w:sz w:val="24"/>
          <w:lang w:val="en-GB"/>
        </w:rPr>
        <w:t>α</w:t>
      </w:r>
      <w:r w:rsidRPr="0094108C">
        <w:rPr>
          <w:rFonts w:eastAsia="Calibri" w:cs="Arial"/>
          <w:color w:val="000000"/>
          <w:sz w:val="24"/>
          <w:lang w:val="en-GB"/>
        </w:rPr>
        <w:t xml:space="preserve">=0.05) for seed germination or Tukey’s Honestly Significant Difference Test (HSD, </w:t>
      </w:r>
      <w:r w:rsidRPr="0094108C">
        <w:rPr>
          <w:rFonts w:eastAsia="Calibri"/>
          <w:color w:val="000000"/>
          <w:sz w:val="24"/>
          <w:lang w:val="en-GB"/>
        </w:rPr>
        <w:t>α</w:t>
      </w:r>
      <w:r w:rsidRPr="0094108C">
        <w:rPr>
          <w:rFonts w:eastAsia="Calibri" w:cs="Arial"/>
          <w:color w:val="000000"/>
          <w:sz w:val="24"/>
          <w:lang w:val="en-GB"/>
        </w:rPr>
        <w:t>=0.05) for seed viability test.</w:t>
      </w:r>
    </w:p>
    <w:p w:rsidR="008709B7" w:rsidRPr="0094108C" w:rsidRDefault="008709B7">
      <w:pPr>
        <w:pStyle w:val="BodyText"/>
        <w:rPr>
          <w:b/>
          <w:lang w:val="en-GB"/>
        </w:rPr>
      </w:pPr>
    </w:p>
    <w:p w:rsidR="008709B7" w:rsidRPr="0094108C" w:rsidRDefault="006F7A5A">
      <w:pPr>
        <w:pStyle w:val="Heading1"/>
        <w:rPr>
          <w:lang w:val="en-GB"/>
        </w:rPr>
      </w:pPr>
      <w:r w:rsidRPr="0094108C">
        <w:rPr>
          <w:spacing w:val="-2"/>
          <w:lang w:val="en-GB"/>
        </w:rPr>
        <w:t>Results</w:t>
      </w:r>
      <w:r w:rsidR="00AF305A" w:rsidRPr="0094108C">
        <w:rPr>
          <w:spacing w:val="-2"/>
          <w:lang w:val="en-GB"/>
        </w:rPr>
        <w:t xml:space="preserve"> </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AF305A" w:rsidRPr="0094108C" w:rsidRDefault="00AF305A" w:rsidP="00AF305A">
      <w:pPr>
        <w:pStyle w:val="Papersubsection"/>
        <w:numPr>
          <w:ilvl w:val="0"/>
          <w:numId w:val="0"/>
        </w:numPr>
        <w:ind w:left="360"/>
        <w:rPr>
          <w:rStyle w:val="jlqj4b"/>
          <w:rFonts w:cs="Times New Roman"/>
          <w:szCs w:val="24"/>
          <w:lang w:val="en-GB"/>
        </w:rPr>
      </w:pPr>
      <w:r w:rsidRPr="0094108C">
        <w:rPr>
          <w:rStyle w:val="jlqj4b"/>
          <w:rFonts w:cs="Times New Roman"/>
          <w:szCs w:val="24"/>
          <w:lang w:val="en-GB"/>
        </w:rPr>
        <w:t xml:space="preserve">Assessment of the seed </w:t>
      </w:r>
      <w:proofErr w:type="spellStart"/>
      <w:r w:rsidRPr="0094108C">
        <w:rPr>
          <w:rStyle w:val="jlqj4b"/>
          <w:rFonts w:cs="Times New Roman"/>
          <w:szCs w:val="24"/>
          <w:lang w:val="en-GB"/>
        </w:rPr>
        <w:t>asymbiotic</w:t>
      </w:r>
      <w:proofErr w:type="spellEnd"/>
      <w:r w:rsidRPr="0094108C">
        <w:rPr>
          <w:rStyle w:val="jlqj4b"/>
          <w:rFonts w:cs="Times New Roman"/>
          <w:szCs w:val="24"/>
          <w:lang w:val="en-GB"/>
        </w:rPr>
        <w:t xml:space="preserve"> germination media</w:t>
      </w:r>
    </w:p>
    <w:p w:rsidR="008709B7" w:rsidRPr="0094108C" w:rsidRDefault="008709B7" w:rsidP="00AF305A">
      <w:pPr>
        <w:pStyle w:val="BodyText"/>
        <w:spacing w:line="480" w:lineRule="auto"/>
        <w:rPr>
          <w:b/>
          <w:lang w:val="en-GB"/>
        </w:rPr>
      </w:pPr>
    </w:p>
    <w:p w:rsidR="00AF305A" w:rsidRPr="0094108C" w:rsidRDefault="005E4391" w:rsidP="007D6C05">
      <w:pPr>
        <w:pStyle w:val="Papersection"/>
        <w:numPr>
          <w:ilvl w:val="0"/>
          <w:numId w:val="0"/>
        </w:numPr>
        <w:ind w:left="374" w:right="101"/>
        <w:jc w:val="both"/>
        <w:rPr>
          <w:rFonts w:cs="Times New Roman"/>
          <w:b w:val="0"/>
          <w:szCs w:val="24"/>
          <w:lang w:val="en-GB"/>
        </w:rPr>
      </w:pPr>
      <w:r w:rsidRPr="0094108C">
        <w:rPr>
          <w:color w:val="auto"/>
          <w:position w:val="2"/>
          <w:lang w:val="en-GB"/>
        </w:rPr>
        <w:t>Germination of fresh seeds:</w:t>
      </w:r>
      <w:r w:rsidRPr="0094108C">
        <w:rPr>
          <w:b w:val="0"/>
          <w:color w:val="FF0000"/>
          <w:spacing w:val="-15"/>
          <w:position w:val="2"/>
          <w:lang w:val="en-GB"/>
        </w:rPr>
        <w:t xml:space="preserve"> </w:t>
      </w:r>
      <w:r w:rsidR="00AF305A" w:rsidRPr="0094108C">
        <w:rPr>
          <w:rFonts w:cs="Times New Roman"/>
          <w:b w:val="0"/>
          <w:szCs w:val="24"/>
          <w:lang w:val="en-GB"/>
        </w:rPr>
        <w:t xml:space="preserve">A germination test of fresh seeds (after drying) was conducted. Seeds of </w:t>
      </w:r>
      <w:r w:rsidR="00AF305A" w:rsidRPr="0094108C">
        <w:rPr>
          <w:rFonts w:cs="Times New Roman"/>
          <w:b w:val="0"/>
          <w:i/>
          <w:szCs w:val="24"/>
          <w:lang w:val="en-GB"/>
        </w:rPr>
        <w:t xml:space="preserve">G. </w:t>
      </w:r>
      <w:proofErr w:type="spellStart"/>
      <w:r w:rsidR="00AF305A" w:rsidRPr="0094108C">
        <w:rPr>
          <w:rFonts w:cs="Times New Roman"/>
          <w:b w:val="0"/>
          <w:i/>
          <w:szCs w:val="24"/>
          <w:lang w:val="en-GB"/>
        </w:rPr>
        <w:t>speciosum</w:t>
      </w:r>
      <w:proofErr w:type="spellEnd"/>
      <w:r w:rsidR="00AF305A" w:rsidRPr="0094108C">
        <w:rPr>
          <w:rFonts w:cs="Times New Roman"/>
          <w:b w:val="0"/>
          <w:szCs w:val="24"/>
          <w:lang w:val="en-GB"/>
        </w:rPr>
        <w:t xml:space="preserve"> were able to germinate on all four different media: KC, VW, HS, and GS, supplemented with organic nutrients in this study ((Figure 3).  </w:t>
      </w:r>
      <w:r w:rsidR="004B42B3" w:rsidRPr="0094108C">
        <w:rPr>
          <w:rFonts w:cs="Times New Roman"/>
          <w:b w:val="0"/>
          <w:szCs w:val="24"/>
          <w:lang w:val="en-GB"/>
        </w:rPr>
        <w:t xml:space="preserve">We observed the greenish-globular-shaped early </w:t>
      </w:r>
      <w:proofErr w:type="spellStart"/>
      <w:r w:rsidR="004B42B3" w:rsidRPr="0094108C">
        <w:rPr>
          <w:rFonts w:cs="Times New Roman"/>
          <w:b w:val="0"/>
          <w:szCs w:val="24"/>
          <w:lang w:val="en-GB"/>
        </w:rPr>
        <w:t>protocorms</w:t>
      </w:r>
      <w:proofErr w:type="spellEnd"/>
      <w:r w:rsidR="004B42B3" w:rsidRPr="0094108C">
        <w:rPr>
          <w:rFonts w:cs="Times New Roman"/>
          <w:b w:val="0"/>
          <w:szCs w:val="24"/>
          <w:lang w:val="en-GB"/>
        </w:rPr>
        <w:t xml:space="preserve">, followed by the initiation of rhizoids and </w:t>
      </w:r>
      <w:r w:rsidR="004B42B3" w:rsidRPr="0003686B">
        <w:rPr>
          <w:rFonts w:cs="Times New Roman"/>
          <w:b w:val="0"/>
          <w:szCs w:val="24"/>
          <w:lang w:val="en-GB"/>
        </w:rPr>
        <w:t xml:space="preserve">apical buds after </w:t>
      </w:r>
      <w:r w:rsidR="008A4C1F" w:rsidRPr="0003686B">
        <w:rPr>
          <w:rFonts w:cs="Times New Roman"/>
          <w:b w:val="0"/>
          <w:szCs w:val="24"/>
          <w:lang w:val="en-GB"/>
        </w:rPr>
        <w:t>8 weeks</w:t>
      </w:r>
      <w:r w:rsidR="004B42B3" w:rsidRPr="0003686B">
        <w:rPr>
          <w:rFonts w:cs="Times New Roman"/>
          <w:b w:val="0"/>
          <w:szCs w:val="24"/>
          <w:lang w:val="en-GB"/>
        </w:rPr>
        <w:t xml:space="preserve"> of sowing.</w:t>
      </w:r>
      <w:r w:rsidR="004B42B3" w:rsidRPr="0094108C">
        <w:rPr>
          <w:rFonts w:cs="Times New Roman"/>
          <w:b w:val="0"/>
          <w:szCs w:val="24"/>
          <w:lang w:val="en-GB"/>
        </w:rPr>
        <w:t xml:space="preserve">  </w:t>
      </w:r>
    </w:p>
    <w:p w:rsidR="00AF305A" w:rsidRPr="0094108C" w:rsidRDefault="00AF305A" w:rsidP="004F2293">
      <w:pPr>
        <w:pStyle w:val="Papersection"/>
        <w:numPr>
          <w:ilvl w:val="0"/>
          <w:numId w:val="0"/>
        </w:numPr>
        <w:ind w:left="374" w:right="101" w:firstLine="432"/>
        <w:jc w:val="both"/>
        <w:rPr>
          <w:rFonts w:cs="Times New Roman"/>
          <w:b w:val="0"/>
          <w:szCs w:val="24"/>
          <w:lang w:val="en-GB"/>
        </w:rPr>
      </w:pPr>
      <w:r w:rsidRPr="0094108C">
        <w:rPr>
          <w:rFonts w:cs="Times New Roman"/>
          <w:b w:val="0"/>
          <w:szCs w:val="24"/>
          <w:lang w:val="en-GB"/>
        </w:rPr>
        <w:t xml:space="preserve">The best combination of germination media and drying time was found on VW media after seed drying for 3 days (74.8%), but germination declined on this media after 9 days of seed drying. Overall, seed germination after desiccation for 3 days gave a good result and no significant difference between VW, KC, and HS media, while the lowest germination was found on GS media. </w:t>
      </w:r>
    </w:p>
    <w:p w:rsidR="00AF305A" w:rsidRPr="0094108C" w:rsidRDefault="00AF305A" w:rsidP="004F2293">
      <w:pPr>
        <w:pStyle w:val="Papersection"/>
        <w:numPr>
          <w:ilvl w:val="0"/>
          <w:numId w:val="0"/>
        </w:numPr>
        <w:ind w:left="374" w:right="101" w:firstLine="432"/>
        <w:jc w:val="both"/>
        <w:rPr>
          <w:rFonts w:cs="Times New Roman"/>
          <w:b w:val="0"/>
          <w:szCs w:val="24"/>
          <w:lang w:val="en-GB"/>
        </w:rPr>
      </w:pPr>
      <w:r w:rsidRPr="00514E87">
        <w:rPr>
          <w:b w:val="0"/>
          <w:szCs w:val="24"/>
          <w:lang w:val="en-GB"/>
        </w:rPr>
        <w:t xml:space="preserve">Seed germination and development of </w:t>
      </w:r>
      <w:proofErr w:type="spellStart"/>
      <w:r w:rsidRPr="00514E87">
        <w:rPr>
          <w:b w:val="0"/>
          <w:szCs w:val="24"/>
          <w:lang w:val="en-GB"/>
        </w:rPr>
        <w:t>protocorm</w:t>
      </w:r>
      <w:proofErr w:type="spellEnd"/>
      <w:r w:rsidRPr="00514E87">
        <w:rPr>
          <w:b w:val="0"/>
          <w:szCs w:val="24"/>
          <w:lang w:val="en-GB"/>
        </w:rPr>
        <w:t xml:space="preserve">-like bodies (PLB) of </w:t>
      </w:r>
      <w:r w:rsidRPr="00514E87">
        <w:rPr>
          <w:b w:val="0"/>
          <w:i/>
          <w:szCs w:val="24"/>
          <w:lang w:val="en-GB"/>
        </w:rPr>
        <w:t xml:space="preserve">G. </w:t>
      </w:r>
      <w:proofErr w:type="spellStart"/>
      <w:r w:rsidRPr="00514E87">
        <w:rPr>
          <w:b w:val="0"/>
          <w:i/>
          <w:szCs w:val="24"/>
          <w:lang w:val="en-GB"/>
        </w:rPr>
        <w:t>speciosum</w:t>
      </w:r>
      <w:proofErr w:type="spellEnd"/>
      <w:r w:rsidRPr="00514E87">
        <w:rPr>
          <w:b w:val="0"/>
          <w:szCs w:val="24"/>
          <w:lang w:val="en-GB"/>
        </w:rPr>
        <w:t xml:space="preserve"> on the four media are shown in Figure 4.  The best PLB performance indicated by green and bigger embryos with plenty of rhizoids was found in VW and KC media, compared with GS or HS media. GS and HS basal media were plant fertilizers for shoot multiplication, containing high nitrogen resources with the ratio of </w:t>
      </w:r>
      <w:proofErr w:type="gramStart"/>
      <w:r w:rsidRPr="00514E87">
        <w:rPr>
          <w:b w:val="0"/>
          <w:szCs w:val="24"/>
          <w:lang w:val="en-GB"/>
        </w:rPr>
        <w:t>N:P</w:t>
      </w:r>
      <w:proofErr w:type="gramEnd"/>
      <w:r w:rsidRPr="00514E87">
        <w:rPr>
          <w:b w:val="0"/>
          <w:szCs w:val="24"/>
          <w:lang w:val="en-GB"/>
        </w:rPr>
        <w:t>:K was 32:10:10 (GS) and 25:5:20  (HS).</w:t>
      </w:r>
      <w:r w:rsidRPr="0094108C">
        <w:rPr>
          <w:szCs w:val="24"/>
          <w:lang w:val="en-GB"/>
        </w:rPr>
        <w:t xml:space="preserve"> </w:t>
      </w:r>
      <w:r w:rsidRPr="0094108C">
        <w:rPr>
          <w:rFonts w:cs="Times New Roman"/>
          <w:b w:val="0"/>
          <w:szCs w:val="24"/>
          <w:lang w:val="en-GB"/>
        </w:rPr>
        <w:t xml:space="preserve">Since PLBs development was found best on VW and KC media (Figure 4), KC and VW media were selected to be used for the next seed germination test after one year of storage in the freezer at -20°C.  </w:t>
      </w:r>
    </w:p>
    <w:p w:rsidR="00BE4A86" w:rsidRPr="0094108C" w:rsidRDefault="00BE4A86">
      <w:pPr>
        <w:pStyle w:val="BodyText"/>
        <w:spacing w:line="480" w:lineRule="auto"/>
        <w:ind w:left="380" w:right="108"/>
        <w:jc w:val="both"/>
        <w:rPr>
          <w:lang w:val="en-GB"/>
        </w:rPr>
      </w:pPr>
    </w:p>
    <w:p w:rsidR="005E4391" w:rsidRPr="0094108C" w:rsidRDefault="005E4391" w:rsidP="004E57DD">
      <w:pPr>
        <w:pStyle w:val="Papersubsection"/>
        <w:widowControl w:val="0"/>
        <w:numPr>
          <w:ilvl w:val="0"/>
          <w:numId w:val="0"/>
        </w:numPr>
        <w:autoSpaceDE w:val="0"/>
        <w:autoSpaceDN w:val="0"/>
        <w:ind w:left="374" w:right="101"/>
        <w:jc w:val="both"/>
        <w:rPr>
          <w:rFonts w:cs="Times New Roman"/>
          <w:szCs w:val="24"/>
          <w:lang w:val="en-GB"/>
        </w:rPr>
      </w:pPr>
      <w:r w:rsidRPr="0094108C">
        <w:rPr>
          <w:rStyle w:val="jlqj4b"/>
          <w:rFonts w:cs="Times New Roman"/>
          <w:szCs w:val="24"/>
          <w:lang w:val="en-GB"/>
        </w:rPr>
        <w:t xml:space="preserve">Seed germination after one year of storage: </w:t>
      </w:r>
      <w:r w:rsidRPr="0094108C">
        <w:rPr>
          <w:rFonts w:cs="Times New Roman"/>
          <w:b w:val="0"/>
          <w:szCs w:val="24"/>
          <w:lang w:val="en-GB"/>
        </w:rPr>
        <w:t xml:space="preserve">Seed germination of </w:t>
      </w:r>
      <w:r w:rsidRPr="0094108C">
        <w:rPr>
          <w:rFonts w:cs="Times New Roman"/>
          <w:b w:val="0"/>
          <w:i/>
          <w:szCs w:val="24"/>
          <w:lang w:val="en-GB"/>
        </w:rPr>
        <w:t xml:space="preserve">G. </w:t>
      </w:r>
      <w:proofErr w:type="spellStart"/>
      <w:r w:rsidRPr="0094108C">
        <w:rPr>
          <w:rFonts w:cs="Times New Roman"/>
          <w:b w:val="0"/>
          <w:i/>
          <w:szCs w:val="24"/>
          <w:lang w:val="en-GB"/>
        </w:rPr>
        <w:t>speciosum</w:t>
      </w:r>
      <w:proofErr w:type="spellEnd"/>
      <w:r w:rsidRPr="0094108C">
        <w:rPr>
          <w:rFonts w:cs="Times New Roman"/>
          <w:b w:val="0"/>
          <w:szCs w:val="24"/>
          <w:lang w:val="en-GB"/>
        </w:rPr>
        <w:t xml:space="preserve"> after one</w:t>
      </w:r>
      <w:r w:rsidR="001C3D78">
        <w:rPr>
          <w:rFonts w:cs="Times New Roman"/>
          <w:b w:val="0"/>
          <w:szCs w:val="24"/>
          <w:lang w:val="en-GB"/>
        </w:rPr>
        <w:t xml:space="preserve"> </w:t>
      </w:r>
      <w:r w:rsidRPr="0094108C">
        <w:rPr>
          <w:rFonts w:cs="Times New Roman"/>
          <w:b w:val="0"/>
          <w:szCs w:val="24"/>
          <w:lang w:val="en-GB"/>
        </w:rPr>
        <w:t xml:space="preserve">year </w:t>
      </w:r>
      <w:r w:rsidR="001C3D78">
        <w:rPr>
          <w:rFonts w:cs="Times New Roman"/>
          <w:b w:val="0"/>
          <w:szCs w:val="24"/>
          <w:lang w:val="en-GB"/>
        </w:rPr>
        <w:t xml:space="preserve">of </w:t>
      </w:r>
      <w:r w:rsidRPr="0094108C">
        <w:rPr>
          <w:rFonts w:cs="Times New Roman"/>
          <w:b w:val="0"/>
          <w:szCs w:val="24"/>
          <w:lang w:val="en-GB"/>
        </w:rPr>
        <w:t xml:space="preserve">storage was done on VW and KC media.  There was no significant difference between both media and storage time nor interactions between observed parameters. Duration of drying on both storage times showed desiccation for three days maintained the highest seed germination both before and after one-year storage, compared with six or nine days of desiccation (Table 3).    </w:t>
      </w:r>
    </w:p>
    <w:p w:rsidR="001F61DE" w:rsidRPr="0094108C" w:rsidRDefault="001F61DE" w:rsidP="001F61DE">
      <w:pPr>
        <w:pStyle w:val="Papersubsection"/>
        <w:numPr>
          <w:ilvl w:val="0"/>
          <w:numId w:val="0"/>
        </w:numPr>
        <w:ind w:left="360"/>
        <w:rPr>
          <w:rStyle w:val="jlqj4b"/>
          <w:rFonts w:cs="Times New Roman"/>
          <w:szCs w:val="24"/>
          <w:lang w:val="en-GB"/>
        </w:rPr>
      </w:pPr>
    </w:p>
    <w:p w:rsidR="001F61DE" w:rsidRPr="0094108C" w:rsidRDefault="001F61DE" w:rsidP="001F61DE">
      <w:pPr>
        <w:pStyle w:val="Papersubsection"/>
        <w:numPr>
          <w:ilvl w:val="0"/>
          <w:numId w:val="0"/>
        </w:numPr>
        <w:ind w:left="360"/>
        <w:rPr>
          <w:rStyle w:val="jlqj4b"/>
          <w:rFonts w:cs="Times New Roman"/>
          <w:szCs w:val="24"/>
          <w:lang w:val="en-GB"/>
        </w:rPr>
      </w:pPr>
      <w:r w:rsidRPr="0094108C">
        <w:rPr>
          <w:rStyle w:val="jlqj4b"/>
          <w:rFonts w:cs="Times New Roman"/>
          <w:szCs w:val="24"/>
          <w:lang w:val="en-GB"/>
        </w:rPr>
        <w:t>Seed viability using improvement method on Tetrazolium (TTC) test</w:t>
      </w:r>
    </w:p>
    <w:p w:rsidR="001B287A" w:rsidRPr="0094108C" w:rsidRDefault="001B287A" w:rsidP="001F61DE">
      <w:pPr>
        <w:spacing w:line="480" w:lineRule="auto"/>
        <w:ind w:left="360"/>
        <w:jc w:val="both"/>
        <w:rPr>
          <w:rStyle w:val="jlqj4b"/>
          <w:sz w:val="24"/>
          <w:szCs w:val="24"/>
          <w:lang w:val="en-GB"/>
        </w:rPr>
      </w:pPr>
    </w:p>
    <w:p w:rsidR="001F61DE" w:rsidRPr="0094108C" w:rsidRDefault="001F61DE" w:rsidP="004E57DD">
      <w:pPr>
        <w:spacing w:line="480" w:lineRule="auto"/>
        <w:ind w:left="374" w:right="101"/>
        <w:jc w:val="both"/>
        <w:rPr>
          <w:sz w:val="24"/>
          <w:szCs w:val="24"/>
          <w:lang w:val="en-GB"/>
        </w:rPr>
      </w:pPr>
      <w:r w:rsidRPr="0094108C">
        <w:rPr>
          <w:rStyle w:val="jlqj4b"/>
          <w:sz w:val="24"/>
          <w:szCs w:val="24"/>
          <w:lang w:val="en-GB"/>
        </w:rPr>
        <w:t xml:space="preserve">We also conducted indirect seed viability tests after one year of storage of </w:t>
      </w:r>
      <w:r w:rsidRPr="0094108C">
        <w:rPr>
          <w:rStyle w:val="jlqj4b"/>
          <w:i/>
          <w:sz w:val="24"/>
          <w:szCs w:val="24"/>
          <w:lang w:val="en-GB"/>
        </w:rPr>
        <w:t xml:space="preserve">G. </w:t>
      </w:r>
      <w:proofErr w:type="spellStart"/>
      <w:r w:rsidRPr="0094108C">
        <w:rPr>
          <w:rStyle w:val="jlqj4b"/>
          <w:i/>
          <w:sz w:val="24"/>
          <w:szCs w:val="24"/>
          <w:lang w:val="en-GB"/>
        </w:rPr>
        <w:t>speciosum</w:t>
      </w:r>
      <w:proofErr w:type="spellEnd"/>
      <w:r w:rsidRPr="0094108C">
        <w:rPr>
          <w:rStyle w:val="jlqj4b"/>
          <w:sz w:val="24"/>
          <w:szCs w:val="24"/>
          <w:lang w:val="en-GB"/>
        </w:rPr>
        <w:t xml:space="preserve"> (drying for three days before storage), which were done on six combination treatments. The purpose of the pre-soaking treatment in </w:t>
      </w:r>
      <w:proofErr w:type="spellStart"/>
      <w:r w:rsidRPr="0094108C">
        <w:rPr>
          <w:rStyle w:val="jlqj4b"/>
          <w:sz w:val="24"/>
          <w:szCs w:val="24"/>
          <w:lang w:val="en-GB"/>
        </w:rPr>
        <w:t>NaOCl</w:t>
      </w:r>
      <w:proofErr w:type="spellEnd"/>
      <w:r w:rsidRPr="0094108C">
        <w:rPr>
          <w:rStyle w:val="jlqj4b"/>
          <w:sz w:val="24"/>
          <w:szCs w:val="24"/>
          <w:lang w:val="en-GB"/>
        </w:rPr>
        <w:t xml:space="preserve"> was to crack the seed coat and accelerate the TTC imbibition into the embryo.  Meanwhile, the pre-condition of sucrose immersion strengthened the </w:t>
      </w:r>
      <w:proofErr w:type="spellStart"/>
      <w:r w:rsidRPr="0094108C">
        <w:rPr>
          <w:rStyle w:val="jlqj4b"/>
          <w:sz w:val="24"/>
          <w:szCs w:val="24"/>
          <w:lang w:val="en-GB"/>
        </w:rPr>
        <w:t>coloring</w:t>
      </w:r>
      <w:proofErr w:type="spellEnd"/>
      <w:r w:rsidRPr="0094108C">
        <w:rPr>
          <w:rStyle w:val="jlqj4b"/>
          <w:sz w:val="24"/>
          <w:szCs w:val="24"/>
          <w:lang w:val="en-GB"/>
        </w:rPr>
        <w:t xml:space="preserve"> of the embryos.  </w:t>
      </w:r>
      <w:r w:rsidRPr="0094108C">
        <w:rPr>
          <w:sz w:val="24"/>
          <w:szCs w:val="24"/>
          <w:lang w:val="en-GB"/>
        </w:rPr>
        <w:t>The TTC test has been successfully used to estimate orchid seeds' viability. Also, the seed viability test using the TTC method allowed fast and simple procedures to predict viability, compared with the germination test which takes a longer time to allow the counting of germinated seeds.</w:t>
      </w:r>
      <w:r w:rsidR="00AB6869" w:rsidRPr="0094108C">
        <w:rPr>
          <w:sz w:val="24"/>
          <w:szCs w:val="24"/>
          <w:lang w:val="en-GB"/>
        </w:rPr>
        <w:t xml:space="preserve"> </w:t>
      </w:r>
    </w:p>
    <w:p w:rsidR="001F61DE" w:rsidRPr="0094108C" w:rsidRDefault="001F61DE" w:rsidP="004F2293">
      <w:pPr>
        <w:widowControl/>
        <w:autoSpaceDE/>
        <w:autoSpaceDN/>
        <w:spacing w:line="480" w:lineRule="auto"/>
        <w:ind w:left="374" w:right="101" w:firstLine="432"/>
        <w:jc w:val="both"/>
        <w:rPr>
          <w:rStyle w:val="jlqj4b"/>
          <w:sz w:val="24"/>
          <w:szCs w:val="24"/>
          <w:lang w:val="en-GB"/>
        </w:rPr>
      </w:pPr>
      <w:r w:rsidRPr="0094108C">
        <w:rPr>
          <w:rStyle w:val="jlqj4b"/>
          <w:sz w:val="24"/>
          <w:szCs w:val="24"/>
          <w:lang w:val="en-GB"/>
        </w:rPr>
        <w:t xml:space="preserve">The result showed that pre-conditioning with Clorox followed by sucrose before immersion in 1% TTC for 18 hours (T4) showed the best staining quality and produced the highest seed viability but </w:t>
      </w:r>
      <w:r w:rsidR="001C3D78">
        <w:rPr>
          <w:rStyle w:val="jlqj4b"/>
          <w:sz w:val="24"/>
          <w:szCs w:val="24"/>
          <w:lang w:val="en-GB"/>
        </w:rPr>
        <w:t xml:space="preserve">was </w:t>
      </w:r>
      <w:r w:rsidRPr="0094108C">
        <w:rPr>
          <w:rStyle w:val="jlqj4b"/>
          <w:sz w:val="24"/>
          <w:szCs w:val="24"/>
          <w:lang w:val="en-GB"/>
        </w:rPr>
        <w:t>not statistically different with other treatment</w:t>
      </w:r>
      <w:r w:rsidR="001C3D78">
        <w:rPr>
          <w:rStyle w:val="jlqj4b"/>
          <w:sz w:val="24"/>
          <w:szCs w:val="24"/>
          <w:lang w:val="en-GB"/>
        </w:rPr>
        <w:t>s</w:t>
      </w:r>
      <w:r w:rsidRPr="0094108C">
        <w:rPr>
          <w:rStyle w:val="jlqj4b"/>
          <w:sz w:val="24"/>
          <w:szCs w:val="24"/>
          <w:lang w:val="en-GB"/>
        </w:rPr>
        <w:t xml:space="preserve"> except T3 (without sucrose precondition). (Figure 5 and Figure 6).</w:t>
      </w:r>
    </w:p>
    <w:p w:rsidR="004B42B3" w:rsidRPr="0094108C" w:rsidRDefault="004B42B3" w:rsidP="004B42B3">
      <w:pPr>
        <w:pStyle w:val="BodyText"/>
        <w:widowControl/>
        <w:autoSpaceDE/>
        <w:autoSpaceDN/>
        <w:spacing w:line="480" w:lineRule="auto"/>
        <w:ind w:left="374" w:right="101" w:firstLine="432"/>
        <w:jc w:val="both"/>
        <w:rPr>
          <w:lang w:val="en-GB"/>
        </w:rPr>
      </w:pPr>
      <w:r w:rsidRPr="0094108C">
        <w:rPr>
          <w:rStyle w:val="jlqj4b"/>
          <w:lang w:val="en-GB"/>
        </w:rPr>
        <w:t>Comparison of seed viability (TTC test) and in vitro seed germination after one year of storage in this study showed no significant differen</w:t>
      </w:r>
      <w:r w:rsidR="001C3D78">
        <w:rPr>
          <w:rStyle w:val="jlqj4b"/>
          <w:lang w:val="en-GB"/>
        </w:rPr>
        <w:t>ce</w:t>
      </w:r>
      <w:r w:rsidRPr="0094108C">
        <w:rPr>
          <w:rStyle w:val="jlqj4b"/>
          <w:lang w:val="en-GB"/>
        </w:rPr>
        <w:t xml:space="preserve"> with the highest percentage of the red-stained </w:t>
      </w:r>
      <w:r w:rsidRPr="0094108C">
        <w:rPr>
          <w:rStyle w:val="jlqj4b"/>
          <w:lang w:val="en-GB"/>
        </w:rPr>
        <w:lastRenderedPageBreak/>
        <w:t xml:space="preserve">embryo </w:t>
      </w:r>
      <w:r w:rsidR="001C3D78">
        <w:rPr>
          <w:rStyle w:val="jlqj4b"/>
          <w:lang w:val="en-GB"/>
        </w:rPr>
        <w:t>being</w:t>
      </w:r>
      <w:r w:rsidR="001C3D78" w:rsidRPr="0094108C">
        <w:rPr>
          <w:rStyle w:val="jlqj4b"/>
          <w:lang w:val="en-GB"/>
        </w:rPr>
        <w:t xml:space="preserve"> </w:t>
      </w:r>
      <w:r w:rsidRPr="0094108C">
        <w:rPr>
          <w:rStyle w:val="jlqj4b"/>
          <w:lang w:val="en-GB"/>
        </w:rPr>
        <w:t xml:space="preserve">73.57 ± 5.15 and the highest germination </w:t>
      </w:r>
      <w:r w:rsidR="001C3D78">
        <w:rPr>
          <w:rStyle w:val="jlqj4b"/>
          <w:lang w:val="en-GB"/>
        </w:rPr>
        <w:t>being</w:t>
      </w:r>
      <w:r w:rsidR="001C3D78" w:rsidRPr="0094108C">
        <w:rPr>
          <w:rStyle w:val="jlqj4b"/>
          <w:lang w:val="en-GB"/>
        </w:rPr>
        <w:t xml:space="preserve"> </w:t>
      </w:r>
      <w:r w:rsidRPr="0094108C">
        <w:rPr>
          <w:rStyle w:val="jlqj4b"/>
          <w:lang w:val="en-GB"/>
        </w:rPr>
        <w:t xml:space="preserve">72,98 ± 9,08.  Thus, both methods of direct and indirect can be used to assess the seed viability of </w:t>
      </w:r>
      <w:r w:rsidRPr="0094108C">
        <w:rPr>
          <w:rStyle w:val="jlqj4b"/>
          <w:i/>
          <w:lang w:val="en-GB"/>
        </w:rPr>
        <w:t xml:space="preserve">G. </w:t>
      </w:r>
      <w:proofErr w:type="spellStart"/>
      <w:r w:rsidRPr="0094108C">
        <w:rPr>
          <w:rStyle w:val="jlqj4b"/>
          <w:i/>
          <w:lang w:val="en-GB"/>
        </w:rPr>
        <w:t>speciosum</w:t>
      </w:r>
      <w:proofErr w:type="spellEnd"/>
      <w:r w:rsidRPr="0094108C">
        <w:rPr>
          <w:rStyle w:val="jlqj4b"/>
          <w:lang w:val="en-GB"/>
        </w:rPr>
        <w:t>.</w:t>
      </w:r>
    </w:p>
    <w:p w:rsidR="001F61DE" w:rsidRPr="0094108C" w:rsidRDefault="001F61DE" w:rsidP="001F61DE">
      <w:pPr>
        <w:spacing w:line="480" w:lineRule="auto"/>
        <w:ind w:left="450" w:right="140" w:firstLine="540"/>
        <w:jc w:val="both"/>
        <w:rPr>
          <w:sz w:val="24"/>
          <w:szCs w:val="24"/>
          <w:lang w:val="en-GB"/>
        </w:rPr>
      </w:pPr>
    </w:p>
    <w:p w:rsidR="008709B7" w:rsidRPr="0094108C" w:rsidRDefault="008709B7">
      <w:pPr>
        <w:pStyle w:val="BodyText"/>
        <w:spacing w:before="2"/>
        <w:rPr>
          <w:lang w:val="en-GB"/>
        </w:rPr>
      </w:pPr>
    </w:p>
    <w:p w:rsidR="008709B7" w:rsidRPr="0094108C" w:rsidRDefault="006F7A5A" w:rsidP="001F61DE">
      <w:pPr>
        <w:pStyle w:val="Heading1"/>
        <w:spacing w:line="480" w:lineRule="auto"/>
        <w:rPr>
          <w:spacing w:val="-2"/>
          <w:lang w:val="en-GB"/>
        </w:rPr>
      </w:pPr>
      <w:r w:rsidRPr="0094108C">
        <w:rPr>
          <w:spacing w:val="-2"/>
          <w:lang w:val="en-GB"/>
        </w:rPr>
        <w:t>Discussion</w:t>
      </w:r>
    </w:p>
    <w:p w:rsidR="004B42B3" w:rsidRPr="0094108C" w:rsidRDefault="004B42B3" w:rsidP="001F61DE">
      <w:pPr>
        <w:pStyle w:val="Heading1"/>
        <w:spacing w:line="480" w:lineRule="auto"/>
        <w:rPr>
          <w:spacing w:val="-2"/>
          <w:lang w:val="en-GB"/>
        </w:rPr>
      </w:pPr>
    </w:p>
    <w:p w:rsidR="004B42B3" w:rsidRPr="0094108C" w:rsidRDefault="004B42B3" w:rsidP="004B42B3">
      <w:pPr>
        <w:pStyle w:val="Papersection"/>
        <w:numPr>
          <w:ilvl w:val="0"/>
          <w:numId w:val="0"/>
        </w:numPr>
        <w:ind w:left="374" w:right="101" w:firstLine="432"/>
        <w:jc w:val="both"/>
        <w:rPr>
          <w:rFonts w:cs="Times New Roman"/>
          <w:b w:val="0"/>
          <w:color w:val="auto"/>
          <w:szCs w:val="24"/>
          <w:lang w:val="en-GB"/>
        </w:rPr>
      </w:pPr>
      <w:r w:rsidRPr="0094108C">
        <w:rPr>
          <w:rFonts w:cs="Times New Roman"/>
          <w:b w:val="0"/>
          <w:szCs w:val="24"/>
          <w:lang w:val="en-GB"/>
        </w:rPr>
        <w:t xml:space="preserve">Seed germination occurred after the imbibition process.  Viable seeds were swollen and germination started with embryo enlargement (stage 1), followed by cracking of the </w:t>
      </w:r>
      <w:proofErr w:type="spellStart"/>
      <w:r w:rsidRPr="0094108C">
        <w:rPr>
          <w:rFonts w:cs="Times New Roman"/>
          <w:b w:val="0"/>
          <w:szCs w:val="24"/>
          <w:lang w:val="en-GB"/>
        </w:rPr>
        <w:t>testa</w:t>
      </w:r>
      <w:proofErr w:type="spellEnd"/>
      <w:r w:rsidRPr="0094108C">
        <w:rPr>
          <w:rFonts w:cs="Times New Roman"/>
          <w:b w:val="0"/>
          <w:szCs w:val="24"/>
          <w:lang w:val="en-GB"/>
        </w:rPr>
        <w:t xml:space="preserve"> or seed coats (stage 2) before development of proto-meristem (Diantina et al., 2020).  Embryo development in orchid seed germination </w:t>
      </w:r>
      <w:r w:rsidR="001C3D78">
        <w:rPr>
          <w:rFonts w:cs="Times New Roman"/>
          <w:b w:val="0"/>
          <w:szCs w:val="24"/>
          <w:lang w:val="en-GB"/>
        </w:rPr>
        <w:t>has</w:t>
      </w:r>
      <w:r w:rsidR="001C3D78" w:rsidRPr="0094108C">
        <w:rPr>
          <w:rFonts w:cs="Times New Roman"/>
          <w:b w:val="0"/>
          <w:szCs w:val="24"/>
          <w:lang w:val="en-GB"/>
        </w:rPr>
        <w:t xml:space="preserve"> </w:t>
      </w:r>
      <w:r w:rsidRPr="0094108C">
        <w:rPr>
          <w:rFonts w:cs="Times New Roman"/>
          <w:b w:val="0"/>
          <w:szCs w:val="24"/>
          <w:lang w:val="en-GB"/>
        </w:rPr>
        <w:t xml:space="preserve">also been reported by </w:t>
      </w:r>
      <w:proofErr w:type="spellStart"/>
      <w:r w:rsidRPr="0094108C">
        <w:rPr>
          <w:rFonts w:cs="Times New Roman"/>
          <w:b w:val="0"/>
          <w:szCs w:val="24"/>
          <w:lang w:val="en-GB"/>
        </w:rPr>
        <w:t>Udomdee</w:t>
      </w:r>
      <w:proofErr w:type="spellEnd"/>
      <w:r w:rsidRPr="0094108C">
        <w:rPr>
          <w:rFonts w:cs="Times New Roman"/>
          <w:b w:val="0"/>
          <w:szCs w:val="24"/>
          <w:lang w:val="en-GB"/>
        </w:rPr>
        <w:t xml:space="preserve"> et al. (2014) and </w:t>
      </w:r>
      <w:proofErr w:type="spellStart"/>
      <w:r w:rsidRPr="0094108C">
        <w:rPr>
          <w:rFonts w:cs="Times New Roman"/>
          <w:b w:val="0"/>
          <w:szCs w:val="24"/>
          <w:lang w:val="en-GB"/>
        </w:rPr>
        <w:t>Samala</w:t>
      </w:r>
      <w:proofErr w:type="spellEnd"/>
      <w:r w:rsidRPr="0094108C">
        <w:rPr>
          <w:rFonts w:cs="Times New Roman"/>
          <w:b w:val="0"/>
          <w:szCs w:val="24"/>
          <w:lang w:val="en-GB"/>
        </w:rPr>
        <w:t xml:space="preserve"> et al. (2014). KC and VW were tissue culture basal media, known to have richer macro and micronutrients compared with HS and GS media (</w:t>
      </w:r>
      <w:proofErr w:type="spellStart"/>
      <w:r w:rsidRPr="0094108C">
        <w:rPr>
          <w:rFonts w:cs="Times New Roman"/>
          <w:b w:val="0"/>
          <w:szCs w:val="24"/>
          <w:lang w:val="en-GB"/>
        </w:rPr>
        <w:t>Puspitaningtyas</w:t>
      </w:r>
      <w:proofErr w:type="spellEnd"/>
      <w:r w:rsidRPr="0094108C">
        <w:rPr>
          <w:rFonts w:cs="Times New Roman"/>
          <w:b w:val="0"/>
          <w:szCs w:val="24"/>
          <w:lang w:val="en-GB"/>
        </w:rPr>
        <w:t xml:space="preserve"> and </w:t>
      </w:r>
      <w:proofErr w:type="spellStart"/>
      <w:r w:rsidRPr="0094108C">
        <w:rPr>
          <w:rFonts w:cs="Times New Roman"/>
          <w:b w:val="0"/>
          <w:szCs w:val="24"/>
          <w:lang w:val="en-GB"/>
        </w:rPr>
        <w:t>Handini</w:t>
      </w:r>
      <w:proofErr w:type="spellEnd"/>
      <w:r w:rsidRPr="0094108C">
        <w:rPr>
          <w:rFonts w:cs="Times New Roman"/>
          <w:b w:val="0"/>
          <w:szCs w:val="24"/>
          <w:lang w:val="en-GB"/>
        </w:rPr>
        <w:t>, 2014). Observation on the embryo development stage was made referring to Diantina et al. (2020) and showed that most germinated embryos from KC and VW media reached stages 2 and 3 (initiation of proto meristem, rhizoid, and primordia shoots), wh</w:t>
      </w:r>
      <w:r w:rsidRPr="0094108C">
        <w:rPr>
          <w:rFonts w:cs="Times New Roman"/>
          <w:b w:val="0"/>
          <w:color w:val="auto"/>
          <w:szCs w:val="24"/>
          <w:lang w:val="en-GB"/>
        </w:rPr>
        <w:t xml:space="preserve">ile most germinated seeds on GS and HS media still at stage 2 development. Therefore, </w:t>
      </w:r>
      <w:r w:rsidRPr="0094108C">
        <w:rPr>
          <w:rFonts w:cs="Times New Roman"/>
          <w:b w:val="0"/>
          <w:i/>
          <w:color w:val="auto"/>
          <w:szCs w:val="24"/>
          <w:lang w:val="en-GB"/>
        </w:rPr>
        <w:t xml:space="preserve">G. </w:t>
      </w:r>
      <w:proofErr w:type="spellStart"/>
      <w:r w:rsidRPr="0094108C">
        <w:rPr>
          <w:rFonts w:cs="Times New Roman"/>
          <w:b w:val="0"/>
          <w:i/>
          <w:color w:val="auto"/>
          <w:szCs w:val="24"/>
          <w:lang w:val="en-GB"/>
        </w:rPr>
        <w:t>speciosum</w:t>
      </w:r>
      <w:proofErr w:type="spellEnd"/>
      <w:r w:rsidRPr="0094108C">
        <w:rPr>
          <w:rFonts w:cs="Times New Roman"/>
          <w:b w:val="0"/>
          <w:i/>
          <w:color w:val="auto"/>
          <w:szCs w:val="24"/>
          <w:lang w:val="en-GB"/>
        </w:rPr>
        <w:t xml:space="preserve"> </w:t>
      </w:r>
      <w:r w:rsidRPr="0094108C">
        <w:rPr>
          <w:rFonts w:cs="Times New Roman"/>
          <w:b w:val="0"/>
          <w:color w:val="auto"/>
          <w:szCs w:val="24"/>
          <w:lang w:val="en-GB"/>
        </w:rPr>
        <w:t xml:space="preserve">may require high macronutrients and micronutrients to support germination and development. While some orchid species, </w:t>
      </w:r>
      <w:proofErr w:type="spellStart"/>
      <w:r w:rsidRPr="0094108C">
        <w:rPr>
          <w:rFonts w:cs="Times New Roman"/>
          <w:b w:val="0"/>
          <w:color w:val="auto"/>
          <w:szCs w:val="24"/>
          <w:lang w:val="en-GB"/>
        </w:rPr>
        <w:t>ie</w:t>
      </w:r>
      <w:proofErr w:type="spellEnd"/>
      <w:r w:rsidRPr="0094108C">
        <w:rPr>
          <w:rFonts w:cs="Times New Roman"/>
          <w:b w:val="0"/>
          <w:color w:val="auto"/>
          <w:szCs w:val="24"/>
          <w:lang w:val="en-GB"/>
        </w:rPr>
        <w:t xml:space="preserve">. terrestrial orchids require simpler nutrient composition (Diantina, et al., 2020; </w:t>
      </w:r>
      <w:proofErr w:type="spellStart"/>
      <w:r w:rsidRPr="0094108C">
        <w:rPr>
          <w:rFonts w:cs="Times New Roman"/>
          <w:b w:val="0"/>
          <w:color w:val="auto"/>
          <w:szCs w:val="24"/>
          <w:lang w:val="en-GB"/>
        </w:rPr>
        <w:t>Nadarajan</w:t>
      </w:r>
      <w:proofErr w:type="spellEnd"/>
      <w:r w:rsidRPr="0094108C">
        <w:rPr>
          <w:rFonts w:cs="Times New Roman"/>
          <w:b w:val="0"/>
          <w:color w:val="auto"/>
          <w:szCs w:val="24"/>
          <w:lang w:val="en-GB"/>
        </w:rPr>
        <w:t xml:space="preserve"> et al., 2011).</w:t>
      </w:r>
    </w:p>
    <w:p w:rsidR="001F61DE" w:rsidRPr="0094108C" w:rsidDel="00904298" w:rsidRDefault="001F61DE" w:rsidP="0094108C">
      <w:pPr>
        <w:widowControl/>
        <w:autoSpaceDE/>
        <w:autoSpaceDN/>
        <w:spacing w:line="480" w:lineRule="auto"/>
        <w:ind w:left="374" w:right="101" w:firstLine="346"/>
        <w:jc w:val="both"/>
        <w:rPr>
          <w:rFonts w:eastAsia="Calibri"/>
          <w:color w:val="000000"/>
          <w:sz w:val="24"/>
          <w:szCs w:val="24"/>
          <w:lang w:val="en-GB"/>
        </w:rPr>
      </w:pPr>
      <w:r w:rsidRPr="0094108C">
        <w:rPr>
          <w:rFonts w:eastAsia="Calibri"/>
          <w:color w:val="000000"/>
          <w:sz w:val="24"/>
          <w:szCs w:val="24"/>
          <w:lang w:val="en-GB"/>
        </w:rPr>
        <w:t>M</w:t>
      </w:r>
      <w:r w:rsidRPr="0094108C" w:rsidDel="00904298">
        <w:rPr>
          <w:rFonts w:eastAsia="Calibri"/>
          <w:color w:val="000000"/>
          <w:sz w:val="24"/>
          <w:szCs w:val="24"/>
          <w:lang w:val="en-GB"/>
        </w:rPr>
        <w:t xml:space="preserve">any orchid species are considered to have orthodox </w:t>
      </w:r>
      <w:r w:rsidRPr="0094108C">
        <w:rPr>
          <w:rFonts w:eastAsia="Calibri"/>
          <w:color w:val="000000"/>
          <w:sz w:val="24"/>
          <w:szCs w:val="24"/>
          <w:lang w:val="en-GB"/>
        </w:rPr>
        <w:t>seed</w:t>
      </w:r>
      <w:r w:rsidRPr="0094108C" w:rsidDel="00904298">
        <w:rPr>
          <w:rFonts w:eastAsia="Calibri"/>
          <w:color w:val="000000"/>
          <w:sz w:val="24"/>
          <w:szCs w:val="24"/>
          <w:lang w:val="en-GB"/>
        </w:rPr>
        <w:t xml:space="preserve"> </w:t>
      </w:r>
      <w:proofErr w:type="spellStart"/>
      <w:r w:rsidRPr="0094108C">
        <w:rPr>
          <w:rFonts w:eastAsia="Calibri"/>
          <w:color w:val="000000"/>
          <w:sz w:val="24"/>
          <w:szCs w:val="24"/>
          <w:lang w:val="en-GB"/>
        </w:rPr>
        <w:t>behavior</w:t>
      </w:r>
      <w:proofErr w:type="spellEnd"/>
      <w:r w:rsidRPr="0094108C" w:rsidDel="00904298">
        <w:rPr>
          <w:rFonts w:eastAsia="Calibri"/>
          <w:color w:val="000000"/>
          <w:sz w:val="24"/>
          <w:szCs w:val="24"/>
          <w:lang w:val="en-GB"/>
        </w:rPr>
        <w:t>, as their longevity can be extended by reducing</w:t>
      </w:r>
      <w:r w:rsidRPr="0094108C">
        <w:rPr>
          <w:rFonts w:eastAsia="Calibri"/>
          <w:color w:val="000000"/>
          <w:sz w:val="24"/>
          <w:szCs w:val="24"/>
          <w:lang w:val="en-GB"/>
        </w:rPr>
        <w:t xml:space="preserve"> seed</w:t>
      </w:r>
      <w:r w:rsidRPr="0094108C" w:rsidDel="00904298">
        <w:rPr>
          <w:rFonts w:eastAsia="Calibri"/>
          <w:color w:val="000000"/>
          <w:sz w:val="24"/>
          <w:szCs w:val="24"/>
          <w:lang w:val="en-GB"/>
        </w:rPr>
        <w:t xml:space="preserve"> moisture content and storing them at low temperatures, under routine seed bank conditions (</w:t>
      </w:r>
      <w:r w:rsidRPr="008249A9">
        <w:rPr>
          <w:rFonts w:eastAsia="Calibri"/>
          <w:color w:val="000000"/>
          <w:sz w:val="24"/>
          <w:szCs w:val="24"/>
          <w:lang w:val="en-GB"/>
        </w:rPr>
        <w:t xml:space="preserve">Seaton and Pritchard, 2011; </w:t>
      </w:r>
      <w:r w:rsidRPr="008249A9" w:rsidDel="00904298">
        <w:rPr>
          <w:rFonts w:eastAsia="Calibri"/>
          <w:color w:val="000000"/>
          <w:sz w:val="24"/>
          <w:szCs w:val="24"/>
          <w:lang w:val="en-GB"/>
        </w:rPr>
        <w:t xml:space="preserve">Seaton et al., 2013; Merritt et al., 2014).  Desiccating seeds over silica gel caused </w:t>
      </w:r>
      <w:r w:rsidRPr="0094108C">
        <w:rPr>
          <w:rFonts w:eastAsia="Calibri"/>
          <w:color w:val="000000"/>
          <w:sz w:val="24"/>
          <w:szCs w:val="24"/>
          <w:lang w:val="en-GB"/>
        </w:rPr>
        <w:t xml:space="preserve">a </w:t>
      </w:r>
      <w:r w:rsidRPr="0094108C" w:rsidDel="00904298">
        <w:rPr>
          <w:rFonts w:eastAsia="Calibri"/>
          <w:color w:val="000000"/>
          <w:sz w:val="24"/>
          <w:szCs w:val="24"/>
          <w:lang w:val="en-GB"/>
        </w:rPr>
        <w:t xml:space="preserve">reduction </w:t>
      </w:r>
      <w:r w:rsidRPr="0094108C">
        <w:rPr>
          <w:rFonts w:eastAsia="Calibri"/>
          <w:color w:val="000000"/>
          <w:sz w:val="24"/>
          <w:szCs w:val="24"/>
          <w:lang w:val="en-GB"/>
        </w:rPr>
        <w:t>i</w:t>
      </w:r>
      <w:r w:rsidRPr="0094108C" w:rsidDel="00904298">
        <w:rPr>
          <w:rFonts w:eastAsia="Calibri"/>
          <w:color w:val="000000"/>
          <w:sz w:val="24"/>
          <w:szCs w:val="24"/>
          <w:lang w:val="en-GB"/>
        </w:rPr>
        <w:t>n</w:t>
      </w:r>
      <w:r w:rsidRPr="0094108C">
        <w:rPr>
          <w:rFonts w:eastAsia="Calibri"/>
          <w:color w:val="000000"/>
          <w:sz w:val="24"/>
          <w:szCs w:val="24"/>
          <w:lang w:val="en-GB"/>
        </w:rPr>
        <w:t xml:space="preserve"> </w:t>
      </w:r>
      <w:r w:rsidR="001C3D78">
        <w:rPr>
          <w:rFonts w:eastAsia="Calibri"/>
          <w:color w:val="000000"/>
          <w:sz w:val="24"/>
          <w:szCs w:val="24"/>
          <w:lang w:val="en-GB"/>
        </w:rPr>
        <w:t xml:space="preserve">the </w:t>
      </w:r>
      <w:r w:rsidRPr="0094108C" w:rsidDel="00904298">
        <w:rPr>
          <w:rFonts w:eastAsia="Calibri"/>
          <w:color w:val="000000"/>
          <w:sz w:val="24"/>
          <w:szCs w:val="24"/>
          <w:lang w:val="en-GB"/>
        </w:rPr>
        <w:t>relative humidity (</w:t>
      </w:r>
      <w:proofErr w:type="spellStart"/>
      <w:r w:rsidRPr="0094108C" w:rsidDel="00904298">
        <w:rPr>
          <w:rFonts w:eastAsia="Calibri"/>
          <w:color w:val="000000"/>
          <w:sz w:val="24"/>
          <w:szCs w:val="24"/>
          <w:lang w:val="en-GB"/>
        </w:rPr>
        <w:t>eRH</w:t>
      </w:r>
      <w:proofErr w:type="spellEnd"/>
      <w:r w:rsidRPr="0094108C" w:rsidDel="00904298">
        <w:rPr>
          <w:rFonts w:eastAsia="Calibri"/>
          <w:color w:val="000000"/>
          <w:sz w:val="24"/>
          <w:szCs w:val="24"/>
          <w:lang w:val="en-GB"/>
        </w:rPr>
        <w:t xml:space="preserve">) of seeds from 54% to 50% after three to nine days in </w:t>
      </w:r>
      <w:r w:rsidRPr="0094108C">
        <w:rPr>
          <w:rFonts w:eastAsia="Calibri"/>
          <w:color w:val="000000"/>
          <w:sz w:val="24"/>
          <w:szCs w:val="24"/>
          <w:lang w:val="en-GB"/>
        </w:rPr>
        <w:t xml:space="preserve">the </w:t>
      </w:r>
      <w:r w:rsidRPr="0094108C" w:rsidDel="00904298">
        <w:rPr>
          <w:rFonts w:eastAsia="Calibri"/>
          <w:color w:val="000000"/>
          <w:sz w:val="24"/>
          <w:szCs w:val="24"/>
          <w:lang w:val="en-GB"/>
        </w:rPr>
        <w:t>desiccator</w:t>
      </w:r>
      <w:r w:rsidRPr="0094108C">
        <w:rPr>
          <w:rFonts w:eastAsia="Calibri"/>
          <w:color w:val="000000"/>
          <w:sz w:val="24"/>
          <w:szCs w:val="24"/>
          <w:lang w:val="en-GB"/>
        </w:rPr>
        <w:t>. After one</w:t>
      </w:r>
      <w:r w:rsidR="00797F51">
        <w:rPr>
          <w:rFonts w:eastAsia="Calibri"/>
          <w:color w:val="000000"/>
          <w:sz w:val="24"/>
          <w:szCs w:val="24"/>
          <w:lang w:val="en-GB"/>
        </w:rPr>
        <w:t xml:space="preserve"> </w:t>
      </w:r>
      <w:r w:rsidRPr="0094108C">
        <w:rPr>
          <w:rFonts w:eastAsia="Calibri"/>
          <w:color w:val="000000"/>
          <w:sz w:val="24"/>
          <w:szCs w:val="24"/>
          <w:lang w:val="en-GB"/>
        </w:rPr>
        <w:t xml:space="preserve">year </w:t>
      </w:r>
      <w:r w:rsidR="00797F51">
        <w:rPr>
          <w:rFonts w:eastAsia="Calibri"/>
          <w:color w:val="000000"/>
          <w:sz w:val="24"/>
          <w:szCs w:val="24"/>
          <w:lang w:val="en-GB"/>
        </w:rPr>
        <w:t xml:space="preserve">of </w:t>
      </w:r>
      <w:r w:rsidRPr="0094108C">
        <w:rPr>
          <w:rFonts w:eastAsia="Calibri"/>
          <w:color w:val="000000"/>
          <w:sz w:val="24"/>
          <w:szCs w:val="24"/>
          <w:lang w:val="en-GB"/>
        </w:rPr>
        <w:t xml:space="preserve">storage, we found </w:t>
      </w:r>
      <w:r w:rsidR="001C3D78">
        <w:rPr>
          <w:rFonts w:eastAsia="Calibri"/>
          <w:color w:val="000000"/>
          <w:sz w:val="24"/>
          <w:szCs w:val="24"/>
          <w:lang w:val="en-GB"/>
        </w:rPr>
        <w:t xml:space="preserve">a </w:t>
      </w:r>
      <w:r w:rsidRPr="0094108C" w:rsidDel="00904298">
        <w:rPr>
          <w:rFonts w:eastAsia="Calibri"/>
          <w:color w:val="000000"/>
          <w:sz w:val="24"/>
          <w:szCs w:val="24"/>
          <w:lang w:val="en-GB"/>
        </w:rPr>
        <w:t xml:space="preserve">10% </w:t>
      </w:r>
      <w:r w:rsidRPr="0094108C">
        <w:rPr>
          <w:rFonts w:eastAsia="Calibri"/>
          <w:color w:val="000000"/>
          <w:sz w:val="24"/>
          <w:szCs w:val="24"/>
          <w:lang w:val="en-GB"/>
        </w:rPr>
        <w:t xml:space="preserve">decrease </w:t>
      </w:r>
      <w:r w:rsidR="001C3D78">
        <w:rPr>
          <w:rFonts w:eastAsia="Calibri"/>
          <w:color w:val="000000"/>
          <w:sz w:val="24"/>
          <w:szCs w:val="24"/>
          <w:lang w:val="en-GB"/>
        </w:rPr>
        <w:t>i</w:t>
      </w:r>
      <w:r w:rsidRPr="0094108C">
        <w:rPr>
          <w:rFonts w:eastAsia="Calibri"/>
          <w:color w:val="000000"/>
          <w:sz w:val="24"/>
          <w:szCs w:val="24"/>
          <w:lang w:val="en-GB"/>
        </w:rPr>
        <w:t xml:space="preserve">n </w:t>
      </w:r>
      <w:r w:rsidRPr="0094108C">
        <w:rPr>
          <w:rFonts w:eastAsia="Calibri"/>
          <w:i/>
          <w:iCs/>
          <w:color w:val="000000"/>
          <w:sz w:val="24"/>
          <w:szCs w:val="24"/>
          <w:lang w:val="en-GB"/>
        </w:rPr>
        <w:t xml:space="preserve">G. </w:t>
      </w:r>
      <w:proofErr w:type="spellStart"/>
      <w:r w:rsidRPr="0094108C">
        <w:rPr>
          <w:rFonts w:eastAsia="Calibri"/>
          <w:i/>
          <w:iCs/>
          <w:color w:val="000000"/>
          <w:sz w:val="24"/>
          <w:szCs w:val="24"/>
          <w:lang w:val="en-GB"/>
        </w:rPr>
        <w:t>speciosum</w:t>
      </w:r>
      <w:proofErr w:type="spellEnd"/>
      <w:r w:rsidRPr="0094108C">
        <w:rPr>
          <w:rFonts w:eastAsia="Calibri"/>
          <w:color w:val="000000"/>
          <w:sz w:val="24"/>
          <w:szCs w:val="24"/>
          <w:lang w:val="en-GB"/>
        </w:rPr>
        <w:t xml:space="preserve"> </w:t>
      </w:r>
      <w:r w:rsidRPr="0094108C" w:rsidDel="00904298">
        <w:rPr>
          <w:rFonts w:eastAsia="Calibri"/>
          <w:color w:val="000000"/>
          <w:sz w:val="24"/>
          <w:szCs w:val="24"/>
          <w:lang w:val="en-GB"/>
        </w:rPr>
        <w:t xml:space="preserve">seed germination. </w:t>
      </w:r>
      <w:r w:rsidRPr="0094108C">
        <w:rPr>
          <w:rFonts w:eastAsia="Calibri"/>
          <w:color w:val="000000"/>
          <w:sz w:val="24"/>
          <w:szCs w:val="24"/>
          <w:lang w:val="en-GB"/>
        </w:rPr>
        <w:t xml:space="preserve">Therefore, we consider </w:t>
      </w:r>
      <w:r w:rsidRPr="0094108C" w:rsidDel="00904298">
        <w:rPr>
          <w:rFonts w:eastAsia="Calibri"/>
          <w:i/>
          <w:color w:val="000000"/>
          <w:sz w:val="24"/>
          <w:szCs w:val="24"/>
          <w:lang w:val="en-GB"/>
        </w:rPr>
        <w:t xml:space="preserve">G. </w:t>
      </w:r>
      <w:proofErr w:type="spellStart"/>
      <w:r w:rsidRPr="0094108C" w:rsidDel="00904298">
        <w:rPr>
          <w:rFonts w:eastAsia="Calibri"/>
          <w:i/>
          <w:color w:val="000000"/>
          <w:sz w:val="24"/>
          <w:szCs w:val="24"/>
          <w:lang w:val="en-GB"/>
        </w:rPr>
        <w:t>speciosum</w:t>
      </w:r>
      <w:proofErr w:type="spellEnd"/>
      <w:r w:rsidRPr="0094108C" w:rsidDel="00904298">
        <w:rPr>
          <w:rFonts w:eastAsia="Calibri"/>
          <w:color w:val="000000"/>
          <w:sz w:val="24"/>
          <w:szCs w:val="24"/>
          <w:lang w:val="en-GB"/>
        </w:rPr>
        <w:t xml:space="preserve"> seeds </w:t>
      </w:r>
      <w:r w:rsidR="00797F51">
        <w:rPr>
          <w:rFonts w:eastAsia="Calibri"/>
          <w:color w:val="000000"/>
          <w:sz w:val="24"/>
          <w:szCs w:val="24"/>
          <w:lang w:val="en-GB"/>
        </w:rPr>
        <w:t>to have</w:t>
      </w:r>
      <w:r w:rsidRPr="0094108C">
        <w:rPr>
          <w:rFonts w:eastAsia="Calibri"/>
          <w:color w:val="000000"/>
          <w:sz w:val="24"/>
          <w:szCs w:val="24"/>
          <w:lang w:val="en-GB"/>
        </w:rPr>
        <w:t xml:space="preserve"> semi-</w:t>
      </w:r>
      <w:r w:rsidRPr="0094108C" w:rsidDel="00904298">
        <w:rPr>
          <w:rFonts w:eastAsia="Calibri"/>
          <w:color w:val="000000"/>
          <w:sz w:val="24"/>
          <w:szCs w:val="24"/>
          <w:lang w:val="en-GB"/>
        </w:rPr>
        <w:t xml:space="preserve">orthodox </w:t>
      </w:r>
      <w:r w:rsidRPr="0094108C">
        <w:rPr>
          <w:rFonts w:eastAsia="Calibri"/>
          <w:color w:val="000000"/>
          <w:sz w:val="24"/>
          <w:szCs w:val="24"/>
          <w:lang w:val="en-GB"/>
        </w:rPr>
        <w:t xml:space="preserve">or intermediate </w:t>
      </w:r>
      <w:proofErr w:type="spellStart"/>
      <w:r w:rsidRPr="0094108C" w:rsidDel="00904298">
        <w:rPr>
          <w:rFonts w:eastAsia="Calibri"/>
          <w:color w:val="000000"/>
          <w:sz w:val="24"/>
          <w:szCs w:val="24"/>
          <w:lang w:val="en-GB"/>
        </w:rPr>
        <w:t>behavior</w:t>
      </w:r>
      <w:proofErr w:type="spellEnd"/>
      <w:r w:rsidRPr="0094108C" w:rsidDel="00904298">
        <w:rPr>
          <w:rFonts w:eastAsia="Calibri"/>
          <w:color w:val="000000"/>
          <w:sz w:val="24"/>
          <w:szCs w:val="24"/>
          <w:lang w:val="en-GB"/>
        </w:rPr>
        <w:t xml:space="preserve"> that was tolerant to desiccation and freezing during </w:t>
      </w:r>
      <w:r w:rsidRPr="0094108C" w:rsidDel="00904298">
        <w:rPr>
          <w:rFonts w:eastAsia="Calibri"/>
          <w:color w:val="000000"/>
          <w:sz w:val="24"/>
          <w:szCs w:val="24"/>
          <w:lang w:val="en-GB"/>
        </w:rPr>
        <w:lastRenderedPageBreak/>
        <w:t>storage</w:t>
      </w:r>
      <w:r w:rsidRPr="0094108C">
        <w:rPr>
          <w:rFonts w:eastAsia="Calibri"/>
          <w:color w:val="000000"/>
          <w:sz w:val="24"/>
          <w:szCs w:val="24"/>
          <w:lang w:val="en-GB"/>
        </w:rPr>
        <w:t>, with a slight reduction in germination</w:t>
      </w:r>
      <w:r w:rsidRPr="0094108C" w:rsidDel="00904298">
        <w:rPr>
          <w:rFonts w:eastAsia="Calibri"/>
          <w:color w:val="000000"/>
          <w:sz w:val="24"/>
          <w:szCs w:val="24"/>
          <w:lang w:val="en-GB"/>
        </w:rPr>
        <w:t xml:space="preserve">. </w:t>
      </w:r>
      <w:r w:rsidRPr="0094108C">
        <w:rPr>
          <w:rFonts w:eastAsia="Calibri"/>
          <w:color w:val="000000"/>
          <w:sz w:val="24"/>
          <w:szCs w:val="24"/>
          <w:lang w:val="en-GB"/>
        </w:rPr>
        <w:t xml:space="preserve">To confirm this type of </w:t>
      </w:r>
      <w:proofErr w:type="spellStart"/>
      <w:r w:rsidRPr="0094108C">
        <w:rPr>
          <w:rFonts w:eastAsia="Calibri"/>
          <w:color w:val="000000"/>
          <w:sz w:val="24"/>
          <w:szCs w:val="24"/>
          <w:lang w:val="en-GB"/>
        </w:rPr>
        <w:t>behavior</w:t>
      </w:r>
      <w:proofErr w:type="spellEnd"/>
      <w:r w:rsidRPr="0094108C">
        <w:rPr>
          <w:rFonts w:eastAsia="Calibri"/>
          <w:color w:val="000000"/>
          <w:sz w:val="24"/>
          <w:szCs w:val="24"/>
          <w:lang w:val="en-GB"/>
        </w:rPr>
        <w:t>,</w:t>
      </w:r>
      <w:r w:rsidR="00797F51">
        <w:rPr>
          <w:rFonts w:eastAsia="Calibri"/>
          <w:color w:val="000000"/>
          <w:sz w:val="24"/>
          <w:szCs w:val="24"/>
          <w:lang w:val="en-GB"/>
        </w:rPr>
        <w:t xml:space="preserve"> a</w:t>
      </w:r>
      <w:r w:rsidRPr="0094108C">
        <w:rPr>
          <w:rFonts w:eastAsia="Calibri"/>
          <w:color w:val="000000"/>
          <w:sz w:val="24"/>
          <w:szCs w:val="24"/>
          <w:lang w:val="en-GB"/>
        </w:rPr>
        <w:t xml:space="preserve"> longer seed storability test should be applied </w:t>
      </w:r>
      <w:r w:rsidR="00797F51">
        <w:rPr>
          <w:rFonts w:eastAsia="Calibri"/>
          <w:color w:val="000000"/>
          <w:sz w:val="24"/>
          <w:szCs w:val="24"/>
          <w:lang w:val="en-GB"/>
        </w:rPr>
        <w:t>to</w:t>
      </w:r>
      <w:r w:rsidRPr="0094108C">
        <w:rPr>
          <w:rFonts w:eastAsia="Calibri"/>
          <w:color w:val="000000"/>
          <w:sz w:val="24"/>
          <w:szCs w:val="24"/>
          <w:lang w:val="en-GB"/>
        </w:rPr>
        <w:t xml:space="preserve"> </w:t>
      </w:r>
      <w:r w:rsidRPr="0094108C">
        <w:rPr>
          <w:rFonts w:eastAsia="Calibri"/>
          <w:i/>
          <w:iCs/>
          <w:color w:val="000000"/>
          <w:sz w:val="24"/>
          <w:szCs w:val="24"/>
          <w:lang w:val="en-GB"/>
        </w:rPr>
        <w:t xml:space="preserve">G. </w:t>
      </w:r>
      <w:proofErr w:type="spellStart"/>
      <w:r w:rsidRPr="0094108C">
        <w:rPr>
          <w:rFonts w:eastAsia="Calibri"/>
          <w:i/>
          <w:iCs/>
          <w:color w:val="000000"/>
          <w:sz w:val="24"/>
          <w:szCs w:val="24"/>
          <w:lang w:val="en-GB"/>
        </w:rPr>
        <w:t>speciosum</w:t>
      </w:r>
      <w:proofErr w:type="spellEnd"/>
      <w:r w:rsidRPr="0094108C">
        <w:rPr>
          <w:rFonts w:eastAsia="Calibri"/>
          <w:color w:val="000000"/>
          <w:sz w:val="24"/>
          <w:szCs w:val="24"/>
          <w:lang w:val="en-GB"/>
        </w:rPr>
        <w:t xml:space="preserve">. </w:t>
      </w:r>
    </w:p>
    <w:p w:rsidR="001F61DE" w:rsidRPr="008249A9" w:rsidRDefault="001F61DE" w:rsidP="004F2293">
      <w:pPr>
        <w:widowControl/>
        <w:autoSpaceDE/>
        <w:autoSpaceDN/>
        <w:spacing w:line="480" w:lineRule="auto"/>
        <w:ind w:left="374" w:right="101" w:firstLine="432"/>
        <w:jc w:val="both"/>
        <w:rPr>
          <w:sz w:val="24"/>
          <w:szCs w:val="24"/>
          <w:lang w:val="en-GB"/>
        </w:rPr>
      </w:pPr>
      <w:r w:rsidRPr="008249A9" w:rsidDel="00904298">
        <w:rPr>
          <w:sz w:val="24"/>
          <w:szCs w:val="24"/>
          <w:lang w:val="en-GB"/>
        </w:rPr>
        <w:t xml:space="preserve">Drying orchid seed to </w:t>
      </w:r>
      <w:r w:rsidRPr="008249A9">
        <w:rPr>
          <w:sz w:val="24"/>
          <w:szCs w:val="24"/>
          <w:lang w:val="en-GB"/>
        </w:rPr>
        <w:t>a suitable</w:t>
      </w:r>
      <w:r w:rsidRPr="008249A9" w:rsidDel="00904298">
        <w:rPr>
          <w:sz w:val="24"/>
          <w:szCs w:val="24"/>
          <w:lang w:val="en-GB"/>
        </w:rPr>
        <w:t xml:space="preserve"> moisture content </w:t>
      </w:r>
      <w:r w:rsidRPr="008249A9">
        <w:rPr>
          <w:sz w:val="24"/>
          <w:szCs w:val="24"/>
          <w:lang w:val="en-GB"/>
        </w:rPr>
        <w:t xml:space="preserve">is important to maintain seed lifespan. Seed drying will reduce moisture content and determine the success of </w:t>
      </w:r>
      <w:r w:rsidRPr="0094108C" w:rsidDel="00904298">
        <w:rPr>
          <w:sz w:val="24"/>
          <w:szCs w:val="24"/>
          <w:lang w:val="en-GB"/>
        </w:rPr>
        <w:t>germination</w:t>
      </w:r>
      <w:r w:rsidRPr="0094108C">
        <w:rPr>
          <w:sz w:val="24"/>
          <w:szCs w:val="24"/>
          <w:lang w:val="en-GB"/>
        </w:rPr>
        <w:t xml:space="preserve"> during </w:t>
      </w:r>
      <w:r w:rsidR="00797F51">
        <w:rPr>
          <w:sz w:val="24"/>
          <w:szCs w:val="24"/>
          <w:lang w:val="en-GB"/>
        </w:rPr>
        <w:t xml:space="preserve">a </w:t>
      </w:r>
      <w:r w:rsidRPr="0094108C">
        <w:rPr>
          <w:sz w:val="24"/>
          <w:szCs w:val="24"/>
          <w:lang w:val="en-GB"/>
        </w:rPr>
        <w:t xml:space="preserve">certain storage duration </w:t>
      </w:r>
      <w:r w:rsidRPr="0094108C" w:rsidDel="00904298">
        <w:rPr>
          <w:sz w:val="24"/>
          <w:szCs w:val="24"/>
          <w:lang w:val="en-GB"/>
        </w:rPr>
        <w:t>(</w:t>
      </w:r>
      <w:proofErr w:type="spellStart"/>
      <w:r w:rsidRPr="0094108C" w:rsidDel="00904298">
        <w:rPr>
          <w:sz w:val="24"/>
          <w:szCs w:val="24"/>
          <w:lang w:val="en-GB"/>
        </w:rPr>
        <w:t>Yuniarti</w:t>
      </w:r>
      <w:proofErr w:type="spellEnd"/>
      <w:r w:rsidRPr="0094108C" w:rsidDel="00904298">
        <w:rPr>
          <w:sz w:val="24"/>
          <w:szCs w:val="24"/>
          <w:lang w:val="en-GB"/>
        </w:rPr>
        <w:t xml:space="preserve"> and </w:t>
      </w:r>
      <w:proofErr w:type="spellStart"/>
      <w:r w:rsidRPr="0094108C" w:rsidDel="00904298">
        <w:rPr>
          <w:sz w:val="24"/>
          <w:szCs w:val="24"/>
          <w:lang w:val="en-GB"/>
        </w:rPr>
        <w:t>Nurhasybi</w:t>
      </w:r>
      <w:proofErr w:type="spellEnd"/>
      <w:r w:rsidRPr="0094108C" w:rsidDel="00904298">
        <w:rPr>
          <w:sz w:val="24"/>
          <w:szCs w:val="24"/>
          <w:lang w:val="en-GB"/>
        </w:rPr>
        <w:t>, 2015</w:t>
      </w:r>
      <w:r w:rsidRPr="0094108C">
        <w:rPr>
          <w:sz w:val="24"/>
          <w:szCs w:val="24"/>
          <w:lang w:val="en-GB"/>
        </w:rPr>
        <w:t>).</w:t>
      </w:r>
      <w:r w:rsidRPr="0094108C" w:rsidDel="00904298">
        <w:rPr>
          <w:sz w:val="24"/>
          <w:szCs w:val="24"/>
          <w:lang w:val="en-GB"/>
        </w:rPr>
        <w:t xml:space="preserve">  On the other hand, </w:t>
      </w:r>
      <w:r w:rsidRPr="0094108C">
        <w:rPr>
          <w:sz w:val="24"/>
          <w:szCs w:val="24"/>
          <w:lang w:val="en-GB"/>
        </w:rPr>
        <w:t>over</w:t>
      </w:r>
      <w:r w:rsidR="00797F51">
        <w:rPr>
          <w:sz w:val="24"/>
          <w:szCs w:val="24"/>
          <w:lang w:val="en-GB"/>
        </w:rPr>
        <w:t>-</w:t>
      </w:r>
      <w:r w:rsidRPr="0094108C">
        <w:rPr>
          <w:sz w:val="24"/>
          <w:szCs w:val="24"/>
          <w:lang w:val="en-GB"/>
        </w:rPr>
        <w:t>drying may be detrimental since some orchid</w:t>
      </w:r>
      <w:r w:rsidR="00797F51">
        <w:rPr>
          <w:sz w:val="24"/>
          <w:szCs w:val="24"/>
          <w:lang w:val="en-GB"/>
        </w:rPr>
        <w:t>s</w:t>
      </w:r>
      <w:r w:rsidRPr="0094108C">
        <w:rPr>
          <w:sz w:val="24"/>
          <w:szCs w:val="24"/>
          <w:lang w:val="en-GB"/>
        </w:rPr>
        <w:t xml:space="preserve"> were known to have either intermediate or recalcitrant seed </w:t>
      </w:r>
      <w:proofErr w:type="spellStart"/>
      <w:r w:rsidRPr="0094108C">
        <w:rPr>
          <w:sz w:val="24"/>
          <w:szCs w:val="24"/>
          <w:lang w:val="en-GB"/>
        </w:rPr>
        <w:t>behavior</w:t>
      </w:r>
      <w:proofErr w:type="spellEnd"/>
      <w:r w:rsidRPr="0094108C">
        <w:rPr>
          <w:sz w:val="24"/>
          <w:szCs w:val="24"/>
          <w:lang w:val="en-GB"/>
        </w:rPr>
        <w:t xml:space="preserve"> (Machado-</w:t>
      </w:r>
      <w:proofErr w:type="spellStart"/>
      <w:r w:rsidRPr="0094108C">
        <w:rPr>
          <w:sz w:val="24"/>
          <w:szCs w:val="24"/>
          <w:lang w:val="en-GB"/>
        </w:rPr>
        <w:t>Neto</w:t>
      </w:r>
      <w:proofErr w:type="spellEnd"/>
      <w:r w:rsidRPr="0094108C">
        <w:rPr>
          <w:sz w:val="24"/>
          <w:szCs w:val="24"/>
          <w:lang w:val="en-GB"/>
        </w:rPr>
        <w:t xml:space="preserve"> and </w:t>
      </w:r>
      <w:proofErr w:type="spellStart"/>
      <w:r w:rsidRPr="0094108C">
        <w:rPr>
          <w:sz w:val="24"/>
          <w:szCs w:val="24"/>
          <w:lang w:val="en-GB"/>
        </w:rPr>
        <w:t>Custodio</w:t>
      </w:r>
      <w:proofErr w:type="spellEnd"/>
      <w:r w:rsidRPr="0094108C">
        <w:rPr>
          <w:sz w:val="24"/>
          <w:szCs w:val="24"/>
          <w:lang w:val="en-GB"/>
        </w:rPr>
        <w:t xml:space="preserve">, 2005). </w:t>
      </w:r>
      <w:r w:rsidRPr="0094108C" w:rsidDel="00904298">
        <w:rPr>
          <w:sz w:val="24"/>
          <w:szCs w:val="24"/>
          <w:lang w:val="en-GB"/>
        </w:rPr>
        <w:t xml:space="preserve">Therefore, although this species </w:t>
      </w:r>
      <w:r w:rsidRPr="008249A9">
        <w:rPr>
          <w:sz w:val="24"/>
          <w:szCs w:val="24"/>
          <w:lang w:val="en-GB"/>
        </w:rPr>
        <w:t xml:space="preserve">can germinate well after </w:t>
      </w:r>
      <w:r w:rsidRPr="008249A9" w:rsidDel="00904298">
        <w:rPr>
          <w:sz w:val="24"/>
          <w:szCs w:val="24"/>
          <w:lang w:val="en-GB"/>
        </w:rPr>
        <w:t>one</w:t>
      </w:r>
      <w:r w:rsidRPr="008249A9">
        <w:rPr>
          <w:sz w:val="24"/>
          <w:szCs w:val="24"/>
          <w:lang w:val="en-GB"/>
        </w:rPr>
        <w:t xml:space="preserve"> </w:t>
      </w:r>
      <w:r w:rsidRPr="008249A9" w:rsidDel="00904298">
        <w:rPr>
          <w:sz w:val="24"/>
          <w:szCs w:val="24"/>
          <w:lang w:val="en-GB"/>
        </w:rPr>
        <w:t>year</w:t>
      </w:r>
      <w:r w:rsidRPr="008249A9">
        <w:rPr>
          <w:sz w:val="24"/>
          <w:szCs w:val="24"/>
          <w:lang w:val="en-GB"/>
        </w:rPr>
        <w:t xml:space="preserve"> of</w:t>
      </w:r>
      <w:r w:rsidRPr="008249A9" w:rsidDel="00904298">
        <w:rPr>
          <w:sz w:val="24"/>
          <w:szCs w:val="24"/>
          <w:lang w:val="en-GB"/>
        </w:rPr>
        <w:t xml:space="preserve"> storag</w:t>
      </w:r>
      <w:r w:rsidRPr="008249A9">
        <w:rPr>
          <w:sz w:val="24"/>
          <w:szCs w:val="24"/>
          <w:lang w:val="en-GB"/>
        </w:rPr>
        <w:t>e</w:t>
      </w:r>
      <w:r w:rsidRPr="008249A9" w:rsidDel="00904298">
        <w:rPr>
          <w:sz w:val="24"/>
          <w:szCs w:val="24"/>
          <w:lang w:val="en-GB"/>
        </w:rPr>
        <w:t xml:space="preserve">, a </w:t>
      </w:r>
      <w:r w:rsidRPr="008249A9">
        <w:rPr>
          <w:sz w:val="24"/>
          <w:szCs w:val="24"/>
          <w:lang w:val="en-GB"/>
        </w:rPr>
        <w:t xml:space="preserve">routine test </w:t>
      </w:r>
      <w:r w:rsidRPr="008249A9" w:rsidDel="00904298">
        <w:rPr>
          <w:sz w:val="24"/>
          <w:szCs w:val="24"/>
          <w:lang w:val="en-GB"/>
        </w:rPr>
        <w:t xml:space="preserve">should be </w:t>
      </w:r>
      <w:r w:rsidRPr="008249A9">
        <w:rPr>
          <w:sz w:val="24"/>
          <w:szCs w:val="24"/>
          <w:lang w:val="en-GB"/>
        </w:rPr>
        <w:t>conducted</w:t>
      </w:r>
      <w:r w:rsidRPr="008249A9" w:rsidDel="00904298">
        <w:rPr>
          <w:sz w:val="24"/>
          <w:szCs w:val="24"/>
          <w:lang w:val="en-GB"/>
        </w:rPr>
        <w:t xml:space="preserve"> for maintenance in seed banks.</w:t>
      </w:r>
    </w:p>
    <w:p w:rsidR="00AB6869" w:rsidRPr="0094108C" w:rsidRDefault="001F61DE" w:rsidP="004F2293">
      <w:pPr>
        <w:widowControl/>
        <w:autoSpaceDE/>
        <w:autoSpaceDN/>
        <w:spacing w:line="480" w:lineRule="auto"/>
        <w:ind w:left="374" w:right="101" w:firstLine="432"/>
        <w:jc w:val="both"/>
        <w:rPr>
          <w:rStyle w:val="jlqj4b"/>
          <w:sz w:val="24"/>
          <w:szCs w:val="24"/>
          <w:lang w:val="en-GB"/>
        </w:rPr>
      </w:pPr>
      <w:r w:rsidRPr="0094108C">
        <w:rPr>
          <w:rStyle w:val="jlqj4b"/>
          <w:sz w:val="24"/>
          <w:szCs w:val="24"/>
          <w:lang w:val="en-GB"/>
        </w:rPr>
        <w:t xml:space="preserve">In this study, a low concentration of 0.1% TTC succeeded </w:t>
      </w:r>
      <w:r w:rsidR="00797F51">
        <w:rPr>
          <w:rStyle w:val="jlqj4b"/>
          <w:sz w:val="24"/>
          <w:szCs w:val="24"/>
          <w:lang w:val="en-GB"/>
        </w:rPr>
        <w:t>in</w:t>
      </w:r>
      <w:r w:rsidR="00797F51" w:rsidRPr="0094108C">
        <w:rPr>
          <w:rStyle w:val="jlqj4b"/>
          <w:sz w:val="24"/>
          <w:szCs w:val="24"/>
          <w:lang w:val="en-GB"/>
        </w:rPr>
        <w:t xml:space="preserve"> </w:t>
      </w:r>
      <w:r w:rsidRPr="0094108C">
        <w:rPr>
          <w:rStyle w:val="jlqj4b"/>
          <w:sz w:val="24"/>
          <w:szCs w:val="24"/>
          <w:lang w:val="en-GB"/>
        </w:rPr>
        <w:t>red-stain</w:t>
      </w:r>
      <w:r w:rsidR="00797F51">
        <w:rPr>
          <w:rStyle w:val="jlqj4b"/>
          <w:sz w:val="24"/>
          <w:szCs w:val="24"/>
          <w:lang w:val="en-GB"/>
        </w:rPr>
        <w:t>ing</w:t>
      </w:r>
      <w:r w:rsidRPr="0094108C">
        <w:rPr>
          <w:rStyle w:val="jlqj4b"/>
          <w:sz w:val="24"/>
          <w:szCs w:val="24"/>
          <w:lang w:val="en-GB"/>
        </w:rPr>
        <w:t xml:space="preserve"> the embryo as reduction of TTC only happened on viable seeds by cellular respiration, while dead tissue remains in </w:t>
      </w:r>
      <w:r w:rsidR="00797F51">
        <w:rPr>
          <w:rStyle w:val="jlqj4b"/>
          <w:sz w:val="24"/>
          <w:szCs w:val="24"/>
          <w:lang w:val="en-GB"/>
        </w:rPr>
        <w:t xml:space="preserve">its </w:t>
      </w:r>
      <w:r w:rsidRPr="0094108C">
        <w:rPr>
          <w:rStyle w:val="jlqj4b"/>
          <w:sz w:val="24"/>
          <w:szCs w:val="24"/>
          <w:lang w:val="en-GB"/>
        </w:rPr>
        <w:t xml:space="preserve">original </w:t>
      </w:r>
      <w:proofErr w:type="spellStart"/>
      <w:r w:rsidRPr="0094108C">
        <w:rPr>
          <w:rStyle w:val="jlqj4b"/>
          <w:sz w:val="24"/>
          <w:szCs w:val="24"/>
          <w:lang w:val="en-GB"/>
        </w:rPr>
        <w:t>color</w:t>
      </w:r>
      <w:proofErr w:type="spellEnd"/>
      <w:r w:rsidRPr="0094108C">
        <w:rPr>
          <w:rStyle w:val="jlqj4b"/>
          <w:b/>
          <w:sz w:val="24"/>
          <w:szCs w:val="24"/>
          <w:lang w:val="en-GB"/>
        </w:rPr>
        <w:t xml:space="preserve">. </w:t>
      </w:r>
      <w:r w:rsidRPr="0094108C">
        <w:rPr>
          <w:rStyle w:val="jlqj4b"/>
          <w:sz w:val="24"/>
          <w:szCs w:val="24"/>
          <w:lang w:val="en-GB"/>
        </w:rPr>
        <w:t>A low concentration of 0.1% TTC is recommended if the exposure time is longer than 12 hours (</w:t>
      </w:r>
      <w:proofErr w:type="spellStart"/>
      <w:r w:rsidRPr="0094108C">
        <w:rPr>
          <w:rStyle w:val="jlqj4b"/>
          <w:sz w:val="24"/>
          <w:szCs w:val="24"/>
          <w:lang w:val="en-GB"/>
        </w:rPr>
        <w:t>Hosomi</w:t>
      </w:r>
      <w:proofErr w:type="spellEnd"/>
      <w:r w:rsidRPr="0094108C">
        <w:rPr>
          <w:rStyle w:val="jlqj4b"/>
          <w:sz w:val="24"/>
          <w:szCs w:val="24"/>
          <w:lang w:val="en-GB"/>
        </w:rPr>
        <w:t xml:space="preserve"> et al., 2011). We found no significant difference between 0.1% TTC (4 days) and 1% TTC (18 hours) </w:t>
      </w:r>
      <w:r w:rsidR="00797F51">
        <w:rPr>
          <w:rStyle w:val="jlqj4b"/>
          <w:sz w:val="24"/>
          <w:szCs w:val="24"/>
          <w:lang w:val="en-GB"/>
        </w:rPr>
        <w:t>i</w:t>
      </w:r>
      <w:r w:rsidRPr="0094108C">
        <w:rPr>
          <w:rStyle w:val="jlqj4b"/>
          <w:sz w:val="24"/>
          <w:szCs w:val="24"/>
          <w:lang w:val="en-GB"/>
        </w:rPr>
        <w:t xml:space="preserve">n the percentage of seed viability results (Figure 5). Furthermore, preconditioning with 1% </w:t>
      </w:r>
      <w:proofErr w:type="spellStart"/>
      <w:r w:rsidRPr="0094108C">
        <w:rPr>
          <w:rStyle w:val="jlqj4b"/>
          <w:sz w:val="24"/>
          <w:szCs w:val="24"/>
          <w:lang w:val="en-GB"/>
        </w:rPr>
        <w:t>NaClO</w:t>
      </w:r>
      <w:proofErr w:type="spellEnd"/>
      <w:r w:rsidRPr="0094108C">
        <w:rPr>
          <w:rStyle w:val="jlqj4b"/>
          <w:sz w:val="24"/>
          <w:szCs w:val="24"/>
          <w:lang w:val="en-GB"/>
        </w:rPr>
        <w:t xml:space="preserve"> for 10 minutes was adequate to scarify the seed coat and improve seed staining (Mercado et al., 2019; </w:t>
      </w:r>
      <w:proofErr w:type="spellStart"/>
      <w:r w:rsidRPr="0094108C">
        <w:rPr>
          <w:rStyle w:val="jlqj4b"/>
          <w:sz w:val="24"/>
          <w:szCs w:val="24"/>
          <w:lang w:val="en-GB"/>
        </w:rPr>
        <w:t>Hosomi</w:t>
      </w:r>
      <w:proofErr w:type="spellEnd"/>
      <w:r w:rsidRPr="0094108C">
        <w:rPr>
          <w:rStyle w:val="jlqj4b"/>
          <w:sz w:val="24"/>
          <w:szCs w:val="24"/>
          <w:lang w:val="en-GB"/>
        </w:rPr>
        <w:t xml:space="preserve"> et al., 2017). </w:t>
      </w:r>
    </w:p>
    <w:p w:rsidR="00AB6869" w:rsidRPr="0094108C" w:rsidRDefault="00AB6869" w:rsidP="00AB6869">
      <w:pPr>
        <w:spacing w:line="480" w:lineRule="auto"/>
        <w:ind w:left="374" w:right="101"/>
        <w:jc w:val="both"/>
        <w:rPr>
          <w:sz w:val="24"/>
          <w:szCs w:val="24"/>
          <w:lang w:val="en-GB"/>
        </w:rPr>
      </w:pPr>
      <w:r w:rsidRPr="0094108C" w:rsidDel="00573E7B">
        <w:rPr>
          <w:rStyle w:val="jlqj4b"/>
          <w:sz w:val="24"/>
          <w:szCs w:val="24"/>
          <w:lang w:val="en-GB"/>
        </w:rPr>
        <w:t xml:space="preserve">According to </w:t>
      </w:r>
      <w:proofErr w:type="spellStart"/>
      <w:r w:rsidRPr="0094108C" w:rsidDel="00573E7B">
        <w:rPr>
          <w:rStyle w:val="jlqj4b"/>
          <w:sz w:val="24"/>
          <w:szCs w:val="24"/>
          <w:lang w:val="en-GB"/>
        </w:rPr>
        <w:t>Hosomi</w:t>
      </w:r>
      <w:proofErr w:type="spellEnd"/>
      <w:r w:rsidRPr="0094108C" w:rsidDel="00573E7B">
        <w:rPr>
          <w:rStyle w:val="jlqj4b"/>
          <w:sz w:val="24"/>
          <w:szCs w:val="24"/>
          <w:lang w:val="en-GB"/>
        </w:rPr>
        <w:t xml:space="preserve"> et al. (2011) pre-conditioning in 10% sucrose solution improved the development of seed staining. </w:t>
      </w:r>
      <w:r w:rsidRPr="0094108C" w:rsidDel="00573E7B">
        <w:rPr>
          <w:sz w:val="24"/>
          <w:szCs w:val="24"/>
          <w:lang w:val="en-GB"/>
        </w:rPr>
        <w:t xml:space="preserve">When seeds are immersed in a </w:t>
      </w:r>
      <w:proofErr w:type="spellStart"/>
      <w:r w:rsidRPr="0094108C" w:rsidDel="00573E7B">
        <w:rPr>
          <w:sz w:val="24"/>
          <w:szCs w:val="24"/>
          <w:lang w:val="en-GB"/>
        </w:rPr>
        <w:t>colorless</w:t>
      </w:r>
      <w:proofErr w:type="spellEnd"/>
      <w:r w:rsidRPr="0094108C" w:rsidDel="00573E7B">
        <w:rPr>
          <w:sz w:val="24"/>
          <w:szCs w:val="24"/>
          <w:lang w:val="en-GB"/>
        </w:rPr>
        <w:t xml:space="preserve"> solution of tetrazolium, TTC penetrates the seed tissue which interferes reduction process of living cells </w:t>
      </w:r>
      <w:r w:rsidRPr="0094108C">
        <w:rPr>
          <w:sz w:val="24"/>
          <w:szCs w:val="24"/>
          <w:lang w:val="en-GB"/>
        </w:rPr>
        <w:t>and</w:t>
      </w:r>
      <w:r w:rsidRPr="0094108C" w:rsidDel="00573E7B">
        <w:rPr>
          <w:sz w:val="24"/>
          <w:szCs w:val="24"/>
          <w:lang w:val="en-GB"/>
        </w:rPr>
        <w:t xml:space="preserve"> </w:t>
      </w:r>
      <w:r w:rsidRPr="0094108C">
        <w:rPr>
          <w:sz w:val="24"/>
          <w:szCs w:val="24"/>
          <w:lang w:val="en-GB"/>
        </w:rPr>
        <w:t xml:space="preserve">staining intensity indicates the viability of the tissue, so viable seeds will be </w:t>
      </w:r>
      <w:proofErr w:type="spellStart"/>
      <w:r w:rsidRPr="0094108C">
        <w:rPr>
          <w:sz w:val="24"/>
          <w:szCs w:val="24"/>
          <w:lang w:val="en-GB"/>
        </w:rPr>
        <w:t>colored</w:t>
      </w:r>
      <w:proofErr w:type="spellEnd"/>
      <w:r w:rsidRPr="0094108C">
        <w:rPr>
          <w:sz w:val="24"/>
          <w:szCs w:val="24"/>
          <w:lang w:val="en-GB"/>
        </w:rPr>
        <w:t xml:space="preserve"> red. Moreover, compared with </w:t>
      </w:r>
      <w:r w:rsidR="00797F51">
        <w:rPr>
          <w:sz w:val="24"/>
          <w:szCs w:val="24"/>
          <w:lang w:val="en-GB"/>
        </w:rPr>
        <w:t xml:space="preserve">the </w:t>
      </w:r>
      <w:r w:rsidRPr="0094108C">
        <w:rPr>
          <w:sz w:val="24"/>
          <w:szCs w:val="24"/>
          <w:lang w:val="en-GB"/>
        </w:rPr>
        <w:t>germination test that requires at least 35 days to reach embryo development, the TTC test is more efficient since requires only three days to complete (1 day for pre-conditioning, 1 day for seed staining, and 1 day for counting red-stained embryos).</w:t>
      </w:r>
    </w:p>
    <w:p w:rsidR="001F61DE" w:rsidRPr="0094108C" w:rsidRDefault="004B42B3" w:rsidP="004F2293">
      <w:pPr>
        <w:widowControl/>
        <w:autoSpaceDE/>
        <w:autoSpaceDN/>
        <w:spacing w:line="480" w:lineRule="auto"/>
        <w:ind w:left="374" w:right="101" w:firstLine="432"/>
        <w:jc w:val="both"/>
        <w:rPr>
          <w:sz w:val="24"/>
          <w:szCs w:val="24"/>
          <w:lang w:val="en-GB"/>
        </w:rPr>
      </w:pPr>
      <w:r w:rsidRPr="0094108C">
        <w:rPr>
          <w:rStyle w:val="jlqj4b"/>
          <w:sz w:val="24"/>
          <w:szCs w:val="24"/>
          <w:lang w:val="en-GB"/>
        </w:rPr>
        <w:t xml:space="preserve">This study aligns with findings by Mercado et al. (2019) that the highest viability percentages were obtained by staining the </w:t>
      </w:r>
      <w:proofErr w:type="spellStart"/>
      <w:r w:rsidRPr="0094108C">
        <w:rPr>
          <w:rStyle w:val="jlqj4b"/>
          <w:i/>
          <w:sz w:val="24"/>
          <w:szCs w:val="24"/>
          <w:lang w:val="en-GB"/>
        </w:rPr>
        <w:t>Epidendrum</w:t>
      </w:r>
      <w:proofErr w:type="spellEnd"/>
      <w:r w:rsidRPr="0094108C">
        <w:rPr>
          <w:rStyle w:val="jlqj4b"/>
          <w:i/>
          <w:sz w:val="24"/>
          <w:szCs w:val="24"/>
          <w:lang w:val="en-GB"/>
        </w:rPr>
        <w:t xml:space="preserve"> </w:t>
      </w:r>
      <w:proofErr w:type="spellStart"/>
      <w:r w:rsidRPr="0094108C">
        <w:rPr>
          <w:rStyle w:val="jlqj4b"/>
          <w:i/>
          <w:sz w:val="24"/>
          <w:szCs w:val="24"/>
          <w:lang w:val="en-GB"/>
        </w:rPr>
        <w:t>barbaricum</w:t>
      </w:r>
      <w:proofErr w:type="spellEnd"/>
      <w:r w:rsidRPr="0094108C">
        <w:rPr>
          <w:rStyle w:val="jlqj4b"/>
          <w:sz w:val="24"/>
          <w:szCs w:val="24"/>
          <w:lang w:val="en-GB"/>
        </w:rPr>
        <w:t xml:space="preserve"> seeds using TTC after pre-conditioning </w:t>
      </w:r>
      <w:r w:rsidRPr="0094108C">
        <w:rPr>
          <w:rStyle w:val="jlqj4b"/>
          <w:sz w:val="24"/>
          <w:szCs w:val="24"/>
          <w:lang w:val="en-GB"/>
        </w:rPr>
        <w:lastRenderedPageBreak/>
        <w:t>with both 1% sodium hypochlorite (</w:t>
      </w:r>
      <w:proofErr w:type="spellStart"/>
      <w:r w:rsidRPr="0094108C">
        <w:rPr>
          <w:rStyle w:val="jlqj4b"/>
          <w:sz w:val="24"/>
          <w:szCs w:val="24"/>
          <w:lang w:val="en-GB"/>
        </w:rPr>
        <w:t>NaOCl</w:t>
      </w:r>
      <w:proofErr w:type="spellEnd"/>
      <w:r w:rsidRPr="0094108C">
        <w:rPr>
          <w:rStyle w:val="jlqj4b"/>
          <w:sz w:val="24"/>
          <w:szCs w:val="24"/>
          <w:lang w:val="en-GB"/>
        </w:rPr>
        <w:t>) and 10% sucrose.  Meanwhile,</w:t>
      </w:r>
      <w:r w:rsidRPr="0094108C">
        <w:rPr>
          <w:rStyle w:val="rynqvb"/>
          <w:sz w:val="24"/>
          <w:szCs w:val="24"/>
          <w:lang w:val="en-GB"/>
        </w:rPr>
        <w:t xml:space="preserve"> i</w:t>
      </w:r>
      <w:r w:rsidR="001F61DE" w:rsidRPr="0094108C">
        <w:rPr>
          <w:rStyle w:val="rynqvb"/>
          <w:sz w:val="24"/>
          <w:szCs w:val="24"/>
          <w:lang w:val="en-GB"/>
        </w:rPr>
        <w:t>mproper</w:t>
      </w:r>
      <w:r w:rsidR="0069037F">
        <w:rPr>
          <w:rStyle w:val="rynqvb"/>
          <w:sz w:val="24"/>
          <w:szCs w:val="24"/>
          <w:lang w:val="en-GB"/>
        </w:rPr>
        <w:t xml:space="preserve"> </w:t>
      </w:r>
      <w:r w:rsidR="001F61DE" w:rsidRPr="0094108C">
        <w:rPr>
          <w:rStyle w:val="rynqvb"/>
          <w:sz w:val="24"/>
          <w:szCs w:val="24"/>
          <w:lang w:val="en-GB"/>
        </w:rPr>
        <w:t xml:space="preserve">selection of scarification methods for breaking dormancy and inappropriate selection of </w:t>
      </w:r>
      <w:proofErr w:type="spellStart"/>
      <w:r w:rsidR="001F61DE" w:rsidRPr="0094108C">
        <w:rPr>
          <w:rStyle w:val="rynqvb"/>
          <w:sz w:val="24"/>
          <w:szCs w:val="24"/>
          <w:lang w:val="en-GB"/>
        </w:rPr>
        <w:t>asymbiotic</w:t>
      </w:r>
      <w:proofErr w:type="spellEnd"/>
      <w:r w:rsidR="001F61DE" w:rsidRPr="0094108C">
        <w:rPr>
          <w:rStyle w:val="rynqvb"/>
          <w:sz w:val="24"/>
          <w:szCs w:val="24"/>
          <w:lang w:val="en-GB"/>
        </w:rPr>
        <w:t xml:space="preserve"> media can affect evaluation results and interpretation of seed quality</w:t>
      </w:r>
      <w:r w:rsidR="001F61DE" w:rsidRPr="0094108C">
        <w:rPr>
          <w:sz w:val="24"/>
          <w:szCs w:val="24"/>
          <w:lang w:val="en-GB"/>
        </w:rPr>
        <w:t xml:space="preserve"> (Dowling and </w:t>
      </w:r>
      <w:proofErr w:type="spellStart"/>
      <w:r w:rsidR="001F61DE" w:rsidRPr="0094108C">
        <w:rPr>
          <w:sz w:val="24"/>
          <w:szCs w:val="24"/>
          <w:lang w:val="en-GB"/>
        </w:rPr>
        <w:t>Jusaitis</w:t>
      </w:r>
      <w:proofErr w:type="spellEnd"/>
      <w:r w:rsidR="001F61DE" w:rsidRPr="0094108C">
        <w:rPr>
          <w:sz w:val="24"/>
          <w:szCs w:val="24"/>
          <w:lang w:val="en-GB"/>
        </w:rPr>
        <w:t xml:space="preserve">, 2012; </w:t>
      </w:r>
      <w:proofErr w:type="spellStart"/>
      <w:r w:rsidR="001F61DE" w:rsidRPr="0094108C">
        <w:rPr>
          <w:sz w:val="24"/>
          <w:szCs w:val="24"/>
          <w:lang w:val="en-GB"/>
        </w:rPr>
        <w:t>Popova</w:t>
      </w:r>
      <w:proofErr w:type="spellEnd"/>
      <w:r w:rsidR="001F61DE" w:rsidRPr="0094108C">
        <w:rPr>
          <w:sz w:val="24"/>
          <w:szCs w:val="24"/>
          <w:lang w:val="en-GB"/>
        </w:rPr>
        <w:t xml:space="preserve"> et al., 2016; </w:t>
      </w:r>
      <w:proofErr w:type="spellStart"/>
      <w:r w:rsidR="001F61DE" w:rsidRPr="0094108C">
        <w:rPr>
          <w:sz w:val="24"/>
          <w:szCs w:val="24"/>
          <w:lang w:val="en-GB"/>
        </w:rPr>
        <w:t>Magrini</w:t>
      </w:r>
      <w:proofErr w:type="spellEnd"/>
      <w:r w:rsidR="001F61DE" w:rsidRPr="0094108C">
        <w:rPr>
          <w:sz w:val="24"/>
          <w:szCs w:val="24"/>
          <w:lang w:val="en-GB"/>
        </w:rPr>
        <w:t xml:space="preserve"> and De </w:t>
      </w:r>
      <w:proofErr w:type="spellStart"/>
      <w:r w:rsidR="001F61DE" w:rsidRPr="0094108C">
        <w:rPr>
          <w:sz w:val="24"/>
          <w:szCs w:val="24"/>
          <w:lang w:val="en-GB"/>
        </w:rPr>
        <w:t>Vitis</w:t>
      </w:r>
      <w:proofErr w:type="spellEnd"/>
      <w:r w:rsidR="001F61DE" w:rsidRPr="0094108C">
        <w:rPr>
          <w:sz w:val="24"/>
          <w:szCs w:val="24"/>
          <w:lang w:val="en-GB"/>
        </w:rPr>
        <w:t xml:space="preserve">, 2016).  </w:t>
      </w:r>
    </w:p>
    <w:p w:rsidR="008709B7" w:rsidRPr="0094108C" w:rsidRDefault="008709B7">
      <w:pPr>
        <w:pStyle w:val="BodyText"/>
        <w:rPr>
          <w:color w:val="FF0000"/>
          <w:lang w:val="en-GB"/>
        </w:rPr>
      </w:pPr>
    </w:p>
    <w:p w:rsidR="008709B7" w:rsidRPr="0094108C" w:rsidRDefault="008709B7">
      <w:pPr>
        <w:pStyle w:val="BodyText"/>
        <w:spacing w:before="1"/>
        <w:rPr>
          <w:color w:val="FF0000"/>
          <w:lang w:val="en-GB"/>
        </w:rPr>
      </w:pPr>
    </w:p>
    <w:p w:rsidR="008709B7" w:rsidRPr="0094108C" w:rsidRDefault="006F7A5A">
      <w:pPr>
        <w:pStyle w:val="Heading1"/>
        <w:rPr>
          <w:color w:val="FF0000"/>
          <w:lang w:val="en-GB"/>
        </w:rPr>
      </w:pPr>
      <w:r w:rsidRPr="0094108C">
        <w:rPr>
          <w:spacing w:val="-2"/>
          <w:lang w:val="en-GB"/>
        </w:rPr>
        <w:t>Conclusion</w:t>
      </w:r>
    </w:p>
    <w:p w:rsidR="008709B7" w:rsidRPr="0094108C" w:rsidRDefault="008709B7">
      <w:pPr>
        <w:pStyle w:val="BodyText"/>
        <w:rPr>
          <w:b/>
          <w:color w:val="FF0000"/>
          <w:lang w:val="en-GB"/>
        </w:rPr>
      </w:pPr>
    </w:p>
    <w:p w:rsidR="008709B7" w:rsidRPr="0094108C" w:rsidRDefault="008709B7">
      <w:pPr>
        <w:pStyle w:val="BodyText"/>
        <w:rPr>
          <w:b/>
          <w:color w:val="FF0000"/>
          <w:lang w:val="en-GB"/>
        </w:rPr>
      </w:pPr>
    </w:p>
    <w:p w:rsidR="008709B7" w:rsidRPr="0094108C" w:rsidRDefault="008709B7">
      <w:pPr>
        <w:pStyle w:val="BodyText"/>
        <w:rPr>
          <w:b/>
          <w:color w:val="FF0000"/>
          <w:lang w:val="en-GB"/>
        </w:rPr>
      </w:pPr>
    </w:p>
    <w:p w:rsidR="001B287A" w:rsidRPr="0094108C" w:rsidRDefault="001B287A" w:rsidP="004E57DD">
      <w:pPr>
        <w:widowControl/>
        <w:autoSpaceDE/>
        <w:autoSpaceDN/>
        <w:spacing w:line="480" w:lineRule="auto"/>
        <w:ind w:left="374" w:right="101"/>
        <w:jc w:val="both"/>
        <w:rPr>
          <w:rFonts w:eastAsia="Calibri"/>
          <w:sz w:val="24"/>
          <w:szCs w:val="24"/>
          <w:lang w:val="en-GB"/>
        </w:rPr>
      </w:pPr>
      <w:r w:rsidRPr="0094108C">
        <w:rPr>
          <w:rFonts w:eastAsia="Calibri"/>
          <w:sz w:val="24"/>
          <w:szCs w:val="24"/>
          <w:lang w:val="en-GB"/>
        </w:rPr>
        <w:t xml:space="preserve">In this paper, it can be concluded that a simple method to support the conservation of mature seeds of </w:t>
      </w:r>
      <w:r w:rsidRPr="0094108C">
        <w:rPr>
          <w:rFonts w:eastAsia="Calibri"/>
          <w:i/>
          <w:sz w:val="24"/>
          <w:szCs w:val="24"/>
          <w:lang w:val="en-GB"/>
        </w:rPr>
        <w:t xml:space="preserve">G. </w:t>
      </w:r>
      <w:proofErr w:type="spellStart"/>
      <w:r w:rsidRPr="0094108C">
        <w:rPr>
          <w:rFonts w:eastAsia="Calibri"/>
          <w:i/>
          <w:sz w:val="24"/>
          <w:szCs w:val="24"/>
          <w:lang w:val="en-GB"/>
        </w:rPr>
        <w:t>speciosum</w:t>
      </w:r>
      <w:proofErr w:type="spellEnd"/>
      <w:r w:rsidRPr="0094108C">
        <w:rPr>
          <w:rFonts w:eastAsia="Calibri"/>
          <w:i/>
          <w:sz w:val="24"/>
          <w:szCs w:val="24"/>
          <w:lang w:val="en-GB"/>
        </w:rPr>
        <w:t xml:space="preserve"> </w:t>
      </w:r>
      <w:r w:rsidRPr="0094108C">
        <w:rPr>
          <w:rFonts w:eastAsia="Calibri"/>
          <w:sz w:val="24"/>
          <w:szCs w:val="24"/>
          <w:lang w:val="en-GB"/>
        </w:rPr>
        <w:t xml:space="preserve">in low-temperature storage (-20 °C) is applicable by drying seeds over silica gel in </w:t>
      </w:r>
      <w:r w:rsidR="00797F51">
        <w:rPr>
          <w:rFonts w:eastAsia="Calibri"/>
          <w:sz w:val="24"/>
          <w:szCs w:val="24"/>
          <w:lang w:val="en-GB"/>
        </w:rPr>
        <w:t xml:space="preserve">a </w:t>
      </w:r>
      <w:r w:rsidRPr="0094108C">
        <w:rPr>
          <w:rFonts w:eastAsia="Calibri"/>
          <w:sz w:val="24"/>
          <w:szCs w:val="24"/>
          <w:lang w:val="en-GB"/>
        </w:rPr>
        <w:t xml:space="preserve">desiccator for three days before storage.  The results indicated that mature seeds of </w:t>
      </w:r>
      <w:r w:rsidRPr="0094108C">
        <w:rPr>
          <w:rFonts w:eastAsia="Calibri"/>
          <w:i/>
          <w:sz w:val="24"/>
          <w:szCs w:val="24"/>
          <w:lang w:val="en-GB"/>
        </w:rPr>
        <w:t xml:space="preserve">G. </w:t>
      </w:r>
      <w:proofErr w:type="spellStart"/>
      <w:r w:rsidRPr="0094108C">
        <w:rPr>
          <w:rFonts w:eastAsia="Calibri"/>
          <w:i/>
          <w:sz w:val="24"/>
          <w:szCs w:val="24"/>
          <w:lang w:val="en-GB"/>
        </w:rPr>
        <w:t>speciosum</w:t>
      </w:r>
      <w:proofErr w:type="spellEnd"/>
      <w:r w:rsidRPr="0094108C">
        <w:rPr>
          <w:rFonts w:eastAsia="Calibri"/>
          <w:i/>
          <w:sz w:val="24"/>
          <w:szCs w:val="24"/>
          <w:lang w:val="en-GB"/>
        </w:rPr>
        <w:t xml:space="preserve"> </w:t>
      </w:r>
      <w:r w:rsidRPr="0094108C">
        <w:rPr>
          <w:rFonts w:eastAsia="Calibri"/>
          <w:sz w:val="24"/>
          <w:szCs w:val="24"/>
          <w:lang w:val="en-GB"/>
        </w:rPr>
        <w:t xml:space="preserve">were able to germinate well on a nutrient medium, either modified VW or KC media, after one year of storage.  Indirect seed viability test of </w:t>
      </w:r>
      <w:r w:rsidRPr="0094108C">
        <w:rPr>
          <w:rFonts w:eastAsia="Calibri"/>
          <w:i/>
          <w:sz w:val="24"/>
          <w:szCs w:val="24"/>
          <w:lang w:val="en-GB"/>
        </w:rPr>
        <w:t xml:space="preserve">G. </w:t>
      </w:r>
      <w:proofErr w:type="spellStart"/>
      <w:r w:rsidRPr="0094108C">
        <w:rPr>
          <w:rFonts w:eastAsia="Calibri"/>
          <w:i/>
          <w:sz w:val="24"/>
          <w:szCs w:val="24"/>
          <w:lang w:val="en-GB"/>
        </w:rPr>
        <w:t>speciosum</w:t>
      </w:r>
      <w:proofErr w:type="spellEnd"/>
      <w:r w:rsidRPr="0094108C">
        <w:rPr>
          <w:rFonts w:eastAsia="Calibri"/>
          <w:sz w:val="24"/>
          <w:szCs w:val="24"/>
          <w:lang w:val="en-GB"/>
        </w:rPr>
        <w:t xml:space="preserve"> can be carried out by TTC test with the concentration of either 0.1% or 1% TTC at </w:t>
      </w:r>
      <w:r w:rsidR="00797F51">
        <w:rPr>
          <w:rFonts w:eastAsia="Calibri"/>
          <w:sz w:val="24"/>
          <w:szCs w:val="24"/>
          <w:lang w:val="en-GB"/>
        </w:rPr>
        <w:t xml:space="preserve">a </w:t>
      </w:r>
      <w:r w:rsidRPr="0094108C">
        <w:rPr>
          <w:rFonts w:eastAsia="Calibri"/>
          <w:sz w:val="24"/>
          <w:szCs w:val="24"/>
          <w:lang w:val="en-GB"/>
        </w:rPr>
        <w:t xml:space="preserve">certain immersion time and pre-condition with </w:t>
      </w:r>
      <w:proofErr w:type="spellStart"/>
      <w:r w:rsidRPr="0094108C">
        <w:rPr>
          <w:rFonts w:eastAsia="Calibri"/>
          <w:sz w:val="24"/>
          <w:szCs w:val="24"/>
          <w:lang w:val="en-GB"/>
        </w:rPr>
        <w:t>clorox</w:t>
      </w:r>
      <w:proofErr w:type="spellEnd"/>
      <w:r w:rsidRPr="0094108C">
        <w:rPr>
          <w:rFonts w:eastAsia="Calibri"/>
          <w:sz w:val="24"/>
          <w:szCs w:val="24"/>
          <w:lang w:val="en-GB"/>
        </w:rPr>
        <w:t xml:space="preserve"> and sucrose may improve red staining quality. </w:t>
      </w:r>
    </w:p>
    <w:p w:rsidR="001B287A" w:rsidRPr="0094108C" w:rsidRDefault="001B287A" w:rsidP="004F2293">
      <w:pPr>
        <w:widowControl/>
        <w:autoSpaceDE/>
        <w:autoSpaceDN/>
        <w:spacing w:line="480" w:lineRule="auto"/>
        <w:ind w:left="374" w:right="101" w:firstLine="432"/>
        <w:jc w:val="both"/>
        <w:rPr>
          <w:rFonts w:eastAsia="Calibri"/>
          <w:sz w:val="24"/>
          <w:szCs w:val="24"/>
          <w:lang w:val="en-GB"/>
        </w:rPr>
      </w:pPr>
      <w:r w:rsidRPr="0094108C">
        <w:rPr>
          <w:rFonts w:eastAsia="Calibri"/>
          <w:sz w:val="24"/>
          <w:szCs w:val="24"/>
          <w:lang w:val="en-GB"/>
        </w:rPr>
        <w:t xml:space="preserve">This research supports </w:t>
      </w:r>
      <w:r w:rsidR="008E3710">
        <w:rPr>
          <w:rFonts w:eastAsia="Calibri"/>
          <w:sz w:val="24"/>
          <w:szCs w:val="24"/>
          <w:lang w:val="en-GB"/>
        </w:rPr>
        <w:t xml:space="preserve">the </w:t>
      </w:r>
      <w:r w:rsidRPr="0094108C">
        <w:rPr>
          <w:rFonts w:eastAsia="Calibri"/>
          <w:sz w:val="24"/>
          <w:szCs w:val="24"/>
          <w:lang w:val="en-GB"/>
        </w:rPr>
        <w:t>ex</w:t>
      </w:r>
      <w:r w:rsidR="008E3710">
        <w:rPr>
          <w:rFonts w:eastAsia="Calibri"/>
          <w:sz w:val="24"/>
          <w:szCs w:val="24"/>
          <w:lang w:val="en-GB"/>
        </w:rPr>
        <w:t>-</w:t>
      </w:r>
      <w:r w:rsidRPr="0094108C">
        <w:rPr>
          <w:rFonts w:eastAsia="Calibri"/>
          <w:sz w:val="24"/>
          <w:szCs w:val="24"/>
          <w:lang w:val="en-GB"/>
        </w:rPr>
        <w:t>situ conservation of orchid seed in conventional seed bank</w:t>
      </w:r>
      <w:r w:rsidR="008E3710">
        <w:rPr>
          <w:rFonts w:eastAsia="Calibri"/>
          <w:sz w:val="24"/>
          <w:szCs w:val="24"/>
          <w:lang w:val="en-GB"/>
        </w:rPr>
        <w:t>s</w:t>
      </w:r>
      <w:r w:rsidRPr="0094108C">
        <w:rPr>
          <w:rFonts w:eastAsia="Calibri"/>
          <w:sz w:val="24"/>
          <w:szCs w:val="24"/>
          <w:lang w:val="en-GB"/>
        </w:rPr>
        <w:t xml:space="preserve"> and fast</w:t>
      </w:r>
      <w:r w:rsidR="008E3710">
        <w:rPr>
          <w:rFonts w:eastAsia="Calibri"/>
          <w:sz w:val="24"/>
          <w:szCs w:val="24"/>
          <w:lang w:val="en-GB"/>
        </w:rPr>
        <w:t>-</w:t>
      </w:r>
      <w:r w:rsidRPr="0094108C">
        <w:rPr>
          <w:rFonts w:eastAsia="Calibri"/>
          <w:sz w:val="24"/>
          <w:szCs w:val="24"/>
          <w:lang w:val="en-GB"/>
        </w:rPr>
        <w:t xml:space="preserve">tracking seed viability by TTC test, especially for </w:t>
      </w:r>
      <w:r w:rsidRPr="0094108C">
        <w:rPr>
          <w:rFonts w:eastAsia="Calibri"/>
          <w:i/>
          <w:sz w:val="24"/>
          <w:szCs w:val="24"/>
          <w:lang w:val="en-GB"/>
        </w:rPr>
        <w:t xml:space="preserve">G. </w:t>
      </w:r>
      <w:proofErr w:type="spellStart"/>
      <w:r w:rsidRPr="0094108C">
        <w:rPr>
          <w:rFonts w:eastAsia="Calibri"/>
          <w:i/>
          <w:sz w:val="24"/>
          <w:szCs w:val="24"/>
          <w:lang w:val="en-GB"/>
        </w:rPr>
        <w:t>speciosum</w:t>
      </w:r>
      <w:proofErr w:type="spellEnd"/>
      <w:r w:rsidRPr="0094108C">
        <w:rPr>
          <w:rFonts w:eastAsia="Calibri"/>
          <w:sz w:val="24"/>
          <w:szCs w:val="24"/>
          <w:lang w:val="en-GB"/>
        </w:rPr>
        <w:t>. However, more stud</w:t>
      </w:r>
      <w:r w:rsidR="008E3710">
        <w:rPr>
          <w:rFonts w:eastAsia="Calibri"/>
          <w:sz w:val="24"/>
          <w:szCs w:val="24"/>
          <w:lang w:val="en-GB"/>
        </w:rPr>
        <w:t>ies</w:t>
      </w:r>
      <w:r w:rsidRPr="0094108C">
        <w:rPr>
          <w:rFonts w:eastAsia="Calibri"/>
          <w:sz w:val="24"/>
          <w:szCs w:val="24"/>
          <w:lang w:val="en-GB"/>
        </w:rPr>
        <w:t xml:space="preserve"> in various species and genera level</w:t>
      </w:r>
      <w:r w:rsidR="008E3710">
        <w:rPr>
          <w:rFonts w:eastAsia="Calibri"/>
          <w:sz w:val="24"/>
          <w:szCs w:val="24"/>
          <w:lang w:val="en-GB"/>
        </w:rPr>
        <w:t>s</w:t>
      </w:r>
      <w:r w:rsidRPr="0094108C">
        <w:rPr>
          <w:rFonts w:eastAsia="Calibri"/>
          <w:sz w:val="24"/>
          <w:szCs w:val="24"/>
          <w:lang w:val="en-GB"/>
        </w:rPr>
        <w:t>, media compositions</w:t>
      </w:r>
      <w:r w:rsidR="008E3710">
        <w:rPr>
          <w:rFonts w:eastAsia="Calibri"/>
          <w:sz w:val="24"/>
          <w:szCs w:val="24"/>
          <w:lang w:val="en-GB"/>
        </w:rPr>
        <w:t>,</w:t>
      </w:r>
      <w:r w:rsidRPr="0094108C">
        <w:rPr>
          <w:rFonts w:eastAsia="Calibri"/>
          <w:sz w:val="24"/>
          <w:szCs w:val="24"/>
          <w:lang w:val="en-GB"/>
        </w:rPr>
        <w:t xml:space="preserve"> and TTC precondition treatments are still needed to optimi</w:t>
      </w:r>
      <w:r w:rsidR="008E3710">
        <w:rPr>
          <w:rFonts w:eastAsia="Calibri"/>
          <w:sz w:val="24"/>
          <w:szCs w:val="24"/>
          <w:lang w:val="en-GB"/>
        </w:rPr>
        <w:t>z</w:t>
      </w:r>
      <w:r w:rsidRPr="0094108C">
        <w:rPr>
          <w:rFonts w:eastAsia="Calibri"/>
          <w:sz w:val="24"/>
          <w:szCs w:val="24"/>
          <w:lang w:val="en-GB"/>
        </w:rPr>
        <w:t xml:space="preserve">e orchid seed banking and conservation protocol. </w:t>
      </w:r>
    </w:p>
    <w:p w:rsidR="008709B7" w:rsidRPr="0094108C" w:rsidRDefault="008709B7">
      <w:pPr>
        <w:pStyle w:val="BodyText"/>
        <w:rPr>
          <w:lang w:val="en-GB"/>
        </w:rPr>
      </w:pPr>
    </w:p>
    <w:p w:rsidR="008709B7" w:rsidRPr="0094108C" w:rsidRDefault="008709B7">
      <w:pPr>
        <w:pStyle w:val="BodyText"/>
        <w:spacing w:before="1"/>
        <w:rPr>
          <w:lang w:val="en-GB"/>
        </w:rPr>
      </w:pPr>
    </w:p>
    <w:p w:rsidR="008709B7" w:rsidRPr="0094108C" w:rsidRDefault="006F7A5A">
      <w:pPr>
        <w:pStyle w:val="Heading1"/>
        <w:rPr>
          <w:lang w:val="en-GB"/>
        </w:rPr>
      </w:pPr>
      <w:r w:rsidRPr="0094108C">
        <w:rPr>
          <w:spacing w:val="-2"/>
          <w:lang w:val="en-GB"/>
        </w:rPr>
        <w:t>Acknowledgements</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1B287A" w:rsidP="004E57DD">
      <w:pPr>
        <w:pStyle w:val="BodyText"/>
        <w:spacing w:line="480" w:lineRule="auto"/>
        <w:ind w:left="374" w:right="101"/>
        <w:jc w:val="both"/>
        <w:rPr>
          <w:lang w:val="en-GB"/>
        </w:rPr>
      </w:pPr>
      <w:r w:rsidRPr="0094108C">
        <w:rPr>
          <w:rFonts w:eastAsia="Calibri"/>
          <w:lang w:val="en-GB"/>
        </w:rPr>
        <w:t xml:space="preserve">We would like to thank to Research </w:t>
      </w:r>
      <w:proofErr w:type="spellStart"/>
      <w:r w:rsidRPr="0094108C">
        <w:rPr>
          <w:rFonts w:eastAsia="Calibri"/>
          <w:lang w:val="en-GB"/>
        </w:rPr>
        <w:t>Center</w:t>
      </w:r>
      <w:proofErr w:type="spellEnd"/>
      <w:r w:rsidRPr="0094108C">
        <w:rPr>
          <w:rFonts w:eastAsia="Calibri"/>
          <w:lang w:val="en-GB"/>
        </w:rPr>
        <w:t xml:space="preserve"> for Plant Conservation, Botanic Gardens, and Forestry-National Research and Innovation Agency for providing the infrastructure and tissue-culture laboratory to carry out this research. Authors appreciate Hugh W. Pritchard, Philip Seaton, and </w:t>
      </w:r>
      <w:r w:rsidRPr="0094108C">
        <w:rPr>
          <w:rFonts w:eastAsia="Calibri"/>
          <w:lang w:val="en-GB"/>
        </w:rPr>
        <w:lastRenderedPageBreak/>
        <w:t>Tim Marks, for initiating the Orchid Seed Stores for Sustainable Use (OSSSU) project from 2007 to 2010, and also to Millennium Seed Bank Partnership (MSBP) and the Royal Botanic Gardens, Kew.</w:t>
      </w:r>
    </w:p>
    <w:p w:rsidR="008709B7" w:rsidRPr="0094108C" w:rsidRDefault="008709B7">
      <w:pPr>
        <w:pStyle w:val="BodyText"/>
        <w:rPr>
          <w:lang w:val="en-GB"/>
        </w:rPr>
      </w:pPr>
    </w:p>
    <w:p w:rsidR="008709B7" w:rsidRPr="0094108C" w:rsidRDefault="008709B7">
      <w:pPr>
        <w:pStyle w:val="BodyText"/>
        <w:rPr>
          <w:lang w:val="en-GB"/>
        </w:rPr>
      </w:pPr>
    </w:p>
    <w:p w:rsidR="008709B7" w:rsidRPr="0094108C" w:rsidRDefault="006F7A5A">
      <w:pPr>
        <w:pStyle w:val="Heading1"/>
        <w:rPr>
          <w:lang w:val="en-GB"/>
        </w:rPr>
      </w:pPr>
      <w:r w:rsidRPr="0094108C">
        <w:rPr>
          <w:spacing w:val="-2"/>
          <w:lang w:val="en-GB"/>
        </w:rPr>
        <w:t>Author</w:t>
      </w:r>
      <w:r w:rsidRPr="0094108C">
        <w:rPr>
          <w:spacing w:val="-11"/>
          <w:lang w:val="en-GB"/>
        </w:rPr>
        <w:t xml:space="preserve"> </w:t>
      </w:r>
      <w:r w:rsidRPr="0094108C">
        <w:rPr>
          <w:spacing w:val="-2"/>
          <w:lang w:val="en-GB"/>
        </w:rPr>
        <w:t>Contributions</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F820A2" w:rsidP="004E57DD">
      <w:pPr>
        <w:pStyle w:val="BodyText"/>
        <w:spacing w:line="480" w:lineRule="auto"/>
        <w:ind w:left="374" w:right="101"/>
        <w:jc w:val="both"/>
        <w:rPr>
          <w:lang w:val="en-GB"/>
        </w:rPr>
      </w:pPr>
      <w:r w:rsidRPr="0094108C">
        <w:rPr>
          <w:lang w:val="en-GB"/>
        </w:rPr>
        <w:t>All authors are main contributors and have made an equal contribution to the research process to published writings.  All authors reviewed the manuscript. All authors read and approved the final manuscript.</w:t>
      </w:r>
    </w:p>
    <w:p w:rsidR="008709B7" w:rsidRPr="0094108C" w:rsidRDefault="008709B7">
      <w:pPr>
        <w:pStyle w:val="BodyText"/>
        <w:rPr>
          <w:lang w:val="en-GB"/>
        </w:rPr>
      </w:pPr>
    </w:p>
    <w:p w:rsidR="008709B7" w:rsidRPr="0094108C" w:rsidRDefault="008709B7">
      <w:pPr>
        <w:pStyle w:val="BodyText"/>
        <w:rPr>
          <w:lang w:val="en-GB"/>
        </w:rPr>
      </w:pPr>
    </w:p>
    <w:p w:rsidR="008709B7" w:rsidRPr="0094108C" w:rsidRDefault="006F7A5A">
      <w:pPr>
        <w:pStyle w:val="Heading1"/>
        <w:rPr>
          <w:lang w:val="en-GB"/>
        </w:rPr>
      </w:pPr>
      <w:r w:rsidRPr="0094108C">
        <w:rPr>
          <w:spacing w:val="-2"/>
          <w:lang w:val="en-GB"/>
        </w:rPr>
        <w:t>Conflict</w:t>
      </w:r>
      <w:r w:rsidRPr="0094108C">
        <w:rPr>
          <w:spacing w:val="-10"/>
          <w:lang w:val="en-GB"/>
        </w:rPr>
        <w:t xml:space="preserve"> </w:t>
      </w:r>
      <w:r w:rsidRPr="0094108C">
        <w:rPr>
          <w:spacing w:val="-2"/>
          <w:lang w:val="en-GB"/>
        </w:rPr>
        <w:t>of</w:t>
      </w:r>
      <w:r w:rsidRPr="0094108C">
        <w:rPr>
          <w:spacing w:val="-10"/>
          <w:lang w:val="en-GB"/>
        </w:rPr>
        <w:t xml:space="preserve"> </w:t>
      </w:r>
      <w:r w:rsidRPr="0094108C">
        <w:rPr>
          <w:spacing w:val="-2"/>
          <w:lang w:val="en-GB"/>
        </w:rPr>
        <w:t>Interest</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6F7A5A" w:rsidP="004E57DD">
      <w:pPr>
        <w:pStyle w:val="BodyText"/>
        <w:spacing w:line="480" w:lineRule="auto"/>
        <w:ind w:left="374" w:right="101"/>
        <w:jc w:val="both"/>
        <w:rPr>
          <w:lang w:val="en-GB"/>
        </w:rPr>
      </w:pPr>
      <w:r w:rsidRPr="0094108C">
        <w:rPr>
          <w:spacing w:val="-2"/>
          <w:lang w:val="en-GB"/>
        </w:rPr>
        <w:t>All</w:t>
      </w:r>
      <w:r w:rsidRPr="0094108C">
        <w:rPr>
          <w:spacing w:val="-9"/>
          <w:lang w:val="en-GB"/>
        </w:rPr>
        <w:t xml:space="preserve"> </w:t>
      </w:r>
      <w:r w:rsidRPr="0094108C">
        <w:rPr>
          <w:spacing w:val="-2"/>
          <w:lang w:val="en-GB"/>
        </w:rPr>
        <w:t>authors</w:t>
      </w:r>
      <w:r w:rsidRPr="0094108C">
        <w:rPr>
          <w:spacing w:val="-9"/>
          <w:lang w:val="en-GB"/>
        </w:rPr>
        <w:t xml:space="preserve"> </w:t>
      </w:r>
      <w:r w:rsidRPr="0094108C">
        <w:rPr>
          <w:spacing w:val="-2"/>
          <w:lang w:val="en-GB"/>
        </w:rPr>
        <w:t>declare</w:t>
      </w:r>
      <w:r w:rsidRPr="0094108C">
        <w:rPr>
          <w:spacing w:val="-10"/>
          <w:lang w:val="en-GB"/>
        </w:rPr>
        <w:t xml:space="preserve"> </w:t>
      </w:r>
      <w:r w:rsidRPr="0094108C">
        <w:rPr>
          <w:spacing w:val="-2"/>
          <w:lang w:val="en-GB"/>
        </w:rPr>
        <w:t>no</w:t>
      </w:r>
      <w:r w:rsidRPr="0094108C">
        <w:rPr>
          <w:spacing w:val="-9"/>
          <w:lang w:val="en-GB"/>
        </w:rPr>
        <w:t xml:space="preserve"> </w:t>
      </w:r>
      <w:r w:rsidRPr="0094108C">
        <w:rPr>
          <w:spacing w:val="-2"/>
          <w:lang w:val="en-GB"/>
        </w:rPr>
        <w:t>conflict</w:t>
      </w:r>
      <w:r w:rsidRPr="0094108C">
        <w:rPr>
          <w:spacing w:val="-11"/>
          <w:lang w:val="en-GB"/>
        </w:rPr>
        <w:t xml:space="preserve"> </w:t>
      </w:r>
      <w:r w:rsidRPr="0094108C">
        <w:rPr>
          <w:spacing w:val="-2"/>
          <w:lang w:val="en-GB"/>
        </w:rPr>
        <w:t>of</w:t>
      </w:r>
      <w:r w:rsidRPr="0094108C">
        <w:rPr>
          <w:spacing w:val="-9"/>
          <w:lang w:val="en-GB"/>
        </w:rPr>
        <w:t xml:space="preserve"> </w:t>
      </w:r>
      <w:r w:rsidRPr="0094108C">
        <w:rPr>
          <w:spacing w:val="-2"/>
          <w:lang w:val="en-GB"/>
        </w:rPr>
        <w:t>interest</w:t>
      </w:r>
    </w:p>
    <w:p w:rsidR="008709B7" w:rsidRPr="0094108C" w:rsidRDefault="008709B7" w:rsidP="00750146">
      <w:pPr>
        <w:pStyle w:val="BodyText"/>
        <w:spacing w:line="480" w:lineRule="auto"/>
        <w:rPr>
          <w:lang w:val="en-GB"/>
        </w:rPr>
      </w:pPr>
    </w:p>
    <w:p w:rsidR="008709B7" w:rsidRPr="0094108C" w:rsidRDefault="006F7A5A" w:rsidP="00750146">
      <w:pPr>
        <w:pStyle w:val="Heading1"/>
        <w:spacing w:line="480" w:lineRule="auto"/>
        <w:rPr>
          <w:lang w:val="en-GB"/>
        </w:rPr>
      </w:pPr>
      <w:r w:rsidRPr="0094108C">
        <w:rPr>
          <w:lang w:val="en-GB"/>
        </w:rPr>
        <w:t>Data</w:t>
      </w:r>
      <w:r w:rsidRPr="0094108C">
        <w:rPr>
          <w:spacing w:val="-15"/>
          <w:lang w:val="en-GB"/>
        </w:rPr>
        <w:t xml:space="preserve"> </w:t>
      </w:r>
      <w:r w:rsidRPr="0094108C">
        <w:rPr>
          <w:spacing w:val="-2"/>
          <w:lang w:val="en-GB"/>
        </w:rPr>
        <w:t>Availability</w:t>
      </w:r>
    </w:p>
    <w:p w:rsidR="008709B7" w:rsidRPr="0094108C" w:rsidRDefault="008709B7" w:rsidP="00750146">
      <w:pPr>
        <w:pStyle w:val="BodyText"/>
        <w:spacing w:line="480" w:lineRule="auto"/>
        <w:rPr>
          <w:b/>
          <w:lang w:val="en-GB"/>
        </w:rPr>
      </w:pPr>
    </w:p>
    <w:p w:rsidR="008709B7" w:rsidRPr="0094108C" w:rsidRDefault="006F7A5A" w:rsidP="004E57DD">
      <w:pPr>
        <w:pStyle w:val="BodyText"/>
        <w:spacing w:line="480" w:lineRule="auto"/>
        <w:ind w:left="374" w:right="101"/>
        <w:jc w:val="both"/>
        <w:rPr>
          <w:lang w:val="en-GB"/>
        </w:rPr>
      </w:pPr>
      <w:r w:rsidRPr="0094108C">
        <w:rPr>
          <w:spacing w:val="-2"/>
          <w:lang w:val="en-GB"/>
        </w:rPr>
        <w:t>Data</w:t>
      </w:r>
      <w:r w:rsidRPr="0094108C">
        <w:rPr>
          <w:spacing w:val="-10"/>
          <w:lang w:val="en-GB"/>
        </w:rPr>
        <w:t xml:space="preserve"> </w:t>
      </w:r>
      <w:r w:rsidRPr="0094108C">
        <w:rPr>
          <w:spacing w:val="-2"/>
          <w:lang w:val="en-GB"/>
        </w:rPr>
        <w:t>presented</w:t>
      </w:r>
      <w:r w:rsidRPr="0094108C">
        <w:rPr>
          <w:spacing w:val="-8"/>
          <w:lang w:val="en-GB"/>
        </w:rPr>
        <w:t xml:space="preserve"> </w:t>
      </w:r>
      <w:r w:rsidRPr="0094108C">
        <w:rPr>
          <w:spacing w:val="-2"/>
          <w:lang w:val="en-GB"/>
        </w:rPr>
        <w:t>in</w:t>
      </w:r>
      <w:r w:rsidRPr="0094108C">
        <w:rPr>
          <w:spacing w:val="-11"/>
          <w:lang w:val="en-GB"/>
        </w:rPr>
        <w:t xml:space="preserve"> </w:t>
      </w:r>
      <w:r w:rsidRPr="0094108C">
        <w:rPr>
          <w:spacing w:val="-2"/>
          <w:lang w:val="en-GB"/>
        </w:rPr>
        <w:t>this</w:t>
      </w:r>
      <w:r w:rsidRPr="0094108C">
        <w:rPr>
          <w:spacing w:val="-11"/>
          <w:lang w:val="en-GB"/>
        </w:rPr>
        <w:t xml:space="preserve"> </w:t>
      </w:r>
      <w:r w:rsidRPr="0094108C">
        <w:rPr>
          <w:spacing w:val="-2"/>
          <w:lang w:val="en-GB"/>
        </w:rPr>
        <w:t>study</w:t>
      </w:r>
      <w:r w:rsidRPr="0094108C">
        <w:rPr>
          <w:spacing w:val="-8"/>
          <w:lang w:val="en-GB"/>
        </w:rPr>
        <w:t xml:space="preserve"> </w:t>
      </w:r>
      <w:r w:rsidRPr="0094108C">
        <w:rPr>
          <w:spacing w:val="-2"/>
          <w:lang w:val="en-GB"/>
        </w:rPr>
        <w:t>will</w:t>
      </w:r>
      <w:r w:rsidRPr="0094108C">
        <w:rPr>
          <w:spacing w:val="-10"/>
          <w:lang w:val="en-GB"/>
        </w:rPr>
        <w:t xml:space="preserve"> </w:t>
      </w:r>
      <w:r w:rsidRPr="0094108C">
        <w:rPr>
          <w:spacing w:val="-2"/>
          <w:lang w:val="en-GB"/>
        </w:rPr>
        <w:t>be</w:t>
      </w:r>
      <w:r w:rsidRPr="0094108C">
        <w:rPr>
          <w:spacing w:val="-9"/>
          <w:lang w:val="en-GB"/>
        </w:rPr>
        <w:t xml:space="preserve"> </w:t>
      </w:r>
      <w:r w:rsidRPr="0094108C">
        <w:rPr>
          <w:spacing w:val="-2"/>
          <w:lang w:val="en-GB"/>
        </w:rPr>
        <w:t>available</w:t>
      </w:r>
      <w:r w:rsidRPr="0094108C">
        <w:rPr>
          <w:spacing w:val="-13"/>
          <w:lang w:val="en-GB"/>
        </w:rPr>
        <w:t xml:space="preserve"> </w:t>
      </w:r>
      <w:r w:rsidRPr="0094108C">
        <w:rPr>
          <w:spacing w:val="-2"/>
          <w:lang w:val="en-GB"/>
        </w:rPr>
        <w:t>on</w:t>
      </w:r>
      <w:r w:rsidRPr="0094108C">
        <w:rPr>
          <w:spacing w:val="-8"/>
          <w:lang w:val="en-GB"/>
        </w:rPr>
        <w:t xml:space="preserve"> </w:t>
      </w:r>
      <w:r w:rsidRPr="0094108C">
        <w:rPr>
          <w:spacing w:val="-2"/>
          <w:lang w:val="en-GB"/>
        </w:rPr>
        <w:t>a</w:t>
      </w:r>
      <w:r w:rsidRPr="0094108C">
        <w:rPr>
          <w:spacing w:val="-9"/>
          <w:lang w:val="en-GB"/>
        </w:rPr>
        <w:t xml:space="preserve"> </w:t>
      </w:r>
      <w:r w:rsidRPr="0094108C">
        <w:rPr>
          <w:spacing w:val="-2"/>
          <w:lang w:val="en-GB"/>
        </w:rPr>
        <w:t>fair</w:t>
      </w:r>
      <w:r w:rsidRPr="0094108C">
        <w:rPr>
          <w:spacing w:val="-10"/>
          <w:lang w:val="en-GB"/>
        </w:rPr>
        <w:t xml:space="preserve"> </w:t>
      </w:r>
      <w:r w:rsidRPr="0094108C">
        <w:rPr>
          <w:spacing w:val="-2"/>
          <w:lang w:val="en-GB"/>
        </w:rPr>
        <w:t>request</w:t>
      </w:r>
      <w:r w:rsidRPr="0094108C">
        <w:rPr>
          <w:spacing w:val="-10"/>
          <w:lang w:val="en-GB"/>
        </w:rPr>
        <w:t xml:space="preserve"> </w:t>
      </w:r>
      <w:r w:rsidRPr="0094108C">
        <w:rPr>
          <w:spacing w:val="-2"/>
          <w:lang w:val="en-GB"/>
        </w:rPr>
        <w:t>to</w:t>
      </w:r>
      <w:r w:rsidRPr="0094108C">
        <w:rPr>
          <w:spacing w:val="-11"/>
          <w:lang w:val="en-GB"/>
        </w:rPr>
        <w:t xml:space="preserve"> </w:t>
      </w:r>
      <w:r w:rsidRPr="0094108C">
        <w:rPr>
          <w:spacing w:val="-2"/>
          <w:lang w:val="en-GB"/>
        </w:rPr>
        <w:t>the</w:t>
      </w:r>
      <w:r w:rsidRPr="0094108C">
        <w:rPr>
          <w:spacing w:val="-9"/>
          <w:lang w:val="en-GB"/>
        </w:rPr>
        <w:t xml:space="preserve"> </w:t>
      </w:r>
      <w:r w:rsidRPr="0094108C">
        <w:rPr>
          <w:spacing w:val="-2"/>
          <w:lang w:val="en-GB"/>
        </w:rPr>
        <w:t>corresponding</w:t>
      </w:r>
      <w:r w:rsidRPr="0094108C">
        <w:rPr>
          <w:spacing w:val="-11"/>
          <w:lang w:val="en-GB"/>
        </w:rPr>
        <w:t xml:space="preserve"> </w:t>
      </w:r>
      <w:r w:rsidRPr="0094108C">
        <w:rPr>
          <w:spacing w:val="-2"/>
          <w:lang w:val="en-GB"/>
        </w:rPr>
        <w:t>author</w:t>
      </w:r>
    </w:p>
    <w:p w:rsidR="008709B7" w:rsidRPr="0094108C" w:rsidRDefault="008709B7">
      <w:pPr>
        <w:pStyle w:val="BodyText"/>
        <w:rPr>
          <w:lang w:val="en-GB"/>
        </w:rPr>
      </w:pPr>
    </w:p>
    <w:p w:rsidR="008709B7" w:rsidRPr="0094108C" w:rsidRDefault="008709B7">
      <w:pPr>
        <w:pStyle w:val="BodyText"/>
        <w:rPr>
          <w:lang w:val="en-GB"/>
        </w:rPr>
      </w:pPr>
    </w:p>
    <w:p w:rsidR="008709B7" w:rsidRPr="0094108C" w:rsidRDefault="006F7A5A">
      <w:pPr>
        <w:pStyle w:val="Heading1"/>
        <w:rPr>
          <w:lang w:val="en-GB"/>
        </w:rPr>
      </w:pPr>
      <w:r w:rsidRPr="0094108C">
        <w:rPr>
          <w:spacing w:val="-2"/>
          <w:lang w:val="en-GB"/>
        </w:rPr>
        <w:t>Ethics</w:t>
      </w:r>
      <w:r w:rsidRPr="0094108C">
        <w:rPr>
          <w:spacing w:val="-9"/>
          <w:lang w:val="en-GB"/>
        </w:rPr>
        <w:t xml:space="preserve"> </w:t>
      </w:r>
      <w:r w:rsidRPr="0094108C">
        <w:rPr>
          <w:spacing w:val="-2"/>
          <w:lang w:val="en-GB"/>
        </w:rPr>
        <w:t>Approval</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6F7A5A" w:rsidP="004E57DD">
      <w:pPr>
        <w:pStyle w:val="BodyText"/>
        <w:spacing w:line="480" w:lineRule="auto"/>
        <w:ind w:left="374" w:right="101"/>
        <w:jc w:val="both"/>
        <w:rPr>
          <w:lang w:val="en-GB"/>
        </w:rPr>
      </w:pPr>
      <w:r w:rsidRPr="0094108C">
        <w:rPr>
          <w:spacing w:val="-2"/>
          <w:lang w:val="en-GB"/>
        </w:rPr>
        <w:t>Not</w:t>
      </w:r>
      <w:r w:rsidRPr="0094108C">
        <w:rPr>
          <w:spacing w:val="-9"/>
          <w:lang w:val="en-GB"/>
        </w:rPr>
        <w:t xml:space="preserve"> </w:t>
      </w:r>
      <w:r w:rsidRPr="0094108C">
        <w:rPr>
          <w:spacing w:val="-2"/>
          <w:lang w:val="en-GB"/>
        </w:rPr>
        <w:t>applicable</w:t>
      </w:r>
      <w:r w:rsidRPr="0094108C">
        <w:rPr>
          <w:spacing w:val="-9"/>
          <w:lang w:val="en-GB"/>
        </w:rPr>
        <w:t xml:space="preserve"> </w:t>
      </w:r>
      <w:r w:rsidRPr="0094108C">
        <w:rPr>
          <w:spacing w:val="-2"/>
          <w:lang w:val="en-GB"/>
        </w:rPr>
        <w:t>to</w:t>
      </w:r>
      <w:r w:rsidRPr="0094108C">
        <w:rPr>
          <w:spacing w:val="-8"/>
          <w:lang w:val="en-GB"/>
        </w:rPr>
        <w:t xml:space="preserve"> </w:t>
      </w:r>
      <w:r w:rsidRPr="0094108C">
        <w:rPr>
          <w:spacing w:val="-2"/>
          <w:lang w:val="en-GB"/>
        </w:rPr>
        <w:t>this</w:t>
      </w:r>
      <w:r w:rsidRPr="0094108C">
        <w:rPr>
          <w:spacing w:val="-10"/>
          <w:lang w:val="en-GB"/>
        </w:rPr>
        <w:t xml:space="preserve"> </w:t>
      </w:r>
      <w:r w:rsidRPr="0094108C">
        <w:rPr>
          <w:spacing w:val="-4"/>
          <w:lang w:val="en-GB"/>
        </w:rPr>
        <w:t>paper</w:t>
      </w:r>
    </w:p>
    <w:p w:rsidR="008709B7" w:rsidRPr="0094108C" w:rsidRDefault="008709B7">
      <w:pPr>
        <w:pStyle w:val="BodyText"/>
        <w:rPr>
          <w:lang w:val="en-GB"/>
        </w:rPr>
      </w:pPr>
    </w:p>
    <w:p w:rsidR="008709B7" w:rsidRPr="0094108C" w:rsidRDefault="008709B7">
      <w:pPr>
        <w:pStyle w:val="BodyText"/>
        <w:spacing w:before="1"/>
        <w:rPr>
          <w:lang w:val="en-GB"/>
        </w:rPr>
      </w:pPr>
    </w:p>
    <w:p w:rsidR="008709B7" w:rsidRPr="0094108C" w:rsidRDefault="006F7A5A">
      <w:pPr>
        <w:pStyle w:val="Heading1"/>
        <w:rPr>
          <w:lang w:val="en-GB"/>
        </w:rPr>
      </w:pPr>
      <w:r w:rsidRPr="0094108C">
        <w:rPr>
          <w:spacing w:val="-2"/>
          <w:lang w:val="en-GB"/>
        </w:rPr>
        <w:t>References</w:t>
      </w:r>
    </w:p>
    <w:p w:rsidR="008709B7" w:rsidRPr="0094108C" w:rsidRDefault="008709B7">
      <w:pPr>
        <w:pStyle w:val="BodyText"/>
        <w:rPr>
          <w:b/>
          <w:lang w:val="en-GB"/>
        </w:rPr>
      </w:pPr>
    </w:p>
    <w:p w:rsidR="008709B7" w:rsidRPr="0094108C" w:rsidRDefault="008709B7">
      <w:pPr>
        <w:pStyle w:val="BodyText"/>
        <w:rPr>
          <w:b/>
          <w:lang w:val="en-GB"/>
        </w:rPr>
      </w:pPr>
    </w:p>
    <w:p w:rsidR="008709B7" w:rsidRPr="0094108C" w:rsidRDefault="008709B7">
      <w:pPr>
        <w:pStyle w:val="BodyText"/>
        <w:rPr>
          <w:b/>
          <w:lang w:val="en-GB"/>
        </w:rPr>
      </w:pPr>
    </w:p>
    <w:p w:rsidR="00640543" w:rsidRPr="0094108C" w:rsidRDefault="00640543" w:rsidP="00640543">
      <w:pPr>
        <w:pStyle w:val="BodyText"/>
        <w:spacing w:line="480" w:lineRule="auto"/>
        <w:ind w:left="806" w:right="101" w:hanging="432"/>
        <w:jc w:val="both"/>
        <w:rPr>
          <w:lang w:val="en-GB"/>
        </w:rPr>
      </w:pPr>
      <w:r w:rsidRPr="0094108C">
        <w:rPr>
          <w:lang w:val="en-GB"/>
        </w:rPr>
        <w:lastRenderedPageBreak/>
        <w:t xml:space="preserve">Bae KH, MS </w:t>
      </w:r>
      <w:proofErr w:type="spellStart"/>
      <w:r w:rsidRPr="0094108C">
        <w:rPr>
          <w:lang w:val="en-GB"/>
        </w:rPr>
        <w:t>Ko</w:t>
      </w:r>
      <w:proofErr w:type="spellEnd"/>
      <w:r w:rsidRPr="0094108C">
        <w:rPr>
          <w:lang w:val="en-GB"/>
        </w:rPr>
        <w:t xml:space="preserve">, MH Lee, NY Kim, JM Song, G Song (2013). Effects of </w:t>
      </w:r>
      <w:proofErr w:type="spellStart"/>
      <w:r w:rsidRPr="0094108C">
        <w:rPr>
          <w:lang w:val="en-GB"/>
        </w:rPr>
        <w:t>NaOCl</w:t>
      </w:r>
      <w:proofErr w:type="spellEnd"/>
      <w:r w:rsidRPr="0094108C">
        <w:rPr>
          <w:lang w:val="en-GB"/>
        </w:rPr>
        <w:t xml:space="preserve"> treatment on in vitro germination of seeds of a rare endemic plant, </w:t>
      </w:r>
      <w:proofErr w:type="spellStart"/>
      <w:r w:rsidRPr="0094108C">
        <w:rPr>
          <w:i/>
          <w:lang w:val="en-GB"/>
        </w:rPr>
        <w:t>Oreorchis</w:t>
      </w:r>
      <w:proofErr w:type="spellEnd"/>
      <w:r w:rsidRPr="0094108C">
        <w:rPr>
          <w:i/>
          <w:lang w:val="en-GB"/>
        </w:rPr>
        <w:t xml:space="preserve"> </w:t>
      </w:r>
      <w:proofErr w:type="spellStart"/>
      <w:r w:rsidRPr="0094108C">
        <w:rPr>
          <w:i/>
          <w:lang w:val="en-GB"/>
        </w:rPr>
        <w:t>coreana</w:t>
      </w:r>
      <w:proofErr w:type="spellEnd"/>
      <w:r w:rsidRPr="0094108C">
        <w:rPr>
          <w:lang w:val="en-GB"/>
        </w:rPr>
        <w:t xml:space="preserve"> </w:t>
      </w:r>
      <w:proofErr w:type="spellStart"/>
      <w:r w:rsidRPr="0094108C">
        <w:rPr>
          <w:lang w:val="en-GB"/>
        </w:rPr>
        <w:t>Finet</w:t>
      </w:r>
      <w:proofErr w:type="spellEnd"/>
      <w:r w:rsidRPr="0094108C">
        <w:rPr>
          <w:lang w:val="en-GB"/>
        </w:rPr>
        <w:t xml:space="preserve">. </w:t>
      </w:r>
      <w:r w:rsidRPr="0094108C">
        <w:rPr>
          <w:i/>
          <w:lang w:val="en-GB"/>
        </w:rPr>
        <w:t xml:space="preserve">J Plant </w:t>
      </w:r>
      <w:proofErr w:type="spellStart"/>
      <w:r w:rsidRPr="0094108C">
        <w:rPr>
          <w:i/>
          <w:lang w:val="en-GB"/>
        </w:rPr>
        <w:t>Biotechnol</w:t>
      </w:r>
      <w:proofErr w:type="spellEnd"/>
      <w:r w:rsidRPr="0094108C">
        <w:rPr>
          <w:lang w:val="en-GB"/>
        </w:rPr>
        <w:t xml:space="preserve"> 40:43-48.</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Barthlott</w:t>
      </w:r>
      <w:proofErr w:type="spellEnd"/>
      <w:r w:rsidRPr="0094108C">
        <w:rPr>
          <w:lang w:val="en-GB"/>
        </w:rPr>
        <w:t xml:space="preserve"> W, B </w:t>
      </w:r>
      <w:proofErr w:type="spellStart"/>
      <w:r w:rsidRPr="0094108C">
        <w:rPr>
          <w:lang w:val="en-GB"/>
        </w:rPr>
        <w:t>Große-Veldmann</w:t>
      </w:r>
      <w:proofErr w:type="spellEnd"/>
      <w:r w:rsidRPr="0094108C">
        <w:rPr>
          <w:lang w:val="en-GB"/>
        </w:rPr>
        <w:t xml:space="preserve">, N </w:t>
      </w:r>
      <w:proofErr w:type="spellStart"/>
      <w:r w:rsidRPr="0094108C">
        <w:rPr>
          <w:lang w:val="en-GB"/>
        </w:rPr>
        <w:t>Korotkova</w:t>
      </w:r>
      <w:proofErr w:type="spellEnd"/>
      <w:r w:rsidRPr="0094108C">
        <w:rPr>
          <w:lang w:val="en-GB"/>
        </w:rPr>
        <w:t xml:space="preserve"> (2014).  </w:t>
      </w:r>
      <w:r w:rsidRPr="0094108C">
        <w:rPr>
          <w:i/>
          <w:lang w:val="en-GB"/>
        </w:rPr>
        <w:t>Orchid Seed Diversity: A Scanning Electron Microscopy Survey</w:t>
      </w:r>
      <w:r w:rsidRPr="0094108C">
        <w:rPr>
          <w:lang w:val="en-GB"/>
        </w:rPr>
        <w:t xml:space="preserve">.  </w:t>
      </w:r>
      <w:proofErr w:type="spellStart"/>
      <w:r w:rsidRPr="0094108C">
        <w:rPr>
          <w:lang w:val="en-GB"/>
        </w:rPr>
        <w:t>Turland</w:t>
      </w:r>
      <w:proofErr w:type="spellEnd"/>
      <w:r w:rsidRPr="0094108C">
        <w:rPr>
          <w:lang w:val="en-GB"/>
        </w:rPr>
        <w:t xml:space="preserve"> NJ. (ed.).  Botanic Garden and Botanical Museum Berlin-</w:t>
      </w:r>
      <w:proofErr w:type="spellStart"/>
      <w:r w:rsidRPr="0094108C">
        <w:rPr>
          <w:lang w:val="en-GB"/>
        </w:rPr>
        <w:t>Dahlem</w:t>
      </w:r>
      <w:proofErr w:type="spellEnd"/>
      <w:r w:rsidRPr="0094108C">
        <w:rPr>
          <w:lang w:val="en-GB"/>
        </w:rPr>
        <w:t>.  239p.</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Custódio</w:t>
      </w:r>
      <w:proofErr w:type="spellEnd"/>
      <w:r w:rsidRPr="0094108C">
        <w:rPr>
          <w:lang w:val="en-GB"/>
        </w:rPr>
        <w:t xml:space="preserve"> CC, TR Marks, HW Pritchard, ST </w:t>
      </w:r>
      <w:proofErr w:type="spellStart"/>
      <w:r w:rsidRPr="0094108C">
        <w:rPr>
          <w:lang w:val="en-GB"/>
        </w:rPr>
        <w:t>Hosomi</w:t>
      </w:r>
      <w:proofErr w:type="spellEnd"/>
      <w:r w:rsidRPr="0094108C">
        <w:rPr>
          <w:lang w:val="en-GB"/>
        </w:rPr>
        <w:t>, NB Machado-</w:t>
      </w:r>
      <w:proofErr w:type="spellStart"/>
      <w:r w:rsidRPr="0094108C">
        <w:rPr>
          <w:lang w:val="en-GB"/>
        </w:rPr>
        <w:t>Neto</w:t>
      </w:r>
      <w:proofErr w:type="spellEnd"/>
      <w:r w:rsidRPr="0094108C">
        <w:rPr>
          <w:lang w:val="en-GB"/>
        </w:rPr>
        <w:t xml:space="preserve"> (2016).  Improved tetrazolium viability testing in orchid seeds with a thick carapace (</w:t>
      </w:r>
      <w:proofErr w:type="spellStart"/>
      <w:r w:rsidRPr="0094108C">
        <w:rPr>
          <w:i/>
          <w:lang w:val="en-GB"/>
        </w:rPr>
        <w:t>Dactylorhiza</w:t>
      </w:r>
      <w:proofErr w:type="spellEnd"/>
      <w:r w:rsidRPr="0094108C">
        <w:rPr>
          <w:i/>
          <w:lang w:val="en-GB"/>
        </w:rPr>
        <w:t xml:space="preserve"> </w:t>
      </w:r>
      <w:proofErr w:type="spellStart"/>
      <w:r w:rsidRPr="0094108C">
        <w:rPr>
          <w:i/>
          <w:lang w:val="en-GB"/>
        </w:rPr>
        <w:t>fuchsii</w:t>
      </w:r>
      <w:proofErr w:type="spellEnd"/>
      <w:r w:rsidRPr="0094108C">
        <w:rPr>
          <w:lang w:val="en-GB"/>
        </w:rPr>
        <w:t>) or dark seed coat (</w:t>
      </w:r>
      <w:r w:rsidRPr="0094108C">
        <w:rPr>
          <w:i/>
          <w:lang w:val="en-GB"/>
        </w:rPr>
        <w:t xml:space="preserve">Vanda </w:t>
      </w:r>
      <w:proofErr w:type="spellStart"/>
      <w:r w:rsidRPr="0094108C">
        <w:rPr>
          <w:i/>
          <w:lang w:val="en-GB"/>
        </w:rPr>
        <w:t>curvifolia</w:t>
      </w:r>
      <w:proofErr w:type="spellEnd"/>
      <w:r w:rsidRPr="0094108C">
        <w:rPr>
          <w:lang w:val="en-GB"/>
        </w:rPr>
        <w:t xml:space="preserve">). </w:t>
      </w:r>
      <w:r w:rsidRPr="0094108C">
        <w:rPr>
          <w:i/>
          <w:lang w:val="en-GB"/>
        </w:rPr>
        <w:t xml:space="preserve">Seed </w:t>
      </w:r>
      <w:proofErr w:type="spellStart"/>
      <w:r w:rsidRPr="0094108C">
        <w:rPr>
          <w:i/>
          <w:lang w:val="en-GB"/>
        </w:rPr>
        <w:t>Sci</w:t>
      </w:r>
      <w:proofErr w:type="spellEnd"/>
      <w:r w:rsidRPr="0094108C">
        <w:rPr>
          <w:i/>
          <w:lang w:val="en-GB"/>
        </w:rPr>
        <w:t xml:space="preserve"> Tech</w:t>
      </w:r>
      <w:r w:rsidRPr="0094108C">
        <w:rPr>
          <w:lang w:val="en-GB"/>
        </w:rPr>
        <w:t xml:space="preserve"> 44(1):1-12.  DOI: 10.15258/sst.2016.44.1.17</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Diantina S, S </w:t>
      </w:r>
      <w:proofErr w:type="spellStart"/>
      <w:r w:rsidRPr="0094108C">
        <w:rPr>
          <w:lang w:val="en-GB"/>
        </w:rPr>
        <w:t>Kartikaningrum</w:t>
      </w:r>
      <w:proofErr w:type="spellEnd"/>
      <w:r w:rsidRPr="0094108C">
        <w:rPr>
          <w:lang w:val="en-GB"/>
        </w:rPr>
        <w:t xml:space="preserve">, AC McCormick, J Millner, C McGill1, HW Pritchard, J </w:t>
      </w:r>
      <w:proofErr w:type="spellStart"/>
      <w:r w:rsidRPr="0094108C">
        <w:rPr>
          <w:lang w:val="en-GB"/>
        </w:rPr>
        <w:t>Nadarajan</w:t>
      </w:r>
      <w:proofErr w:type="spellEnd"/>
      <w:r w:rsidRPr="0094108C">
        <w:rPr>
          <w:lang w:val="en-GB"/>
        </w:rPr>
        <w:t xml:space="preserve"> (2020).  Comparative in vitro seed germination and seedling development in tropical and temperate epiphytic and temperate terrestrial orchids. </w:t>
      </w:r>
      <w:r w:rsidRPr="0094108C">
        <w:rPr>
          <w:i/>
          <w:lang w:val="en-GB"/>
        </w:rPr>
        <w:t>Plant Cell, Tissue Org Cult</w:t>
      </w:r>
      <w:r w:rsidRPr="0094108C">
        <w:rPr>
          <w:lang w:val="en-GB"/>
        </w:rPr>
        <w:t xml:space="preserve"> 143:619–633. https://doi.org/10.1007/s11240-020-01947-7</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Dowling N, M </w:t>
      </w:r>
      <w:proofErr w:type="spellStart"/>
      <w:r w:rsidRPr="0094108C">
        <w:rPr>
          <w:lang w:val="en-GB"/>
        </w:rPr>
        <w:t>Jusaitis</w:t>
      </w:r>
      <w:proofErr w:type="spellEnd"/>
      <w:r w:rsidRPr="0094108C">
        <w:rPr>
          <w:lang w:val="en-GB"/>
        </w:rPr>
        <w:t xml:space="preserve"> (2012).  </w:t>
      </w:r>
      <w:proofErr w:type="spellStart"/>
      <w:r w:rsidRPr="0094108C">
        <w:rPr>
          <w:lang w:val="en-GB"/>
        </w:rPr>
        <w:t>Asymbiotic</w:t>
      </w:r>
      <w:proofErr w:type="spellEnd"/>
      <w:r w:rsidRPr="0094108C">
        <w:rPr>
          <w:lang w:val="en-GB"/>
        </w:rPr>
        <w:t xml:space="preserve"> in vitro germination and seed quality assessment of Australian terrestrial orchids. </w:t>
      </w:r>
      <w:proofErr w:type="spellStart"/>
      <w:r w:rsidRPr="0094108C">
        <w:rPr>
          <w:i/>
          <w:lang w:val="en-GB"/>
        </w:rPr>
        <w:t>Aust</w:t>
      </w:r>
      <w:proofErr w:type="spellEnd"/>
      <w:r w:rsidRPr="0094108C">
        <w:rPr>
          <w:i/>
          <w:lang w:val="en-GB"/>
        </w:rPr>
        <w:t xml:space="preserve"> J Bot </w:t>
      </w:r>
      <w:r w:rsidRPr="0094108C">
        <w:rPr>
          <w:lang w:val="en-GB"/>
        </w:rPr>
        <w:t>60:592–601.  DOI: 10.1071/BT12133</w:t>
      </w:r>
    </w:p>
    <w:p w:rsidR="00640543" w:rsidRDefault="00640543" w:rsidP="00640543">
      <w:pPr>
        <w:pStyle w:val="BodyText"/>
        <w:spacing w:line="480" w:lineRule="auto"/>
        <w:ind w:left="806" w:right="101" w:hanging="432"/>
        <w:jc w:val="both"/>
        <w:rPr>
          <w:lang w:val="en-GB"/>
        </w:rPr>
      </w:pPr>
      <w:proofErr w:type="spellStart"/>
      <w:r w:rsidRPr="0094108C">
        <w:rPr>
          <w:lang w:val="en-GB"/>
        </w:rPr>
        <w:t>França-Neto</w:t>
      </w:r>
      <w:proofErr w:type="spellEnd"/>
      <w:r w:rsidRPr="0094108C">
        <w:rPr>
          <w:lang w:val="en-GB"/>
        </w:rPr>
        <w:t xml:space="preserve"> </w:t>
      </w:r>
      <w:proofErr w:type="gramStart"/>
      <w:r w:rsidRPr="0094108C">
        <w:rPr>
          <w:lang w:val="en-GB"/>
        </w:rPr>
        <w:t>JB,  FC</w:t>
      </w:r>
      <w:proofErr w:type="gramEnd"/>
      <w:r w:rsidRPr="0094108C">
        <w:rPr>
          <w:lang w:val="en-GB"/>
        </w:rPr>
        <w:t xml:space="preserve"> </w:t>
      </w:r>
      <w:proofErr w:type="spellStart"/>
      <w:r w:rsidRPr="0094108C">
        <w:rPr>
          <w:lang w:val="en-GB"/>
        </w:rPr>
        <w:t>Krzyzanowski</w:t>
      </w:r>
      <w:proofErr w:type="spellEnd"/>
      <w:r w:rsidRPr="0094108C">
        <w:rPr>
          <w:lang w:val="en-GB"/>
        </w:rPr>
        <w:t xml:space="preserve"> (2019).  Tetrazolium: an important test for physiological seed quality evaluation.  </w:t>
      </w:r>
      <w:r w:rsidRPr="0094108C">
        <w:rPr>
          <w:i/>
          <w:lang w:val="en-GB"/>
        </w:rPr>
        <w:t xml:space="preserve">J Seed </w:t>
      </w:r>
      <w:proofErr w:type="spellStart"/>
      <w:r w:rsidRPr="0094108C">
        <w:rPr>
          <w:i/>
          <w:lang w:val="en-GB"/>
        </w:rPr>
        <w:t>Sci</w:t>
      </w:r>
      <w:proofErr w:type="spellEnd"/>
      <w:r w:rsidRPr="0094108C">
        <w:rPr>
          <w:lang w:val="en-GB"/>
        </w:rPr>
        <w:t xml:space="preserve"> 41(3): 359-366.   DOI: 10.1590/2317-1545v41n3223104</w:t>
      </w:r>
    </w:p>
    <w:p w:rsidR="008249A9" w:rsidRPr="005111D3" w:rsidRDefault="008249A9" w:rsidP="008249A9">
      <w:pPr>
        <w:pStyle w:val="BodyText"/>
        <w:spacing w:line="480" w:lineRule="auto"/>
        <w:ind w:left="806" w:right="101" w:hanging="432"/>
        <w:jc w:val="both"/>
        <w:rPr>
          <w:lang w:val="en-GB"/>
        </w:rPr>
      </w:pPr>
      <w:proofErr w:type="spellStart"/>
      <w:r w:rsidRPr="005111D3">
        <w:rPr>
          <w:lang w:val="en-GB"/>
        </w:rPr>
        <w:t>Hosomi</w:t>
      </w:r>
      <w:proofErr w:type="spellEnd"/>
      <w:r w:rsidRPr="005111D3">
        <w:rPr>
          <w:lang w:val="en-GB"/>
        </w:rPr>
        <w:t xml:space="preserve"> ST, RB Santos, CC </w:t>
      </w:r>
      <w:proofErr w:type="spellStart"/>
      <w:r w:rsidRPr="005111D3">
        <w:rPr>
          <w:lang w:val="en-GB"/>
        </w:rPr>
        <w:t>Custódio</w:t>
      </w:r>
      <w:proofErr w:type="spellEnd"/>
      <w:r w:rsidRPr="005111D3">
        <w:rPr>
          <w:lang w:val="en-GB"/>
        </w:rPr>
        <w:t>, PT Seaton, TR Marks, NB Machado-</w:t>
      </w:r>
      <w:proofErr w:type="spellStart"/>
      <w:r w:rsidRPr="005111D3">
        <w:rPr>
          <w:lang w:val="en-GB"/>
        </w:rPr>
        <w:t>Neto</w:t>
      </w:r>
      <w:proofErr w:type="spellEnd"/>
      <w:r w:rsidRPr="005111D3">
        <w:rPr>
          <w:lang w:val="en-GB"/>
        </w:rPr>
        <w:t xml:space="preserve"> (2011). Pre-conditioning </w:t>
      </w:r>
      <w:proofErr w:type="spellStart"/>
      <w:r w:rsidRPr="005111D3">
        <w:rPr>
          <w:i/>
          <w:lang w:val="en-GB"/>
        </w:rPr>
        <w:t>Cattleya</w:t>
      </w:r>
      <w:proofErr w:type="spellEnd"/>
      <w:r w:rsidRPr="005111D3">
        <w:rPr>
          <w:lang w:val="en-GB"/>
        </w:rPr>
        <w:t xml:space="preserve"> seeds to improve the efficacy of the tetrazolium test for viability. </w:t>
      </w:r>
      <w:r w:rsidRPr="005111D3">
        <w:rPr>
          <w:i/>
          <w:lang w:val="en-GB"/>
        </w:rPr>
        <w:t xml:space="preserve">Seed </w:t>
      </w:r>
      <w:proofErr w:type="spellStart"/>
      <w:r w:rsidRPr="005111D3">
        <w:rPr>
          <w:i/>
          <w:lang w:val="en-GB"/>
        </w:rPr>
        <w:t>Sci</w:t>
      </w:r>
      <w:proofErr w:type="spellEnd"/>
      <w:r w:rsidRPr="005111D3">
        <w:rPr>
          <w:i/>
          <w:lang w:val="en-GB"/>
        </w:rPr>
        <w:t xml:space="preserve"> Tech</w:t>
      </w:r>
      <w:r w:rsidRPr="005111D3">
        <w:rPr>
          <w:lang w:val="en-GB"/>
        </w:rPr>
        <w:t xml:space="preserve"> 39:178-189.  DOI: 10.15258/sst.2011.39.1.15 </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Hosomi</w:t>
      </w:r>
      <w:proofErr w:type="spellEnd"/>
      <w:r w:rsidRPr="0094108C">
        <w:rPr>
          <w:lang w:val="en-GB"/>
        </w:rPr>
        <w:t xml:space="preserve"> ST, CC </w:t>
      </w:r>
      <w:proofErr w:type="spellStart"/>
      <w:r w:rsidRPr="0094108C">
        <w:rPr>
          <w:lang w:val="en-GB"/>
        </w:rPr>
        <w:t>Custódio</w:t>
      </w:r>
      <w:proofErr w:type="spellEnd"/>
      <w:r w:rsidRPr="0094108C">
        <w:rPr>
          <w:lang w:val="en-GB"/>
        </w:rPr>
        <w:t>, PT Seaton, TR Marks, NB Machado-</w:t>
      </w:r>
      <w:proofErr w:type="spellStart"/>
      <w:r w:rsidRPr="0094108C">
        <w:rPr>
          <w:lang w:val="en-GB"/>
        </w:rPr>
        <w:t>Neto</w:t>
      </w:r>
      <w:proofErr w:type="spellEnd"/>
      <w:r w:rsidRPr="0094108C">
        <w:rPr>
          <w:lang w:val="en-GB"/>
        </w:rPr>
        <w:t xml:space="preserve"> (2012).  Improved assessment of viability and germination of </w:t>
      </w:r>
      <w:proofErr w:type="spellStart"/>
      <w:r w:rsidRPr="0094108C">
        <w:rPr>
          <w:i/>
          <w:lang w:val="en-GB"/>
        </w:rPr>
        <w:t>Cattleya</w:t>
      </w:r>
      <w:proofErr w:type="spellEnd"/>
      <w:r w:rsidRPr="0094108C">
        <w:rPr>
          <w:lang w:val="en-GB"/>
        </w:rPr>
        <w:t xml:space="preserve"> (</w:t>
      </w:r>
      <w:proofErr w:type="spellStart"/>
      <w:r w:rsidRPr="0094108C">
        <w:rPr>
          <w:lang w:val="en-GB"/>
        </w:rPr>
        <w:t>Orchidaceae</w:t>
      </w:r>
      <w:proofErr w:type="spellEnd"/>
      <w:r w:rsidRPr="0094108C">
        <w:rPr>
          <w:lang w:val="en-GB"/>
        </w:rPr>
        <w:t xml:space="preserve">) seeds following storage. In Vitro Cellular &amp; Developmental Biology - </w:t>
      </w:r>
      <w:r w:rsidRPr="0094108C">
        <w:rPr>
          <w:i/>
          <w:lang w:val="en-GB"/>
        </w:rPr>
        <w:t xml:space="preserve">Plant </w:t>
      </w:r>
      <w:proofErr w:type="spellStart"/>
      <w:r w:rsidRPr="0094108C">
        <w:rPr>
          <w:i/>
          <w:lang w:val="en-GB"/>
        </w:rPr>
        <w:t>Plant</w:t>
      </w:r>
      <w:proofErr w:type="spellEnd"/>
      <w:r w:rsidRPr="0094108C">
        <w:rPr>
          <w:lang w:val="en-GB"/>
        </w:rPr>
        <w:t xml:space="preserve"> 48: 127–136.  DOI: 10.1007/s11627-011-9404-1</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lastRenderedPageBreak/>
        <w:t>Hosomi</w:t>
      </w:r>
      <w:proofErr w:type="spellEnd"/>
      <w:r w:rsidRPr="0094108C">
        <w:rPr>
          <w:lang w:val="en-GB"/>
        </w:rPr>
        <w:t xml:space="preserve"> ST, TB de Souza, CC </w:t>
      </w:r>
      <w:proofErr w:type="spellStart"/>
      <w:r w:rsidRPr="0094108C">
        <w:rPr>
          <w:lang w:val="en-GB"/>
        </w:rPr>
        <w:t>Custódio</w:t>
      </w:r>
      <w:proofErr w:type="spellEnd"/>
      <w:r w:rsidRPr="0094108C">
        <w:rPr>
          <w:lang w:val="en-GB"/>
        </w:rPr>
        <w:t>, NB Machado-</w:t>
      </w:r>
      <w:proofErr w:type="spellStart"/>
      <w:r w:rsidRPr="0094108C">
        <w:rPr>
          <w:lang w:val="en-GB"/>
        </w:rPr>
        <w:t>Neto</w:t>
      </w:r>
      <w:proofErr w:type="spellEnd"/>
      <w:r w:rsidRPr="0094108C">
        <w:rPr>
          <w:lang w:val="en-GB"/>
        </w:rPr>
        <w:t xml:space="preserve"> (2017).  Refining the tetrazolium test for evaluation of </w:t>
      </w:r>
      <w:proofErr w:type="spellStart"/>
      <w:r w:rsidRPr="0094108C">
        <w:rPr>
          <w:i/>
          <w:lang w:val="en-GB"/>
        </w:rPr>
        <w:t>Cattleya</w:t>
      </w:r>
      <w:proofErr w:type="spellEnd"/>
      <w:r w:rsidRPr="0094108C">
        <w:rPr>
          <w:i/>
          <w:lang w:val="en-GB"/>
        </w:rPr>
        <w:t xml:space="preserve"> </w:t>
      </w:r>
      <w:proofErr w:type="spellStart"/>
      <w:r w:rsidRPr="0094108C">
        <w:rPr>
          <w:i/>
          <w:lang w:val="en-GB"/>
        </w:rPr>
        <w:t>labiata</w:t>
      </w:r>
      <w:proofErr w:type="spellEnd"/>
      <w:r w:rsidRPr="0094108C">
        <w:rPr>
          <w:lang w:val="en-GB"/>
        </w:rPr>
        <w:t xml:space="preserve"> and </w:t>
      </w:r>
      <w:r w:rsidRPr="0094108C">
        <w:rPr>
          <w:i/>
          <w:lang w:val="en-GB"/>
        </w:rPr>
        <w:t xml:space="preserve">C. </w:t>
      </w:r>
      <w:proofErr w:type="spellStart"/>
      <w:r w:rsidRPr="0094108C">
        <w:rPr>
          <w:i/>
          <w:lang w:val="en-GB"/>
        </w:rPr>
        <w:t>tigrina</w:t>
      </w:r>
      <w:proofErr w:type="spellEnd"/>
      <w:r w:rsidRPr="0094108C">
        <w:rPr>
          <w:lang w:val="en-GB"/>
        </w:rPr>
        <w:t xml:space="preserve"> seeds viability.  </w:t>
      </w:r>
      <w:proofErr w:type="spellStart"/>
      <w:r w:rsidRPr="0094108C">
        <w:rPr>
          <w:i/>
          <w:lang w:val="en-GB"/>
        </w:rPr>
        <w:t>Aust</w:t>
      </w:r>
      <w:proofErr w:type="spellEnd"/>
      <w:r w:rsidRPr="0094108C">
        <w:rPr>
          <w:i/>
          <w:lang w:val="en-GB"/>
        </w:rPr>
        <w:t xml:space="preserve"> J Crop </w:t>
      </w:r>
      <w:proofErr w:type="spellStart"/>
      <w:r w:rsidRPr="0094108C">
        <w:rPr>
          <w:i/>
          <w:lang w:val="en-GB"/>
        </w:rPr>
        <w:t>Sci</w:t>
      </w:r>
      <w:proofErr w:type="spellEnd"/>
      <w:r w:rsidRPr="0094108C">
        <w:rPr>
          <w:lang w:val="en-GB"/>
        </w:rPr>
        <w:t xml:space="preserve"> 11(10):1320-1326.  DOI: 10.21475/ajcs.17.11.10.pne606</w:t>
      </w:r>
    </w:p>
    <w:p w:rsidR="00640543" w:rsidRPr="0094108C" w:rsidRDefault="00640543" w:rsidP="00640543">
      <w:pPr>
        <w:pStyle w:val="BodyText"/>
        <w:spacing w:line="480" w:lineRule="auto"/>
        <w:ind w:left="806" w:right="101" w:hanging="432"/>
        <w:jc w:val="both"/>
        <w:rPr>
          <w:lang w:val="en-GB"/>
        </w:rPr>
      </w:pPr>
      <w:r w:rsidRPr="0094108C">
        <w:rPr>
          <w:lang w:val="en-GB"/>
        </w:rPr>
        <w:t>Machado-</w:t>
      </w:r>
      <w:proofErr w:type="spellStart"/>
      <w:r w:rsidRPr="0094108C">
        <w:rPr>
          <w:lang w:val="en-GB"/>
        </w:rPr>
        <w:t>Neto</w:t>
      </w:r>
      <w:proofErr w:type="spellEnd"/>
      <w:r w:rsidRPr="0094108C">
        <w:rPr>
          <w:lang w:val="en-GB"/>
        </w:rPr>
        <w:t xml:space="preserve"> NB, CC </w:t>
      </w:r>
      <w:proofErr w:type="spellStart"/>
      <w:r w:rsidRPr="0094108C">
        <w:rPr>
          <w:lang w:val="en-GB"/>
        </w:rPr>
        <w:t>Custódio</w:t>
      </w:r>
      <w:proofErr w:type="spellEnd"/>
      <w:r w:rsidRPr="0094108C">
        <w:rPr>
          <w:lang w:val="en-GB"/>
        </w:rPr>
        <w:t xml:space="preserve"> (2005). Orchid Conservation through Seed Banking: Ins and Outs. </w:t>
      </w:r>
      <w:proofErr w:type="spellStart"/>
      <w:r w:rsidRPr="0094108C">
        <w:rPr>
          <w:i/>
          <w:lang w:val="en-GB"/>
        </w:rPr>
        <w:t>Selbyana</w:t>
      </w:r>
      <w:proofErr w:type="spellEnd"/>
      <w:r w:rsidRPr="0094108C">
        <w:rPr>
          <w:lang w:val="en-GB"/>
        </w:rPr>
        <w:t>, 26 (1/2), 229–235. http://www.jstor.org/stable/41760193</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Magrini</w:t>
      </w:r>
      <w:proofErr w:type="spellEnd"/>
      <w:r w:rsidRPr="0094108C">
        <w:rPr>
          <w:lang w:val="en-GB"/>
        </w:rPr>
        <w:t xml:space="preserve"> S, M De </w:t>
      </w:r>
      <w:proofErr w:type="spellStart"/>
      <w:r w:rsidRPr="0094108C">
        <w:rPr>
          <w:lang w:val="en-GB"/>
        </w:rPr>
        <w:t>Vitis</w:t>
      </w:r>
      <w:proofErr w:type="spellEnd"/>
      <w:r w:rsidRPr="0094108C">
        <w:rPr>
          <w:lang w:val="en-GB"/>
        </w:rPr>
        <w:t xml:space="preserve"> (2016).  Impacts of scarification methods and nitrogen source on seeds germination in the genus </w:t>
      </w:r>
      <w:proofErr w:type="spellStart"/>
      <w:r w:rsidRPr="0094108C">
        <w:rPr>
          <w:i/>
          <w:lang w:val="en-GB"/>
        </w:rPr>
        <w:t>Limodorum</w:t>
      </w:r>
      <w:proofErr w:type="spellEnd"/>
      <w:r w:rsidRPr="0094108C">
        <w:rPr>
          <w:lang w:val="en-GB"/>
        </w:rPr>
        <w:t xml:space="preserve">. </w:t>
      </w:r>
      <w:r w:rsidRPr="0094108C">
        <w:rPr>
          <w:i/>
          <w:lang w:val="en-GB"/>
        </w:rPr>
        <w:t xml:space="preserve">Plant </w:t>
      </w:r>
      <w:proofErr w:type="spellStart"/>
      <w:r w:rsidRPr="0094108C">
        <w:rPr>
          <w:i/>
          <w:lang w:val="en-GB"/>
        </w:rPr>
        <w:t>Biosystems</w:t>
      </w:r>
      <w:proofErr w:type="spellEnd"/>
      <w:r w:rsidRPr="0094108C">
        <w:rPr>
          <w:lang w:val="en-GB"/>
        </w:rPr>
        <w:t>, 151:419– 428.  DOI: 10.1080/11263504.2016.1179698</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Mercado SAS, EAB Delgado, JDQ </w:t>
      </w:r>
      <w:proofErr w:type="spellStart"/>
      <w:r w:rsidRPr="0094108C">
        <w:rPr>
          <w:lang w:val="en-GB"/>
        </w:rPr>
        <w:t>Caleño</w:t>
      </w:r>
      <w:proofErr w:type="spellEnd"/>
      <w:r w:rsidRPr="0094108C">
        <w:rPr>
          <w:lang w:val="en-GB"/>
        </w:rPr>
        <w:t xml:space="preserve"> (2019).  Pre-treatment effect on the tetrazolium test on </w:t>
      </w:r>
      <w:proofErr w:type="spellStart"/>
      <w:r w:rsidRPr="0094108C">
        <w:rPr>
          <w:i/>
          <w:lang w:val="en-GB"/>
        </w:rPr>
        <w:t>Epidendrum</w:t>
      </w:r>
      <w:proofErr w:type="spellEnd"/>
      <w:r w:rsidRPr="0094108C">
        <w:rPr>
          <w:i/>
          <w:lang w:val="en-GB"/>
        </w:rPr>
        <w:t xml:space="preserve"> </w:t>
      </w:r>
      <w:proofErr w:type="spellStart"/>
      <w:r w:rsidRPr="0094108C">
        <w:rPr>
          <w:i/>
          <w:lang w:val="en-GB"/>
        </w:rPr>
        <w:t>barbaricum</w:t>
      </w:r>
      <w:proofErr w:type="spellEnd"/>
      <w:r w:rsidRPr="0094108C">
        <w:rPr>
          <w:lang w:val="en-GB"/>
        </w:rPr>
        <w:t xml:space="preserve"> </w:t>
      </w:r>
      <w:proofErr w:type="spellStart"/>
      <w:r w:rsidRPr="0094108C">
        <w:rPr>
          <w:lang w:val="en-GB"/>
        </w:rPr>
        <w:t>Hágsater</w:t>
      </w:r>
      <w:proofErr w:type="spellEnd"/>
      <w:r w:rsidRPr="0094108C">
        <w:rPr>
          <w:lang w:val="en-GB"/>
        </w:rPr>
        <w:t xml:space="preserve"> &amp; Dodson seeds. </w:t>
      </w:r>
      <w:proofErr w:type="spellStart"/>
      <w:r w:rsidRPr="0094108C">
        <w:rPr>
          <w:i/>
          <w:lang w:val="en-GB"/>
        </w:rPr>
        <w:t>Acta</w:t>
      </w:r>
      <w:proofErr w:type="spellEnd"/>
      <w:r w:rsidRPr="0094108C">
        <w:rPr>
          <w:i/>
          <w:lang w:val="en-GB"/>
        </w:rPr>
        <w:t xml:space="preserve"> </w:t>
      </w:r>
      <w:proofErr w:type="spellStart"/>
      <w:r w:rsidRPr="0094108C">
        <w:rPr>
          <w:i/>
          <w:lang w:val="en-GB"/>
        </w:rPr>
        <w:t>Agron</w:t>
      </w:r>
      <w:proofErr w:type="spellEnd"/>
      <w:r w:rsidRPr="0094108C">
        <w:rPr>
          <w:lang w:val="en-GB"/>
        </w:rPr>
        <w:t xml:space="preserve"> 68 (4): 306-311.  DOI: 10.15446/acag.v68n4.79619</w:t>
      </w:r>
    </w:p>
    <w:p w:rsidR="0072278B" w:rsidRDefault="00640543" w:rsidP="00640543">
      <w:pPr>
        <w:pStyle w:val="BodyText"/>
        <w:spacing w:line="480" w:lineRule="auto"/>
        <w:ind w:left="806" w:right="101" w:hanging="432"/>
        <w:jc w:val="both"/>
        <w:rPr>
          <w:lang w:val="en-GB"/>
        </w:rPr>
      </w:pPr>
      <w:r w:rsidRPr="0094108C">
        <w:rPr>
          <w:lang w:val="en-GB"/>
        </w:rPr>
        <w:t xml:space="preserve">Mercado SAS, JDQ </w:t>
      </w:r>
      <w:proofErr w:type="spellStart"/>
      <w:r w:rsidRPr="0094108C">
        <w:rPr>
          <w:lang w:val="en-GB"/>
        </w:rPr>
        <w:t>Caleño</w:t>
      </w:r>
      <w:proofErr w:type="spellEnd"/>
      <w:r w:rsidRPr="0094108C">
        <w:rPr>
          <w:lang w:val="en-GB"/>
        </w:rPr>
        <w:t xml:space="preserve">, LYM </w:t>
      </w:r>
      <w:proofErr w:type="spellStart"/>
      <w:r w:rsidRPr="0094108C">
        <w:rPr>
          <w:lang w:val="en-GB"/>
        </w:rPr>
        <w:t>Rozo</w:t>
      </w:r>
      <w:proofErr w:type="spellEnd"/>
      <w:r w:rsidRPr="0094108C">
        <w:rPr>
          <w:lang w:val="en-GB"/>
        </w:rPr>
        <w:t xml:space="preserve"> (2020a). Improvement of the methodology of the Tetrazolium test using different </w:t>
      </w:r>
      <w:proofErr w:type="spellStart"/>
      <w:r w:rsidRPr="0094108C">
        <w:rPr>
          <w:lang w:val="en-GB"/>
        </w:rPr>
        <w:t>pretreatments</w:t>
      </w:r>
      <w:proofErr w:type="spellEnd"/>
      <w:r w:rsidRPr="0094108C">
        <w:rPr>
          <w:lang w:val="en-GB"/>
        </w:rPr>
        <w:t xml:space="preserve"> in seeds of the genus </w:t>
      </w:r>
      <w:proofErr w:type="spellStart"/>
      <w:r w:rsidRPr="0094108C">
        <w:rPr>
          <w:i/>
          <w:lang w:val="en-GB"/>
        </w:rPr>
        <w:t>Epidendrum</w:t>
      </w:r>
      <w:proofErr w:type="spellEnd"/>
      <w:r w:rsidRPr="0094108C">
        <w:rPr>
          <w:lang w:val="en-GB"/>
        </w:rPr>
        <w:t xml:space="preserve"> (</w:t>
      </w:r>
      <w:proofErr w:type="spellStart"/>
      <w:r w:rsidRPr="0094108C">
        <w:rPr>
          <w:lang w:val="en-GB"/>
        </w:rPr>
        <w:t>Orchidaceae</w:t>
      </w:r>
      <w:proofErr w:type="spellEnd"/>
      <w:r w:rsidRPr="0094108C">
        <w:rPr>
          <w:lang w:val="en-GB"/>
        </w:rPr>
        <w:t xml:space="preserve">). </w:t>
      </w:r>
      <w:r w:rsidRPr="0094108C">
        <w:rPr>
          <w:i/>
          <w:lang w:val="en-GB"/>
        </w:rPr>
        <w:t xml:space="preserve">J Seed </w:t>
      </w:r>
      <w:proofErr w:type="spellStart"/>
      <w:r w:rsidRPr="0094108C">
        <w:rPr>
          <w:i/>
          <w:lang w:val="en-GB"/>
        </w:rPr>
        <w:t>Sci</w:t>
      </w:r>
      <w:proofErr w:type="spellEnd"/>
      <w:r w:rsidRPr="0094108C">
        <w:rPr>
          <w:lang w:val="en-GB"/>
        </w:rPr>
        <w:t xml:space="preserve"> 42:1-8 e202042013. DOI: 10.1590/ 2317-1545v42231028</w:t>
      </w:r>
    </w:p>
    <w:p w:rsidR="00640543" w:rsidRPr="0094108C" w:rsidRDefault="0072278B" w:rsidP="00640543">
      <w:pPr>
        <w:pStyle w:val="BodyText"/>
        <w:spacing w:line="480" w:lineRule="auto"/>
        <w:ind w:left="806" w:right="101" w:hanging="432"/>
        <w:jc w:val="both"/>
        <w:rPr>
          <w:lang w:val="en-GB"/>
        </w:rPr>
      </w:pPr>
      <w:r w:rsidRPr="005111D3">
        <w:rPr>
          <w:lang w:val="en-GB"/>
        </w:rPr>
        <w:t xml:space="preserve">Mercado SAS, JDQ </w:t>
      </w:r>
      <w:proofErr w:type="spellStart"/>
      <w:r w:rsidRPr="005111D3">
        <w:rPr>
          <w:lang w:val="en-GB"/>
        </w:rPr>
        <w:t>Caleño</w:t>
      </w:r>
      <w:proofErr w:type="spellEnd"/>
      <w:r w:rsidRPr="005111D3">
        <w:rPr>
          <w:lang w:val="en-GB"/>
        </w:rPr>
        <w:t xml:space="preserve">, JPR Suárez (2020b). Optimization of the Tetrazolium test in three species of orchids of the Andean forest. </w:t>
      </w:r>
      <w:proofErr w:type="spellStart"/>
      <w:r w:rsidRPr="005111D3">
        <w:rPr>
          <w:i/>
          <w:lang w:val="en-GB"/>
        </w:rPr>
        <w:t>Aust</w:t>
      </w:r>
      <w:proofErr w:type="spellEnd"/>
      <w:r w:rsidRPr="005111D3">
        <w:rPr>
          <w:i/>
          <w:lang w:val="en-GB"/>
        </w:rPr>
        <w:t xml:space="preserve"> J Crop </w:t>
      </w:r>
      <w:proofErr w:type="spellStart"/>
      <w:r w:rsidRPr="005111D3">
        <w:rPr>
          <w:i/>
          <w:lang w:val="en-GB"/>
        </w:rPr>
        <w:t>Sci</w:t>
      </w:r>
      <w:proofErr w:type="spellEnd"/>
      <w:r w:rsidRPr="005111D3">
        <w:rPr>
          <w:lang w:val="en-GB"/>
        </w:rPr>
        <w:t xml:space="preserve"> 14:822–829.  DOI: 10.21475/ajcs.20.14.05.p2276</w:t>
      </w:r>
      <w:r w:rsidR="00640543" w:rsidRPr="0094108C">
        <w:rPr>
          <w:lang w:val="en-GB"/>
        </w:rPr>
        <w:t xml:space="preserve">  </w:t>
      </w:r>
    </w:p>
    <w:p w:rsidR="00640543" w:rsidRDefault="00640543" w:rsidP="00640543">
      <w:pPr>
        <w:pStyle w:val="BodyText"/>
        <w:spacing w:line="480" w:lineRule="auto"/>
        <w:ind w:left="806" w:right="101" w:hanging="432"/>
        <w:jc w:val="both"/>
        <w:rPr>
          <w:lang w:val="en-GB"/>
        </w:rPr>
      </w:pPr>
      <w:r w:rsidRPr="0094108C">
        <w:rPr>
          <w:lang w:val="en-GB"/>
        </w:rPr>
        <w:t xml:space="preserve">Merritt DJ, FR Hay, ND </w:t>
      </w:r>
      <w:proofErr w:type="spellStart"/>
      <w:r w:rsidRPr="0094108C">
        <w:rPr>
          <w:lang w:val="en-GB"/>
        </w:rPr>
        <w:t>Swarts</w:t>
      </w:r>
      <w:proofErr w:type="spellEnd"/>
      <w:r w:rsidRPr="0094108C">
        <w:rPr>
          <w:lang w:val="en-GB"/>
        </w:rPr>
        <w:t xml:space="preserve">, KD </w:t>
      </w:r>
      <w:proofErr w:type="spellStart"/>
      <w:r w:rsidRPr="0094108C">
        <w:rPr>
          <w:lang w:val="en-GB"/>
        </w:rPr>
        <w:t>Sommerville</w:t>
      </w:r>
      <w:proofErr w:type="spellEnd"/>
      <w:r w:rsidRPr="0094108C">
        <w:rPr>
          <w:lang w:val="en-GB"/>
        </w:rPr>
        <w:t xml:space="preserve">, KW Dixon (2014).  Ex-situ conservation and cryopreservation of orchid germplasm. </w:t>
      </w:r>
      <w:r w:rsidRPr="0094108C">
        <w:rPr>
          <w:i/>
          <w:lang w:val="en-GB"/>
        </w:rPr>
        <w:t xml:space="preserve">Intl J Plant </w:t>
      </w:r>
      <w:proofErr w:type="spellStart"/>
      <w:r w:rsidRPr="0094108C">
        <w:rPr>
          <w:i/>
          <w:lang w:val="en-GB"/>
        </w:rPr>
        <w:t>Sci</w:t>
      </w:r>
      <w:proofErr w:type="spellEnd"/>
      <w:r w:rsidRPr="0094108C">
        <w:rPr>
          <w:lang w:val="en-GB"/>
        </w:rPr>
        <w:t xml:space="preserve"> 175:46–58.  DOI: 10.1086/673370</w:t>
      </w:r>
    </w:p>
    <w:p w:rsidR="0072278B" w:rsidRPr="005111D3" w:rsidRDefault="0072278B" w:rsidP="0072278B">
      <w:pPr>
        <w:pStyle w:val="BodyText"/>
        <w:spacing w:line="480" w:lineRule="auto"/>
        <w:ind w:left="806" w:right="101" w:hanging="432"/>
        <w:jc w:val="both"/>
        <w:rPr>
          <w:lang w:val="en-GB"/>
        </w:rPr>
      </w:pPr>
      <w:proofErr w:type="spellStart"/>
      <w:r w:rsidRPr="005111D3">
        <w:rPr>
          <w:lang w:val="en-GB"/>
        </w:rPr>
        <w:t>Nadarajan</w:t>
      </w:r>
      <w:proofErr w:type="spellEnd"/>
      <w:r w:rsidRPr="005111D3">
        <w:rPr>
          <w:lang w:val="en-GB"/>
        </w:rPr>
        <w:t xml:space="preserve"> J, S Wood, TR Marks, PT Seaton, HW Pritchard (2011).  Nutritional requirements for in vitro seed germination of 12 terrestrıal, </w:t>
      </w:r>
      <w:proofErr w:type="spellStart"/>
      <w:r w:rsidRPr="005111D3">
        <w:rPr>
          <w:lang w:val="en-GB"/>
        </w:rPr>
        <w:t>lithophytic</w:t>
      </w:r>
      <w:proofErr w:type="spellEnd"/>
      <w:r w:rsidRPr="005111D3">
        <w:rPr>
          <w:lang w:val="en-GB"/>
        </w:rPr>
        <w:t xml:space="preserve"> and epiphytic orchids.  </w:t>
      </w:r>
      <w:r w:rsidRPr="005111D3">
        <w:rPr>
          <w:i/>
          <w:lang w:val="en-GB"/>
        </w:rPr>
        <w:t xml:space="preserve">J Trop </w:t>
      </w:r>
      <w:proofErr w:type="gramStart"/>
      <w:r w:rsidRPr="005111D3">
        <w:rPr>
          <w:i/>
          <w:lang w:val="en-GB"/>
        </w:rPr>
        <w:t>For</w:t>
      </w:r>
      <w:proofErr w:type="gramEnd"/>
      <w:r w:rsidRPr="005111D3">
        <w:rPr>
          <w:lang w:val="en-GB"/>
        </w:rPr>
        <w:t xml:space="preserve"> Science 23(2): 204-212.  https://www.jstor.org/stable/23616921</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Nadarajan</w:t>
      </w:r>
      <w:proofErr w:type="spellEnd"/>
      <w:r w:rsidRPr="0094108C">
        <w:rPr>
          <w:lang w:val="en-GB"/>
        </w:rPr>
        <w:t xml:space="preserve"> J, HW Pritchard (2014). Biophysical characteristics of successful oilseed embryo </w:t>
      </w:r>
      <w:proofErr w:type="spellStart"/>
      <w:r w:rsidRPr="0094108C">
        <w:rPr>
          <w:lang w:val="en-GB"/>
        </w:rPr>
        <w:t>cryoprotection</w:t>
      </w:r>
      <w:proofErr w:type="spellEnd"/>
      <w:r w:rsidRPr="0094108C">
        <w:rPr>
          <w:lang w:val="en-GB"/>
        </w:rPr>
        <w:t xml:space="preserve"> and cryopreservation using vacuum infiltration </w:t>
      </w:r>
      <w:proofErr w:type="spellStart"/>
      <w:r w:rsidRPr="0094108C">
        <w:rPr>
          <w:lang w:val="en-GB"/>
        </w:rPr>
        <w:t>vitrification</w:t>
      </w:r>
      <w:proofErr w:type="spellEnd"/>
      <w:r w:rsidRPr="0094108C">
        <w:rPr>
          <w:lang w:val="en-GB"/>
        </w:rPr>
        <w:t xml:space="preserve">: an innovation in </w:t>
      </w:r>
      <w:r w:rsidRPr="0094108C">
        <w:rPr>
          <w:lang w:val="en-GB"/>
        </w:rPr>
        <w:lastRenderedPageBreak/>
        <w:t xml:space="preserve">plant cell preservation. </w:t>
      </w:r>
      <w:proofErr w:type="spellStart"/>
      <w:r w:rsidRPr="0094108C">
        <w:rPr>
          <w:i/>
          <w:lang w:val="en-GB"/>
        </w:rPr>
        <w:t>PLoS</w:t>
      </w:r>
      <w:proofErr w:type="spellEnd"/>
      <w:r w:rsidRPr="0094108C">
        <w:rPr>
          <w:i/>
          <w:lang w:val="en-GB"/>
        </w:rPr>
        <w:t xml:space="preserve"> ONE</w:t>
      </w:r>
      <w:r w:rsidRPr="0094108C">
        <w:rPr>
          <w:lang w:val="en-GB"/>
        </w:rPr>
        <w:t xml:space="preserve"> 9; Article e96169. DOI: 10.1371/journal.pone.0096169</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Popova</w:t>
      </w:r>
      <w:proofErr w:type="spellEnd"/>
      <w:r w:rsidRPr="0094108C">
        <w:rPr>
          <w:lang w:val="en-GB"/>
        </w:rPr>
        <w:t xml:space="preserve"> E, HH Kim, PK </w:t>
      </w:r>
      <w:proofErr w:type="spellStart"/>
      <w:r w:rsidRPr="0094108C">
        <w:rPr>
          <w:lang w:val="en-GB"/>
        </w:rPr>
        <w:t>Saxena</w:t>
      </w:r>
      <w:proofErr w:type="spellEnd"/>
      <w:r w:rsidRPr="0094108C">
        <w:rPr>
          <w:lang w:val="en-GB"/>
        </w:rPr>
        <w:t xml:space="preserve">, F Engelmann, HW Pritchard (2016).  Frozen beauty: the </w:t>
      </w:r>
      <w:proofErr w:type="spellStart"/>
      <w:r w:rsidRPr="0094108C">
        <w:rPr>
          <w:lang w:val="en-GB"/>
        </w:rPr>
        <w:t>cryobiotechnology</w:t>
      </w:r>
      <w:proofErr w:type="spellEnd"/>
      <w:r w:rsidRPr="0094108C">
        <w:rPr>
          <w:lang w:val="en-GB"/>
        </w:rPr>
        <w:t xml:space="preserve"> of orchid diversity.  </w:t>
      </w:r>
      <w:proofErr w:type="spellStart"/>
      <w:r w:rsidRPr="0094108C">
        <w:rPr>
          <w:i/>
          <w:lang w:val="en-GB"/>
        </w:rPr>
        <w:t>Biotechnol</w:t>
      </w:r>
      <w:proofErr w:type="spellEnd"/>
      <w:r w:rsidRPr="0094108C">
        <w:rPr>
          <w:i/>
          <w:lang w:val="en-GB"/>
        </w:rPr>
        <w:t xml:space="preserve"> </w:t>
      </w:r>
      <w:proofErr w:type="spellStart"/>
      <w:r w:rsidRPr="0094108C">
        <w:rPr>
          <w:i/>
          <w:lang w:val="en-GB"/>
        </w:rPr>
        <w:t>Adv</w:t>
      </w:r>
      <w:proofErr w:type="spellEnd"/>
      <w:r w:rsidRPr="0094108C">
        <w:rPr>
          <w:lang w:val="en-GB"/>
        </w:rPr>
        <w:t xml:space="preserve"> 34:380–403.  DOI: 10.1016/j.biotechadv.2016.01.001</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Pradhan N, X Fan, F Martini, H Chen, H Liu, J Gao, UM </w:t>
      </w:r>
      <w:proofErr w:type="spellStart"/>
      <w:r w:rsidRPr="0094108C">
        <w:rPr>
          <w:lang w:val="en-GB"/>
        </w:rPr>
        <w:t>Goodale</w:t>
      </w:r>
      <w:proofErr w:type="spellEnd"/>
      <w:r w:rsidRPr="0094108C">
        <w:rPr>
          <w:lang w:val="en-GB"/>
        </w:rPr>
        <w:t xml:space="preserve"> (2022).  Seed viability testing for research and conservation of epiphytic and terrestrial orchids.  </w:t>
      </w:r>
      <w:r w:rsidRPr="0094108C">
        <w:rPr>
          <w:i/>
          <w:lang w:val="en-GB"/>
        </w:rPr>
        <w:t>Bot Stud</w:t>
      </w:r>
      <w:r w:rsidRPr="0094108C">
        <w:rPr>
          <w:lang w:val="en-GB"/>
        </w:rPr>
        <w:t xml:space="preserve"> 63(1):1-14.  DOI: 10.1186/s40529-022-00333-0</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Puspitaningtyas</w:t>
      </w:r>
      <w:proofErr w:type="spellEnd"/>
      <w:r w:rsidRPr="0094108C">
        <w:rPr>
          <w:lang w:val="en-GB"/>
        </w:rPr>
        <w:t xml:space="preserve"> DM, E </w:t>
      </w:r>
      <w:proofErr w:type="spellStart"/>
      <w:r w:rsidRPr="0094108C">
        <w:rPr>
          <w:lang w:val="en-GB"/>
        </w:rPr>
        <w:t>Handini</w:t>
      </w:r>
      <w:proofErr w:type="spellEnd"/>
      <w:r w:rsidRPr="0094108C">
        <w:rPr>
          <w:lang w:val="en-GB"/>
        </w:rPr>
        <w:t xml:space="preserve"> (2014).  Orchid seeds storage of </w:t>
      </w:r>
      <w:proofErr w:type="spellStart"/>
      <w:r w:rsidRPr="0094108C">
        <w:rPr>
          <w:i/>
          <w:lang w:val="en-GB"/>
        </w:rPr>
        <w:t>Coelogyne</w:t>
      </w:r>
      <w:proofErr w:type="spellEnd"/>
      <w:r w:rsidRPr="0094108C">
        <w:rPr>
          <w:lang w:val="en-GB"/>
        </w:rPr>
        <w:t xml:space="preserve"> spp. for ex-situ conservation.  </w:t>
      </w:r>
      <w:proofErr w:type="spellStart"/>
      <w:r w:rsidRPr="0094108C">
        <w:rPr>
          <w:i/>
          <w:lang w:val="en-GB"/>
        </w:rPr>
        <w:t>Buletin</w:t>
      </w:r>
      <w:proofErr w:type="spellEnd"/>
      <w:r w:rsidRPr="0094108C">
        <w:rPr>
          <w:i/>
          <w:lang w:val="en-GB"/>
        </w:rPr>
        <w:t xml:space="preserve"> </w:t>
      </w:r>
      <w:proofErr w:type="spellStart"/>
      <w:r w:rsidRPr="0094108C">
        <w:rPr>
          <w:i/>
          <w:lang w:val="en-GB"/>
        </w:rPr>
        <w:t>Kebun</w:t>
      </w:r>
      <w:proofErr w:type="spellEnd"/>
      <w:r w:rsidRPr="0094108C">
        <w:rPr>
          <w:i/>
          <w:lang w:val="en-GB"/>
        </w:rPr>
        <w:t xml:space="preserve"> Raya</w:t>
      </w:r>
      <w:r w:rsidRPr="0094108C">
        <w:rPr>
          <w:lang w:val="en-GB"/>
        </w:rPr>
        <w:t xml:space="preserve"> 17(2):101-111.  ISSN 0125-961X.  https://publikasikr.lipi.go.id/index.php/buletin/article/view/83. [Indonesian]</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Puspitaningtyas</w:t>
      </w:r>
      <w:proofErr w:type="spellEnd"/>
      <w:r w:rsidRPr="0094108C">
        <w:rPr>
          <w:lang w:val="en-GB"/>
        </w:rPr>
        <w:t xml:space="preserve"> DM, E </w:t>
      </w:r>
      <w:proofErr w:type="spellStart"/>
      <w:r w:rsidRPr="0094108C">
        <w:rPr>
          <w:lang w:val="en-GB"/>
        </w:rPr>
        <w:t>Handini</w:t>
      </w:r>
      <w:proofErr w:type="spellEnd"/>
      <w:r w:rsidRPr="0094108C">
        <w:rPr>
          <w:lang w:val="en-GB"/>
        </w:rPr>
        <w:t xml:space="preserve"> (2020). Ex-situ conservation of </w:t>
      </w:r>
      <w:r w:rsidRPr="0094108C">
        <w:rPr>
          <w:i/>
          <w:lang w:val="en-GB"/>
        </w:rPr>
        <w:t xml:space="preserve">Cymbidium </w:t>
      </w:r>
      <w:proofErr w:type="spellStart"/>
      <w:r w:rsidRPr="0094108C">
        <w:rPr>
          <w:i/>
          <w:lang w:val="en-GB"/>
        </w:rPr>
        <w:t>finlaysonianum</w:t>
      </w:r>
      <w:proofErr w:type="spellEnd"/>
      <w:r w:rsidRPr="0094108C">
        <w:rPr>
          <w:lang w:val="en-GB"/>
        </w:rPr>
        <w:t xml:space="preserve"> by seed storage. </w:t>
      </w:r>
      <w:proofErr w:type="spellStart"/>
      <w:r w:rsidRPr="0094108C">
        <w:rPr>
          <w:i/>
          <w:lang w:val="en-GB"/>
        </w:rPr>
        <w:t>Biodiversitas</w:t>
      </w:r>
      <w:proofErr w:type="spellEnd"/>
      <w:r w:rsidRPr="0094108C">
        <w:rPr>
          <w:lang w:val="en-GB"/>
        </w:rPr>
        <w:t xml:space="preserve"> 21(8):3519-3524.  DOI: 10.13057/</w:t>
      </w:r>
      <w:proofErr w:type="spellStart"/>
      <w:r w:rsidRPr="0094108C">
        <w:rPr>
          <w:lang w:val="en-GB"/>
        </w:rPr>
        <w:t>biodiv</w:t>
      </w:r>
      <w:proofErr w:type="spellEnd"/>
      <w:r w:rsidRPr="0094108C">
        <w:rPr>
          <w:lang w:val="en-GB"/>
        </w:rPr>
        <w:t>/d210813</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Puspitaningtyas</w:t>
      </w:r>
      <w:proofErr w:type="spellEnd"/>
      <w:r w:rsidRPr="0094108C">
        <w:rPr>
          <w:lang w:val="en-GB"/>
        </w:rPr>
        <w:t xml:space="preserve"> DM, E </w:t>
      </w:r>
      <w:proofErr w:type="spellStart"/>
      <w:r w:rsidRPr="0094108C">
        <w:rPr>
          <w:lang w:val="en-GB"/>
        </w:rPr>
        <w:t>Handini</w:t>
      </w:r>
      <w:proofErr w:type="spellEnd"/>
      <w:r w:rsidRPr="0094108C">
        <w:rPr>
          <w:lang w:val="en-GB"/>
        </w:rPr>
        <w:t xml:space="preserve"> (2021).  Seed germination evaluation of </w:t>
      </w:r>
      <w:proofErr w:type="spellStart"/>
      <w:r w:rsidRPr="0094108C">
        <w:rPr>
          <w:i/>
          <w:lang w:val="en-GB"/>
        </w:rPr>
        <w:t>Phalaenopsis</w:t>
      </w:r>
      <w:proofErr w:type="spellEnd"/>
      <w:r w:rsidRPr="0094108C">
        <w:rPr>
          <w:i/>
          <w:lang w:val="en-GB"/>
        </w:rPr>
        <w:t xml:space="preserve"> </w:t>
      </w:r>
      <w:proofErr w:type="spellStart"/>
      <w:r w:rsidRPr="0094108C">
        <w:rPr>
          <w:i/>
          <w:lang w:val="en-GB"/>
        </w:rPr>
        <w:t>amabilis</w:t>
      </w:r>
      <w:proofErr w:type="spellEnd"/>
      <w:r w:rsidRPr="0094108C">
        <w:rPr>
          <w:lang w:val="en-GB"/>
        </w:rPr>
        <w:t xml:space="preserve"> in various media for long-term conservation. </w:t>
      </w:r>
      <w:proofErr w:type="spellStart"/>
      <w:r w:rsidRPr="0094108C">
        <w:rPr>
          <w:i/>
          <w:lang w:val="en-GB"/>
        </w:rPr>
        <w:t>Biodiversitas</w:t>
      </w:r>
      <w:proofErr w:type="spellEnd"/>
      <w:r w:rsidRPr="0094108C">
        <w:rPr>
          <w:lang w:val="en-GB"/>
        </w:rPr>
        <w:t xml:space="preserve"> Vol.22 (11):5231-5238.  DOI: 10.13057/</w:t>
      </w:r>
      <w:proofErr w:type="spellStart"/>
      <w:r w:rsidRPr="0094108C">
        <w:rPr>
          <w:lang w:val="en-GB"/>
        </w:rPr>
        <w:t>biodiv</w:t>
      </w:r>
      <w:proofErr w:type="spellEnd"/>
      <w:r w:rsidRPr="0094108C">
        <w:rPr>
          <w:lang w:val="en-GB"/>
        </w:rPr>
        <w:t>/d221162</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Salazar SAM, JDM </w:t>
      </w:r>
      <w:proofErr w:type="spellStart"/>
      <w:r w:rsidRPr="0094108C">
        <w:rPr>
          <w:lang w:val="en-GB"/>
        </w:rPr>
        <w:t>Gélvez</w:t>
      </w:r>
      <w:proofErr w:type="spellEnd"/>
      <w:r w:rsidRPr="0094108C">
        <w:rPr>
          <w:lang w:val="en-GB"/>
        </w:rPr>
        <w:t xml:space="preserve"> (2015).  Determining the viability of orchid seeds using the </w:t>
      </w:r>
      <w:proofErr w:type="spellStart"/>
      <w:r w:rsidRPr="0094108C">
        <w:rPr>
          <w:lang w:val="en-GB"/>
        </w:rPr>
        <w:t>Tetrazolio</w:t>
      </w:r>
      <w:proofErr w:type="spellEnd"/>
      <w:r w:rsidRPr="0094108C">
        <w:rPr>
          <w:lang w:val="en-GB"/>
        </w:rPr>
        <w:t xml:space="preserve"> and </w:t>
      </w:r>
      <w:proofErr w:type="spellStart"/>
      <w:r w:rsidRPr="0094108C">
        <w:rPr>
          <w:lang w:val="en-GB"/>
        </w:rPr>
        <w:t>Carmín</w:t>
      </w:r>
      <w:proofErr w:type="spellEnd"/>
      <w:r w:rsidRPr="0094108C">
        <w:rPr>
          <w:lang w:val="en-GB"/>
        </w:rPr>
        <w:t xml:space="preserve"> </w:t>
      </w:r>
      <w:proofErr w:type="spellStart"/>
      <w:r w:rsidRPr="0094108C">
        <w:rPr>
          <w:lang w:val="en-GB"/>
        </w:rPr>
        <w:t>Índigo</w:t>
      </w:r>
      <w:proofErr w:type="spellEnd"/>
      <w:r w:rsidRPr="0094108C">
        <w:rPr>
          <w:lang w:val="en-GB"/>
        </w:rPr>
        <w:t xml:space="preserve"> tests. </w:t>
      </w:r>
      <w:proofErr w:type="spellStart"/>
      <w:r w:rsidRPr="0094108C">
        <w:rPr>
          <w:i/>
          <w:lang w:val="en-GB"/>
        </w:rPr>
        <w:t>Revista</w:t>
      </w:r>
      <w:proofErr w:type="spellEnd"/>
      <w:r w:rsidRPr="0094108C">
        <w:rPr>
          <w:i/>
          <w:lang w:val="en-GB"/>
        </w:rPr>
        <w:t xml:space="preserve"> de </w:t>
      </w:r>
      <w:proofErr w:type="spellStart"/>
      <w:r w:rsidRPr="0094108C">
        <w:rPr>
          <w:i/>
          <w:lang w:val="en-GB"/>
        </w:rPr>
        <w:t>ciencias</w:t>
      </w:r>
      <w:proofErr w:type="spellEnd"/>
      <w:r w:rsidRPr="0094108C">
        <w:rPr>
          <w:lang w:val="en-GB"/>
        </w:rPr>
        <w:t xml:space="preserve"> 19:59-69. http://www.scielo.org.co/scielo.php?script=sci_ </w:t>
      </w:r>
      <w:proofErr w:type="spellStart"/>
      <w:r w:rsidRPr="0094108C">
        <w:rPr>
          <w:lang w:val="en-GB"/>
        </w:rPr>
        <w:t>arttext&amp;pid</w:t>
      </w:r>
      <w:proofErr w:type="spellEnd"/>
      <w:r w:rsidRPr="0094108C">
        <w:rPr>
          <w:lang w:val="en-GB"/>
        </w:rPr>
        <w:t>=S0121-19352015000200004</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Samala</w:t>
      </w:r>
      <w:proofErr w:type="spellEnd"/>
      <w:r w:rsidRPr="0094108C">
        <w:rPr>
          <w:lang w:val="en-GB"/>
        </w:rPr>
        <w:t xml:space="preserve"> S, S </w:t>
      </w:r>
      <w:proofErr w:type="spellStart"/>
      <w:r w:rsidRPr="0094108C">
        <w:rPr>
          <w:lang w:val="en-GB"/>
        </w:rPr>
        <w:t>Te-chato</w:t>
      </w:r>
      <w:proofErr w:type="spellEnd"/>
      <w:r w:rsidRPr="0094108C">
        <w:rPr>
          <w:lang w:val="en-GB"/>
        </w:rPr>
        <w:t xml:space="preserve">, S </w:t>
      </w:r>
      <w:proofErr w:type="spellStart"/>
      <w:r w:rsidRPr="0094108C">
        <w:rPr>
          <w:lang w:val="en-GB"/>
        </w:rPr>
        <w:t>Yenchon</w:t>
      </w:r>
      <w:proofErr w:type="spellEnd"/>
      <w:r w:rsidRPr="0094108C">
        <w:rPr>
          <w:lang w:val="en-GB"/>
        </w:rPr>
        <w:t xml:space="preserve">, K </w:t>
      </w:r>
      <w:proofErr w:type="spellStart"/>
      <w:r w:rsidRPr="0094108C">
        <w:rPr>
          <w:lang w:val="en-GB"/>
        </w:rPr>
        <w:t>Thammasiri</w:t>
      </w:r>
      <w:proofErr w:type="spellEnd"/>
      <w:r w:rsidRPr="0094108C">
        <w:rPr>
          <w:lang w:val="en-GB"/>
        </w:rPr>
        <w:t xml:space="preserve"> (2014). </w:t>
      </w:r>
      <w:proofErr w:type="spellStart"/>
      <w:r w:rsidRPr="0094108C">
        <w:rPr>
          <w:lang w:val="en-GB"/>
        </w:rPr>
        <w:t>Protocorm</w:t>
      </w:r>
      <w:proofErr w:type="spellEnd"/>
      <w:r w:rsidRPr="0094108C">
        <w:rPr>
          <w:lang w:val="en-GB"/>
        </w:rPr>
        <w:t xml:space="preserve">-like body proliferation of </w:t>
      </w:r>
      <w:proofErr w:type="spellStart"/>
      <w:r w:rsidRPr="0094108C">
        <w:rPr>
          <w:i/>
          <w:lang w:val="en-GB"/>
        </w:rPr>
        <w:t>Grammatophyllum</w:t>
      </w:r>
      <w:proofErr w:type="spellEnd"/>
      <w:r w:rsidRPr="0094108C">
        <w:rPr>
          <w:i/>
          <w:lang w:val="en-GB"/>
        </w:rPr>
        <w:t xml:space="preserve"> </w:t>
      </w:r>
      <w:proofErr w:type="spellStart"/>
      <w:r w:rsidRPr="0094108C">
        <w:rPr>
          <w:i/>
          <w:lang w:val="en-GB"/>
        </w:rPr>
        <w:t>speciosum</w:t>
      </w:r>
      <w:proofErr w:type="spellEnd"/>
      <w:r w:rsidRPr="0094108C">
        <w:rPr>
          <w:lang w:val="en-GB"/>
        </w:rPr>
        <w:t xml:space="preserve"> through </w:t>
      </w:r>
      <w:proofErr w:type="spellStart"/>
      <w:r w:rsidRPr="0094108C">
        <w:rPr>
          <w:lang w:val="en-GB"/>
        </w:rPr>
        <w:t>asymbiotic</w:t>
      </w:r>
      <w:proofErr w:type="spellEnd"/>
      <w:r w:rsidRPr="0094108C">
        <w:rPr>
          <w:lang w:val="en-GB"/>
        </w:rPr>
        <w:t xml:space="preserve"> seed germination. </w:t>
      </w:r>
      <w:proofErr w:type="spellStart"/>
      <w:r w:rsidRPr="0094108C">
        <w:rPr>
          <w:i/>
          <w:lang w:val="en-GB"/>
        </w:rPr>
        <w:t>ScienceAsia</w:t>
      </w:r>
      <w:proofErr w:type="spellEnd"/>
      <w:r w:rsidRPr="0094108C">
        <w:rPr>
          <w:lang w:val="en-GB"/>
        </w:rPr>
        <w:t xml:space="preserve"> 40:379–383. DOI: 10.2306/scienceasia1513-1874.2014.40.379</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Seaton PT, HW Pritchard (2011). Orchid seed stores for sustainable use: a model for future seed-banking activities. </w:t>
      </w:r>
      <w:proofErr w:type="spellStart"/>
      <w:r w:rsidRPr="0094108C">
        <w:rPr>
          <w:i/>
          <w:lang w:val="en-GB"/>
        </w:rPr>
        <w:t>Lankesteriana</w:t>
      </w:r>
      <w:proofErr w:type="spellEnd"/>
      <w:r w:rsidRPr="0094108C">
        <w:rPr>
          <w:lang w:val="en-GB"/>
        </w:rPr>
        <w:t xml:space="preserve"> 11:349-353.  DOI:10.15517/lank.v11i3.18290</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Seaton PT, JP </w:t>
      </w:r>
      <w:proofErr w:type="spellStart"/>
      <w:r w:rsidRPr="0094108C">
        <w:rPr>
          <w:lang w:val="en-GB"/>
        </w:rPr>
        <w:t>Kendon</w:t>
      </w:r>
      <w:proofErr w:type="spellEnd"/>
      <w:r w:rsidRPr="0094108C">
        <w:rPr>
          <w:lang w:val="en-GB"/>
        </w:rPr>
        <w:t xml:space="preserve">, HW Pritchard, DM </w:t>
      </w:r>
      <w:proofErr w:type="spellStart"/>
      <w:r w:rsidRPr="0094108C">
        <w:rPr>
          <w:lang w:val="en-GB"/>
        </w:rPr>
        <w:t>Puspitaningtyas</w:t>
      </w:r>
      <w:proofErr w:type="spellEnd"/>
      <w:r w:rsidRPr="0094108C">
        <w:rPr>
          <w:lang w:val="en-GB"/>
        </w:rPr>
        <w:t xml:space="preserve">, TR Marks (2013). Orchid </w:t>
      </w:r>
      <w:r w:rsidRPr="0094108C">
        <w:rPr>
          <w:lang w:val="en-GB"/>
        </w:rPr>
        <w:lastRenderedPageBreak/>
        <w:t xml:space="preserve">Conservation: The Next Ten Years. </w:t>
      </w:r>
      <w:proofErr w:type="spellStart"/>
      <w:r w:rsidRPr="0094108C">
        <w:rPr>
          <w:i/>
          <w:lang w:val="en-GB"/>
        </w:rPr>
        <w:t>Lankesteriana</w:t>
      </w:r>
      <w:proofErr w:type="spellEnd"/>
      <w:r w:rsidRPr="0094108C">
        <w:rPr>
          <w:lang w:val="en-GB"/>
        </w:rPr>
        <w:t xml:space="preserve"> 13(1–2):93–101.  DOI: 10.15517/lank.v0i0.11545</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Seaton PT, ST </w:t>
      </w:r>
      <w:proofErr w:type="spellStart"/>
      <w:r w:rsidRPr="0094108C">
        <w:rPr>
          <w:lang w:val="en-GB"/>
        </w:rPr>
        <w:t>Hosomi</w:t>
      </w:r>
      <w:proofErr w:type="spellEnd"/>
      <w:r w:rsidRPr="0094108C">
        <w:rPr>
          <w:lang w:val="en-GB"/>
        </w:rPr>
        <w:t xml:space="preserve">, CC </w:t>
      </w:r>
      <w:proofErr w:type="spellStart"/>
      <w:r w:rsidRPr="0094108C">
        <w:rPr>
          <w:lang w:val="en-GB"/>
        </w:rPr>
        <w:t>Custódio</w:t>
      </w:r>
      <w:proofErr w:type="spellEnd"/>
      <w:r w:rsidRPr="0094108C">
        <w:rPr>
          <w:lang w:val="en-GB"/>
        </w:rPr>
        <w:t>, TR Marks, NB Machado-</w:t>
      </w:r>
      <w:proofErr w:type="spellStart"/>
      <w:r w:rsidRPr="0094108C">
        <w:rPr>
          <w:lang w:val="en-GB"/>
        </w:rPr>
        <w:t>Neto</w:t>
      </w:r>
      <w:proofErr w:type="spellEnd"/>
      <w:r w:rsidRPr="0094108C">
        <w:rPr>
          <w:lang w:val="en-GB"/>
        </w:rPr>
        <w:t xml:space="preserve">, HW Pritchard (2018). Orchid seed and pollen: A toolkit for long-term storage, viability assessment and conservation. </w:t>
      </w:r>
      <w:r w:rsidRPr="0094108C">
        <w:rPr>
          <w:i/>
          <w:lang w:val="en-GB"/>
        </w:rPr>
        <w:t>In</w:t>
      </w:r>
      <w:r w:rsidRPr="0094108C">
        <w:rPr>
          <w:lang w:val="en-GB"/>
        </w:rPr>
        <w:t xml:space="preserve">: </w:t>
      </w:r>
      <w:r w:rsidRPr="0094108C">
        <w:rPr>
          <w:i/>
          <w:lang w:val="en-GB"/>
        </w:rPr>
        <w:t>Chapter 4: Orchid propagation: from laboratories to greenhouses -methods and protocols</w:t>
      </w:r>
      <w:r w:rsidRPr="0094108C">
        <w:rPr>
          <w:lang w:val="en-GB"/>
        </w:rPr>
        <w:t>.  Lee Y-I, EC-T Yeung (eds.) Springer Protocols Handbooks. DOI: 10.1007/978-1-4939-7771-0_4</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Sopalun</w:t>
      </w:r>
      <w:proofErr w:type="spellEnd"/>
      <w:r w:rsidRPr="0094108C">
        <w:rPr>
          <w:lang w:val="en-GB"/>
        </w:rPr>
        <w:t xml:space="preserve"> K, K </w:t>
      </w:r>
      <w:proofErr w:type="spellStart"/>
      <w:r w:rsidRPr="0094108C">
        <w:rPr>
          <w:lang w:val="en-GB"/>
        </w:rPr>
        <w:t>Thammasiri</w:t>
      </w:r>
      <w:proofErr w:type="spellEnd"/>
      <w:r w:rsidRPr="0094108C">
        <w:rPr>
          <w:lang w:val="en-GB"/>
        </w:rPr>
        <w:t xml:space="preserve">, K Ishikawa (2010).  </w:t>
      </w:r>
      <w:proofErr w:type="spellStart"/>
      <w:r w:rsidRPr="0094108C">
        <w:rPr>
          <w:lang w:val="en-GB"/>
        </w:rPr>
        <w:t>Micropropagation</w:t>
      </w:r>
      <w:proofErr w:type="spellEnd"/>
      <w:r w:rsidRPr="0094108C">
        <w:rPr>
          <w:lang w:val="en-GB"/>
        </w:rPr>
        <w:t xml:space="preserve"> of the Thai orchid </w:t>
      </w:r>
      <w:proofErr w:type="spellStart"/>
      <w:r w:rsidRPr="0094108C">
        <w:rPr>
          <w:i/>
          <w:lang w:val="en-GB"/>
        </w:rPr>
        <w:t>Grammatophyllum</w:t>
      </w:r>
      <w:proofErr w:type="spellEnd"/>
      <w:r w:rsidRPr="0094108C">
        <w:rPr>
          <w:i/>
          <w:lang w:val="en-GB"/>
        </w:rPr>
        <w:t xml:space="preserve"> </w:t>
      </w:r>
      <w:proofErr w:type="spellStart"/>
      <w:r w:rsidRPr="0094108C">
        <w:rPr>
          <w:i/>
          <w:lang w:val="en-GB"/>
        </w:rPr>
        <w:t>speciosum</w:t>
      </w:r>
      <w:proofErr w:type="spellEnd"/>
      <w:r w:rsidRPr="0094108C">
        <w:rPr>
          <w:lang w:val="en-GB"/>
        </w:rPr>
        <w:t xml:space="preserve"> Blume. </w:t>
      </w:r>
      <w:r w:rsidRPr="0094108C">
        <w:rPr>
          <w:i/>
          <w:lang w:val="en-GB"/>
        </w:rPr>
        <w:t>Plant Cell, Tissue Org Cult</w:t>
      </w:r>
      <w:r w:rsidRPr="0094108C">
        <w:rPr>
          <w:lang w:val="en-GB"/>
        </w:rPr>
        <w:t xml:space="preserve"> 101:143–50.  DOI:10.1007/s11240-010-9671-2</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Srivastava D, MC </w:t>
      </w:r>
      <w:proofErr w:type="spellStart"/>
      <w:r w:rsidRPr="0094108C">
        <w:rPr>
          <w:lang w:val="en-GB"/>
        </w:rPr>
        <w:t>Gayatri</w:t>
      </w:r>
      <w:proofErr w:type="spellEnd"/>
      <w:r w:rsidRPr="0094108C">
        <w:rPr>
          <w:lang w:val="en-GB"/>
        </w:rPr>
        <w:t xml:space="preserve">, SK Sarangi (2015).  In vitro seed germination and plant regeneration of an epiphytic orchid </w:t>
      </w:r>
      <w:proofErr w:type="spellStart"/>
      <w:r w:rsidRPr="0094108C">
        <w:rPr>
          <w:i/>
          <w:lang w:val="en-GB"/>
        </w:rPr>
        <w:t>Aerides</w:t>
      </w:r>
      <w:proofErr w:type="spellEnd"/>
      <w:r w:rsidRPr="0094108C">
        <w:rPr>
          <w:i/>
          <w:lang w:val="en-GB"/>
        </w:rPr>
        <w:t xml:space="preserve"> </w:t>
      </w:r>
      <w:proofErr w:type="spellStart"/>
      <w:r w:rsidRPr="0094108C">
        <w:rPr>
          <w:i/>
          <w:lang w:val="en-GB"/>
        </w:rPr>
        <w:t>ringens</w:t>
      </w:r>
      <w:proofErr w:type="spellEnd"/>
      <w:r w:rsidRPr="0094108C">
        <w:rPr>
          <w:lang w:val="en-GB"/>
        </w:rPr>
        <w:t xml:space="preserve"> (</w:t>
      </w:r>
      <w:proofErr w:type="spellStart"/>
      <w:r w:rsidRPr="0094108C">
        <w:rPr>
          <w:lang w:val="en-GB"/>
        </w:rPr>
        <w:t>Lindl</w:t>
      </w:r>
      <w:proofErr w:type="spellEnd"/>
      <w:r w:rsidRPr="0094108C">
        <w:rPr>
          <w:lang w:val="en-GB"/>
        </w:rPr>
        <w:t xml:space="preserve">.) Fischer.  </w:t>
      </w:r>
      <w:proofErr w:type="spellStart"/>
      <w:r w:rsidRPr="0094108C">
        <w:rPr>
          <w:i/>
          <w:lang w:val="en-GB"/>
        </w:rPr>
        <w:t>Ind</w:t>
      </w:r>
      <w:proofErr w:type="spellEnd"/>
      <w:r w:rsidRPr="0094108C">
        <w:rPr>
          <w:i/>
          <w:lang w:val="en-GB"/>
        </w:rPr>
        <w:t xml:space="preserve"> J </w:t>
      </w:r>
      <w:proofErr w:type="spellStart"/>
      <w:r w:rsidRPr="0094108C">
        <w:rPr>
          <w:i/>
          <w:lang w:val="en-GB"/>
        </w:rPr>
        <w:t>Biotechnol</w:t>
      </w:r>
      <w:proofErr w:type="spellEnd"/>
      <w:r w:rsidRPr="0094108C">
        <w:rPr>
          <w:lang w:val="en-GB"/>
        </w:rPr>
        <w:t xml:space="preserve"> 14:574-580.  http://eprints-bangaloreuniversity.in/6885/1/IJBT%2014(4)%20574-580.pdf.</w:t>
      </w:r>
    </w:p>
    <w:p w:rsidR="00640543" w:rsidRPr="0094108C" w:rsidRDefault="00640543" w:rsidP="00640543">
      <w:pPr>
        <w:pStyle w:val="BodyText"/>
        <w:spacing w:line="480" w:lineRule="auto"/>
        <w:ind w:left="806" w:right="101" w:hanging="432"/>
        <w:jc w:val="both"/>
        <w:rPr>
          <w:lang w:val="en-GB"/>
        </w:rPr>
      </w:pPr>
      <w:r w:rsidRPr="0094108C">
        <w:rPr>
          <w:lang w:val="en-GB"/>
        </w:rPr>
        <w:t xml:space="preserve">Swartz ND, KW Dixon (2017).  </w:t>
      </w:r>
      <w:r w:rsidRPr="0094108C">
        <w:rPr>
          <w:i/>
          <w:lang w:val="en-GB"/>
        </w:rPr>
        <w:t>Conservation methods for terrestrial orchids</w:t>
      </w:r>
      <w:r w:rsidRPr="0094108C">
        <w:rPr>
          <w:lang w:val="en-GB"/>
        </w:rPr>
        <w:t>. J. Ross Publishing, Plantation, FL, USA, pp 235.</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Udomdee</w:t>
      </w:r>
      <w:proofErr w:type="spellEnd"/>
      <w:r w:rsidRPr="0094108C">
        <w:rPr>
          <w:lang w:val="en-GB"/>
        </w:rPr>
        <w:t xml:space="preserve"> W, P Wen, S Chin, F Chen (2014).  Effect of storage temperature on seed viability and in vitro germination of </w:t>
      </w:r>
      <w:proofErr w:type="spellStart"/>
      <w:r w:rsidRPr="0094108C">
        <w:rPr>
          <w:lang w:val="en-GB"/>
        </w:rPr>
        <w:t>nobile</w:t>
      </w:r>
      <w:proofErr w:type="spellEnd"/>
      <w:r w:rsidRPr="0094108C">
        <w:rPr>
          <w:lang w:val="en-GB"/>
        </w:rPr>
        <w:t xml:space="preserve"> </w:t>
      </w:r>
      <w:r w:rsidRPr="0094108C">
        <w:rPr>
          <w:i/>
          <w:lang w:val="en-GB"/>
        </w:rPr>
        <w:t>Dendrobium</w:t>
      </w:r>
      <w:r w:rsidRPr="0094108C">
        <w:rPr>
          <w:lang w:val="en-GB"/>
        </w:rPr>
        <w:t xml:space="preserve"> hybrids. Thai Agricultural Research Journal, 32(2):201–217. DOI:10.14456/thaidoa-agres.2014.9</w:t>
      </w:r>
    </w:p>
    <w:p w:rsidR="00640543" w:rsidRPr="0094108C" w:rsidRDefault="00640543" w:rsidP="00640543">
      <w:pPr>
        <w:pStyle w:val="BodyText"/>
        <w:spacing w:line="480" w:lineRule="auto"/>
        <w:ind w:left="806" w:right="101" w:hanging="432"/>
        <w:jc w:val="both"/>
        <w:rPr>
          <w:lang w:val="en-GB"/>
        </w:rPr>
      </w:pPr>
      <w:proofErr w:type="spellStart"/>
      <w:r w:rsidRPr="0094108C">
        <w:rPr>
          <w:lang w:val="en-GB"/>
        </w:rPr>
        <w:t>Yuniarti</w:t>
      </w:r>
      <w:proofErr w:type="spellEnd"/>
      <w:r w:rsidRPr="0094108C">
        <w:rPr>
          <w:lang w:val="en-GB"/>
        </w:rPr>
        <w:t xml:space="preserve"> N, </w:t>
      </w:r>
      <w:proofErr w:type="spellStart"/>
      <w:r w:rsidRPr="0094108C">
        <w:rPr>
          <w:lang w:val="en-GB"/>
        </w:rPr>
        <w:t>Nurhasybi</w:t>
      </w:r>
      <w:proofErr w:type="spellEnd"/>
      <w:r w:rsidRPr="0094108C">
        <w:rPr>
          <w:lang w:val="en-GB"/>
        </w:rPr>
        <w:t xml:space="preserve"> (2015).  Viability and Biochemical Content Changes in Seed Storage of </w:t>
      </w:r>
      <w:proofErr w:type="spellStart"/>
      <w:r w:rsidRPr="0094108C">
        <w:rPr>
          <w:lang w:val="en-GB"/>
        </w:rPr>
        <w:t>Jabon</w:t>
      </w:r>
      <w:proofErr w:type="spellEnd"/>
      <w:r w:rsidRPr="0094108C">
        <w:rPr>
          <w:lang w:val="en-GB"/>
        </w:rPr>
        <w:t xml:space="preserve"> </w:t>
      </w:r>
      <w:proofErr w:type="spellStart"/>
      <w:r w:rsidRPr="0094108C">
        <w:rPr>
          <w:lang w:val="en-GB"/>
        </w:rPr>
        <w:t>Putih</w:t>
      </w:r>
      <w:proofErr w:type="spellEnd"/>
      <w:r w:rsidRPr="0094108C">
        <w:rPr>
          <w:lang w:val="en-GB"/>
        </w:rPr>
        <w:t xml:space="preserve"> (</w:t>
      </w:r>
      <w:proofErr w:type="spellStart"/>
      <w:r w:rsidRPr="0094108C">
        <w:rPr>
          <w:i/>
          <w:lang w:val="en-GB"/>
        </w:rPr>
        <w:t>Anthocephalus</w:t>
      </w:r>
      <w:proofErr w:type="spellEnd"/>
      <w:r w:rsidRPr="0094108C">
        <w:rPr>
          <w:i/>
          <w:lang w:val="en-GB"/>
        </w:rPr>
        <w:t xml:space="preserve"> </w:t>
      </w:r>
      <w:proofErr w:type="spellStart"/>
      <w:r w:rsidRPr="0094108C">
        <w:rPr>
          <w:i/>
          <w:lang w:val="en-GB"/>
        </w:rPr>
        <w:t>cadamba</w:t>
      </w:r>
      <w:proofErr w:type="spellEnd"/>
      <w:r w:rsidRPr="0094108C">
        <w:rPr>
          <w:lang w:val="en-GB"/>
        </w:rPr>
        <w:t xml:space="preserve"> (</w:t>
      </w:r>
      <w:proofErr w:type="spellStart"/>
      <w:r w:rsidRPr="0094108C">
        <w:rPr>
          <w:lang w:val="en-GB"/>
        </w:rPr>
        <w:t>Roxb</w:t>
      </w:r>
      <w:proofErr w:type="spellEnd"/>
      <w:r w:rsidRPr="0094108C">
        <w:rPr>
          <w:lang w:val="en-GB"/>
        </w:rPr>
        <w:t xml:space="preserve">) </w:t>
      </w:r>
      <w:proofErr w:type="spellStart"/>
      <w:r w:rsidRPr="0094108C">
        <w:rPr>
          <w:lang w:val="en-GB"/>
        </w:rPr>
        <w:t>Miq</w:t>
      </w:r>
      <w:proofErr w:type="spellEnd"/>
      <w:r w:rsidRPr="0094108C">
        <w:rPr>
          <w:lang w:val="en-GB"/>
        </w:rPr>
        <w:t xml:space="preserve">.).  </w:t>
      </w:r>
      <w:proofErr w:type="spellStart"/>
      <w:r w:rsidRPr="0094108C">
        <w:rPr>
          <w:i/>
          <w:lang w:val="en-GB"/>
        </w:rPr>
        <w:t>Jurnal</w:t>
      </w:r>
      <w:proofErr w:type="spellEnd"/>
      <w:r w:rsidRPr="0094108C">
        <w:rPr>
          <w:i/>
          <w:lang w:val="en-GB"/>
        </w:rPr>
        <w:t xml:space="preserve"> </w:t>
      </w:r>
      <w:proofErr w:type="spellStart"/>
      <w:r w:rsidRPr="0094108C">
        <w:rPr>
          <w:i/>
          <w:lang w:val="en-GB"/>
        </w:rPr>
        <w:t>Manajemen</w:t>
      </w:r>
      <w:proofErr w:type="spellEnd"/>
      <w:r w:rsidRPr="0094108C">
        <w:rPr>
          <w:i/>
          <w:lang w:val="en-GB"/>
        </w:rPr>
        <w:t xml:space="preserve"> </w:t>
      </w:r>
      <w:proofErr w:type="spellStart"/>
      <w:r w:rsidRPr="0094108C">
        <w:rPr>
          <w:i/>
          <w:lang w:val="en-GB"/>
        </w:rPr>
        <w:t>Hutan</w:t>
      </w:r>
      <w:proofErr w:type="spellEnd"/>
      <w:r w:rsidRPr="0094108C">
        <w:rPr>
          <w:i/>
          <w:lang w:val="en-GB"/>
        </w:rPr>
        <w:t xml:space="preserve"> </w:t>
      </w:r>
      <w:proofErr w:type="spellStart"/>
      <w:r w:rsidRPr="0094108C">
        <w:rPr>
          <w:i/>
          <w:lang w:val="en-GB"/>
        </w:rPr>
        <w:t>Tropika</w:t>
      </w:r>
      <w:proofErr w:type="spellEnd"/>
      <w:r w:rsidRPr="0094108C">
        <w:rPr>
          <w:lang w:val="en-GB"/>
        </w:rPr>
        <w:t xml:space="preserve"> 21(2): 92-98.  DOI: 10.7226/jtfm.21.2.92</w:t>
      </w:r>
    </w:p>
    <w:p w:rsidR="00207372" w:rsidRPr="0094108C" w:rsidRDefault="00207372" w:rsidP="00750146">
      <w:pPr>
        <w:pStyle w:val="BodyText"/>
        <w:spacing w:line="480" w:lineRule="auto"/>
        <w:ind w:left="812" w:right="111" w:hanging="432"/>
        <w:jc w:val="both"/>
        <w:rPr>
          <w:lang w:val="en-GB"/>
        </w:rPr>
      </w:pPr>
    </w:p>
    <w:p w:rsidR="00207372" w:rsidRPr="0094108C" w:rsidRDefault="00207372">
      <w:pPr>
        <w:rPr>
          <w:sz w:val="24"/>
          <w:szCs w:val="24"/>
          <w:lang w:val="en-GB"/>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4"/>
        <w:gridCol w:w="2534"/>
        <w:gridCol w:w="3282"/>
      </w:tblGrid>
      <w:tr w:rsidR="00207372" w:rsidRPr="008249A9" w:rsidTr="003070E3">
        <w:tc>
          <w:tcPr>
            <w:tcW w:w="3364" w:type="dxa"/>
          </w:tcPr>
          <w:p w:rsidR="00207372" w:rsidRPr="0094108C" w:rsidRDefault="00207372" w:rsidP="003070E3">
            <w:pPr>
              <w:ind w:right="144"/>
              <w:jc w:val="center"/>
              <w:rPr>
                <w:sz w:val="24"/>
                <w:szCs w:val="24"/>
                <w:lang w:val="en-GB"/>
              </w:rPr>
            </w:pPr>
            <w:r w:rsidRPr="00AE7D44">
              <w:rPr>
                <w:noProof/>
                <w:sz w:val="24"/>
                <w:szCs w:val="24"/>
              </w:rPr>
              <w:lastRenderedPageBreak/>
              <w:drawing>
                <wp:inline distT="0" distB="0" distL="0" distR="0" wp14:anchorId="208E8D91" wp14:editId="17D9A8CD">
                  <wp:extent cx="1978660" cy="1483995"/>
                  <wp:effectExtent l="0" t="0" r="254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008.JPG"/>
                          <pic:cNvPicPr/>
                        </pic:nvPicPr>
                        <pic:blipFill>
                          <a:blip r:embed="rId7" cstate="screen">
                            <a:extLst>
                              <a:ext uri="{28A0092B-C50C-407E-A947-70E740481C1C}">
                                <a14:useLocalDpi xmlns:a14="http://schemas.microsoft.com/office/drawing/2010/main"/>
                              </a:ext>
                            </a:extLst>
                          </a:blip>
                          <a:stretch>
                            <a:fillRect/>
                          </a:stretch>
                        </pic:blipFill>
                        <pic:spPr>
                          <a:xfrm>
                            <a:off x="0" y="0"/>
                            <a:ext cx="1978660" cy="1483995"/>
                          </a:xfrm>
                          <a:prstGeom prst="rect">
                            <a:avLst/>
                          </a:prstGeom>
                        </pic:spPr>
                      </pic:pic>
                    </a:graphicData>
                  </a:graphic>
                </wp:inline>
              </w:drawing>
            </w:r>
          </w:p>
        </w:tc>
        <w:tc>
          <w:tcPr>
            <w:tcW w:w="2534" w:type="dxa"/>
          </w:tcPr>
          <w:p w:rsidR="00207372" w:rsidRPr="0094108C" w:rsidRDefault="00207372" w:rsidP="003070E3">
            <w:pPr>
              <w:ind w:right="144"/>
              <w:jc w:val="center"/>
              <w:rPr>
                <w:sz w:val="24"/>
                <w:szCs w:val="24"/>
                <w:lang w:val="en-GB"/>
              </w:rPr>
            </w:pPr>
            <w:r w:rsidRPr="00AE7D44">
              <w:rPr>
                <w:noProof/>
                <w:sz w:val="24"/>
                <w:szCs w:val="24"/>
              </w:rPr>
              <w:drawing>
                <wp:inline distT="0" distB="0" distL="0" distR="0" wp14:anchorId="142D91FF" wp14:editId="3346AF17">
                  <wp:extent cx="1435100" cy="1517775"/>
                  <wp:effectExtent l="0" t="0" r="0" b="6350"/>
                  <wp:docPr id="86" name="Picture 8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some plants&#10;&#10;Description automatically generated with low confide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85468" cy="1571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2" w:type="dxa"/>
          </w:tcPr>
          <w:p w:rsidR="00207372" w:rsidRPr="0094108C" w:rsidRDefault="00207372" w:rsidP="003070E3">
            <w:pPr>
              <w:ind w:right="144"/>
              <w:jc w:val="center"/>
              <w:rPr>
                <w:sz w:val="24"/>
                <w:szCs w:val="24"/>
                <w:lang w:val="en-GB"/>
              </w:rPr>
            </w:pPr>
            <w:r w:rsidRPr="00AE7D44">
              <w:rPr>
                <w:noProof/>
                <w:sz w:val="24"/>
                <w:szCs w:val="24"/>
              </w:rPr>
              <w:drawing>
                <wp:inline distT="0" distB="0" distL="0" distR="0" wp14:anchorId="39B7DBD3" wp14:editId="5D78F8A7">
                  <wp:extent cx="2012950" cy="1509713"/>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mm speciosum-pohon-4.JPG"/>
                          <pic:cNvPicPr/>
                        </pic:nvPicPr>
                        <pic:blipFill>
                          <a:blip r:embed="rId9" cstate="screen">
                            <a:extLst>
                              <a:ext uri="{28A0092B-C50C-407E-A947-70E740481C1C}">
                                <a14:useLocalDpi xmlns:a14="http://schemas.microsoft.com/office/drawing/2010/main"/>
                              </a:ext>
                            </a:extLst>
                          </a:blip>
                          <a:stretch>
                            <a:fillRect/>
                          </a:stretch>
                        </pic:blipFill>
                        <pic:spPr>
                          <a:xfrm>
                            <a:off x="0" y="0"/>
                            <a:ext cx="2042839" cy="1532130"/>
                          </a:xfrm>
                          <a:prstGeom prst="rect">
                            <a:avLst/>
                          </a:prstGeom>
                        </pic:spPr>
                      </pic:pic>
                    </a:graphicData>
                  </a:graphic>
                </wp:inline>
              </w:drawing>
            </w:r>
          </w:p>
        </w:tc>
      </w:tr>
      <w:tr w:rsidR="00207372" w:rsidRPr="008249A9" w:rsidTr="003070E3">
        <w:tc>
          <w:tcPr>
            <w:tcW w:w="3364" w:type="dxa"/>
          </w:tcPr>
          <w:p w:rsidR="00207372" w:rsidRPr="0094108C" w:rsidRDefault="00207372" w:rsidP="003070E3">
            <w:pPr>
              <w:ind w:right="144"/>
              <w:jc w:val="center"/>
              <w:rPr>
                <w:sz w:val="24"/>
                <w:szCs w:val="24"/>
                <w:lang w:val="en-GB"/>
              </w:rPr>
            </w:pPr>
            <w:r w:rsidRPr="0094108C">
              <w:rPr>
                <w:sz w:val="24"/>
                <w:szCs w:val="24"/>
                <w:lang w:val="en-GB"/>
              </w:rPr>
              <w:t>A</w:t>
            </w:r>
          </w:p>
        </w:tc>
        <w:tc>
          <w:tcPr>
            <w:tcW w:w="2534" w:type="dxa"/>
          </w:tcPr>
          <w:p w:rsidR="00207372" w:rsidRPr="0094108C" w:rsidRDefault="00207372" w:rsidP="003070E3">
            <w:pPr>
              <w:ind w:right="144"/>
              <w:jc w:val="center"/>
              <w:rPr>
                <w:sz w:val="24"/>
                <w:szCs w:val="24"/>
                <w:lang w:val="en-GB"/>
              </w:rPr>
            </w:pPr>
            <w:r w:rsidRPr="0094108C">
              <w:rPr>
                <w:sz w:val="24"/>
                <w:szCs w:val="24"/>
                <w:lang w:val="en-GB"/>
              </w:rPr>
              <w:t>B</w:t>
            </w:r>
          </w:p>
        </w:tc>
        <w:tc>
          <w:tcPr>
            <w:tcW w:w="3282" w:type="dxa"/>
          </w:tcPr>
          <w:p w:rsidR="00207372" w:rsidRPr="0094108C" w:rsidRDefault="00207372" w:rsidP="003070E3">
            <w:pPr>
              <w:ind w:right="144"/>
              <w:jc w:val="center"/>
              <w:rPr>
                <w:sz w:val="24"/>
                <w:szCs w:val="24"/>
                <w:lang w:val="en-GB"/>
              </w:rPr>
            </w:pPr>
            <w:r w:rsidRPr="0094108C">
              <w:rPr>
                <w:sz w:val="24"/>
                <w:szCs w:val="24"/>
                <w:lang w:val="en-GB"/>
              </w:rPr>
              <w:t>C</w:t>
            </w:r>
          </w:p>
        </w:tc>
      </w:tr>
    </w:tbl>
    <w:p w:rsidR="00207372" w:rsidRPr="0094108C" w:rsidRDefault="00207372" w:rsidP="00207372">
      <w:pPr>
        <w:pStyle w:val="BodyText"/>
        <w:ind w:left="374" w:right="101"/>
        <w:jc w:val="both"/>
        <w:rPr>
          <w:b/>
          <w:lang w:val="en-GB"/>
        </w:rPr>
      </w:pPr>
    </w:p>
    <w:p w:rsidR="00207372" w:rsidRPr="0094108C" w:rsidRDefault="00207372" w:rsidP="00207372">
      <w:pPr>
        <w:pStyle w:val="BodyText"/>
        <w:ind w:left="374" w:right="101"/>
        <w:jc w:val="both"/>
        <w:rPr>
          <w:lang w:val="en-GB"/>
        </w:rPr>
      </w:pPr>
      <w:r w:rsidRPr="0094108C">
        <w:rPr>
          <w:b/>
          <w:lang w:val="en-GB"/>
        </w:rPr>
        <w:t>Figure 1.</w:t>
      </w:r>
      <w:r w:rsidRPr="0094108C">
        <w:rPr>
          <w:lang w:val="en-GB"/>
        </w:rPr>
        <w:t xml:space="preserve"> The plant morphology of </w:t>
      </w:r>
      <w:proofErr w:type="spellStart"/>
      <w:r w:rsidRPr="0094108C">
        <w:rPr>
          <w:i/>
          <w:lang w:val="en-GB"/>
        </w:rPr>
        <w:t>Grammatophyllum</w:t>
      </w:r>
      <w:proofErr w:type="spellEnd"/>
      <w:r w:rsidRPr="0094108C">
        <w:rPr>
          <w:i/>
          <w:lang w:val="en-GB"/>
        </w:rPr>
        <w:t xml:space="preserve"> </w:t>
      </w:r>
      <w:proofErr w:type="spellStart"/>
      <w:r w:rsidRPr="0094108C">
        <w:rPr>
          <w:i/>
          <w:lang w:val="en-GB"/>
        </w:rPr>
        <w:t>speciosum</w:t>
      </w:r>
      <w:proofErr w:type="spellEnd"/>
      <w:r w:rsidRPr="0094108C">
        <w:rPr>
          <w:lang w:val="en-GB"/>
        </w:rPr>
        <w:t xml:space="preserve"> Blume. (A) the inflorescences, (B) fruit/pod, (C) and growth habit of </w:t>
      </w:r>
      <w:proofErr w:type="spellStart"/>
      <w:r w:rsidRPr="0094108C">
        <w:rPr>
          <w:i/>
          <w:lang w:val="en-GB"/>
        </w:rPr>
        <w:t>Grammatophyllum</w:t>
      </w:r>
      <w:proofErr w:type="spellEnd"/>
      <w:r w:rsidRPr="0094108C">
        <w:rPr>
          <w:i/>
          <w:lang w:val="en-GB"/>
        </w:rPr>
        <w:t xml:space="preserve"> </w:t>
      </w:r>
      <w:proofErr w:type="spellStart"/>
      <w:r w:rsidRPr="0094108C">
        <w:rPr>
          <w:i/>
          <w:lang w:val="en-GB"/>
        </w:rPr>
        <w:t>speciosum</w:t>
      </w:r>
      <w:proofErr w:type="spellEnd"/>
      <w:r w:rsidRPr="0094108C">
        <w:rPr>
          <w:lang w:val="en-GB"/>
        </w:rPr>
        <w:t xml:space="preserve"> Blume</w:t>
      </w:r>
    </w:p>
    <w:p w:rsidR="00207372" w:rsidRPr="0094108C" w:rsidRDefault="00207372" w:rsidP="00207372">
      <w:pPr>
        <w:pStyle w:val="BodyText"/>
        <w:ind w:left="374" w:right="101"/>
        <w:jc w:val="both"/>
        <w:rPr>
          <w:lang w:val="en-GB"/>
        </w:rPr>
      </w:pPr>
    </w:p>
    <w:p w:rsidR="00207372" w:rsidRPr="0094108C" w:rsidRDefault="00207372" w:rsidP="00207372">
      <w:pPr>
        <w:pStyle w:val="BodyText"/>
        <w:ind w:left="374" w:right="101"/>
        <w:jc w:val="both"/>
        <w:rPr>
          <w:lang w:val="en-GB"/>
        </w:rPr>
      </w:pPr>
    </w:p>
    <w:tbl>
      <w:tblPr>
        <w:tblStyle w:val="TableGrid"/>
        <w:tblW w:w="0" w:type="auto"/>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2476"/>
        <w:gridCol w:w="3510"/>
      </w:tblGrid>
      <w:tr w:rsidR="00207372" w:rsidRPr="008249A9" w:rsidTr="0094108C">
        <w:tc>
          <w:tcPr>
            <w:tcW w:w="3484" w:type="dxa"/>
          </w:tcPr>
          <w:p w:rsidR="00207372" w:rsidRPr="0094108C" w:rsidRDefault="00207372" w:rsidP="00207372">
            <w:pPr>
              <w:pStyle w:val="BodyText"/>
              <w:ind w:right="101"/>
              <w:jc w:val="both"/>
              <w:rPr>
                <w:spacing w:val="-6"/>
                <w:lang w:val="en-GB"/>
              </w:rPr>
            </w:pPr>
            <w:r w:rsidRPr="00AE7D44">
              <w:rPr>
                <w:noProof/>
              </w:rPr>
              <w:drawing>
                <wp:inline distT="0" distB="0" distL="0" distR="0" wp14:anchorId="40B72647" wp14:editId="4D443933">
                  <wp:extent cx="2006600" cy="1504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10018.JPG"/>
                          <pic:cNvPicPr/>
                        </pic:nvPicPr>
                        <pic:blipFill>
                          <a:blip r:embed="rId10" cstate="screen">
                            <a:extLst>
                              <a:ext uri="{28A0092B-C50C-407E-A947-70E740481C1C}">
                                <a14:useLocalDpi xmlns:a14="http://schemas.microsoft.com/office/drawing/2010/main"/>
                              </a:ext>
                            </a:extLst>
                          </a:blip>
                          <a:stretch>
                            <a:fillRect/>
                          </a:stretch>
                        </pic:blipFill>
                        <pic:spPr>
                          <a:xfrm>
                            <a:off x="0" y="0"/>
                            <a:ext cx="2024447" cy="1518335"/>
                          </a:xfrm>
                          <a:prstGeom prst="rect">
                            <a:avLst/>
                          </a:prstGeom>
                        </pic:spPr>
                      </pic:pic>
                    </a:graphicData>
                  </a:graphic>
                </wp:inline>
              </w:drawing>
            </w:r>
          </w:p>
        </w:tc>
        <w:tc>
          <w:tcPr>
            <w:tcW w:w="2476" w:type="dxa"/>
          </w:tcPr>
          <w:p w:rsidR="00207372" w:rsidRPr="0094108C" w:rsidRDefault="00207372" w:rsidP="00207372">
            <w:pPr>
              <w:pStyle w:val="BodyText"/>
              <w:ind w:right="101"/>
              <w:jc w:val="center"/>
              <w:rPr>
                <w:spacing w:val="-6"/>
                <w:lang w:val="en-GB"/>
              </w:rPr>
            </w:pPr>
            <w:r w:rsidRPr="00AE7D44">
              <w:rPr>
                <w:noProof/>
              </w:rPr>
              <w:drawing>
                <wp:inline distT="0" distB="0" distL="0" distR="0" wp14:anchorId="4D533756" wp14:editId="0C7EC7F8">
                  <wp:extent cx="904875" cy="1519789"/>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ala buah gram speciosum.jpg"/>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33022" cy="1567063"/>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rsidR="00207372" w:rsidRPr="0094108C" w:rsidRDefault="00207372" w:rsidP="00207372">
            <w:pPr>
              <w:pStyle w:val="BodyText"/>
              <w:ind w:right="101"/>
              <w:jc w:val="both"/>
              <w:rPr>
                <w:spacing w:val="-6"/>
                <w:lang w:val="en-GB"/>
              </w:rPr>
            </w:pPr>
            <w:bookmarkStart w:id="0" w:name="_GoBack"/>
            <w:r w:rsidRPr="00AE7D44">
              <w:rPr>
                <w:noProof/>
              </w:rPr>
              <w:drawing>
                <wp:inline distT="0" distB="0" distL="0" distR="0" wp14:anchorId="76CA33E1" wp14:editId="4635472F">
                  <wp:extent cx="2024379" cy="15182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ji berskala 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077123" cy="1557843"/>
                          </a:xfrm>
                          <a:prstGeom prst="rect">
                            <a:avLst/>
                          </a:prstGeom>
                        </pic:spPr>
                      </pic:pic>
                    </a:graphicData>
                  </a:graphic>
                </wp:inline>
              </w:drawing>
            </w:r>
            <w:bookmarkEnd w:id="0"/>
          </w:p>
        </w:tc>
      </w:tr>
      <w:tr w:rsidR="00207372" w:rsidRPr="008249A9" w:rsidTr="0094108C">
        <w:tc>
          <w:tcPr>
            <w:tcW w:w="3484" w:type="dxa"/>
          </w:tcPr>
          <w:p w:rsidR="00207372" w:rsidRPr="0094108C" w:rsidRDefault="00207372" w:rsidP="00207372">
            <w:pPr>
              <w:pStyle w:val="BodyText"/>
              <w:ind w:right="101"/>
              <w:jc w:val="center"/>
              <w:rPr>
                <w:spacing w:val="-6"/>
                <w:lang w:val="en-GB"/>
              </w:rPr>
            </w:pPr>
            <w:r w:rsidRPr="0094108C">
              <w:rPr>
                <w:spacing w:val="-6"/>
                <w:lang w:val="en-GB"/>
              </w:rPr>
              <w:t>(A)</w:t>
            </w:r>
          </w:p>
        </w:tc>
        <w:tc>
          <w:tcPr>
            <w:tcW w:w="2476" w:type="dxa"/>
          </w:tcPr>
          <w:p w:rsidR="00207372" w:rsidRPr="0094108C" w:rsidRDefault="00207372" w:rsidP="00207372">
            <w:pPr>
              <w:pStyle w:val="BodyText"/>
              <w:ind w:right="101"/>
              <w:jc w:val="center"/>
              <w:rPr>
                <w:spacing w:val="-6"/>
                <w:lang w:val="en-GB"/>
              </w:rPr>
            </w:pPr>
            <w:r w:rsidRPr="0094108C">
              <w:rPr>
                <w:spacing w:val="-6"/>
                <w:lang w:val="en-GB"/>
              </w:rPr>
              <w:t>(B)</w:t>
            </w:r>
          </w:p>
        </w:tc>
        <w:tc>
          <w:tcPr>
            <w:tcW w:w="3510" w:type="dxa"/>
          </w:tcPr>
          <w:p w:rsidR="00207372" w:rsidRPr="0094108C" w:rsidRDefault="00207372" w:rsidP="00207372">
            <w:pPr>
              <w:pStyle w:val="BodyText"/>
              <w:ind w:right="101"/>
              <w:jc w:val="center"/>
              <w:rPr>
                <w:spacing w:val="-6"/>
                <w:lang w:val="en-GB"/>
              </w:rPr>
            </w:pPr>
            <w:r w:rsidRPr="0094108C">
              <w:rPr>
                <w:spacing w:val="-6"/>
                <w:lang w:val="en-GB"/>
              </w:rPr>
              <w:t>(C)</w:t>
            </w:r>
          </w:p>
        </w:tc>
      </w:tr>
    </w:tbl>
    <w:p w:rsidR="00207372" w:rsidRPr="008249A9" w:rsidRDefault="00207372" w:rsidP="00207372">
      <w:pPr>
        <w:pStyle w:val="BodyText"/>
        <w:ind w:left="374" w:right="101"/>
        <w:jc w:val="both"/>
        <w:rPr>
          <w:b/>
          <w:lang w:val="en-GB"/>
        </w:rPr>
      </w:pPr>
    </w:p>
    <w:p w:rsidR="00207372" w:rsidRPr="008249A9" w:rsidRDefault="00207372" w:rsidP="00207372">
      <w:pPr>
        <w:pStyle w:val="BodyText"/>
        <w:ind w:left="374" w:right="101"/>
        <w:jc w:val="both"/>
        <w:rPr>
          <w:lang w:val="en-GB"/>
        </w:rPr>
      </w:pPr>
      <w:r w:rsidRPr="008249A9">
        <w:rPr>
          <w:b/>
          <w:lang w:val="en-GB"/>
        </w:rPr>
        <w:t>Figure 2.</w:t>
      </w:r>
      <w:r w:rsidRPr="008249A9">
        <w:rPr>
          <w:lang w:val="en-GB"/>
        </w:rPr>
        <w:t xml:space="preserve">  Flowers, fruit pod and orchid seeds of </w:t>
      </w:r>
      <w:proofErr w:type="spellStart"/>
      <w:r w:rsidRPr="008249A9">
        <w:rPr>
          <w:i/>
          <w:lang w:val="en-GB"/>
        </w:rPr>
        <w:t>Grammatophyllum</w:t>
      </w:r>
      <w:proofErr w:type="spellEnd"/>
      <w:r w:rsidRPr="008249A9">
        <w:rPr>
          <w:i/>
          <w:lang w:val="en-GB"/>
        </w:rPr>
        <w:t xml:space="preserve"> </w:t>
      </w:r>
      <w:proofErr w:type="spellStart"/>
      <w:r w:rsidRPr="008249A9">
        <w:rPr>
          <w:i/>
          <w:lang w:val="en-GB"/>
        </w:rPr>
        <w:t>speciosum</w:t>
      </w:r>
      <w:proofErr w:type="spellEnd"/>
      <w:r w:rsidRPr="008249A9">
        <w:rPr>
          <w:i/>
          <w:lang w:val="en-GB"/>
        </w:rPr>
        <w:t xml:space="preserve"> </w:t>
      </w:r>
      <w:r w:rsidRPr="008249A9">
        <w:rPr>
          <w:lang w:val="en-GB"/>
        </w:rPr>
        <w:t xml:space="preserve">Blume: (A) Flowers; (B) Fruit/pod, Bar = 1 cm; (C) Seeds, magnified 40 </w:t>
      </w:r>
      <w:r w:rsidRPr="008249A9">
        <w:rPr>
          <w:b/>
          <w:lang w:val="en-GB"/>
        </w:rPr>
        <w:t>×</w:t>
      </w:r>
      <w:r w:rsidRPr="008249A9">
        <w:rPr>
          <w:lang w:val="en-GB"/>
        </w:rPr>
        <w:t>, Bar = 0.5 mm</w:t>
      </w:r>
    </w:p>
    <w:p w:rsidR="00207372" w:rsidRPr="0094108C" w:rsidRDefault="00207372" w:rsidP="00207372">
      <w:pPr>
        <w:pStyle w:val="BodyText"/>
        <w:ind w:left="374" w:right="101"/>
        <w:jc w:val="both"/>
        <w:rPr>
          <w:lang w:val="en-GB"/>
        </w:rPr>
      </w:pPr>
    </w:p>
    <w:p w:rsidR="00207372" w:rsidRPr="0094108C" w:rsidRDefault="00207372" w:rsidP="00207372">
      <w:pPr>
        <w:adjustRightInd w:val="0"/>
        <w:spacing w:line="480" w:lineRule="auto"/>
        <w:ind w:firstLine="450"/>
        <w:rPr>
          <w:sz w:val="24"/>
          <w:szCs w:val="24"/>
          <w:lang w:val="en-GB" w:eastAsia="tr-TR"/>
        </w:rPr>
      </w:pPr>
      <w:r w:rsidRPr="0094108C">
        <w:rPr>
          <w:noProof/>
          <w:lang w:val="en-GB"/>
        </w:rPr>
        <w:t xml:space="preserve">  </w:t>
      </w:r>
      <w:r w:rsidRPr="00AE7D44">
        <w:rPr>
          <w:noProof/>
        </w:rPr>
        <w:drawing>
          <wp:inline distT="0" distB="0" distL="0" distR="0" wp14:anchorId="2627EB4D" wp14:editId="647AB7B8">
            <wp:extent cx="5402580" cy="3317240"/>
            <wp:effectExtent l="0" t="0" r="7620" b="1651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7372" w:rsidRPr="0094108C" w:rsidRDefault="00207372" w:rsidP="00207372">
      <w:pPr>
        <w:pStyle w:val="Papersection"/>
        <w:numPr>
          <w:ilvl w:val="0"/>
          <w:numId w:val="0"/>
        </w:numPr>
        <w:spacing w:line="240" w:lineRule="auto"/>
        <w:ind w:left="374" w:right="101"/>
        <w:jc w:val="both"/>
        <w:rPr>
          <w:rFonts w:cs="Times New Roman"/>
          <w:b w:val="0"/>
          <w:szCs w:val="24"/>
          <w:lang w:val="en-GB"/>
        </w:rPr>
      </w:pPr>
      <w:r w:rsidRPr="0094108C">
        <w:rPr>
          <w:rFonts w:cs="Times New Roman"/>
          <w:szCs w:val="24"/>
          <w:lang w:val="en-GB"/>
        </w:rPr>
        <w:lastRenderedPageBreak/>
        <w:t xml:space="preserve">Figure 3. </w:t>
      </w:r>
      <w:r w:rsidRPr="0094108C">
        <w:rPr>
          <w:rFonts w:cs="Times New Roman"/>
          <w:b w:val="0"/>
          <w:szCs w:val="24"/>
          <w:lang w:val="en-GB"/>
        </w:rPr>
        <w:t xml:space="preserve">Fresh seed germination percentage of </w:t>
      </w:r>
      <w:proofErr w:type="spellStart"/>
      <w:r w:rsidRPr="0094108C">
        <w:rPr>
          <w:rFonts w:cs="Times New Roman"/>
          <w:b w:val="0"/>
          <w:i/>
          <w:szCs w:val="24"/>
          <w:lang w:val="en-GB"/>
        </w:rPr>
        <w:t>G</w:t>
      </w:r>
      <w:r w:rsidR="00514E87">
        <w:rPr>
          <w:rFonts w:cs="Times New Roman"/>
          <w:b w:val="0"/>
          <w:i/>
          <w:szCs w:val="24"/>
          <w:lang w:val="en-GB"/>
        </w:rPr>
        <w:t>rammatophyllum</w:t>
      </w:r>
      <w:proofErr w:type="spellEnd"/>
      <w:r w:rsidRPr="0094108C">
        <w:rPr>
          <w:rFonts w:cs="Times New Roman"/>
          <w:b w:val="0"/>
          <w:i/>
          <w:szCs w:val="24"/>
          <w:lang w:val="en-GB"/>
        </w:rPr>
        <w:t xml:space="preserve"> </w:t>
      </w:r>
      <w:proofErr w:type="spellStart"/>
      <w:r w:rsidRPr="0094108C">
        <w:rPr>
          <w:rFonts w:cs="Times New Roman"/>
          <w:b w:val="0"/>
          <w:i/>
          <w:szCs w:val="24"/>
          <w:lang w:val="en-GB"/>
        </w:rPr>
        <w:t>speciosum</w:t>
      </w:r>
      <w:proofErr w:type="spellEnd"/>
      <w:r w:rsidRPr="0094108C">
        <w:rPr>
          <w:rFonts w:cs="Times New Roman"/>
          <w:b w:val="0"/>
          <w:szCs w:val="24"/>
          <w:lang w:val="en-GB"/>
        </w:rPr>
        <w:t xml:space="preserve"> on some germination media and desiccation time. The mean ± SD followed by different letters indicates a significant difference according to Duncan's test at a significance level α = 0.05 </w:t>
      </w:r>
    </w:p>
    <w:p w:rsidR="00207372" w:rsidRPr="0094108C" w:rsidRDefault="00207372" w:rsidP="00207372">
      <w:pPr>
        <w:rPr>
          <w:lang w:val="en-GB"/>
        </w:rPr>
      </w:pPr>
    </w:p>
    <w:tbl>
      <w:tblPr>
        <w:tblStyle w:val="TableGrid"/>
        <w:tblW w:w="9576"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
        <w:gridCol w:w="2904"/>
        <w:gridCol w:w="2904"/>
        <w:gridCol w:w="2903"/>
      </w:tblGrid>
      <w:tr w:rsidR="00BF2900" w:rsidRPr="008249A9" w:rsidTr="0094108C">
        <w:tc>
          <w:tcPr>
            <w:tcW w:w="865" w:type="dxa"/>
            <w:vMerge w:val="restart"/>
            <w:tcBorders>
              <w:top w:val="single" w:sz="8" w:space="0" w:color="auto"/>
            </w:tcBorders>
          </w:tcPr>
          <w:p w:rsidR="00BF2900" w:rsidRPr="0094108C" w:rsidRDefault="00BF2900" w:rsidP="00BF2900">
            <w:pPr>
              <w:rPr>
                <w:sz w:val="24"/>
                <w:szCs w:val="24"/>
                <w:lang w:val="en-GB"/>
              </w:rPr>
            </w:pPr>
            <w:r w:rsidRPr="0094108C">
              <w:rPr>
                <w:sz w:val="24"/>
                <w:szCs w:val="24"/>
                <w:lang w:val="en-GB"/>
              </w:rPr>
              <w:t>Media</w:t>
            </w:r>
          </w:p>
        </w:tc>
        <w:tc>
          <w:tcPr>
            <w:tcW w:w="8711" w:type="dxa"/>
            <w:gridSpan w:val="3"/>
            <w:tcBorders>
              <w:top w:val="single" w:sz="8" w:space="0" w:color="auto"/>
              <w:bottom w:val="single" w:sz="4" w:space="0" w:color="auto"/>
            </w:tcBorders>
          </w:tcPr>
          <w:p w:rsidR="00BF2900" w:rsidRPr="0094108C" w:rsidRDefault="00BF2900" w:rsidP="00BF2900">
            <w:pPr>
              <w:jc w:val="center"/>
              <w:rPr>
                <w:sz w:val="24"/>
                <w:szCs w:val="24"/>
                <w:lang w:val="en-GB"/>
              </w:rPr>
            </w:pPr>
            <w:r w:rsidRPr="0094108C">
              <w:rPr>
                <w:rStyle w:val="q4iawc"/>
                <w:sz w:val="24"/>
                <w:szCs w:val="24"/>
                <w:lang w:val="en-GB"/>
              </w:rPr>
              <w:t>Duration of drying time in a desiccator</w:t>
            </w:r>
          </w:p>
        </w:tc>
      </w:tr>
      <w:tr w:rsidR="00BF2900" w:rsidRPr="008249A9" w:rsidTr="0094108C">
        <w:tc>
          <w:tcPr>
            <w:tcW w:w="865" w:type="dxa"/>
            <w:vMerge/>
            <w:tcBorders>
              <w:bottom w:val="single" w:sz="4" w:space="0" w:color="auto"/>
            </w:tcBorders>
          </w:tcPr>
          <w:p w:rsidR="00BF2900" w:rsidRPr="0094108C" w:rsidRDefault="00BF2900" w:rsidP="00BF2900">
            <w:pPr>
              <w:rPr>
                <w:sz w:val="24"/>
                <w:szCs w:val="24"/>
                <w:lang w:val="en-GB"/>
              </w:rPr>
            </w:pPr>
          </w:p>
        </w:tc>
        <w:tc>
          <w:tcPr>
            <w:tcW w:w="2904" w:type="dxa"/>
            <w:tcBorders>
              <w:top w:val="single" w:sz="4" w:space="0" w:color="auto"/>
              <w:bottom w:val="single" w:sz="4" w:space="0" w:color="auto"/>
            </w:tcBorders>
          </w:tcPr>
          <w:p w:rsidR="00BF2900" w:rsidRPr="0094108C" w:rsidRDefault="00BF2900" w:rsidP="00BF2900">
            <w:pPr>
              <w:jc w:val="center"/>
              <w:rPr>
                <w:rStyle w:val="q4iawc"/>
                <w:sz w:val="24"/>
                <w:szCs w:val="24"/>
                <w:lang w:val="en-GB"/>
              </w:rPr>
            </w:pPr>
            <w:r w:rsidRPr="0094108C">
              <w:rPr>
                <w:rStyle w:val="q4iawc"/>
                <w:sz w:val="24"/>
                <w:szCs w:val="24"/>
                <w:lang w:val="en-GB"/>
              </w:rPr>
              <w:t>3 days</w:t>
            </w:r>
          </w:p>
        </w:tc>
        <w:tc>
          <w:tcPr>
            <w:tcW w:w="2904" w:type="dxa"/>
            <w:tcBorders>
              <w:top w:val="single" w:sz="4" w:space="0" w:color="auto"/>
              <w:bottom w:val="single" w:sz="4" w:space="0" w:color="auto"/>
            </w:tcBorders>
          </w:tcPr>
          <w:p w:rsidR="00BF2900" w:rsidRPr="0094108C" w:rsidRDefault="00BF2900" w:rsidP="00BF2900">
            <w:pPr>
              <w:jc w:val="center"/>
              <w:rPr>
                <w:rStyle w:val="q4iawc"/>
                <w:sz w:val="24"/>
                <w:szCs w:val="24"/>
                <w:lang w:val="en-GB"/>
              </w:rPr>
            </w:pPr>
            <w:r w:rsidRPr="0094108C">
              <w:rPr>
                <w:rStyle w:val="q4iawc"/>
                <w:sz w:val="24"/>
                <w:szCs w:val="24"/>
                <w:lang w:val="en-GB"/>
              </w:rPr>
              <w:t>6 days</w:t>
            </w:r>
          </w:p>
        </w:tc>
        <w:tc>
          <w:tcPr>
            <w:tcW w:w="2903" w:type="dxa"/>
            <w:tcBorders>
              <w:top w:val="single" w:sz="4" w:space="0" w:color="auto"/>
              <w:bottom w:val="single" w:sz="4" w:space="0" w:color="auto"/>
            </w:tcBorders>
          </w:tcPr>
          <w:p w:rsidR="00BF2900" w:rsidRPr="0094108C" w:rsidRDefault="00BF2900" w:rsidP="00BF2900">
            <w:pPr>
              <w:jc w:val="center"/>
              <w:rPr>
                <w:rStyle w:val="q4iawc"/>
                <w:sz w:val="24"/>
                <w:szCs w:val="24"/>
                <w:lang w:val="en-GB"/>
              </w:rPr>
            </w:pPr>
            <w:r w:rsidRPr="0094108C">
              <w:rPr>
                <w:rStyle w:val="q4iawc"/>
                <w:sz w:val="24"/>
                <w:szCs w:val="24"/>
                <w:lang w:val="en-GB"/>
              </w:rPr>
              <w:t>9 days</w:t>
            </w:r>
          </w:p>
        </w:tc>
      </w:tr>
      <w:tr w:rsidR="00BF2900" w:rsidRPr="008249A9" w:rsidTr="0094108C">
        <w:tc>
          <w:tcPr>
            <w:tcW w:w="865" w:type="dxa"/>
            <w:tcBorders>
              <w:top w:val="single" w:sz="4" w:space="0" w:color="auto"/>
            </w:tcBorders>
          </w:tcPr>
          <w:p w:rsidR="00BF2900" w:rsidRPr="0094108C" w:rsidRDefault="00BF2900" w:rsidP="00BF2900">
            <w:pPr>
              <w:rPr>
                <w:sz w:val="24"/>
                <w:szCs w:val="24"/>
                <w:lang w:val="en-GB"/>
              </w:rPr>
            </w:pPr>
            <w:r w:rsidRPr="0094108C">
              <w:rPr>
                <w:sz w:val="24"/>
                <w:szCs w:val="24"/>
                <w:lang w:val="en-GB"/>
              </w:rPr>
              <w:t>GS</w:t>
            </w:r>
          </w:p>
        </w:tc>
        <w:tc>
          <w:tcPr>
            <w:tcW w:w="2904" w:type="dxa"/>
            <w:tcBorders>
              <w:top w:val="single" w:sz="4" w:space="0" w:color="auto"/>
            </w:tcBorders>
          </w:tcPr>
          <w:p w:rsidR="00BF2900" w:rsidRPr="0094108C" w:rsidRDefault="00BF2900" w:rsidP="00BF2900">
            <w:pPr>
              <w:rPr>
                <w:sz w:val="24"/>
                <w:szCs w:val="24"/>
                <w:lang w:val="en-GB"/>
              </w:rPr>
            </w:pPr>
            <w:r w:rsidRPr="00AE7D44">
              <w:rPr>
                <w:noProof/>
                <w:sz w:val="24"/>
                <w:szCs w:val="24"/>
              </w:rPr>
              <w:drawing>
                <wp:inline distT="0" distB="0" distL="0" distR="0" wp14:anchorId="7E5222CE" wp14:editId="300E3E22">
                  <wp:extent cx="1733550" cy="1274558"/>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746090" cy="1283778"/>
                          </a:xfrm>
                          <a:prstGeom prst="rect">
                            <a:avLst/>
                          </a:prstGeom>
                          <a:ln>
                            <a:noFill/>
                          </a:ln>
                          <a:extLst>
                            <a:ext uri="{53640926-AAD7-44D8-BBD7-CCE9431645EC}">
                              <a14:shadowObscured xmlns:a14="http://schemas.microsoft.com/office/drawing/2010/main"/>
                            </a:ext>
                          </a:extLst>
                        </pic:spPr>
                      </pic:pic>
                    </a:graphicData>
                  </a:graphic>
                </wp:inline>
              </w:drawing>
            </w:r>
          </w:p>
        </w:tc>
        <w:tc>
          <w:tcPr>
            <w:tcW w:w="2904" w:type="dxa"/>
            <w:tcBorders>
              <w:top w:val="single" w:sz="4" w:space="0" w:color="auto"/>
            </w:tcBorders>
          </w:tcPr>
          <w:p w:rsidR="00BF2900" w:rsidRPr="0094108C" w:rsidRDefault="00BF2900" w:rsidP="00BF2900">
            <w:pPr>
              <w:rPr>
                <w:sz w:val="24"/>
                <w:szCs w:val="24"/>
                <w:lang w:val="en-GB"/>
              </w:rPr>
            </w:pPr>
            <w:r w:rsidRPr="00AE7D44">
              <w:rPr>
                <w:noProof/>
                <w:sz w:val="24"/>
                <w:szCs w:val="24"/>
              </w:rPr>
              <w:drawing>
                <wp:inline distT="0" distB="0" distL="0" distR="0" wp14:anchorId="2D727D96" wp14:editId="1C48B82A">
                  <wp:extent cx="1732329" cy="1274445"/>
                  <wp:effectExtent l="0" t="0" r="127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751006" cy="1288185"/>
                          </a:xfrm>
                          <a:prstGeom prst="rect">
                            <a:avLst/>
                          </a:prstGeom>
                          <a:ln>
                            <a:noFill/>
                          </a:ln>
                          <a:extLst>
                            <a:ext uri="{53640926-AAD7-44D8-BBD7-CCE9431645EC}">
                              <a14:shadowObscured xmlns:a14="http://schemas.microsoft.com/office/drawing/2010/main"/>
                            </a:ext>
                          </a:extLst>
                        </pic:spPr>
                      </pic:pic>
                    </a:graphicData>
                  </a:graphic>
                </wp:inline>
              </w:drawing>
            </w:r>
          </w:p>
        </w:tc>
        <w:tc>
          <w:tcPr>
            <w:tcW w:w="2903" w:type="dxa"/>
            <w:tcBorders>
              <w:top w:val="single" w:sz="4" w:space="0" w:color="auto"/>
            </w:tcBorders>
          </w:tcPr>
          <w:p w:rsidR="00BF2900" w:rsidRPr="0094108C" w:rsidRDefault="00BF2900" w:rsidP="00BF2900">
            <w:pPr>
              <w:rPr>
                <w:sz w:val="24"/>
                <w:szCs w:val="24"/>
                <w:lang w:val="en-GB"/>
              </w:rPr>
            </w:pPr>
            <w:r w:rsidRPr="00AE7D44">
              <w:rPr>
                <w:noProof/>
                <w:sz w:val="24"/>
                <w:szCs w:val="24"/>
              </w:rPr>
              <w:drawing>
                <wp:inline distT="0" distB="0" distL="0" distR="0" wp14:anchorId="2CCDE07A" wp14:editId="71296B27">
                  <wp:extent cx="1720850" cy="1275542"/>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736184" cy="1286908"/>
                          </a:xfrm>
                          <a:prstGeom prst="rect">
                            <a:avLst/>
                          </a:prstGeom>
                          <a:ln>
                            <a:noFill/>
                          </a:ln>
                          <a:extLst>
                            <a:ext uri="{53640926-AAD7-44D8-BBD7-CCE9431645EC}">
                              <a14:shadowObscured xmlns:a14="http://schemas.microsoft.com/office/drawing/2010/main"/>
                            </a:ext>
                          </a:extLst>
                        </pic:spPr>
                      </pic:pic>
                    </a:graphicData>
                  </a:graphic>
                </wp:inline>
              </w:drawing>
            </w:r>
          </w:p>
        </w:tc>
      </w:tr>
      <w:tr w:rsidR="00BF2900" w:rsidRPr="008249A9" w:rsidTr="0094108C">
        <w:tc>
          <w:tcPr>
            <w:tcW w:w="865" w:type="dxa"/>
          </w:tcPr>
          <w:p w:rsidR="00BF2900" w:rsidRPr="0094108C" w:rsidRDefault="00BF2900" w:rsidP="00BF2900">
            <w:pPr>
              <w:rPr>
                <w:sz w:val="24"/>
                <w:szCs w:val="24"/>
                <w:lang w:val="en-GB"/>
              </w:rPr>
            </w:pPr>
            <w:r w:rsidRPr="0094108C">
              <w:rPr>
                <w:sz w:val="24"/>
                <w:szCs w:val="24"/>
                <w:lang w:val="en-GB"/>
              </w:rPr>
              <w:t>HS</w:t>
            </w:r>
          </w:p>
        </w:tc>
        <w:tc>
          <w:tcPr>
            <w:tcW w:w="2904" w:type="dxa"/>
          </w:tcPr>
          <w:p w:rsidR="00BF2900" w:rsidRPr="0094108C" w:rsidRDefault="00BF2900" w:rsidP="00BF2900">
            <w:pPr>
              <w:rPr>
                <w:sz w:val="24"/>
                <w:szCs w:val="24"/>
                <w:lang w:val="en-GB"/>
              </w:rPr>
            </w:pPr>
            <w:r w:rsidRPr="00AE7D44">
              <w:rPr>
                <w:noProof/>
                <w:sz w:val="24"/>
                <w:szCs w:val="24"/>
              </w:rPr>
              <w:drawing>
                <wp:inline distT="0" distB="0" distL="0" distR="0" wp14:anchorId="5D00B845" wp14:editId="7FAA07B4">
                  <wp:extent cx="1814112" cy="1320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823055" cy="1327311"/>
                          </a:xfrm>
                          <a:prstGeom prst="rect">
                            <a:avLst/>
                          </a:prstGeom>
                          <a:ln>
                            <a:noFill/>
                          </a:ln>
                          <a:extLst>
                            <a:ext uri="{53640926-AAD7-44D8-BBD7-CCE9431645EC}">
                              <a14:shadowObscured xmlns:a14="http://schemas.microsoft.com/office/drawing/2010/main"/>
                            </a:ext>
                          </a:extLst>
                        </pic:spPr>
                      </pic:pic>
                    </a:graphicData>
                  </a:graphic>
                </wp:inline>
              </w:drawing>
            </w:r>
          </w:p>
        </w:tc>
        <w:tc>
          <w:tcPr>
            <w:tcW w:w="2904" w:type="dxa"/>
          </w:tcPr>
          <w:p w:rsidR="00BF2900" w:rsidRPr="0094108C" w:rsidRDefault="00BF2900" w:rsidP="00BF2900">
            <w:pPr>
              <w:rPr>
                <w:sz w:val="24"/>
                <w:szCs w:val="24"/>
                <w:lang w:val="en-GB"/>
              </w:rPr>
            </w:pPr>
            <w:r w:rsidRPr="00AE7D44">
              <w:rPr>
                <w:noProof/>
                <w:sz w:val="24"/>
                <w:szCs w:val="24"/>
              </w:rPr>
              <w:drawing>
                <wp:inline distT="0" distB="0" distL="0" distR="0" wp14:anchorId="38F68006" wp14:editId="639A34ED">
                  <wp:extent cx="1744380" cy="1320800"/>
                  <wp:effectExtent l="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751503" cy="1326193"/>
                          </a:xfrm>
                          <a:prstGeom prst="rect">
                            <a:avLst/>
                          </a:prstGeom>
                          <a:ln>
                            <a:noFill/>
                          </a:ln>
                          <a:extLst>
                            <a:ext uri="{53640926-AAD7-44D8-BBD7-CCE9431645EC}">
                              <a14:shadowObscured xmlns:a14="http://schemas.microsoft.com/office/drawing/2010/main"/>
                            </a:ext>
                          </a:extLst>
                        </pic:spPr>
                      </pic:pic>
                    </a:graphicData>
                  </a:graphic>
                </wp:inline>
              </w:drawing>
            </w:r>
          </w:p>
        </w:tc>
        <w:tc>
          <w:tcPr>
            <w:tcW w:w="2903" w:type="dxa"/>
          </w:tcPr>
          <w:p w:rsidR="00BF2900" w:rsidRPr="0094108C" w:rsidRDefault="00BF2900" w:rsidP="00BF2900">
            <w:pPr>
              <w:rPr>
                <w:sz w:val="24"/>
                <w:szCs w:val="24"/>
                <w:lang w:val="en-GB"/>
              </w:rPr>
            </w:pPr>
            <w:r w:rsidRPr="00AE7D44">
              <w:rPr>
                <w:noProof/>
                <w:sz w:val="24"/>
                <w:szCs w:val="24"/>
              </w:rPr>
              <w:drawing>
                <wp:inline distT="0" distB="0" distL="0" distR="0" wp14:anchorId="2DED64A1" wp14:editId="073A49FC">
                  <wp:extent cx="1758950" cy="1286569"/>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769910" cy="1294585"/>
                          </a:xfrm>
                          <a:prstGeom prst="rect">
                            <a:avLst/>
                          </a:prstGeom>
                          <a:ln>
                            <a:noFill/>
                          </a:ln>
                          <a:extLst>
                            <a:ext uri="{53640926-AAD7-44D8-BBD7-CCE9431645EC}">
                              <a14:shadowObscured xmlns:a14="http://schemas.microsoft.com/office/drawing/2010/main"/>
                            </a:ext>
                          </a:extLst>
                        </pic:spPr>
                      </pic:pic>
                    </a:graphicData>
                  </a:graphic>
                </wp:inline>
              </w:drawing>
            </w:r>
          </w:p>
        </w:tc>
      </w:tr>
      <w:tr w:rsidR="00BF2900" w:rsidRPr="008249A9" w:rsidTr="0094108C">
        <w:tc>
          <w:tcPr>
            <w:tcW w:w="865" w:type="dxa"/>
          </w:tcPr>
          <w:p w:rsidR="00BF2900" w:rsidRPr="0094108C" w:rsidRDefault="00BF2900" w:rsidP="00BF2900">
            <w:pPr>
              <w:rPr>
                <w:sz w:val="24"/>
                <w:szCs w:val="24"/>
                <w:lang w:val="en-GB"/>
              </w:rPr>
            </w:pPr>
            <w:r w:rsidRPr="0094108C">
              <w:rPr>
                <w:sz w:val="24"/>
                <w:szCs w:val="24"/>
                <w:lang w:val="en-GB"/>
              </w:rPr>
              <w:t>VW</w:t>
            </w:r>
          </w:p>
        </w:tc>
        <w:tc>
          <w:tcPr>
            <w:tcW w:w="2904" w:type="dxa"/>
          </w:tcPr>
          <w:p w:rsidR="00BF2900" w:rsidRPr="0094108C" w:rsidRDefault="00BF2900" w:rsidP="00BF2900">
            <w:pPr>
              <w:rPr>
                <w:sz w:val="24"/>
                <w:szCs w:val="24"/>
                <w:lang w:val="en-GB"/>
              </w:rPr>
            </w:pPr>
            <w:r w:rsidRPr="00AE7D44">
              <w:rPr>
                <w:noProof/>
                <w:sz w:val="24"/>
                <w:szCs w:val="24"/>
              </w:rPr>
              <w:drawing>
                <wp:inline distT="0" distB="0" distL="0" distR="0" wp14:anchorId="623505B0" wp14:editId="2728132C">
                  <wp:extent cx="1733550" cy="1269749"/>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738819" cy="1273608"/>
                          </a:xfrm>
                          <a:prstGeom prst="rect">
                            <a:avLst/>
                          </a:prstGeom>
                          <a:ln>
                            <a:noFill/>
                          </a:ln>
                          <a:extLst>
                            <a:ext uri="{53640926-AAD7-44D8-BBD7-CCE9431645EC}">
                              <a14:shadowObscured xmlns:a14="http://schemas.microsoft.com/office/drawing/2010/main"/>
                            </a:ext>
                          </a:extLst>
                        </pic:spPr>
                      </pic:pic>
                    </a:graphicData>
                  </a:graphic>
                </wp:inline>
              </w:drawing>
            </w:r>
          </w:p>
        </w:tc>
        <w:tc>
          <w:tcPr>
            <w:tcW w:w="2904" w:type="dxa"/>
          </w:tcPr>
          <w:p w:rsidR="00BF2900" w:rsidRPr="0094108C" w:rsidRDefault="00BF2900" w:rsidP="00BF2900">
            <w:pPr>
              <w:rPr>
                <w:sz w:val="24"/>
                <w:szCs w:val="24"/>
                <w:lang w:val="en-GB"/>
              </w:rPr>
            </w:pPr>
            <w:r w:rsidRPr="00AE7D44">
              <w:rPr>
                <w:noProof/>
                <w:sz w:val="24"/>
                <w:szCs w:val="24"/>
              </w:rPr>
              <w:drawing>
                <wp:inline distT="0" distB="0" distL="0" distR="0" wp14:anchorId="4774377B" wp14:editId="508141E0">
                  <wp:extent cx="1784350" cy="1283957"/>
                  <wp:effectExtent l="0" t="0" r="635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789788" cy="1287870"/>
                          </a:xfrm>
                          <a:prstGeom prst="rect">
                            <a:avLst/>
                          </a:prstGeom>
                          <a:ln>
                            <a:noFill/>
                          </a:ln>
                          <a:extLst>
                            <a:ext uri="{53640926-AAD7-44D8-BBD7-CCE9431645EC}">
                              <a14:shadowObscured xmlns:a14="http://schemas.microsoft.com/office/drawing/2010/main"/>
                            </a:ext>
                          </a:extLst>
                        </pic:spPr>
                      </pic:pic>
                    </a:graphicData>
                  </a:graphic>
                </wp:inline>
              </w:drawing>
            </w:r>
          </w:p>
        </w:tc>
        <w:tc>
          <w:tcPr>
            <w:tcW w:w="2903" w:type="dxa"/>
          </w:tcPr>
          <w:p w:rsidR="00BF2900" w:rsidRPr="0094108C" w:rsidRDefault="00BF2900" w:rsidP="00BF2900">
            <w:pPr>
              <w:rPr>
                <w:sz w:val="24"/>
                <w:szCs w:val="24"/>
                <w:lang w:val="en-GB"/>
              </w:rPr>
            </w:pPr>
            <w:r w:rsidRPr="00AE7D44">
              <w:rPr>
                <w:noProof/>
                <w:sz w:val="24"/>
                <w:szCs w:val="24"/>
              </w:rPr>
              <w:drawing>
                <wp:inline distT="0" distB="0" distL="0" distR="0" wp14:anchorId="09C90033" wp14:editId="7F19657D">
                  <wp:extent cx="1726257" cy="1283335"/>
                  <wp:effectExtent l="0" t="0" r="762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730765" cy="1286686"/>
                          </a:xfrm>
                          <a:prstGeom prst="rect">
                            <a:avLst/>
                          </a:prstGeom>
                          <a:ln>
                            <a:noFill/>
                          </a:ln>
                          <a:extLst>
                            <a:ext uri="{53640926-AAD7-44D8-BBD7-CCE9431645EC}">
                              <a14:shadowObscured xmlns:a14="http://schemas.microsoft.com/office/drawing/2010/main"/>
                            </a:ext>
                          </a:extLst>
                        </pic:spPr>
                      </pic:pic>
                    </a:graphicData>
                  </a:graphic>
                </wp:inline>
              </w:drawing>
            </w:r>
          </w:p>
        </w:tc>
      </w:tr>
      <w:tr w:rsidR="00BF2900" w:rsidRPr="008249A9" w:rsidTr="0094108C">
        <w:trPr>
          <w:trHeight w:val="2071"/>
        </w:trPr>
        <w:tc>
          <w:tcPr>
            <w:tcW w:w="865" w:type="dxa"/>
            <w:tcBorders>
              <w:bottom w:val="single" w:sz="8" w:space="0" w:color="auto"/>
            </w:tcBorders>
          </w:tcPr>
          <w:p w:rsidR="00BF2900" w:rsidRPr="0094108C" w:rsidRDefault="00BF2900" w:rsidP="00BF2900">
            <w:pPr>
              <w:rPr>
                <w:sz w:val="24"/>
                <w:szCs w:val="24"/>
                <w:lang w:val="en-GB"/>
              </w:rPr>
            </w:pPr>
            <w:r w:rsidRPr="0094108C">
              <w:rPr>
                <w:sz w:val="24"/>
                <w:szCs w:val="24"/>
                <w:lang w:val="en-GB"/>
              </w:rPr>
              <w:t>KC</w:t>
            </w:r>
          </w:p>
        </w:tc>
        <w:tc>
          <w:tcPr>
            <w:tcW w:w="2904" w:type="dxa"/>
            <w:tcBorders>
              <w:bottom w:val="single" w:sz="8" w:space="0" w:color="auto"/>
            </w:tcBorders>
          </w:tcPr>
          <w:p w:rsidR="00BF2900" w:rsidRPr="0094108C" w:rsidRDefault="00BF2900" w:rsidP="00BF2900">
            <w:pPr>
              <w:rPr>
                <w:sz w:val="24"/>
                <w:szCs w:val="24"/>
                <w:lang w:val="en-GB"/>
              </w:rPr>
            </w:pPr>
            <w:r w:rsidRPr="00AE7D44">
              <w:rPr>
                <w:noProof/>
                <w:sz w:val="24"/>
                <w:szCs w:val="24"/>
              </w:rPr>
              <w:drawing>
                <wp:inline distT="0" distB="0" distL="0" distR="0" wp14:anchorId="0C5758C3" wp14:editId="0DF4D722">
                  <wp:extent cx="1739900" cy="129729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748724" cy="1303873"/>
                          </a:xfrm>
                          <a:prstGeom prst="rect">
                            <a:avLst/>
                          </a:prstGeom>
                          <a:ln>
                            <a:noFill/>
                          </a:ln>
                          <a:extLst>
                            <a:ext uri="{53640926-AAD7-44D8-BBD7-CCE9431645EC}">
                              <a14:shadowObscured xmlns:a14="http://schemas.microsoft.com/office/drawing/2010/main"/>
                            </a:ext>
                          </a:extLst>
                        </pic:spPr>
                      </pic:pic>
                    </a:graphicData>
                  </a:graphic>
                </wp:inline>
              </w:drawing>
            </w:r>
          </w:p>
        </w:tc>
        <w:tc>
          <w:tcPr>
            <w:tcW w:w="2904" w:type="dxa"/>
            <w:tcBorders>
              <w:bottom w:val="single" w:sz="8" w:space="0" w:color="auto"/>
            </w:tcBorders>
          </w:tcPr>
          <w:p w:rsidR="00BF2900" w:rsidRPr="0094108C" w:rsidRDefault="00BF2900" w:rsidP="00BF2900">
            <w:pPr>
              <w:rPr>
                <w:sz w:val="24"/>
                <w:szCs w:val="24"/>
                <w:lang w:val="en-GB"/>
              </w:rPr>
            </w:pPr>
            <w:r w:rsidRPr="00AE7D44">
              <w:rPr>
                <w:noProof/>
                <w:sz w:val="24"/>
                <w:szCs w:val="24"/>
              </w:rPr>
              <w:drawing>
                <wp:inline distT="0" distB="0" distL="0" distR="0" wp14:anchorId="04EDDFDD" wp14:editId="34B1D0B7">
                  <wp:extent cx="1765300" cy="1299726"/>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774060" cy="1306176"/>
                          </a:xfrm>
                          <a:prstGeom prst="rect">
                            <a:avLst/>
                          </a:prstGeom>
                          <a:ln>
                            <a:noFill/>
                          </a:ln>
                          <a:extLst>
                            <a:ext uri="{53640926-AAD7-44D8-BBD7-CCE9431645EC}">
                              <a14:shadowObscured xmlns:a14="http://schemas.microsoft.com/office/drawing/2010/main"/>
                            </a:ext>
                          </a:extLst>
                        </pic:spPr>
                      </pic:pic>
                    </a:graphicData>
                  </a:graphic>
                </wp:inline>
              </w:drawing>
            </w:r>
          </w:p>
        </w:tc>
        <w:tc>
          <w:tcPr>
            <w:tcW w:w="2903" w:type="dxa"/>
            <w:tcBorders>
              <w:bottom w:val="single" w:sz="8" w:space="0" w:color="auto"/>
            </w:tcBorders>
          </w:tcPr>
          <w:p w:rsidR="00BF2900" w:rsidRPr="0094108C" w:rsidRDefault="00BF2900" w:rsidP="00BF2900">
            <w:pPr>
              <w:rPr>
                <w:sz w:val="24"/>
                <w:szCs w:val="24"/>
                <w:lang w:val="en-GB"/>
              </w:rPr>
            </w:pPr>
            <w:r w:rsidRPr="00AE7D44">
              <w:rPr>
                <w:noProof/>
                <w:sz w:val="24"/>
                <w:szCs w:val="24"/>
              </w:rPr>
              <w:drawing>
                <wp:inline distT="0" distB="0" distL="0" distR="0" wp14:anchorId="24A0D57F" wp14:editId="492B3AE2">
                  <wp:extent cx="1746851" cy="1296670"/>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756849" cy="1304092"/>
                          </a:xfrm>
                          <a:prstGeom prst="rect">
                            <a:avLst/>
                          </a:prstGeom>
                          <a:ln>
                            <a:noFill/>
                          </a:ln>
                          <a:extLst>
                            <a:ext uri="{53640926-AAD7-44D8-BBD7-CCE9431645EC}">
                              <a14:shadowObscured xmlns:a14="http://schemas.microsoft.com/office/drawing/2010/main"/>
                            </a:ext>
                          </a:extLst>
                        </pic:spPr>
                      </pic:pic>
                    </a:graphicData>
                  </a:graphic>
                </wp:inline>
              </w:drawing>
            </w:r>
          </w:p>
        </w:tc>
      </w:tr>
    </w:tbl>
    <w:p w:rsidR="00BF2900" w:rsidRPr="0094108C" w:rsidRDefault="00BF2900" w:rsidP="00207372">
      <w:pPr>
        <w:pStyle w:val="BodyText"/>
        <w:ind w:left="374" w:right="101"/>
        <w:jc w:val="both"/>
        <w:rPr>
          <w:b/>
          <w:noProof/>
          <w:lang w:val="en-GB"/>
        </w:rPr>
      </w:pPr>
    </w:p>
    <w:p w:rsidR="00207372" w:rsidRPr="0094108C" w:rsidRDefault="00BF2900" w:rsidP="00BF2900">
      <w:pPr>
        <w:pStyle w:val="BodyText"/>
        <w:ind w:left="374" w:right="101"/>
        <w:jc w:val="both"/>
        <w:rPr>
          <w:noProof/>
          <w:lang w:val="en-GB"/>
        </w:rPr>
      </w:pPr>
      <w:r w:rsidRPr="0094108C">
        <w:rPr>
          <w:b/>
          <w:noProof/>
          <w:lang w:val="en-GB"/>
        </w:rPr>
        <w:t>Figure 4.</w:t>
      </w:r>
      <w:r w:rsidRPr="0094108C">
        <w:rPr>
          <w:noProof/>
          <w:lang w:val="en-GB"/>
        </w:rPr>
        <w:t xml:space="preserve"> PLBs development of </w:t>
      </w:r>
      <w:r w:rsidRPr="0094108C">
        <w:rPr>
          <w:i/>
          <w:noProof/>
          <w:lang w:val="en-GB"/>
        </w:rPr>
        <w:t>Grammatophyllum speciosum</w:t>
      </w:r>
      <w:r w:rsidRPr="0094108C">
        <w:rPr>
          <w:noProof/>
          <w:lang w:val="en-GB"/>
        </w:rPr>
        <w:t xml:space="preserve"> on four germination media and desiccation treatments, observed at 8 weeks after sowing, magnified 40×, bar = 0.5 mm.</w:t>
      </w:r>
    </w:p>
    <w:p w:rsidR="00BF2900" w:rsidRPr="0094108C" w:rsidRDefault="00BF2900" w:rsidP="00BF2900">
      <w:pPr>
        <w:pStyle w:val="BodyText"/>
        <w:ind w:left="374" w:right="101"/>
        <w:jc w:val="both"/>
        <w:rPr>
          <w:lang w:val="en-GB"/>
        </w:rPr>
      </w:pPr>
    </w:p>
    <w:p w:rsidR="00BF2900" w:rsidRPr="0094108C" w:rsidRDefault="00BF2900" w:rsidP="00BF2900">
      <w:pPr>
        <w:spacing w:line="480" w:lineRule="auto"/>
        <w:ind w:left="450" w:right="140" w:firstLine="540"/>
        <w:rPr>
          <w:b/>
          <w:sz w:val="24"/>
          <w:szCs w:val="24"/>
          <w:lang w:val="en-GB"/>
        </w:rPr>
      </w:pPr>
      <w:r w:rsidRPr="00AE7D44">
        <w:rPr>
          <w:noProof/>
        </w:rPr>
        <w:lastRenderedPageBreak/>
        <w:drawing>
          <wp:inline distT="0" distB="0" distL="0" distR="0" wp14:anchorId="5049B7B6" wp14:editId="3719AB37">
            <wp:extent cx="4207518" cy="2417085"/>
            <wp:effectExtent l="0" t="0" r="2540" b="254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2900" w:rsidRPr="0094108C" w:rsidRDefault="00BF2900" w:rsidP="00BF2900">
      <w:pPr>
        <w:pStyle w:val="BodyText"/>
        <w:ind w:left="374" w:right="101"/>
        <w:jc w:val="both"/>
        <w:rPr>
          <w:lang w:val="en-GB"/>
        </w:rPr>
      </w:pPr>
      <w:r w:rsidRPr="0094108C">
        <w:rPr>
          <w:b/>
          <w:lang w:val="en-GB"/>
        </w:rPr>
        <w:t>Figure 5.</w:t>
      </w:r>
      <w:r w:rsidRPr="0094108C">
        <w:rPr>
          <w:lang w:val="en-GB"/>
        </w:rPr>
        <w:t xml:space="preserve"> Seed viability (%) of orchid seeds with </w:t>
      </w:r>
      <w:r w:rsidRPr="0094108C">
        <w:rPr>
          <w:rStyle w:val="jlqj4b"/>
          <w:lang w:val="en-GB"/>
        </w:rPr>
        <w:t xml:space="preserve">TTC test: (1) seeds were directly soaked in 1% TTC; (2) precondition in </w:t>
      </w:r>
      <w:proofErr w:type="gramStart"/>
      <w:r w:rsidRPr="0094108C">
        <w:rPr>
          <w:rStyle w:val="jlqj4b"/>
          <w:lang w:val="en-GB"/>
        </w:rPr>
        <w:t>sucrose  +</w:t>
      </w:r>
      <w:proofErr w:type="gramEnd"/>
      <w:r w:rsidRPr="0094108C">
        <w:rPr>
          <w:rStyle w:val="jlqj4b"/>
          <w:lang w:val="en-GB"/>
        </w:rPr>
        <w:t xml:space="preserve"> 1% TTC; (3) precondition in </w:t>
      </w:r>
      <w:proofErr w:type="spellStart"/>
      <w:r w:rsidRPr="0094108C">
        <w:rPr>
          <w:rStyle w:val="jlqj4b"/>
          <w:lang w:val="en-GB"/>
        </w:rPr>
        <w:t>clorox</w:t>
      </w:r>
      <w:proofErr w:type="spellEnd"/>
      <w:r w:rsidRPr="0094108C">
        <w:rPr>
          <w:rStyle w:val="jlqj4b"/>
          <w:lang w:val="en-GB"/>
        </w:rPr>
        <w:t xml:space="preserve"> + 1% TTC; (4) precondition in </w:t>
      </w:r>
      <w:proofErr w:type="spellStart"/>
      <w:r w:rsidRPr="0094108C">
        <w:rPr>
          <w:rStyle w:val="jlqj4b"/>
          <w:lang w:val="en-GB"/>
        </w:rPr>
        <w:t>clorox</w:t>
      </w:r>
      <w:proofErr w:type="spellEnd"/>
      <w:r w:rsidRPr="0094108C">
        <w:rPr>
          <w:rStyle w:val="jlqj4b"/>
          <w:lang w:val="en-GB"/>
        </w:rPr>
        <w:t xml:space="preserve"> + sucrose + 1% TTC; (5) seeds were directly soaked in 0.1% TTC; (6) precondition in </w:t>
      </w:r>
      <w:proofErr w:type="spellStart"/>
      <w:r w:rsidRPr="0094108C">
        <w:rPr>
          <w:rStyle w:val="jlqj4b"/>
          <w:lang w:val="en-GB"/>
        </w:rPr>
        <w:t>clorox</w:t>
      </w:r>
      <w:proofErr w:type="spellEnd"/>
      <w:r w:rsidRPr="0094108C">
        <w:rPr>
          <w:rStyle w:val="jlqj4b"/>
          <w:lang w:val="en-GB"/>
        </w:rPr>
        <w:t xml:space="preserve"> + 0.1% TTC.</w:t>
      </w:r>
      <w:r w:rsidRPr="0094108C">
        <w:rPr>
          <w:lang w:val="en-GB"/>
        </w:rPr>
        <w:t xml:space="preserve"> The mean ± SD followed by different letters indicates a significant difference according to Tukey </w:t>
      </w:r>
      <w:proofErr w:type="spellStart"/>
      <w:proofErr w:type="gramStart"/>
      <w:r w:rsidRPr="0094108C">
        <w:rPr>
          <w:lang w:val="en-GB"/>
        </w:rPr>
        <w:t>B</w:t>
      </w:r>
      <w:r w:rsidRPr="0094108C">
        <w:rPr>
          <w:vertAlign w:val="superscript"/>
          <w:lang w:val="en-GB"/>
        </w:rPr>
        <w:t>a,b</w:t>
      </w:r>
      <w:proofErr w:type="spellEnd"/>
      <w:proofErr w:type="gramEnd"/>
      <w:r w:rsidRPr="0094108C">
        <w:rPr>
          <w:vertAlign w:val="superscript"/>
          <w:lang w:val="en-GB"/>
        </w:rPr>
        <w:t xml:space="preserve"> </w:t>
      </w:r>
      <w:r w:rsidRPr="0094108C">
        <w:rPr>
          <w:lang w:val="en-GB"/>
        </w:rPr>
        <w:t>test at a significance level α = 0.05.</w:t>
      </w:r>
    </w:p>
    <w:p w:rsidR="00BF2900" w:rsidRPr="0094108C" w:rsidRDefault="00BF2900" w:rsidP="00BF2900">
      <w:pPr>
        <w:pStyle w:val="BodyText"/>
        <w:ind w:left="374" w:right="101"/>
        <w:jc w:val="both"/>
        <w:rPr>
          <w:lang w:val="en-GB"/>
        </w:rPr>
      </w:pPr>
    </w:p>
    <w:tbl>
      <w:tblPr>
        <w:tblStyle w:val="TableGrid"/>
        <w:tblW w:w="482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4"/>
        <w:gridCol w:w="5091"/>
      </w:tblGrid>
      <w:tr w:rsidR="00BF2900" w:rsidRPr="008249A9" w:rsidTr="0094108C">
        <w:trPr>
          <w:jc w:val="center"/>
        </w:trPr>
        <w:tc>
          <w:tcPr>
            <w:tcW w:w="2322" w:type="pct"/>
          </w:tcPr>
          <w:p w:rsidR="00BF2900" w:rsidRPr="0094108C" w:rsidRDefault="00BF2900" w:rsidP="003070E3">
            <w:pPr>
              <w:spacing w:line="480" w:lineRule="auto"/>
              <w:ind w:left="67" w:right="140" w:hanging="23"/>
              <w:rPr>
                <w:sz w:val="24"/>
                <w:szCs w:val="24"/>
                <w:lang w:val="en-GB"/>
              </w:rPr>
            </w:pPr>
            <w:r w:rsidRPr="00AE7D44">
              <w:rPr>
                <w:noProof/>
                <w:sz w:val="24"/>
                <w:szCs w:val="24"/>
              </w:rPr>
              <w:drawing>
                <wp:inline distT="0" distB="0" distL="0" distR="0" wp14:anchorId="2C94E3AF" wp14:editId="66EF80F8">
                  <wp:extent cx="2895600" cy="21844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895600" cy="2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678" w:type="pct"/>
          </w:tcPr>
          <w:p w:rsidR="00BF2900" w:rsidRPr="0094108C" w:rsidRDefault="00BF2900" w:rsidP="003070E3">
            <w:pPr>
              <w:spacing w:line="480" w:lineRule="auto"/>
              <w:ind w:left="158" w:right="140" w:hanging="22"/>
              <w:rPr>
                <w:sz w:val="24"/>
                <w:szCs w:val="24"/>
                <w:lang w:val="en-GB"/>
              </w:rPr>
            </w:pPr>
            <w:r w:rsidRPr="00AE7D44">
              <w:rPr>
                <w:noProof/>
                <w:sz w:val="24"/>
                <w:szCs w:val="24"/>
              </w:rPr>
              <w:drawing>
                <wp:inline distT="0" distB="0" distL="0" distR="0" wp14:anchorId="0D33A67A" wp14:editId="11865DE1">
                  <wp:extent cx="2908300" cy="220345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908300" cy="2203450"/>
                          </a:xfrm>
                          <a:prstGeom prst="rect">
                            <a:avLst/>
                          </a:prstGeom>
                          <a:ln>
                            <a:noFill/>
                          </a:ln>
                          <a:extLst>
                            <a:ext uri="{53640926-AAD7-44D8-BBD7-CCE9431645EC}">
                              <a14:shadowObscured xmlns:a14="http://schemas.microsoft.com/office/drawing/2010/main"/>
                            </a:ext>
                          </a:extLst>
                        </pic:spPr>
                      </pic:pic>
                    </a:graphicData>
                  </a:graphic>
                </wp:inline>
              </w:drawing>
            </w:r>
          </w:p>
        </w:tc>
      </w:tr>
      <w:tr w:rsidR="00BF2900" w:rsidRPr="008249A9" w:rsidTr="0094108C">
        <w:trPr>
          <w:jc w:val="center"/>
        </w:trPr>
        <w:tc>
          <w:tcPr>
            <w:tcW w:w="2322" w:type="pct"/>
          </w:tcPr>
          <w:p w:rsidR="00BF2900" w:rsidRPr="0094108C" w:rsidRDefault="00BF2900" w:rsidP="003070E3">
            <w:pPr>
              <w:spacing w:line="480" w:lineRule="auto"/>
              <w:ind w:left="67" w:right="140"/>
              <w:rPr>
                <w:sz w:val="24"/>
                <w:szCs w:val="24"/>
                <w:lang w:val="en-GB"/>
              </w:rPr>
            </w:pPr>
            <w:r w:rsidRPr="00AE7D44">
              <w:rPr>
                <w:noProof/>
                <w:sz w:val="24"/>
                <w:szCs w:val="24"/>
              </w:rPr>
              <w:drawing>
                <wp:inline distT="0" distB="0" distL="0" distR="0" wp14:anchorId="6ACC461F" wp14:editId="39AAF4BF">
                  <wp:extent cx="2908300" cy="213995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911927" cy="2142619"/>
                          </a:xfrm>
                          <a:prstGeom prst="rect">
                            <a:avLst/>
                          </a:prstGeom>
                          <a:ln>
                            <a:noFill/>
                          </a:ln>
                          <a:extLst>
                            <a:ext uri="{53640926-AAD7-44D8-BBD7-CCE9431645EC}">
                              <a14:shadowObscured xmlns:a14="http://schemas.microsoft.com/office/drawing/2010/main"/>
                            </a:ext>
                          </a:extLst>
                        </pic:spPr>
                      </pic:pic>
                    </a:graphicData>
                  </a:graphic>
                </wp:inline>
              </w:drawing>
            </w:r>
          </w:p>
        </w:tc>
        <w:tc>
          <w:tcPr>
            <w:tcW w:w="2678" w:type="pct"/>
          </w:tcPr>
          <w:p w:rsidR="00BF2900" w:rsidRPr="0094108C" w:rsidRDefault="00BF2900" w:rsidP="003070E3">
            <w:pPr>
              <w:spacing w:line="480" w:lineRule="auto"/>
              <w:ind w:left="158" w:right="140"/>
              <w:rPr>
                <w:sz w:val="24"/>
                <w:szCs w:val="24"/>
                <w:lang w:val="en-GB"/>
              </w:rPr>
            </w:pPr>
            <w:r w:rsidRPr="00AE7D44">
              <w:rPr>
                <w:noProof/>
                <w:sz w:val="24"/>
                <w:szCs w:val="24"/>
              </w:rPr>
              <w:drawing>
                <wp:inline distT="0" distB="0" distL="0" distR="0" wp14:anchorId="6E7C0300" wp14:editId="268BF902">
                  <wp:extent cx="2901950" cy="2190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01950" cy="2190750"/>
                          </a:xfrm>
                          <a:prstGeom prst="rect">
                            <a:avLst/>
                          </a:prstGeom>
                          <a:ln>
                            <a:noFill/>
                          </a:ln>
                          <a:extLst>
                            <a:ext uri="{53640926-AAD7-44D8-BBD7-CCE9431645EC}">
                              <a14:shadowObscured xmlns:a14="http://schemas.microsoft.com/office/drawing/2010/main"/>
                            </a:ext>
                          </a:extLst>
                        </pic:spPr>
                      </pic:pic>
                    </a:graphicData>
                  </a:graphic>
                </wp:inline>
              </w:drawing>
            </w:r>
          </w:p>
        </w:tc>
      </w:tr>
      <w:tr w:rsidR="00BF2900" w:rsidRPr="008249A9" w:rsidTr="0094108C">
        <w:trPr>
          <w:jc w:val="center"/>
        </w:trPr>
        <w:tc>
          <w:tcPr>
            <w:tcW w:w="2322" w:type="pct"/>
          </w:tcPr>
          <w:p w:rsidR="00BF2900" w:rsidRPr="0094108C" w:rsidRDefault="00BF2900" w:rsidP="003070E3">
            <w:pPr>
              <w:spacing w:line="480" w:lineRule="auto"/>
              <w:ind w:left="67" w:right="140"/>
              <w:rPr>
                <w:sz w:val="24"/>
                <w:szCs w:val="24"/>
                <w:lang w:val="en-GB"/>
              </w:rPr>
            </w:pPr>
            <w:r w:rsidRPr="00AE7D44">
              <w:rPr>
                <w:noProof/>
                <w:sz w:val="24"/>
                <w:szCs w:val="24"/>
              </w:rPr>
              <w:lastRenderedPageBreak/>
              <w:drawing>
                <wp:inline distT="0" distB="0" distL="0" distR="0" wp14:anchorId="62DC8BAE" wp14:editId="41E776C4">
                  <wp:extent cx="2914650" cy="22098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14650" cy="2209800"/>
                          </a:xfrm>
                          <a:prstGeom prst="rect">
                            <a:avLst/>
                          </a:prstGeom>
                          <a:ln>
                            <a:noFill/>
                          </a:ln>
                          <a:extLst>
                            <a:ext uri="{53640926-AAD7-44D8-BBD7-CCE9431645EC}">
                              <a14:shadowObscured xmlns:a14="http://schemas.microsoft.com/office/drawing/2010/main"/>
                            </a:ext>
                          </a:extLst>
                        </pic:spPr>
                      </pic:pic>
                    </a:graphicData>
                  </a:graphic>
                </wp:inline>
              </w:drawing>
            </w:r>
          </w:p>
        </w:tc>
        <w:tc>
          <w:tcPr>
            <w:tcW w:w="2678" w:type="pct"/>
          </w:tcPr>
          <w:p w:rsidR="00BF2900" w:rsidRPr="0094108C" w:rsidRDefault="00BF2900" w:rsidP="003070E3">
            <w:pPr>
              <w:spacing w:line="480" w:lineRule="auto"/>
              <w:ind w:left="158" w:right="140"/>
              <w:rPr>
                <w:sz w:val="24"/>
                <w:szCs w:val="24"/>
                <w:lang w:val="en-GB"/>
              </w:rPr>
            </w:pPr>
            <w:r w:rsidRPr="00AE7D44">
              <w:rPr>
                <w:noProof/>
                <w:sz w:val="24"/>
                <w:szCs w:val="24"/>
              </w:rPr>
              <w:drawing>
                <wp:inline distT="0" distB="0" distL="0" distR="0" wp14:anchorId="67C40DE6" wp14:editId="67562272">
                  <wp:extent cx="2914650" cy="21844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918051" cy="2186949"/>
                          </a:xfrm>
                          <a:prstGeom prst="rect">
                            <a:avLst/>
                          </a:prstGeom>
                          <a:ln>
                            <a:noFill/>
                          </a:ln>
                          <a:extLst>
                            <a:ext uri="{53640926-AAD7-44D8-BBD7-CCE9431645EC}">
                              <a14:shadowObscured xmlns:a14="http://schemas.microsoft.com/office/drawing/2010/main"/>
                            </a:ext>
                          </a:extLst>
                        </pic:spPr>
                      </pic:pic>
                    </a:graphicData>
                  </a:graphic>
                </wp:inline>
              </w:drawing>
            </w:r>
          </w:p>
        </w:tc>
      </w:tr>
    </w:tbl>
    <w:p w:rsidR="00BF2900" w:rsidRPr="0094108C" w:rsidRDefault="00BF2900" w:rsidP="00BF2900">
      <w:pPr>
        <w:pStyle w:val="BodyText"/>
        <w:ind w:left="374" w:right="101"/>
        <w:jc w:val="both"/>
        <w:rPr>
          <w:lang w:val="en-GB"/>
        </w:rPr>
      </w:pPr>
      <w:r w:rsidRPr="0094108C">
        <w:rPr>
          <w:b/>
          <w:lang w:val="en-GB"/>
        </w:rPr>
        <w:t>Figure 6.</w:t>
      </w:r>
      <w:r w:rsidRPr="0094108C">
        <w:rPr>
          <w:lang w:val="en-GB"/>
        </w:rPr>
        <w:t xml:space="preserve">  </w:t>
      </w:r>
      <w:r w:rsidRPr="0094108C">
        <w:rPr>
          <w:rStyle w:val="rynqvb"/>
          <w:lang w:val="en-GB"/>
        </w:rPr>
        <w:t xml:space="preserve">Effect of </w:t>
      </w:r>
      <w:r w:rsidRPr="0094108C">
        <w:rPr>
          <w:rStyle w:val="jlqj4b"/>
          <w:lang w:val="en-GB"/>
        </w:rPr>
        <w:t xml:space="preserve">pre-condition treatments </w:t>
      </w:r>
      <w:r w:rsidRPr="0094108C">
        <w:rPr>
          <w:rStyle w:val="rynqvb"/>
          <w:lang w:val="en-GB"/>
        </w:rPr>
        <w:t xml:space="preserve">for red-staining of </w:t>
      </w:r>
      <w:proofErr w:type="spellStart"/>
      <w:r w:rsidRPr="0094108C">
        <w:rPr>
          <w:rStyle w:val="rynqvb"/>
          <w:i/>
          <w:lang w:val="en-GB"/>
        </w:rPr>
        <w:t>Grammatophyllum</w:t>
      </w:r>
      <w:proofErr w:type="spellEnd"/>
      <w:r w:rsidRPr="0094108C">
        <w:rPr>
          <w:rStyle w:val="rynqvb"/>
          <w:i/>
          <w:lang w:val="en-GB"/>
        </w:rPr>
        <w:t xml:space="preserve"> </w:t>
      </w:r>
      <w:proofErr w:type="spellStart"/>
      <w:r w:rsidRPr="0094108C">
        <w:rPr>
          <w:rStyle w:val="rynqvb"/>
          <w:i/>
          <w:lang w:val="en-GB"/>
        </w:rPr>
        <w:t>speciosum</w:t>
      </w:r>
      <w:proofErr w:type="spellEnd"/>
      <w:r w:rsidRPr="0094108C">
        <w:rPr>
          <w:rStyle w:val="rynqvb"/>
          <w:lang w:val="en-GB"/>
        </w:rPr>
        <w:t xml:space="preserve"> seeds </w:t>
      </w:r>
      <w:r w:rsidRPr="0094108C">
        <w:rPr>
          <w:rStyle w:val="jlqj4b"/>
          <w:lang w:val="en-GB"/>
        </w:rPr>
        <w:t xml:space="preserve">in TTC test: (1) seeds were directly soaked in 1% TTC; (2) precondition in sucrose + 1% TTC; (3) precondition in </w:t>
      </w:r>
      <w:proofErr w:type="spellStart"/>
      <w:r w:rsidRPr="0094108C">
        <w:rPr>
          <w:rStyle w:val="jlqj4b"/>
          <w:lang w:val="en-GB"/>
        </w:rPr>
        <w:t>clorox</w:t>
      </w:r>
      <w:proofErr w:type="spellEnd"/>
      <w:r w:rsidRPr="0094108C">
        <w:rPr>
          <w:rStyle w:val="jlqj4b"/>
          <w:lang w:val="en-GB"/>
        </w:rPr>
        <w:t xml:space="preserve"> + 1% TTC; (4) precondition in </w:t>
      </w:r>
      <w:proofErr w:type="spellStart"/>
      <w:r w:rsidRPr="0094108C">
        <w:rPr>
          <w:rStyle w:val="jlqj4b"/>
          <w:lang w:val="en-GB"/>
        </w:rPr>
        <w:t>clorox</w:t>
      </w:r>
      <w:proofErr w:type="spellEnd"/>
      <w:r w:rsidRPr="0094108C">
        <w:rPr>
          <w:rStyle w:val="jlqj4b"/>
          <w:lang w:val="en-GB"/>
        </w:rPr>
        <w:t xml:space="preserve"> + sucrose + 1% TTC; (5) seeds were directly soaked in 0.1% TTC; (6) precondition in </w:t>
      </w:r>
      <w:proofErr w:type="spellStart"/>
      <w:r w:rsidRPr="0094108C">
        <w:rPr>
          <w:rStyle w:val="jlqj4b"/>
          <w:lang w:val="en-GB"/>
        </w:rPr>
        <w:t>clorox</w:t>
      </w:r>
      <w:proofErr w:type="spellEnd"/>
      <w:r w:rsidRPr="0094108C">
        <w:rPr>
          <w:rStyle w:val="jlqj4b"/>
          <w:lang w:val="en-GB"/>
        </w:rPr>
        <w:t xml:space="preserve"> + 0.1% TTC. All pictures were </w:t>
      </w:r>
      <w:r w:rsidRPr="0094108C">
        <w:rPr>
          <w:rStyle w:val="rynqvb"/>
          <w:lang w:val="en-GB"/>
        </w:rPr>
        <w:t>magnified 40×, Bar = 0.5 mm</w:t>
      </w:r>
      <w:r w:rsidRPr="0094108C">
        <w:rPr>
          <w:lang w:val="en-GB"/>
        </w:rPr>
        <w:t>.</w:t>
      </w:r>
    </w:p>
    <w:p w:rsidR="00351948" w:rsidRPr="0094108C" w:rsidRDefault="00351948" w:rsidP="00BF2900">
      <w:pPr>
        <w:pStyle w:val="BodyText"/>
        <w:ind w:left="374" w:right="101"/>
        <w:jc w:val="both"/>
        <w:rPr>
          <w:lang w:val="en-GB"/>
        </w:rPr>
      </w:pPr>
    </w:p>
    <w:p w:rsidR="00BF2900" w:rsidRPr="0094108C" w:rsidRDefault="00BF2900" w:rsidP="00BF2900">
      <w:pPr>
        <w:pStyle w:val="BodyText"/>
        <w:ind w:left="374" w:right="101"/>
        <w:jc w:val="both"/>
        <w:rPr>
          <w:lang w:val="en-GB"/>
        </w:rPr>
      </w:pPr>
    </w:p>
    <w:p w:rsidR="00351948" w:rsidRPr="0094108C" w:rsidRDefault="00351948" w:rsidP="00BF2900">
      <w:pPr>
        <w:pStyle w:val="BodyText"/>
        <w:ind w:left="374" w:right="101"/>
        <w:jc w:val="both"/>
        <w:rPr>
          <w:lang w:val="en-GB"/>
        </w:rPr>
      </w:pPr>
      <w:r w:rsidRPr="0094108C">
        <w:rPr>
          <w:b/>
          <w:lang w:val="en-GB"/>
        </w:rPr>
        <w:t>Table 1</w:t>
      </w:r>
      <w:r w:rsidRPr="0094108C">
        <w:rPr>
          <w:lang w:val="en-GB"/>
        </w:rPr>
        <w:t>. Seed relative humidity (RH) percentage after drying</w:t>
      </w:r>
    </w:p>
    <w:p w:rsidR="00351948" w:rsidRPr="0094108C" w:rsidRDefault="00351948" w:rsidP="00BF2900">
      <w:pPr>
        <w:pStyle w:val="BodyText"/>
        <w:ind w:left="374" w:right="101"/>
        <w:jc w:val="both"/>
        <w:rPr>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790"/>
      </w:tblGrid>
      <w:tr w:rsidR="00351948" w:rsidRPr="008249A9" w:rsidTr="00351948">
        <w:tc>
          <w:tcPr>
            <w:tcW w:w="3685" w:type="dxa"/>
            <w:tcBorders>
              <w:top w:val="single" w:sz="8" w:space="0" w:color="auto"/>
              <w:bottom w:val="single" w:sz="4" w:space="0" w:color="auto"/>
            </w:tcBorders>
          </w:tcPr>
          <w:p w:rsidR="00351948" w:rsidRPr="0094108C" w:rsidRDefault="00351948" w:rsidP="00351948">
            <w:pPr>
              <w:jc w:val="center"/>
              <w:rPr>
                <w:lang w:val="en-GB"/>
              </w:rPr>
            </w:pPr>
            <w:r w:rsidRPr="0094108C">
              <w:rPr>
                <w:lang w:val="en-GB"/>
              </w:rPr>
              <w:t>Duration in desiccator (days)</w:t>
            </w:r>
          </w:p>
        </w:tc>
        <w:tc>
          <w:tcPr>
            <w:tcW w:w="2790" w:type="dxa"/>
            <w:tcBorders>
              <w:top w:val="single" w:sz="8" w:space="0" w:color="auto"/>
              <w:bottom w:val="single" w:sz="4" w:space="0" w:color="auto"/>
            </w:tcBorders>
          </w:tcPr>
          <w:p w:rsidR="00351948" w:rsidRPr="0094108C" w:rsidRDefault="00351948" w:rsidP="00351948">
            <w:pPr>
              <w:pStyle w:val="ListParagraph"/>
              <w:ind w:left="450"/>
              <w:jc w:val="center"/>
              <w:rPr>
                <w:lang w:val="en-GB"/>
              </w:rPr>
            </w:pPr>
            <w:proofErr w:type="spellStart"/>
            <w:r w:rsidRPr="0094108C">
              <w:rPr>
                <w:lang w:val="en-GB"/>
              </w:rPr>
              <w:t>eRH</w:t>
            </w:r>
            <w:proofErr w:type="spellEnd"/>
            <w:r w:rsidRPr="0094108C">
              <w:rPr>
                <w:lang w:val="en-GB"/>
              </w:rPr>
              <w:t xml:space="preserve"> (%)</w:t>
            </w:r>
          </w:p>
        </w:tc>
      </w:tr>
      <w:tr w:rsidR="00351948" w:rsidRPr="008249A9" w:rsidTr="00351948">
        <w:tc>
          <w:tcPr>
            <w:tcW w:w="3685" w:type="dxa"/>
            <w:tcBorders>
              <w:top w:val="single" w:sz="4" w:space="0" w:color="auto"/>
            </w:tcBorders>
          </w:tcPr>
          <w:p w:rsidR="00351948" w:rsidRPr="0094108C" w:rsidRDefault="00351948" w:rsidP="00351948">
            <w:pPr>
              <w:jc w:val="center"/>
              <w:rPr>
                <w:lang w:val="en-GB"/>
              </w:rPr>
            </w:pPr>
            <w:r w:rsidRPr="0094108C">
              <w:rPr>
                <w:lang w:val="en-GB"/>
              </w:rPr>
              <w:t>3</w:t>
            </w:r>
          </w:p>
        </w:tc>
        <w:tc>
          <w:tcPr>
            <w:tcW w:w="2790" w:type="dxa"/>
            <w:tcBorders>
              <w:top w:val="single" w:sz="4" w:space="0" w:color="auto"/>
            </w:tcBorders>
          </w:tcPr>
          <w:p w:rsidR="00351948" w:rsidRPr="0094108C" w:rsidRDefault="00351948" w:rsidP="00351948">
            <w:pPr>
              <w:ind w:left="450"/>
              <w:jc w:val="center"/>
              <w:rPr>
                <w:color w:val="000000"/>
                <w:lang w:val="en-GB"/>
              </w:rPr>
            </w:pPr>
            <w:r w:rsidRPr="0094108C">
              <w:rPr>
                <w:lang w:val="en-GB"/>
              </w:rPr>
              <w:t>54.60 ± 1.31</w:t>
            </w:r>
          </w:p>
        </w:tc>
      </w:tr>
      <w:tr w:rsidR="00351948" w:rsidRPr="008249A9" w:rsidTr="00351948">
        <w:tc>
          <w:tcPr>
            <w:tcW w:w="3685" w:type="dxa"/>
          </w:tcPr>
          <w:p w:rsidR="00351948" w:rsidRPr="0094108C" w:rsidRDefault="00351948" w:rsidP="00351948">
            <w:pPr>
              <w:jc w:val="center"/>
              <w:rPr>
                <w:lang w:val="en-GB"/>
              </w:rPr>
            </w:pPr>
            <w:r w:rsidRPr="0094108C">
              <w:rPr>
                <w:lang w:val="en-GB"/>
              </w:rPr>
              <w:t>6</w:t>
            </w:r>
          </w:p>
        </w:tc>
        <w:tc>
          <w:tcPr>
            <w:tcW w:w="2790" w:type="dxa"/>
          </w:tcPr>
          <w:p w:rsidR="00351948" w:rsidRPr="0094108C" w:rsidRDefault="00351948" w:rsidP="00351948">
            <w:pPr>
              <w:ind w:left="450"/>
              <w:jc w:val="center"/>
              <w:rPr>
                <w:lang w:val="en-GB"/>
              </w:rPr>
            </w:pPr>
            <w:r w:rsidRPr="0094108C">
              <w:rPr>
                <w:lang w:val="en-GB"/>
              </w:rPr>
              <w:t>52.83 ± 1.58</w:t>
            </w:r>
          </w:p>
        </w:tc>
      </w:tr>
      <w:tr w:rsidR="00351948" w:rsidRPr="008249A9" w:rsidTr="00351948">
        <w:tc>
          <w:tcPr>
            <w:tcW w:w="3685" w:type="dxa"/>
            <w:tcBorders>
              <w:bottom w:val="single" w:sz="8" w:space="0" w:color="auto"/>
            </w:tcBorders>
          </w:tcPr>
          <w:p w:rsidR="00351948" w:rsidRPr="0094108C" w:rsidRDefault="00351948" w:rsidP="00351948">
            <w:pPr>
              <w:jc w:val="center"/>
              <w:rPr>
                <w:lang w:val="en-GB"/>
              </w:rPr>
            </w:pPr>
            <w:r w:rsidRPr="0094108C">
              <w:rPr>
                <w:lang w:val="en-GB"/>
              </w:rPr>
              <w:t>9</w:t>
            </w:r>
          </w:p>
        </w:tc>
        <w:tc>
          <w:tcPr>
            <w:tcW w:w="2790" w:type="dxa"/>
            <w:tcBorders>
              <w:bottom w:val="single" w:sz="8" w:space="0" w:color="auto"/>
            </w:tcBorders>
          </w:tcPr>
          <w:p w:rsidR="00351948" w:rsidRPr="0094108C" w:rsidRDefault="00351948" w:rsidP="00351948">
            <w:pPr>
              <w:ind w:left="450"/>
              <w:jc w:val="center"/>
              <w:rPr>
                <w:lang w:val="en-GB"/>
              </w:rPr>
            </w:pPr>
            <w:r w:rsidRPr="0094108C">
              <w:rPr>
                <w:lang w:val="en-GB"/>
              </w:rPr>
              <w:t>50.57 ± 3.11</w:t>
            </w:r>
          </w:p>
        </w:tc>
      </w:tr>
    </w:tbl>
    <w:p w:rsidR="00BF2900" w:rsidRPr="0094108C" w:rsidRDefault="00BF2900" w:rsidP="00BF2900">
      <w:pPr>
        <w:pStyle w:val="BodyText"/>
        <w:ind w:left="374" w:right="101"/>
        <w:jc w:val="both"/>
        <w:rPr>
          <w:lang w:val="en-GB"/>
        </w:rPr>
      </w:pPr>
    </w:p>
    <w:p w:rsidR="00351948" w:rsidRPr="0094108C" w:rsidRDefault="00351948" w:rsidP="00BF2900">
      <w:pPr>
        <w:pStyle w:val="BodyText"/>
        <w:ind w:left="374" w:right="101"/>
        <w:jc w:val="both"/>
        <w:rPr>
          <w:lang w:val="en-GB"/>
        </w:rPr>
      </w:pPr>
      <w:r w:rsidRPr="0094108C">
        <w:rPr>
          <w:b/>
          <w:lang w:val="en-GB"/>
        </w:rPr>
        <w:t>Table 2</w:t>
      </w:r>
      <w:r w:rsidRPr="0094108C">
        <w:rPr>
          <w:lang w:val="en-GB"/>
        </w:rPr>
        <w:t>. Improved seed viability treatments</w:t>
      </w:r>
    </w:p>
    <w:p w:rsidR="00351948" w:rsidRPr="0094108C" w:rsidRDefault="00351948" w:rsidP="00BF2900">
      <w:pPr>
        <w:pStyle w:val="BodyText"/>
        <w:ind w:left="374" w:right="101"/>
        <w:jc w:val="both"/>
        <w:rPr>
          <w:lang w:val="en-GB"/>
        </w:rPr>
      </w:pPr>
    </w:p>
    <w:tbl>
      <w:tblPr>
        <w:tblStyle w:val="TableGrid"/>
        <w:tblW w:w="927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94"/>
        <w:gridCol w:w="2342"/>
        <w:gridCol w:w="2896"/>
      </w:tblGrid>
      <w:tr w:rsidR="00351948" w:rsidRPr="008249A9" w:rsidTr="002B6E49">
        <w:tc>
          <w:tcPr>
            <w:tcW w:w="1838" w:type="dxa"/>
            <w:tcBorders>
              <w:top w:val="single" w:sz="8" w:space="0" w:color="auto"/>
              <w:bottom w:val="single" w:sz="4" w:space="0" w:color="auto"/>
            </w:tcBorders>
          </w:tcPr>
          <w:p w:rsidR="00351948" w:rsidRPr="0094108C" w:rsidRDefault="00351948" w:rsidP="002B6E49">
            <w:pPr>
              <w:pStyle w:val="Papermain"/>
              <w:spacing w:line="240" w:lineRule="auto"/>
              <w:ind w:left="374" w:right="101"/>
              <w:rPr>
                <w:sz w:val="20"/>
                <w:lang w:val="en-GB"/>
              </w:rPr>
            </w:pPr>
            <w:r w:rsidRPr="0094108C">
              <w:rPr>
                <w:sz w:val="20"/>
                <w:lang w:val="en-GB"/>
              </w:rPr>
              <w:t>Treatment code</w:t>
            </w:r>
          </w:p>
        </w:tc>
        <w:tc>
          <w:tcPr>
            <w:tcW w:w="2194" w:type="dxa"/>
            <w:tcBorders>
              <w:top w:val="single" w:sz="8" w:space="0" w:color="auto"/>
              <w:bottom w:val="single" w:sz="4" w:space="0" w:color="auto"/>
            </w:tcBorders>
          </w:tcPr>
          <w:p w:rsidR="00351948" w:rsidRPr="0094108C" w:rsidRDefault="00351948" w:rsidP="002B6E49">
            <w:pPr>
              <w:pStyle w:val="Papermain"/>
              <w:spacing w:line="240" w:lineRule="auto"/>
              <w:ind w:left="374" w:right="101"/>
              <w:rPr>
                <w:sz w:val="20"/>
                <w:lang w:val="en-GB"/>
              </w:rPr>
            </w:pPr>
            <w:r w:rsidRPr="0094108C">
              <w:rPr>
                <w:sz w:val="20"/>
                <w:lang w:val="en-GB"/>
              </w:rPr>
              <w:t>Clorox precondition</w:t>
            </w:r>
          </w:p>
        </w:tc>
        <w:tc>
          <w:tcPr>
            <w:tcW w:w="2342" w:type="dxa"/>
            <w:tcBorders>
              <w:top w:val="single" w:sz="8" w:space="0" w:color="auto"/>
              <w:bottom w:val="single" w:sz="4" w:space="0" w:color="auto"/>
            </w:tcBorders>
          </w:tcPr>
          <w:p w:rsidR="00351948" w:rsidRPr="0094108C" w:rsidRDefault="00351948" w:rsidP="002B6E49">
            <w:pPr>
              <w:pStyle w:val="Papermain"/>
              <w:spacing w:line="240" w:lineRule="auto"/>
              <w:ind w:left="374" w:right="101"/>
              <w:rPr>
                <w:sz w:val="20"/>
                <w:lang w:val="en-GB"/>
              </w:rPr>
            </w:pPr>
            <w:r w:rsidRPr="0094108C">
              <w:rPr>
                <w:sz w:val="20"/>
                <w:lang w:val="en-GB"/>
              </w:rPr>
              <w:t xml:space="preserve">Sucrose precondition </w:t>
            </w:r>
          </w:p>
        </w:tc>
        <w:tc>
          <w:tcPr>
            <w:tcW w:w="2896" w:type="dxa"/>
            <w:tcBorders>
              <w:top w:val="single" w:sz="8" w:space="0" w:color="auto"/>
              <w:bottom w:val="single" w:sz="4" w:space="0" w:color="auto"/>
            </w:tcBorders>
          </w:tcPr>
          <w:p w:rsidR="00351948" w:rsidRPr="0094108C" w:rsidRDefault="00351948" w:rsidP="002B6E49">
            <w:pPr>
              <w:pStyle w:val="Papermain"/>
              <w:spacing w:line="240" w:lineRule="auto"/>
              <w:ind w:left="374" w:right="101"/>
              <w:rPr>
                <w:sz w:val="20"/>
                <w:lang w:val="en-GB"/>
              </w:rPr>
            </w:pPr>
            <w:r w:rsidRPr="0094108C">
              <w:rPr>
                <w:sz w:val="20"/>
                <w:lang w:val="en-GB"/>
              </w:rPr>
              <w:t>TTC (w/v)</w:t>
            </w:r>
          </w:p>
        </w:tc>
      </w:tr>
      <w:tr w:rsidR="00351948" w:rsidRPr="008249A9" w:rsidTr="002B6E49">
        <w:tc>
          <w:tcPr>
            <w:tcW w:w="1838" w:type="dxa"/>
            <w:tcBorders>
              <w:top w:val="single" w:sz="4" w:space="0" w:color="auto"/>
            </w:tcBorders>
          </w:tcPr>
          <w:p w:rsidR="00351948" w:rsidRPr="0094108C" w:rsidRDefault="00351948" w:rsidP="00351948">
            <w:pPr>
              <w:pStyle w:val="Papermain"/>
              <w:spacing w:line="240" w:lineRule="auto"/>
              <w:rPr>
                <w:sz w:val="20"/>
                <w:lang w:val="en-GB"/>
              </w:rPr>
            </w:pPr>
            <w:r w:rsidRPr="0094108C">
              <w:rPr>
                <w:sz w:val="20"/>
                <w:lang w:val="en-GB"/>
              </w:rPr>
              <w:t>T1</w:t>
            </w:r>
          </w:p>
        </w:tc>
        <w:tc>
          <w:tcPr>
            <w:tcW w:w="2194" w:type="dxa"/>
            <w:tcBorders>
              <w:top w:val="single" w:sz="4" w:space="0" w:color="auto"/>
            </w:tcBorders>
          </w:tcPr>
          <w:p w:rsidR="00351948" w:rsidRPr="0094108C" w:rsidRDefault="00351948" w:rsidP="00351948">
            <w:pPr>
              <w:pStyle w:val="Papermain"/>
              <w:spacing w:line="240" w:lineRule="auto"/>
              <w:rPr>
                <w:sz w:val="20"/>
                <w:lang w:val="en-GB"/>
              </w:rPr>
            </w:pPr>
            <w:r w:rsidRPr="0094108C">
              <w:rPr>
                <w:sz w:val="20"/>
                <w:lang w:val="en-GB"/>
              </w:rPr>
              <w:t>-</w:t>
            </w:r>
          </w:p>
        </w:tc>
        <w:tc>
          <w:tcPr>
            <w:tcW w:w="2342" w:type="dxa"/>
            <w:tcBorders>
              <w:top w:val="single" w:sz="4" w:space="0" w:color="auto"/>
            </w:tcBorders>
          </w:tcPr>
          <w:p w:rsidR="00351948" w:rsidRPr="0094108C" w:rsidRDefault="00351948" w:rsidP="00351948">
            <w:pPr>
              <w:pStyle w:val="Papermain"/>
              <w:spacing w:line="240" w:lineRule="auto"/>
              <w:rPr>
                <w:sz w:val="20"/>
                <w:lang w:val="en-GB"/>
              </w:rPr>
            </w:pPr>
            <w:r w:rsidRPr="0094108C">
              <w:rPr>
                <w:sz w:val="20"/>
                <w:lang w:val="en-GB"/>
              </w:rPr>
              <w:t>-</w:t>
            </w:r>
          </w:p>
        </w:tc>
        <w:tc>
          <w:tcPr>
            <w:tcW w:w="2896" w:type="dxa"/>
            <w:tcBorders>
              <w:top w:val="single" w:sz="4" w:space="0" w:color="auto"/>
            </w:tcBorders>
          </w:tcPr>
          <w:p w:rsidR="00351948" w:rsidRPr="0094108C" w:rsidRDefault="00351948" w:rsidP="00351948">
            <w:pPr>
              <w:pStyle w:val="Papermain"/>
              <w:spacing w:line="240" w:lineRule="auto"/>
              <w:rPr>
                <w:sz w:val="20"/>
                <w:lang w:val="en-GB"/>
              </w:rPr>
            </w:pPr>
            <w:r w:rsidRPr="0094108C">
              <w:rPr>
                <w:sz w:val="20"/>
                <w:lang w:val="en-GB"/>
              </w:rPr>
              <w:t>1%, 18 hours</w:t>
            </w:r>
          </w:p>
        </w:tc>
      </w:tr>
      <w:tr w:rsidR="00351948" w:rsidRPr="008249A9" w:rsidTr="002B6E49">
        <w:tc>
          <w:tcPr>
            <w:tcW w:w="1838" w:type="dxa"/>
          </w:tcPr>
          <w:p w:rsidR="00351948" w:rsidRPr="0094108C" w:rsidRDefault="00351948" w:rsidP="00351948">
            <w:pPr>
              <w:pStyle w:val="Papermain"/>
              <w:spacing w:line="240" w:lineRule="auto"/>
              <w:rPr>
                <w:sz w:val="20"/>
                <w:lang w:val="en-GB"/>
              </w:rPr>
            </w:pPr>
            <w:r w:rsidRPr="0094108C">
              <w:rPr>
                <w:sz w:val="20"/>
                <w:lang w:val="en-GB"/>
              </w:rPr>
              <w:t>T2</w:t>
            </w:r>
          </w:p>
        </w:tc>
        <w:tc>
          <w:tcPr>
            <w:tcW w:w="2194" w:type="dxa"/>
          </w:tcPr>
          <w:p w:rsidR="00351948" w:rsidRPr="0094108C" w:rsidRDefault="00351948" w:rsidP="00351948">
            <w:pPr>
              <w:pStyle w:val="Papermain"/>
              <w:spacing w:line="240" w:lineRule="auto"/>
              <w:rPr>
                <w:sz w:val="20"/>
                <w:lang w:val="en-GB"/>
              </w:rPr>
            </w:pPr>
            <w:r w:rsidRPr="0094108C">
              <w:rPr>
                <w:sz w:val="20"/>
                <w:lang w:val="en-GB"/>
              </w:rPr>
              <w:t>-</w:t>
            </w:r>
          </w:p>
        </w:tc>
        <w:tc>
          <w:tcPr>
            <w:tcW w:w="2342" w:type="dxa"/>
          </w:tcPr>
          <w:p w:rsidR="00351948" w:rsidRPr="0094108C" w:rsidRDefault="00351948" w:rsidP="00351948">
            <w:pPr>
              <w:pStyle w:val="Papermain"/>
              <w:spacing w:line="240" w:lineRule="auto"/>
              <w:rPr>
                <w:sz w:val="20"/>
                <w:lang w:val="en-GB"/>
              </w:rPr>
            </w:pPr>
            <w:r w:rsidRPr="0094108C">
              <w:rPr>
                <w:sz w:val="20"/>
                <w:lang w:val="en-GB"/>
              </w:rPr>
              <w:t>+</w:t>
            </w:r>
          </w:p>
        </w:tc>
        <w:tc>
          <w:tcPr>
            <w:tcW w:w="2896" w:type="dxa"/>
          </w:tcPr>
          <w:p w:rsidR="00351948" w:rsidRPr="0094108C" w:rsidRDefault="00351948" w:rsidP="00351948">
            <w:pPr>
              <w:pStyle w:val="Papermain"/>
              <w:spacing w:line="240" w:lineRule="auto"/>
              <w:rPr>
                <w:sz w:val="20"/>
                <w:lang w:val="en-GB"/>
              </w:rPr>
            </w:pPr>
            <w:r w:rsidRPr="0094108C">
              <w:rPr>
                <w:sz w:val="20"/>
                <w:lang w:val="en-GB"/>
              </w:rPr>
              <w:t>1%, 18 hours</w:t>
            </w:r>
          </w:p>
        </w:tc>
      </w:tr>
      <w:tr w:rsidR="00351948" w:rsidRPr="008249A9" w:rsidTr="002B6E49">
        <w:tc>
          <w:tcPr>
            <w:tcW w:w="1838" w:type="dxa"/>
          </w:tcPr>
          <w:p w:rsidR="00351948" w:rsidRPr="0094108C" w:rsidRDefault="00351948" w:rsidP="00351948">
            <w:pPr>
              <w:pStyle w:val="Papermain"/>
              <w:spacing w:line="240" w:lineRule="auto"/>
              <w:rPr>
                <w:sz w:val="20"/>
                <w:lang w:val="en-GB"/>
              </w:rPr>
            </w:pPr>
            <w:r w:rsidRPr="0094108C">
              <w:rPr>
                <w:sz w:val="20"/>
                <w:lang w:val="en-GB"/>
              </w:rPr>
              <w:t>T3</w:t>
            </w:r>
          </w:p>
        </w:tc>
        <w:tc>
          <w:tcPr>
            <w:tcW w:w="2194" w:type="dxa"/>
          </w:tcPr>
          <w:p w:rsidR="00351948" w:rsidRPr="0094108C" w:rsidRDefault="00351948" w:rsidP="00351948">
            <w:pPr>
              <w:pStyle w:val="Papermain"/>
              <w:spacing w:line="240" w:lineRule="auto"/>
              <w:rPr>
                <w:sz w:val="20"/>
                <w:lang w:val="en-GB"/>
              </w:rPr>
            </w:pPr>
            <w:r w:rsidRPr="0094108C">
              <w:rPr>
                <w:sz w:val="20"/>
                <w:lang w:val="en-GB"/>
              </w:rPr>
              <w:t>+</w:t>
            </w:r>
          </w:p>
        </w:tc>
        <w:tc>
          <w:tcPr>
            <w:tcW w:w="2342" w:type="dxa"/>
          </w:tcPr>
          <w:p w:rsidR="00351948" w:rsidRPr="0094108C" w:rsidRDefault="00351948" w:rsidP="00351948">
            <w:pPr>
              <w:pStyle w:val="Papermain"/>
              <w:spacing w:line="240" w:lineRule="auto"/>
              <w:rPr>
                <w:sz w:val="20"/>
                <w:lang w:val="en-GB"/>
              </w:rPr>
            </w:pPr>
            <w:r w:rsidRPr="0094108C">
              <w:rPr>
                <w:sz w:val="20"/>
                <w:lang w:val="en-GB"/>
              </w:rPr>
              <w:t>-</w:t>
            </w:r>
          </w:p>
        </w:tc>
        <w:tc>
          <w:tcPr>
            <w:tcW w:w="2896" w:type="dxa"/>
          </w:tcPr>
          <w:p w:rsidR="00351948" w:rsidRPr="0094108C" w:rsidRDefault="00351948" w:rsidP="00351948">
            <w:pPr>
              <w:pStyle w:val="Papermain"/>
              <w:spacing w:line="240" w:lineRule="auto"/>
              <w:rPr>
                <w:sz w:val="20"/>
                <w:lang w:val="en-GB"/>
              </w:rPr>
            </w:pPr>
            <w:r w:rsidRPr="0094108C">
              <w:rPr>
                <w:sz w:val="20"/>
                <w:lang w:val="en-GB"/>
              </w:rPr>
              <w:t>1%, 18 hours</w:t>
            </w:r>
          </w:p>
        </w:tc>
      </w:tr>
      <w:tr w:rsidR="00351948" w:rsidRPr="008249A9" w:rsidTr="002B6E49">
        <w:tc>
          <w:tcPr>
            <w:tcW w:w="1838" w:type="dxa"/>
          </w:tcPr>
          <w:p w:rsidR="00351948" w:rsidRPr="0094108C" w:rsidRDefault="00351948" w:rsidP="00351948">
            <w:pPr>
              <w:pStyle w:val="Papermain"/>
              <w:spacing w:line="240" w:lineRule="auto"/>
              <w:rPr>
                <w:sz w:val="20"/>
                <w:lang w:val="en-GB"/>
              </w:rPr>
            </w:pPr>
            <w:r w:rsidRPr="0094108C">
              <w:rPr>
                <w:sz w:val="20"/>
                <w:lang w:val="en-GB"/>
              </w:rPr>
              <w:t>T4</w:t>
            </w:r>
          </w:p>
        </w:tc>
        <w:tc>
          <w:tcPr>
            <w:tcW w:w="2194" w:type="dxa"/>
          </w:tcPr>
          <w:p w:rsidR="00351948" w:rsidRPr="0094108C" w:rsidRDefault="00351948" w:rsidP="00351948">
            <w:pPr>
              <w:pStyle w:val="Papermain"/>
              <w:spacing w:line="240" w:lineRule="auto"/>
              <w:rPr>
                <w:sz w:val="20"/>
                <w:lang w:val="en-GB"/>
              </w:rPr>
            </w:pPr>
            <w:r w:rsidRPr="0094108C">
              <w:rPr>
                <w:sz w:val="20"/>
                <w:lang w:val="en-GB"/>
              </w:rPr>
              <w:t>+</w:t>
            </w:r>
          </w:p>
        </w:tc>
        <w:tc>
          <w:tcPr>
            <w:tcW w:w="2342" w:type="dxa"/>
          </w:tcPr>
          <w:p w:rsidR="00351948" w:rsidRPr="0094108C" w:rsidRDefault="00351948" w:rsidP="00351948">
            <w:pPr>
              <w:pStyle w:val="Papermain"/>
              <w:spacing w:line="240" w:lineRule="auto"/>
              <w:rPr>
                <w:sz w:val="20"/>
                <w:lang w:val="en-GB"/>
              </w:rPr>
            </w:pPr>
            <w:r w:rsidRPr="0094108C">
              <w:rPr>
                <w:sz w:val="20"/>
                <w:lang w:val="en-GB"/>
              </w:rPr>
              <w:t>+</w:t>
            </w:r>
          </w:p>
        </w:tc>
        <w:tc>
          <w:tcPr>
            <w:tcW w:w="2896" w:type="dxa"/>
          </w:tcPr>
          <w:p w:rsidR="00351948" w:rsidRPr="0094108C" w:rsidRDefault="00351948" w:rsidP="00351948">
            <w:pPr>
              <w:pStyle w:val="Papermain"/>
              <w:spacing w:line="240" w:lineRule="auto"/>
              <w:rPr>
                <w:sz w:val="20"/>
                <w:lang w:val="en-GB"/>
              </w:rPr>
            </w:pPr>
            <w:r w:rsidRPr="0094108C">
              <w:rPr>
                <w:sz w:val="20"/>
                <w:lang w:val="en-GB"/>
              </w:rPr>
              <w:t>1%, 18 hours</w:t>
            </w:r>
          </w:p>
        </w:tc>
      </w:tr>
      <w:tr w:rsidR="00351948" w:rsidRPr="008249A9" w:rsidTr="002B6E49">
        <w:tc>
          <w:tcPr>
            <w:tcW w:w="1838" w:type="dxa"/>
          </w:tcPr>
          <w:p w:rsidR="00351948" w:rsidRPr="0094108C" w:rsidRDefault="00351948" w:rsidP="00351948">
            <w:pPr>
              <w:pStyle w:val="Papermain"/>
              <w:spacing w:line="240" w:lineRule="auto"/>
              <w:rPr>
                <w:sz w:val="20"/>
                <w:lang w:val="en-GB"/>
              </w:rPr>
            </w:pPr>
            <w:r w:rsidRPr="0094108C">
              <w:rPr>
                <w:sz w:val="20"/>
                <w:lang w:val="en-GB"/>
              </w:rPr>
              <w:t>T5</w:t>
            </w:r>
          </w:p>
        </w:tc>
        <w:tc>
          <w:tcPr>
            <w:tcW w:w="2194" w:type="dxa"/>
          </w:tcPr>
          <w:p w:rsidR="00351948" w:rsidRPr="0094108C" w:rsidRDefault="00351948" w:rsidP="00351948">
            <w:pPr>
              <w:pStyle w:val="Papermain"/>
              <w:spacing w:line="240" w:lineRule="auto"/>
              <w:rPr>
                <w:sz w:val="20"/>
                <w:lang w:val="en-GB"/>
              </w:rPr>
            </w:pPr>
            <w:r w:rsidRPr="0094108C">
              <w:rPr>
                <w:sz w:val="20"/>
                <w:lang w:val="en-GB"/>
              </w:rPr>
              <w:t>-</w:t>
            </w:r>
          </w:p>
        </w:tc>
        <w:tc>
          <w:tcPr>
            <w:tcW w:w="2342" w:type="dxa"/>
          </w:tcPr>
          <w:p w:rsidR="00351948" w:rsidRPr="0094108C" w:rsidRDefault="00351948" w:rsidP="00351948">
            <w:pPr>
              <w:pStyle w:val="Papermain"/>
              <w:spacing w:line="240" w:lineRule="auto"/>
              <w:rPr>
                <w:sz w:val="20"/>
                <w:lang w:val="en-GB"/>
              </w:rPr>
            </w:pPr>
            <w:r w:rsidRPr="0094108C">
              <w:rPr>
                <w:sz w:val="20"/>
                <w:lang w:val="en-GB"/>
              </w:rPr>
              <w:t>-</w:t>
            </w:r>
          </w:p>
        </w:tc>
        <w:tc>
          <w:tcPr>
            <w:tcW w:w="2896" w:type="dxa"/>
          </w:tcPr>
          <w:p w:rsidR="00351948" w:rsidRPr="0094108C" w:rsidRDefault="00351948" w:rsidP="00351948">
            <w:pPr>
              <w:pStyle w:val="Papermain"/>
              <w:spacing w:line="240" w:lineRule="auto"/>
              <w:rPr>
                <w:sz w:val="20"/>
                <w:lang w:val="en-GB"/>
              </w:rPr>
            </w:pPr>
            <w:r w:rsidRPr="0094108C">
              <w:rPr>
                <w:sz w:val="20"/>
                <w:lang w:val="en-GB"/>
              </w:rPr>
              <w:t>0.1%, 4 days</w:t>
            </w:r>
          </w:p>
        </w:tc>
      </w:tr>
      <w:tr w:rsidR="00351948" w:rsidRPr="008249A9" w:rsidTr="002B6E49">
        <w:tc>
          <w:tcPr>
            <w:tcW w:w="1838" w:type="dxa"/>
            <w:tcBorders>
              <w:bottom w:val="single" w:sz="8" w:space="0" w:color="auto"/>
            </w:tcBorders>
          </w:tcPr>
          <w:p w:rsidR="00351948" w:rsidRPr="0094108C" w:rsidRDefault="00351948" w:rsidP="00351948">
            <w:pPr>
              <w:pStyle w:val="Papermain"/>
              <w:spacing w:line="240" w:lineRule="auto"/>
              <w:rPr>
                <w:sz w:val="20"/>
                <w:lang w:val="en-GB"/>
              </w:rPr>
            </w:pPr>
            <w:r w:rsidRPr="0094108C">
              <w:rPr>
                <w:sz w:val="20"/>
                <w:lang w:val="en-GB"/>
              </w:rPr>
              <w:t>T6</w:t>
            </w:r>
          </w:p>
        </w:tc>
        <w:tc>
          <w:tcPr>
            <w:tcW w:w="2194" w:type="dxa"/>
            <w:tcBorders>
              <w:bottom w:val="single" w:sz="8" w:space="0" w:color="auto"/>
            </w:tcBorders>
          </w:tcPr>
          <w:p w:rsidR="00351948" w:rsidRPr="0094108C" w:rsidRDefault="00351948" w:rsidP="00351948">
            <w:pPr>
              <w:pStyle w:val="Papermain"/>
              <w:spacing w:line="240" w:lineRule="auto"/>
              <w:rPr>
                <w:sz w:val="20"/>
                <w:lang w:val="en-GB"/>
              </w:rPr>
            </w:pPr>
            <w:r w:rsidRPr="0094108C">
              <w:rPr>
                <w:sz w:val="20"/>
                <w:lang w:val="en-GB"/>
              </w:rPr>
              <w:t>+</w:t>
            </w:r>
          </w:p>
        </w:tc>
        <w:tc>
          <w:tcPr>
            <w:tcW w:w="2342" w:type="dxa"/>
            <w:tcBorders>
              <w:bottom w:val="single" w:sz="8" w:space="0" w:color="auto"/>
            </w:tcBorders>
          </w:tcPr>
          <w:p w:rsidR="00351948" w:rsidRPr="0094108C" w:rsidRDefault="00351948" w:rsidP="00351948">
            <w:pPr>
              <w:pStyle w:val="Papermain"/>
              <w:spacing w:line="240" w:lineRule="auto"/>
              <w:rPr>
                <w:sz w:val="20"/>
                <w:lang w:val="en-GB"/>
              </w:rPr>
            </w:pPr>
            <w:r w:rsidRPr="0094108C">
              <w:rPr>
                <w:sz w:val="20"/>
                <w:lang w:val="en-GB"/>
              </w:rPr>
              <w:t>-</w:t>
            </w:r>
          </w:p>
        </w:tc>
        <w:tc>
          <w:tcPr>
            <w:tcW w:w="2896" w:type="dxa"/>
            <w:tcBorders>
              <w:bottom w:val="single" w:sz="8" w:space="0" w:color="auto"/>
            </w:tcBorders>
          </w:tcPr>
          <w:p w:rsidR="00351948" w:rsidRPr="0094108C" w:rsidRDefault="00351948" w:rsidP="00351948">
            <w:pPr>
              <w:pStyle w:val="Papermain"/>
              <w:spacing w:line="240" w:lineRule="auto"/>
              <w:rPr>
                <w:sz w:val="20"/>
                <w:lang w:val="en-GB"/>
              </w:rPr>
            </w:pPr>
            <w:r w:rsidRPr="0094108C">
              <w:rPr>
                <w:sz w:val="20"/>
                <w:lang w:val="en-GB"/>
              </w:rPr>
              <w:t>0.1%, 4 days</w:t>
            </w:r>
          </w:p>
        </w:tc>
      </w:tr>
    </w:tbl>
    <w:p w:rsidR="00351948" w:rsidRPr="0094108C" w:rsidRDefault="00351948" w:rsidP="00BF2900">
      <w:pPr>
        <w:pStyle w:val="BodyText"/>
        <w:ind w:left="374" w:right="101"/>
        <w:jc w:val="both"/>
        <w:rPr>
          <w:lang w:val="en-GB"/>
        </w:rPr>
      </w:pPr>
    </w:p>
    <w:p w:rsidR="002B6E49" w:rsidRPr="0094108C" w:rsidRDefault="002B6E49" w:rsidP="00BF2900">
      <w:pPr>
        <w:pStyle w:val="BodyText"/>
        <w:ind w:left="374" w:right="101"/>
        <w:jc w:val="both"/>
        <w:rPr>
          <w:lang w:val="en-GB"/>
        </w:rPr>
      </w:pPr>
    </w:p>
    <w:p w:rsidR="002B6E49" w:rsidRPr="0094108C" w:rsidRDefault="002B6E49" w:rsidP="00BF2900">
      <w:pPr>
        <w:pStyle w:val="BodyText"/>
        <w:ind w:left="374" w:right="101"/>
        <w:jc w:val="both"/>
        <w:rPr>
          <w:lang w:val="en-GB"/>
        </w:rPr>
      </w:pPr>
      <w:r w:rsidRPr="0094108C">
        <w:rPr>
          <w:b/>
          <w:lang w:val="en-GB"/>
        </w:rPr>
        <w:t>Table 3.</w:t>
      </w:r>
      <w:r w:rsidRPr="0094108C">
        <w:rPr>
          <w:lang w:val="en-GB"/>
        </w:rPr>
        <w:t xml:space="preserve">  Seed germination of </w:t>
      </w:r>
      <w:proofErr w:type="spellStart"/>
      <w:r w:rsidRPr="0094108C">
        <w:rPr>
          <w:i/>
          <w:lang w:val="en-GB"/>
        </w:rPr>
        <w:t>G</w:t>
      </w:r>
      <w:r w:rsidR="00514E87">
        <w:rPr>
          <w:i/>
          <w:lang w:val="en-GB"/>
        </w:rPr>
        <w:t>rammatophyllum</w:t>
      </w:r>
      <w:proofErr w:type="spellEnd"/>
      <w:r w:rsidRPr="0094108C">
        <w:rPr>
          <w:i/>
          <w:lang w:val="en-GB"/>
        </w:rPr>
        <w:t xml:space="preserve"> </w:t>
      </w:r>
      <w:proofErr w:type="spellStart"/>
      <w:r w:rsidRPr="0094108C">
        <w:rPr>
          <w:i/>
          <w:lang w:val="en-GB"/>
        </w:rPr>
        <w:t>speciosum</w:t>
      </w:r>
      <w:proofErr w:type="spellEnd"/>
      <w:r w:rsidRPr="0094108C">
        <w:rPr>
          <w:i/>
          <w:lang w:val="en-GB"/>
        </w:rPr>
        <w:t xml:space="preserve"> </w:t>
      </w:r>
      <w:r w:rsidRPr="0094108C">
        <w:rPr>
          <w:lang w:val="en-GB"/>
        </w:rPr>
        <w:t>before and after storage with some drying time in a desiccator.</w:t>
      </w:r>
    </w:p>
    <w:p w:rsidR="002B6E49" w:rsidRPr="0094108C" w:rsidRDefault="002B6E49" w:rsidP="00BF2900">
      <w:pPr>
        <w:pStyle w:val="BodyText"/>
        <w:ind w:left="374" w:right="101"/>
        <w:jc w:val="both"/>
        <w:rPr>
          <w:lang w:val="en-GB"/>
        </w:rPr>
      </w:pPr>
    </w:p>
    <w:tbl>
      <w:tblPr>
        <w:tblStyle w:val="TableGrid"/>
        <w:tblW w:w="9073"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517"/>
        <w:gridCol w:w="2126"/>
        <w:gridCol w:w="2268"/>
      </w:tblGrid>
      <w:tr w:rsidR="002B6E49" w:rsidRPr="008249A9" w:rsidTr="0094108C">
        <w:trPr>
          <w:trHeight w:val="289"/>
        </w:trPr>
        <w:tc>
          <w:tcPr>
            <w:tcW w:w="2162" w:type="dxa"/>
            <w:vMerge w:val="restart"/>
            <w:tcBorders>
              <w:top w:val="single" w:sz="8" w:space="0" w:color="auto"/>
            </w:tcBorders>
          </w:tcPr>
          <w:p w:rsidR="002B6E49" w:rsidRPr="0094108C" w:rsidRDefault="002B6E49" w:rsidP="002B6E49">
            <w:pPr>
              <w:pStyle w:val="ListParagraph"/>
              <w:ind w:left="90"/>
              <w:jc w:val="center"/>
              <w:rPr>
                <w:lang w:val="en-GB"/>
              </w:rPr>
            </w:pPr>
            <w:r w:rsidRPr="0094108C">
              <w:rPr>
                <w:lang w:val="en-GB"/>
              </w:rPr>
              <w:t>Storage time (years)</w:t>
            </w:r>
          </w:p>
        </w:tc>
        <w:tc>
          <w:tcPr>
            <w:tcW w:w="6911" w:type="dxa"/>
            <w:gridSpan w:val="3"/>
            <w:tcBorders>
              <w:top w:val="single" w:sz="8" w:space="0" w:color="auto"/>
              <w:bottom w:val="single" w:sz="4" w:space="0" w:color="auto"/>
            </w:tcBorders>
          </w:tcPr>
          <w:p w:rsidR="002B6E49" w:rsidRPr="0094108C" w:rsidRDefault="002B6E49" w:rsidP="002B6E49">
            <w:pPr>
              <w:pStyle w:val="ListParagraph"/>
              <w:ind w:left="90"/>
              <w:jc w:val="center"/>
              <w:rPr>
                <w:lang w:val="en-GB"/>
              </w:rPr>
            </w:pPr>
            <w:r w:rsidRPr="0094108C">
              <w:rPr>
                <w:lang w:val="en-GB"/>
              </w:rPr>
              <w:t>Germination (%)</w:t>
            </w:r>
          </w:p>
        </w:tc>
      </w:tr>
      <w:tr w:rsidR="002B6E49" w:rsidRPr="008249A9" w:rsidTr="0094108C">
        <w:tc>
          <w:tcPr>
            <w:tcW w:w="2162" w:type="dxa"/>
            <w:vMerge/>
          </w:tcPr>
          <w:p w:rsidR="002B6E49" w:rsidRPr="0094108C" w:rsidRDefault="002B6E49" w:rsidP="002B6E49">
            <w:pPr>
              <w:pStyle w:val="ListParagraph"/>
              <w:ind w:left="90"/>
              <w:jc w:val="center"/>
              <w:rPr>
                <w:lang w:val="en-GB"/>
              </w:rPr>
            </w:pPr>
          </w:p>
        </w:tc>
        <w:tc>
          <w:tcPr>
            <w:tcW w:w="6911" w:type="dxa"/>
            <w:gridSpan w:val="3"/>
            <w:tcBorders>
              <w:top w:val="single" w:sz="4" w:space="0" w:color="auto"/>
              <w:bottom w:val="single" w:sz="4" w:space="0" w:color="auto"/>
            </w:tcBorders>
          </w:tcPr>
          <w:p w:rsidR="002B6E49" w:rsidRPr="0094108C" w:rsidRDefault="002B6E49" w:rsidP="002B6E49">
            <w:pPr>
              <w:pStyle w:val="ListParagraph"/>
              <w:ind w:left="90"/>
              <w:jc w:val="center"/>
              <w:rPr>
                <w:lang w:val="en-GB"/>
              </w:rPr>
            </w:pPr>
            <w:r w:rsidRPr="0094108C">
              <w:rPr>
                <w:lang w:val="en-GB"/>
              </w:rPr>
              <w:t>Duration of drying time in a desiccator</w:t>
            </w:r>
          </w:p>
        </w:tc>
      </w:tr>
      <w:tr w:rsidR="002B6E49" w:rsidRPr="008249A9" w:rsidTr="0094108C">
        <w:tc>
          <w:tcPr>
            <w:tcW w:w="2162" w:type="dxa"/>
            <w:vMerge/>
            <w:tcBorders>
              <w:bottom w:val="single" w:sz="4" w:space="0" w:color="auto"/>
            </w:tcBorders>
          </w:tcPr>
          <w:p w:rsidR="002B6E49" w:rsidRPr="0094108C" w:rsidRDefault="002B6E49" w:rsidP="002B6E49">
            <w:pPr>
              <w:pStyle w:val="ListParagraph"/>
              <w:ind w:left="90"/>
              <w:jc w:val="both"/>
              <w:rPr>
                <w:lang w:val="en-GB"/>
              </w:rPr>
            </w:pPr>
          </w:p>
        </w:tc>
        <w:tc>
          <w:tcPr>
            <w:tcW w:w="2517" w:type="dxa"/>
            <w:tcBorders>
              <w:top w:val="single" w:sz="4" w:space="0" w:color="auto"/>
              <w:bottom w:val="single" w:sz="4" w:space="0" w:color="auto"/>
            </w:tcBorders>
          </w:tcPr>
          <w:p w:rsidR="002B6E49" w:rsidRPr="0094108C" w:rsidRDefault="002B6E49" w:rsidP="002B6E49">
            <w:pPr>
              <w:pStyle w:val="ListParagraph"/>
              <w:ind w:left="90"/>
              <w:jc w:val="center"/>
              <w:rPr>
                <w:lang w:val="en-GB"/>
              </w:rPr>
            </w:pPr>
            <w:r w:rsidRPr="0094108C">
              <w:rPr>
                <w:lang w:val="en-GB"/>
              </w:rPr>
              <w:t xml:space="preserve">3 days </w:t>
            </w:r>
          </w:p>
        </w:tc>
        <w:tc>
          <w:tcPr>
            <w:tcW w:w="2126" w:type="dxa"/>
            <w:tcBorders>
              <w:top w:val="single" w:sz="4" w:space="0" w:color="auto"/>
              <w:bottom w:val="single" w:sz="4" w:space="0" w:color="auto"/>
            </w:tcBorders>
          </w:tcPr>
          <w:p w:rsidR="002B6E49" w:rsidRPr="0094108C" w:rsidRDefault="002B6E49" w:rsidP="002B6E49">
            <w:pPr>
              <w:pStyle w:val="ListParagraph"/>
              <w:ind w:left="90"/>
              <w:jc w:val="center"/>
              <w:rPr>
                <w:lang w:val="en-GB"/>
              </w:rPr>
            </w:pPr>
            <w:r w:rsidRPr="0094108C">
              <w:rPr>
                <w:lang w:val="en-GB"/>
              </w:rPr>
              <w:t xml:space="preserve">6 days </w:t>
            </w:r>
          </w:p>
        </w:tc>
        <w:tc>
          <w:tcPr>
            <w:tcW w:w="2268" w:type="dxa"/>
            <w:tcBorders>
              <w:top w:val="single" w:sz="4" w:space="0" w:color="auto"/>
              <w:bottom w:val="single" w:sz="4" w:space="0" w:color="auto"/>
            </w:tcBorders>
          </w:tcPr>
          <w:p w:rsidR="002B6E49" w:rsidRPr="0094108C" w:rsidRDefault="002B6E49" w:rsidP="002B6E49">
            <w:pPr>
              <w:pStyle w:val="ListParagraph"/>
              <w:ind w:left="90"/>
              <w:jc w:val="center"/>
              <w:rPr>
                <w:lang w:val="en-GB"/>
              </w:rPr>
            </w:pPr>
            <w:r w:rsidRPr="0094108C">
              <w:rPr>
                <w:lang w:val="en-GB"/>
              </w:rPr>
              <w:t xml:space="preserve">9 days </w:t>
            </w:r>
          </w:p>
        </w:tc>
      </w:tr>
      <w:tr w:rsidR="002B6E49" w:rsidRPr="008249A9" w:rsidTr="002B6E49">
        <w:tc>
          <w:tcPr>
            <w:tcW w:w="2162" w:type="dxa"/>
            <w:tcBorders>
              <w:top w:val="single" w:sz="4" w:space="0" w:color="auto"/>
            </w:tcBorders>
            <w:vAlign w:val="center"/>
          </w:tcPr>
          <w:p w:rsidR="002B6E49" w:rsidRPr="0094108C" w:rsidRDefault="002B6E49" w:rsidP="002B6E49">
            <w:pPr>
              <w:pStyle w:val="ListParagraph"/>
              <w:ind w:left="90"/>
              <w:jc w:val="center"/>
              <w:rPr>
                <w:lang w:val="en-GB"/>
              </w:rPr>
            </w:pPr>
            <w:r w:rsidRPr="0094108C">
              <w:rPr>
                <w:lang w:val="en-GB"/>
              </w:rPr>
              <w:t xml:space="preserve">Fresh (0) </w:t>
            </w:r>
          </w:p>
        </w:tc>
        <w:tc>
          <w:tcPr>
            <w:tcW w:w="2517" w:type="dxa"/>
            <w:tcBorders>
              <w:top w:val="single" w:sz="4" w:space="0" w:color="auto"/>
            </w:tcBorders>
          </w:tcPr>
          <w:p w:rsidR="002B6E49" w:rsidRPr="0094108C" w:rsidRDefault="002B6E49" w:rsidP="002B6E49">
            <w:pPr>
              <w:pStyle w:val="ListParagraph"/>
              <w:ind w:left="90"/>
              <w:jc w:val="both"/>
              <w:rPr>
                <w:lang w:val="en-GB"/>
              </w:rPr>
            </w:pPr>
            <w:r w:rsidRPr="0094108C">
              <w:rPr>
                <w:lang w:val="en-GB"/>
              </w:rPr>
              <w:t>73.41 ± 5.20 a</w:t>
            </w:r>
          </w:p>
        </w:tc>
        <w:tc>
          <w:tcPr>
            <w:tcW w:w="2126" w:type="dxa"/>
            <w:tcBorders>
              <w:top w:val="single" w:sz="4" w:space="0" w:color="auto"/>
            </w:tcBorders>
          </w:tcPr>
          <w:p w:rsidR="002B6E49" w:rsidRPr="0094108C" w:rsidRDefault="002B6E49" w:rsidP="002B6E49">
            <w:pPr>
              <w:pStyle w:val="ListParagraph"/>
              <w:ind w:left="90"/>
              <w:jc w:val="both"/>
              <w:rPr>
                <w:lang w:val="en-GB"/>
              </w:rPr>
            </w:pPr>
            <w:r w:rsidRPr="0094108C">
              <w:rPr>
                <w:lang w:val="en-GB"/>
              </w:rPr>
              <w:t>61.13 ± 4.53 b</w:t>
            </w:r>
          </w:p>
        </w:tc>
        <w:tc>
          <w:tcPr>
            <w:tcW w:w="2268" w:type="dxa"/>
            <w:tcBorders>
              <w:top w:val="single" w:sz="4" w:space="0" w:color="auto"/>
            </w:tcBorders>
          </w:tcPr>
          <w:p w:rsidR="002B6E49" w:rsidRPr="0094108C" w:rsidRDefault="002B6E49" w:rsidP="002B6E49">
            <w:pPr>
              <w:pStyle w:val="ListParagraph"/>
              <w:ind w:left="90"/>
              <w:jc w:val="both"/>
              <w:rPr>
                <w:lang w:val="en-GB"/>
              </w:rPr>
            </w:pPr>
            <w:r w:rsidRPr="0094108C">
              <w:rPr>
                <w:lang w:val="en-GB"/>
              </w:rPr>
              <w:t>60.20 ± 8.32 b</w:t>
            </w:r>
          </w:p>
        </w:tc>
      </w:tr>
      <w:tr w:rsidR="002B6E49" w:rsidRPr="008249A9" w:rsidTr="002B6E49">
        <w:tc>
          <w:tcPr>
            <w:tcW w:w="2162" w:type="dxa"/>
            <w:tcBorders>
              <w:bottom w:val="single" w:sz="8" w:space="0" w:color="auto"/>
            </w:tcBorders>
            <w:vAlign w:val="center"/>
          </w:tcPr>
          <w:p w:rsidR="002B6E49" w:rsidRPr="0094108C" w:rsidRDefault="002B6E49" w:rsidP="002B6E49">
            <w:pPr>
              <w:pStyle w:val="ListParagraph"/>
              <w:ind w:left="90"/>
              <w:jc w:val="center"/>
              <w:rPr>
                <w:lang w:val="en-GB"/>
              </w:rPr>
            </w:pPr>
            <w:r w:rsidRPr="0094108C">
              <w:rPr>
                <w:lang w:val="en-GB"/>
              </w:rPr>
              <w:t>Stored (1)</w:t>
            </w:r>
          </w:p>
        </w:tc>
        <w:tc>
          <w:tcPr>
            <w:tcW w:w="2517" w:type="dxa"/>
            <w:tcBorders>
              <w:bottom w:val="single" w:sz="8" w:space="0" w:color="auto"/>
            </w:tcBorders>
          </w:tcPr>
          <w:p w:rsidR="002B6E49" w:rsidRPr="0094108C" w:rsidRDefault="002B6E49" w:rsidP="002B6E49">
            <w:pPr>
              <w:pStyle w:val="ListParagraph"/>
              <w:ind w:left="90"/>
              <w:jc w:val="both"/>
              <w:rPr>
                <w:lang w:val="en-GB"/>
              </w:rPr>
            </w:pPr>
            <w:r w:rsidRPr="0094108C">
              <w:rPr>
                <w:lang w:val="en-GB"/>
              </w:rPr>
              <w:t>72.42 ± 5.97 a</w:t>
            </w:r>
          </w:p>
        </w:tc>
        <w:tc>
          <w:tcPr>
            <w:tcW w:w="2126" w:type="dxa"/>
            <w:tcBorders>
              <w:bottom w:val="single" w:sz="8" w:space="0" w:color="auto"/>
            </w:tcBorders>
          </w:tcPr>
          <w:p w:rsidR="002B6E49" w:rsidRPr="0094108C" w:rsidRDefault="002B6E49" w:rsidP="002B6E49">
            <w:pPr>
              <w:pStyle w:val="ListParagraph"/>
              <w:ind w:left="90"/>
              <w:jc w:val="both"/>
              <w:rPr>
                <w:lang w:val="en-GB"/>
              </w:rPr>
            </w:pPr>
            <w:r w:rsidRPr="0094108C">
              <w:rPr>
                <w:lang w:val="en-GB"/>
              </w:rPr>
              <w:t>63.11 ± 8.19 b</w:t>
            </w:r>
          </w:p>
        </w:tc>
        <w:tc>
          <w:tcPr>
            <w:tcW w:w="2268" w:type="dxa"/>
            <w:tcBorders>
              <w:bottom w:val="single" w:sz="8" w:space="0" w:color="auto"/>
            </w:tcBorders>
          </w:tcPr>
          <w:p w:rsidR="002B6E49" w:rsidRPr="0094108C" w:rsidRDefault="002B6E49" w:rsidP="002B6E49">
            <w:pPr>
              <w:pStyle w:val="ListParagraph"/>
              <w:ind w:left="90"/>
              <w:jc w:val="both"/>
              <w:rPr>
                <w:lang w:val="en-GB"/>
              </w:rPr>
            </w:pPr>
            <w:r w:rsidRPr="0094108C">
              <w:rPr>
                <w:lang w:val="en-GB"/>
              </w:rPr>
              <w:t>63.73 ± 2.45 b</w:t>
            </w:r>
          </w:p>
        </w:tc>
      </w:tr>
    </w:tbl>
    <w:p w:rsidR="002B6E49" w:rsidRPr="0094108C" w:rsidRDefault="002B6E49" w:rsidP="002B6E49">
      <w:pPr>
        <w:pStyle w:val="Papersection"/>
        <w:numPr>
          <w:ilvl w:val="0"/>
          <w:numId w:val="0"/>
        </w:numPr>
        <w:spacing w:line="240" w:lineRule="auto"/>
        <w:ind w:left="360"/>
        <w:jc w:val="both"/>
        <w:rPr>
          <w:rStyle w:val="rynqvb"/>
          <w:rFonts w:cs="Times New Roman"/>
          <w:b w:val="0"/>
          <w:sz w:val="20"/>
          <w:szCs w:val="20"/>
          <w:lang w:val="en-GB"/>
        </w:rPr>
      </w:pPr>
      <w:r w:rsidRPr="0094108C">
        <w:rPr>
          <w:rFonts w:cs="Times New Roman"/>
          <w:b w:val="0"/>
          <w:sz w:val="20"/>
          <w:szCs w:val="20"/>
          <w:lang w:val="en-GB"/>
        </w:rPr>
        <w:t>Note: The mean ± SD followed by different letters in the same row indicates a significant difference according to Duncan's test at significance level α = 0.05</w:t>
      </w:r>
    </w:p>
    <w:p w:rsidR="002B6E49" w:rsidRPr="0094108C" w:rsidRDefault="002B6E49" w:rsidP="00BF2900">
      <w:pPr>
        <w:pStyle w:val="BodyText"/>
        <w:ind w:left="374" w:right="101"/>
        <w:jc w:val="both"/>
        <w:rPr>
          <w:lang w:val="en-GB"/>
        </w:rPr>
      </w:pPr>
    </w:p>
    <w:sectPr w:rsidR="002B6E49" w:rsidRPr="0094108C" w:rsidSect="004B42B3">
      <w:pgSz w:w="12240" w:h="15840"/>
      <w:pgMar w:top="1360" w:right="1320" w:bottom="1134" w:left="10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22B" w:rsidRDefault="0093222B" w:rsidP="00943C6A">
      <w:r>
        <w:separator/>
      </w:r>
    </w:p>
  </w:endnote>
  <w:endnote w:type="continuationSeparator" w:id="0">
    <w:p w:rsidR="0093222B" w:rsidRDefault="0093222B" w:rsidP="0094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22B" w:rsidRDefault="0093222B" w:rsidP="00943C6A">
      <w:r>
        <w:separator/>
      </w:r>
    </w:p>
  </w:footnote>
  <w:footnote w:type="continuationSeparator" w:id="0">
    <w:p w:rsidR="0093222B" w:rsidRDefault="0093222B" w:rsidP="00943C6A">
      <w:r>
        <w:continuationSeparator/>
      </w:r>
    </w:p>
  </w:footnote>
  <w:footnote w:id="1">
    <w:p w:rsidR="004E57DD" w:rsidRPr="00742D04" w:rsidRDefault="004E57DD" w:rsidP="00943C6A">
      <w:pPr>
        <w:spacing w:line="480" w:lineRule="auto"/>
        <w:jc w:val="both"/>
        <w:rPr>
          <w:sz w:val="24"/>
          <w:szCs w:val="24"/>
        </w:rPr>
      </w:pPr>
      <w:r>
        <w:rPr>
          <w:rStyle w:val="FootnoteReference"/>
        </w:rPr>
        <w:footnoteRef/>
      </w:r>
      <w:r>
        <w:t xml:space="preserve"> </w:t>
      </w:r>
      <w:r>
        <w:rPr>
          <w:sz w:val="24"/>
          <w:szCs w:val="24"/>
        </w:rPr>
        <w:t>Plants of the World Online</w:t>
      </w:r>
      <w:r w:rsidRPr="00742D04">
        <w:rPr>
          <w:sz w:val="24"/>
          <w:szCs w:val="24"/>
        </w:rPr>
        <w:t xml:space="preserve"> </w:t>
      </w:r>
      <w:r>
        <w:rPr>
          <w:sz w:val="24"/>
          <w:szCs w:val="24"/>
        </w:rPr>
        <w:t>(2023)</w:t>
      </w:r>
      <w:r w:rsidRPr="00742D04">
        <w:rPr>
          <w:sz w:val="24"/>
          <w:szCs w:val="24"/>
        </w:rPr>
        <w:t xml:space="preserve">. </w:t>
      </w:r>
      <w:proofErr w:type="spellStart"/>
      <w:r w:rsidRPr="00742D04">
        <w:rPr>
          <w:i/>
          <w:sz w:val="24"/>
          <w:szCs w:val="24"/>
        </w:rPr>
        <w:t>Grammatophyllum</w:t>
      </w:r>
      <w:proofErr w:type="spellEnd"/>
      <w:r w:rsidRPr="00742D04">
        <w:rPr>
          <w:i/>
          <w:sz w:val="24"/>
          <w:szCs w:val="24"/>
        </w:rPr>
        <w:t xml:space="preserve"> </w:t>
      </w:r>
      <w:proofErr w:type="spellStart"/>
      <w:r w:rsidRPr="00742D04">
        <w:rPr>
          <w:i/>
          <w:sz w:val="24"/>
          <w:szCs w:val="24"/>
        </w:rPr>
        <w:t>speciosum</w:t>
      </w:r>
      <w:proofErr w:type="spellEnd"/>
      <w:r w:rsidRPr="00742D04">
        <w:rPr>
          <w:sz w:val="24"/>
          <w:szCs w:val="24"/>
        </w:rPr>
        <w:t xml:space="preserve"> Blume.  </w:t>
      </w:r>
      <w:proofErr w:type="spellStart"/>
      <w:r>
        <w:rPr>
          <w:sz w:val="24"/>
          <w:szCs w:val="24"/>
        </w:rPr>
        <w:t>Webasite</w:t>
      </w:r>
      <w:proofErr w:type="spellEnd"/>
      <w:r>
        <w:rPr>
          <w:sz w:val="24"/>
          <w:szCs w:val="24"/>
        </w:rPr>
        <w:t xml:space="preserve"> </w:t>
      </w:r>
      <w:hyperlink r:id="rId1" w:history="1">
        <w:r w:rsidRPr="00742D04">
          <w:rPr>
            <w:rStyle w:val="Hyperlink"/>
            <w:szCs w:val="24"/>
          </w:rPr>
          <w:t>https://powo.science.kew.org/taxon/urn:lsid:ipni.org:names:636310-1</w:t>
        </w:r>
      </w:hyperlink>
      <w:r w:rsidRPr="00742D04">
        <w:rPr>
          <w:rStyle w:val="Hyperlink"/>
          <w:szCs w:val="24"/>
        </w:rPr>
        <w:t xml:space="preserve">. </w:t>
      </w:r>
      <w:r>
        <w:rPr>
          <w:rStyle w:val="Hyperlink"/>
          <w:szCs w:val="24"/>
        </w:rPr>
        <w:t>[a</w:t>
      </w:r>
      <w:r w:rsidRPr="00742D04">
        <w:rPr>
          <w:rStyle w:val="Hyperlink"/>
          <w:szCs w:val="24"/>
        </w:rPr>
        <w:t>ccess on 10-</w:t>
      </w:r>
      <w:r>
        <w:rPr>
          <w:rStyle w:val="Hyperlink"/>
          <w:szCs w:val="24"/>
        </w:rPr>
        <w:t>August</w:t>
      </w:r>
      <w:r w:rsidRPr="00742D04">
        <w:rPr>
          <w:rStyle w:val="Hyperlink"/>
          <w:szCs w:val="24"/>
        </w:rPr>
        <w:t>-202</w:t>
      </w:r>
      <w:r>
        <w:rPr>
          <w:rStyle w:val="Hyperlink"/>
          <w:szCs w:val="24"/>
        </w:rPr>
        <w:t>3]</w:t>
      </w:r>
    </w:p>
    <w:p w:rsidR="004E57DD" w:rsidRPr="00D05DAD" w:rsidRDefault="004E57DD" w:rsidP="00943C6A">
      <w:pPr>
        <w:pStyle w:val="FootnoteText"/>
        <w:rPr>
          <w:lang w:val="en-GB"/>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FD5EF6"/>
    <w:multiLevelType w:val="multilevel"/>
    <w:tmpl w:val="BF0EF16C"/>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B7"/>
    <w:rsid w:val="0003686B"/>
    <w:rsid w:val="001235FB"/>
    <w:rsid w:val="00131617"/>
    <w:rsid w:val="00157FC8"/>
    <w:rsid w:val="00195214"/>
    <w:rsid w:val="001B287A"/>
    <w:rsid w:val="001C3D78"/>
    <w:rsid w:val="001F61DE"/>
    <w:rsid w:val="00207372"/>
    <w:rsid w:val="002B6E49"/>
    <w:rsid w:val="002E4E4B"/>
    <w:rsid w:val="0034553A"/>
    <w:rsid w:val="00350165"/>
    <w:rsid w:val="00351948"/>
    <w:rsid w:val="00374EA4"/>
    <w:rsid w:val="003C7F1D"/>
    <w:rsid w:val="00431860"/>
    <w:rsid w:val="0043713E"/>
    <w:rsid w:val="00452FAB"/>
    <w:rsid w:val="004B42B3"/>
    <w:rsid w:val="004E57DD"/>
    <w:rsid w:val="004F2293"/>
    <w:rsid w:val="00514E87"/>
    <w:rsid w:val="00524EA1"/>
    <w:rsid w:val="005E4391"/>
    <w:rsid w:val="00640543"/>
    <w:rsid w:val="006749FD"/>
    <w:rsid w:val="00684596"/>
    <w:rsid w:val="0069037F"/>
    <w:rsid w:val="006A0984"/>
    <w:rsid w:val="006A2335"/>
    <w:rsid w:val="006E71F6"/>
    <w:rsid w:val="006F7A5A"/>
    <w:rsid w:val="0072278B"/>
    <w:rsid w:val="00742E10"/>
    <w:rsid w:val="00750146"/>
    <w:rsid w:val="00767EAF"/>
    <w:rsid w:val="00784A96"/>
    <w:rsid w:val="00797F51"/>
    <w:rsid w:val="007D6C05"/>
    <w:rsid w:val="007F6DC8"/>
    <w:rsid w:val="008249A9"/>
    <w:rsid w:val="008709B7"/>
    <w:rsid w:val="008A4C1F"/>
    <w:rsid w:val="008E3710"/>
    <w:rsid w:val="0093222B"/>
    <w:rsid w:val="0094108C"/>
    <w:rsid w:val="00943C6A"/>
    <w:rsid w:val="00963B48"/>
    <w:rsid w:val="009C274F"/>
    <w:rsid w:val="009C6508"/>
    <w:rsid w:val="009C6D2F"/>
    <w:rsid w:val="009D5027"/>
    <w:rsid w:val="009F378F"/>
    <w:rsid w:val="009F5B7D"/>
    <w:rsid w:val="00A039EE"/>
    <w:rsid w:val="00A117D1"/>
    <w:rsid w:val="00A43C94"/>
    <w:rsid w:val="00AB6869"/>
    <w:rsid w:val="00AE7D44"/>
    <w:rsid w:val="00AF305A"/>
    <w:rsid w:val="00B64183"/>
    <w:rsid w:val="00B75058"/>
    <w:rsid w:val="00BE4A86"/>
    <w:rsid w:val="00BF2900"/>
    <w:rsid w:val="00C3427F"/>
    <w:rsid w:val="00C50920"/>
    <w:rsid w:val="00C52245"/>
    <w:rsid w:val="00C701F7"/>
    <w:rsid w:val="00CF3410"/>
    <w:rsid w:val="00D10383"/>
    <w:rsid w:val="00D4382B"/>
    <w:rsid w:val="00D93DF1"/>
    <w:rsid w:val="00DC42E3"/>
    <w:rsid w:val="00DE4F0D"/>
    <w:rsid w:val="00E044DF"/>
    <w:rsid w:val="00E92576"/>
    <w:rsid w:val="00ED38E4"/>
    <w:rsid w:val="00EF5FFD"/>
    <w:rsid w:val="00F566F6"/>
    <w:rsid w:val="00F820A2"/>
    <w:rsid w:val="00FE6DFA"/>
    <w:rsid w:val="00FF4FE6"/>
    <w:rsid w:val="00FF5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97B9C"/>
  <w15:docId w15:val="{025E128E-0F48-4D01-8B4E-6E0619E98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3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line="210" w:lineRule="exact"/>
      <w:ind w:left="50"/>
    </w:pPr>
  </w:style>
  <w:style w:type="paragraph" w:styleId="FootnoteText">
    <w:name w:val="footnote text"/>
    <w:link w:val="FootnoteTextChar"/>
    <w:uiPriority w:val="99"/>
    <w:semiHidden/>
    <w:unhideWhenUsed/>
    <w:rsid w:val="00943C6A"/>
    <w:pPr>
      <w:widowControl/>
      <w:autoSpaceDE/>
      <w:autoSpaceDN/>
      <w:spacing w:line="480" w:lineRule="auto"/>
    </w:pPr>
    <w:rPr>
      <w:rFonts w:ascii="Times New Roman" w:eastAsia="Calibri" w:hAnsi="Times New Roman" w:cs="Arial"/>
      <w:color w:val="000000"/>
      <w:sz w:val="24"/>
      <w:szCs w:val="20"/>
      <w:lang w:val="tr-TR"/>
    </w:rPr>
  </w:style>
  <w:style w:type="character" w:customStyle="1" w:styleId="FootnoteTextChar">
    <w:name w:val="Footnote Text Char"/>
    <w:basedOn w:val="DefaultParagraphFont"/>
    <w:link w:val="FootnoteText"/>
    <w:uiPriority w:val="99"/>
    <w:semiHidden/>
    <w:rsid w:val="00943C6A"/>
    <w:rPr>
      <w:rFonts w:ascii="Times New Roman" w:eastAsia="Calibri" w:hAnsi="Times New Roman" w:cs="Arial"/>
      <w:color w:val="000000"/>
      <w:sz w:val="24"/>
      <w:szCs w:val="20"/>
      <w:lang w:val="tr-TR"/>
    </w:rPr>
  </w:style>
  <w:style w:type="character" w:styleId="FootnoteReference">
    <w:name w:val="footnote reference"/>
    <w:uiPriority w:val="99"/>
    <w:semiHidden/>
    <w:unhideWhenUsed/>
    <w:rsid w:val="00943C6A"/>
    <w:rPr>
      <w:rFonts w:ascii="Times New Roman" w:hAnsi="Times New Roman"/>
      <w:color w:val="000000"/>
      <w:sz w:val="24"/>
      <w:vertAlign w:val="superscript"/>
    </w:rPr>
  </w:style>
  <w:style w:type="character" w:styleId="Hyperlink">
    <w:name w:val="Hyperlink"/>
    <w:uiPriority w:val="99"/>
    <w:unhideWhenUsed/>
    <w:rsid w:val="00943C6A"/>
    <w:rPr>
      <w:rFonts w:ascii="Times New Roman" w:hAnsi="Times New Roman"/>
      <w:color w:val="000000"/>
      <w:sz w:val="24"/>
      <w:u w:val="single"/>
    </w:rPr>
  </w:style>
  <w:style w:type="table" w:styleId="TableGrid">
    <w:name w:val="Table Grid"/>
    <w:basedOn w:val="TableNormal"/>
    <w:uiPriority w:val="39"/>
    <w:rsid w:val="00943C6A"/>
    <w:pPr>
      <w:widowControl/>
      <w:autoSpaceDE/>
      <w:autoSpaceDN/>
    </w:pPr>
    <w:rPr>
      <w:rFonts w:ascii="Calibri" w:eastAsia="Calibri" w:hAnsi="Calibri" w:cs="Arial"/>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section">
    <w:name w:val="Paper section"/>
    <w:next w:val="Normal"/>
    <w:qFormat/>
    <w:rsid w:val="00F566F6"/>
    <w:pPr>
      <w:widowControl/>
      <w:numPr>
        <w:numId w:val="1"/>
      </w:numPr>
      <w:autoSpaceDE/>
      <w:autoSpaceDN/>
      <w:spacing w:line="480" w:lineRule="auto"/>
    </w:pPr>
    <w:rPr>
      <w:rFonts w:ascii="Times New Roman" w:eastAsia="Calibri" w:hAnsi="Times New Roman" w:cs="Arial"/>
      <w:b/>
      <w:color w:val="000000"/>
      <w:sz w:val="24"/>
    </w:rPr>
  </w:style>
  <w:style w:type="paragraph" w:customStyle="1" w:styleId="Papersubsection">
    <w:name w:val="Paper subsection"/>
    <w:next w:val="Normal"/>
    <w:qFormat/>
    <w:rsid w:val="00F566F6"/>
    <w:pPr>
      <w:widowControl/>
      <w:numPr>
        <w:ilvl w:val="1"/>
        <w:numId w:val="1"/>
      </w:numPr>
      <w:autoSpaceDE/>
      <w:autoSpaceDN/>
      <w:spacing w:line="480" w:lineRule="auto"/>
    </w:pPr>
    <w:rPr>
      <w:rFonts w:ascii="Times New Roman" w:eastAsia="Calibri" w:hAnsi="Times New Roman" w:cs="Arial"/>
      <w:b/>
      <w:color w:val="000000"/>
      <w:sz w:val="24"/>
    </w:rPr>
  </w:style>
  <w:style w:type="character" w:customStyle="1" w:styleId="Heading1Char">
    <w:name w:val="Heading 1 Char"/>
    <w:basedOn w:val="DefaultParagraphFont"/>
    <w:link w:val="Heading1"/>
    <w:uiPriority w:val="1"/>
    <w:rsid w:val="009F5B7D"/>
    <w:rPr>
      <w:rFonts w:ascii="Times New Roman" w:eastAsia="Times New Roman" w:hAnsi="Times New Roman" w:cs="Times New Roman"/>
      <w:b/>
      <w:bCs/>
      <w:sz w:val="24"/>
      <w:szCs w:val="24"/>
    </w:rPr>
  </w:style>
  <w:style w:type="paragraph" w:customStyle="1" w:styleId="Papermain">
    <w:name w:val="Paper main"/>
    <w:qFormat/>
    <w:rsid w:val="00ED38E4"/>
    <w:pPr>
      <w:widowControl/>
      <w:autoSpaceDE/>
      <w:autoSpaceDN/>
      <w:spacing w:line="480" w:lineRule="auto"/>
      <w:jc w:val="both"/>
    </w:pPr>
    <w:rPr>
      <w:rFonts w:ascii="Times New Roman" w:eastAsia="Calibri" w:hAnsi="Times New Roman" w:cs="Arial"/>
      <w:color w:val="000000"/>
      <w:sz w:val="24"/>
    </w:rPr>
  </w:style>
  <w:style w:type="character" w:customStyle="1" w:styleId="jlqj4b">
    <w:name w:val="jlqj4b"/>
    <w:basedOn w:val="DefaultParagraphFont"/>
    <w:rsid w:val="00AF305A"/>
  </w:style>
  <w:style w:type="character" w:customStyle="1" w:styleId="q4iawc">
    <w:name w:val="q4iawc"/>
    <w:basedOn w:val="DefaultParagraphFont"/>
    <w:rsid w:val="00AF305A"/>
  </w:style>
  <w:style w:type="character" w:customStyle="1" w:styleId="hwtze">
    <w:name w:val="hwtze"/>
    <w:basedOn w:val="DefaultParagraphFont"/>
    <w:rsid w:val="005E4391"/>
  </w:style>
  <w:style w:type="character" w:customStyle="1" w:styleId="rynqvb">
    <w:name w:val="rynqvb"/>
    <w:basedOn w:val="DefaultParagraphFont"/>
    <w:rsid w:val="005E4391"/>
  </w:style>
  <w:style w:type="character" w:customStyle="1" w:styleId="BodyTextChar">
    <w:name w:val="Body Text Char"/>
    <w:basedOn w:val="DefaultParagraphFont"/>
    <w:link w:val="BodyText"/>
    <w:uiPriority w:val="1"/>
    <w:rsid w:val="00207372"/>
    <w:rPr>
      <w:rFonts w:ascii="Times New Roman" w:eastAsia="Times New Roman" w:hAnsi="Times New Roman" w:cs="Times New Roman"/>
      <w:sz w:val="24"/>
      <w:szCs w:val="24"/>
    </w:rPr>
  </w:style>
  <w:style w:type="character" w:customStyle="1" w:styleId="viiyi">
    <w:name w:val="viiyi"/>
    <w:basedOn w:val="DefaultParagraphFont"/>
    <w:rsid w:val="00A43C94"/>
  </w:style>
  <w:style w:type="paragraph" w:styleId="BalloonText">
    <w:name w:val="Balloon Text"/>
    <w:basedOn w:val="Normal"/>
    <w:link w:val="BalloonTextChar"/>
    <w:uiPriority w:val="99"/>
    <w:semiHidden/>
    <w:unhideWhenUsed/>
    <w:rsid w:val="00AE7D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D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powo.science.kew.org/taxon/urn:lsid:ipni.org:names:636310-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ebun%20Raya%20Bogor\Desktop\Gram%20spec\DIAN-Uji%20viabilitas%20Gramm.%20speciosum%20semai%20langsung%2012%20Juni%202021_revisi%20ST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ebun%20Raya%20Bogor\Desktop\Gram%20spec\DIAN-Uji%20viabilitas%20Gramm.%20speciosum%20semai%20langsung%2012%20Juni%202021_revisi%20ST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MEDIA!$M$121</c:f>
              <c:strCache>
                <c:ptCount val="1"/>
                <c:pt idx="0">
                  <c:v>Germination</c:v>
                </c:pt>
              </c:strCache>
            </c:strRef>
          </c:tx>
          <c:spPr>
            <a:solidFill>
              <a:schemeClr val="accent1"/>
            </a:solidFill>
            <a:ln>
              <a:noFill/>
            </a:ln>
            <a:effectLst/>
          </c:spPr>
          <c:invertIfNegative val="0"/>
          <c:dPt>
            <c:idx val="0"/>
            <c:invertIfNegative val="0"/>
            <c:bubble3D val="0"/>
            <c:spPr>
              <a:pattFill prst="pct75">
                <a:fgClr>
                  <a:schemeClr val="bg1">
                    <a:lumMod val="50000"/>
                  </a:schemeClr>
                </a:fgClr>
                <a:bgClr>
                  <a:schemeClr val="bg1"/>
                </a:bgClr>
              </a:pattFill>
              <a:ln>
                <a:solidFill>
                  <a:schemeClr val="bg1">
                    <a:lumMod val="50000"/>
                  </a:schemeClr>
                </a:solidFill>
              </a:ln>
              <a:effectLst/>
            </c:spPr>
            <c:extLst>
              <c:ext xmlns:c16="http://schemas.microsoft.com/office/drawing/2014/chart" uri="{C3380CC4-5D6E-409C-BE32-E72D297353CC}">
                <c16:uniqueId val="{00000001-2887-4F3B-8ABB-45CE359EE1A0}"/>
              </c:ext>
            </c:extLst>
          </c:dPt>
          <c:dPt>
            <c:idx val="1"/>
            <c:invertIfNegative val="0"/>
            <c:bubble3D val="0"/>
            <c:spPr>
              <a:pattFill prst="wdDnDiag">
                <a:fgClr>
                  <a:schemeClr val="tx1"/>
                </a:fgClr>
                <a:bgClr>
                  <a:schemeClr val="bg1"/>
                </a:bgClr>
              </a:pattFill>
              <a:ln>
                <a:noFill/>
              </a:ln>
              <a:effectLst/>
            </c:spPr>
            <c:extLst>
              <c:ext xmlns:c16="http://schemas.microsoft.com/office/drawing/2014/chart" uri="{C3380CC4-5D6E-409C-BE32-E72D297353CC}">
                <c16:uniqueId val="{00000003-2887-4F3B-8ABB-45CE359EE1A0}"/>
              </c:ext>
            </c:extLst>
          </c:dPt>
          <c:dPt>
            <c:idx val="2"/>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5-2887-4F3B-8ABB-45CE359EE1A0}"/>
              </c:ext>
            </c:extLst>
          </c:dPt>
          <c:dPt>
            <c:idx val="3"/>
            <c:invertIfNegative val="0"/>
            <c:bubble3D val="0"/>
            <c:spPr>
              <a:pattFill prst="pct75">
                <a:fgClr>
                  <a:schemeClr val="bg1">
                    <a:lumMod val="50000"/>
                  </a:schemeClr>
                </a:fgClr>
                <a:bgClr>
                  <a:schemeClr val="bg1"/>
                </a:bgClr>
              </a:pattFill>
              <a:ln>
                <a:noFill/>
              </a:ln>
              <a:effectLst/>
            </c:spPr>
            <c:extLst>
              <c:ext xmlns:c16="http://schemas.microsoft.com/office/drawing/2014/chart" uri="{C3380CC4-5D6E-409C-BE32-E72D297353CC}">
                <c16:uniqueId val="{00000007-2887-4F3B-8ABB-45CE359EE1A0}"/>
              </c:ext>
            </c:extLst>
          </c:dPt>
          <c:dPt>
            <c:idx val="4"/>
            <c:invertIfNegative val="0"/>
            <c:bubble3D val="0"/>
            <c:spPr>
              <a:pattFill prst="wdDnDiag">
                <a:fgClr>
                  <a:schemeClr val="tx1"/>
                </a:fgClr>
                <a:bgClr>
                  <a:schemeClr val="bg1"/>
                </a:bgClr>
              </a:pattFill>
              <a:ln>
                <a:noFill/>
              </a:ln>
              <a:effectLst/>
            </c:spPr>
            <c:extLst>
              <c:ext xmlns:c16="http://schemas.microsoft.com/office/drawing/2014/chart" uri="{C3380CC4-5D6E-409C-BE32-E72D297353CC}">
                <c16:uniqueId val="{00000009-2887-4F3B-8ABB-45CE359EE1A0}"/>
              </c:ext>
            </c:extLst>
          </c:dPt>
          <c:dPt>
            <c:idx val="5"/>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B-2887-4F3B-8ABB-45CE359EE1A0}"/>
              </c:ext>
            </c:extLst>
          </c:dPt>
          <c:dPt>
            <c:idx val="6"/>
            <c:invertIfNegative val="0"/>
            <c:bubble3D val="0"/>
            <c:spPr>
              <a:pattFill prst="pct75">
                <a:fgClr>
                  <a:schemeClr val="bg1">
                    <a:lumMod val="50000"/>
                  </a:schemeClr>
                </a:fgClr>
                <a:bgClr>
                  <a:schemeClr val="bg1"/>
                </a:bgClr>
              </a:pattFill>
              <a:ln>
                <a:noFill/>
              </a:ln>
              <a:effectLst/>
            </c:spPr>
            <c:extLst>
              <c:ext xmlns:c16="http://schemas.microsoft.com/office/drawing/2014/chart" uri="{C3380CC4-5D6E-409C-BE32-E72D297353CC}">
                <c16:uniqueId val="{0000000D-2887-4F3B-8ABB-45CE359EE1A0}"/>
              </c:ext>
            </c:extLst>
          </c:dPt>
          <c:dPt>
            <c:idx val="7"/>
            <c:invertIfNegative val="0"/>
            <c:bubble3D val="0"/>
            <c:spPr>
              <a:pattFill prst="wdDnDiag">
                <a:fgClr>
                  <a:schemeClr val="tx1"/>
                </a:fgClr>
                <a:bgClr>
                  <a:schemeClr val="bg1"/>
                </a:bgClr>
              </a:pattFill>
              <a:ln>
                <a:noFill/>
              </a:ln>
              <a:effectLst/>
            </c:spPr>
            <c:extLst>
              <c:ext xmlns:c16="http://schemas.microsoft.com/office/drawing/2014/chart" uri="{C3380CC4-5D6E-409C-BE32-E72D297353CC}">
                <c16:uniqueId val="{0000000F-2887-4F3B-8ABB-45CE359EE1A0}"/>
              </c:ext>
            </c:extLst>
          </c:dPt>
          <c:dPt>
            <c:idx val="8"/>
            <c:invertIfNegative val="0"/>
            <c:bubble3D val="0"/>
            <c:spPr>
              <a:solidFill>
                <a:schemeClr val="tx1"/>
              </a:solidFill>
              <a:ln>
                <a:noFill/>
              </a:ln>
              <a:effectLst/>
            </c:spPr>
            <c:extLst>
              <c:ext xmlns:c16="http://schemas.microsoft.com/office/drawing/2014/chart" uri="{C3380CC4-5D6E-409C-BE32-E72D297353CC}">
                <c16:uniqueId val="{00000011-2887-4F3B-8ABB-45CE359EE1A0}"/>
              </c:ext>
            </c:extLst>
          </c:dPt>
          <c:dPt>
            <c:idx val="9"/>
            <c:invertIfNegative val="0"/>
            <c:bubble3D val="0"/>
            <c:spPr>
              <a:pattFill prst="pct75">
                <a:fgClr>
                  <a:schemeClr val="bg1">
                    <a:lumMod val="50000"/>
                  </a:schemeClr>
                </a:fgClr>
                <a:bgClr>
                  <a:schemeClr val="bg1"/>
                </a:bgClr>
              </a:pattFill>
              <a:ln>
                <a:noFill/>
              </a:ln>
              <a:effectLst/>
            </c:spPr>
            <c:extLst>
              <c:ext xmlns:c16="http://schemas.microsoft.com/office/drawing/2014/chart" uri="{C3380CC4-5D6E-409C-BE32-E72D297353CC}">
                <c16:uniqueId val="{00000013-2887-4F3B-8ABB-45CE359EE1A0}"/>
              </c:ext>
            </c:extLst>
          </c:dPt>
          <c:dPt>
            <c:idx val="10"/>
            <c:invertIfNegative val="0"/>
            <c:bubble3D val="0"/>
            <c:spPr>
              <a:pattFill prst="wdDnDiag">
                <a:fgClr>
                  <a:schemeClr val="tx1"/>
                </a:fgClr>
                <a:bgClr>
                  <a:schemeClr val="bg1"/>
                </a:bgClr>
              </a:pattFill>
              <a:ln>
                <a:noFill/>
              </a:ln>
              <a:effectLst/>
            </c:spPr>
            <c:extLst>
              <c:ext xmlns:c16="http://schemas.microsoft.com/office/drawing/2014/chart" uri="{C3380CC4-5D6E-409C-BE32-E72D297353CC}">
                <c16:uniqueId val="{00000015-2887-4F3B-8ABB-45CE359EE1A0}"/>
              </c:ext>
            </c:extLst>
          </c:dPt>
          <c:dPt>
            <c:idx val="11"/>
            <c:invertIfNegative val="0"/>
            <c:bubble3D val="0"/>
            <c:spPr>
              <a:solidFill>
                <a:schemeClr val="tx1"/>
              </a:solidFill>
              <a:ln>
                <a:noFill/>
              </a:ln>
              <a:effectLst/>
            </c:spPr>
            <c:extLst>
              <c:ext xmlns:c16="http://schemas.microsoft.com/office/drawing/2014/chart" uri="{C3380CC4-5D6E-409C-BE32-E72D297353CC}">
                <c16:uniqueId val="{00000017-2887-4F3B-8ABB-45CE359EE1A0}"/>
              </c:ext>
            </c:extLst>
          </c:dPt>
          <c:dLbls>
            <c:dLbl>
              <c:idx val="0"/>
              <c:layout>
                <c:manualLayout>
                  <c:x val="-2.0920502092050403E-3"/>
                  <c:y val="-9.1993185689948909E-2"/>
                </c:manualLayout>
              </c:layout>
              <c:tx>
                <c:rich>
                  <a:bodyPr/>
                  <a:lstStyle/>
                  <a:p>
                    <a:fld id="{8183E488-C5A2-4ACD-99CA-6E81CBBA42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887-4F3B-8ABB-45CE359EE1A0}"/>
                </c:ext>
              </c:extLst>
            </c:dLbl>
            <c:dLbl>
              <c:idx val="1"/>
              <c:layout>
                <c:manualLayout>
                  <c:x val="0"/>
                  <c:y val="-0.10902896081771724"/>
                </c:manualLayout>
              </c:layout>
              <c:tx>
                <c:rich>
                  <a:bodyPr/>
                  <a:lstStyle/>
                  <a:p>
                    <a:fld id="{EA22A402-55F5-448E-93B2-E5AE3B44F2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87-4F3B-8ABB-45CE359EE1A0}"/>
                </c:ext>
              </c:extLst>
            </c:dLbl>
            <c:dLbl>
              <c:idx val="2"/>
              <c:layout>
                <c:manualLayout>
                  <c:x val="4.1841004184100415E-3"/>
                  <c:y val="-9.1993185689948909E-2"/>
                </c:manualLayout>
              </c:layout>
              <c:tx>
                <c:rich>
                  <a:bodyPr/>
                  <a:lstStyle/>
                  <a:p>
                    <a:fld id="{FF52634F-47C5-466D-B8A3-957400313F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887-4F3B-8ABB-45CE359EE1A0}"/>
                </c:ext>
              </c:extLst>
            </c:dLbl>
            <c:dLbl>
              <c:idx val="3"/>
              <c:layout>
                <c:manualLayout>
                  <c:x val="2.0920502092050207E-3"/>
                  <c:y val="-9.540034071550256E-2"/>
                </c:manualLayout>
              </c:layout>
              <c:tx>
                <c:rich>
                  <a:bodyPr/>
                  <a:lstStyle/>
                  <a:p>
                    <a:fld id="{F12CF1E1-8DC8-44B0-8DEA-5EB0E101F3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87-4F3B-8ABB-45CE359EE1A0}"/>
                </c:ext>
              </c:extLst>
            </c:dLbl>
            <c:dLbl>
              <c:idx val="4"/>
              <c:layout>
                <c:manualLayout>
                  <c:x val="0"/>
                  <c:y val="-8.1771720613287899E-2"/>
                </c:manualLayout>
              </c:layout>
              <c:tx>
                <c:rich>
                  <a:bodyPr/>
                  <a:lstStyle/>
                  <a:p>
                    <a:fld id="{14023B4A-D5A0-4278-A56D-DC2EAC0E7B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87-4F3B-8ABB-45CE359EE1A0}"/>
                </c:ext>
              </c:extLst>
            </c:dLbl>
            <c:dLbl>
              <c:idx val="5"/>
              <c:layout>
                <c:manualLayout>
                  <c:x val="-7.6707621537861041E-17"/>
                  <c:y val="-0.10221465076660989"/>
                </c:manualLayout>
              </c:layout>
              <c:tx>
                <c:rich>
                  <a:bodyPr/>
                  <a:lstStyle/>
                  <a:p>
                    <a:fld id="{B0EDB510-4E89-4AAB-A3BC-F4F4EEAD32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887-4F3B-8ABB-45CE359EE1A0}"/>
                </c:ext>
              </c:extLst>
            </c:dLbl>
            <c:dLbl>
              <c:idx val="6"/>
              <c:layout>
                <c:manualLayout>
                  <c:x val="2.0920502092050207E-3"/>
                  <c:y val="-7.8364565587734247E-2"/>
                </c:manualLayout>
              </c:layout>
              <c:tx>
                <c:rich>
                  <a:bodyPr/>
                  <a:lstStyle/>
                  <a:p>
                    <a:fld id="{358A75EA-D5FF-418F-B74D-3323565568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887-4F3B-8ABB-45CE359EE1A0}"/>
                </c:ext>
              </c:extLst>
            </c:dLbl>
            <c:dLbl>
              <c:idx val="7"/>
              <c:layout>
                <c:manualLayout>
                  <c:x val="2.0920502092049444E-3"/>
                  <c:y val="-0.10562180579216357"/>
                </c:manualLayout>
              </c:layout>
              <c:tx>
                <c:rich>
                  <a:bodyPr/>
                  <a:lstStyle/>
                  <a:p>
                    <a:fld id="{B803ED86-7ECF-41EE-8F38-7384F4854D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887-4F3B-8ABB-45CE359EE1A0}"/>
                </c:ext>
              </c:extLst>
            </c:dLbl>
            <c:dLbl>
              <c:idx val="8"/>
              <c:layout>
                <c:manualLayout>
                  <c:x val="0"/>
                  <c:y val="-9.1993185689948909E-2"/>
                </c:manualLayout>
              </c:layout>
              <c:tx>
                <c:rich>
                  <a:bodyPr/>
                  <a:lstStyle/>
                  <a:p>
                    <a:fld id="{5D76F4B4-D143-45B6-B2C9-EB9D08C1DF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2887-4F3B-8ABB-45CE359EE1A0}"/>
                </c:ext>
              </c:extLst>
            </c:dLbl>
            <c:dLbl>
              <c:idx val="9"/>
              <c:layout>
                <c:manualLayout>
                  <c:x val="2.0920502092050207E-3"/>
                  <c:y val="-8.8586030664395243E-2"/>
                </c:manualLayout>
              </c:layout>
              <c:tx>
                <c:rich>
                  <a:bodyPr/>
                  <a:lstStyle/>
                  <a:p>
                    <a:fld id="{A4CD1F04-38F4-4E40-B8A6-0C3998928F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2887-4F3B-8ABB-45CE359EE1A0}"/>
                </c:ext>
              </c:extLst>
            </c:dLbl>
            <c:dLbl>
              <c:idx val="10"/>
              <c:layout>
                <c:manualLayout>
                  <c:x val="0"/>
                  <c:y val="-9.5400340715502574E-2"/>
                </c:manualLayout>
              </c:layout>
              <c:tx>
                <c:rich>
                  <a:bodyPr/>
                  <a:lstStyle/>
                  <a:p>
                    <a:fld id="{39D58537-E186-4956-AE96-F9C64365CC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2887-4F3B-8ABB-45CE359EE1A0}"/>
                </c:ext>
              </c:extLst>
            </c:dLbl>
            <c:dLbl>
              <c:idx val="11"/>
              <c:layout>
                <c:manualLayout>
                  <c:x val="2.0920502092050207E-3"/>
                  <c:y val="-0.10221465076660988"/>
                </c:manualLayout>
              </c:layout>
              <c:tx>
                <c:rich>
                  <a:bodyPr/>
                  <a:lstStyle/>
                  <a:p>
                    <a:fld id="{18141DA4-3C08-45AB-8DE1-DE5B55303D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2887-4F3B-8ABB-45CE359EE1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fixedVal"/>
            <c:noEndCap val="0"/>
            <c:val val="10"/>
            <c:spPr>
              <a:noFill/>
              <a:ln w="9525" cap="flat" cmpd="sng" algn="ctr">
                <a:solidFill>
                  <a:schemeClr val="tx1">
                    <a:lumMod val="65000"/>
                    <a:lumOff val="35000"/>
                  </a:schemeClr>
                </a:solidFill>
                <a:round/>
              </a:ln>
              <a:effectLst/>
            </c:spPr>
          </c:errBars>
          <c:cat>
            <c:multiLvlStrRef>
              <c:f>MEDIA!$N$119:$Y$120</c:f>
              <c:multiLvlStrCache>
                <c:ptCount val="12"/>
                <c:lvl>
                  <c:pt idx="0">
                    <c:v>3</c:v>
                  </c:pt>
                  <c:pt idx="1">
                    <c:v>6</c:v>
                  </c:pt>
                  <c:pt idx="2">
                    <c:v>9</c:v>
                  </c:pt>
                  <c:pt idx="3">
                    <c:v>3</c:v>
                  </c:pt>
                  <c:pt idx="4">
                    <c:v>6</c:v>
                  </c:pt>
                  <c:pt idx="5">
                    <c:v>9</c:v>
                  </c:pt>
                  <c:pt idx="6">
                    <c:v>3</c:v>
                  </c:pt>
                  <c:pt idx="7">
                    <c:v>6</c:v>
                  </c:pt>
                  <c:pt idx="8">
                    <c:v>9</c:v>
                  </c:pt>
                  <c:pt idx="9">
                    <c:v>3</c:v>
                  </c:pt>
                  <c:pt idx="10">
                    <c:v>6</c:v>
                  </c:pt>
                  <c:pt idx="11">
                    <c:v>9</c:v>
                  </c:pt>
                </c:lvl>
                <c:lvl>
                  <c:pt idx="0">
                    <c:v>GS</c:v>
                  </c:pt>
                  <c:pt idx="3">
                    <c:v>HS</c:v>
                  </c:pt>
                  <c:pt idx="6">
                    <c:v>KC</c:v>
                  </c:pt>
                  <c:pt idx="9">
                    <c:v>VW</c:v>
                  </c:pt>
                </c:lvl>
              </c:multiLvlStrCache>
            </c:multiLvlStrRef>
          </c:cat>
          <c:val>
            <c:numRef>
              <c:f>MEDIA!$N$121:$Y$121</c:f>
              <c:numCache>
                <c:formatCode>###0.0000</c:formatCode>
                <c:ptCount val="12"/>
                <c:pt idx="0">
                  <c:v>62.673463329999997</c:v>
                </c:pt>
                <c:pt idx="1">
                  <c:v>56.77857001666667</c:v>
                </c:pt>
                <c:pt idx="2">
                  <c:v>63.729599999999998</c:v>
                </c:pt>
                <c:pt idx="3">
                  <c:v>68.313358139999991</c:v>
                </c:pt>
                <c:pt idx="4">
                  <c:v>69.897030426666674</c:v>
                </c:pt>
                <c:pt idx="5">
                  <c:v>64.611466666666658</c:v>
                </c:pt>
                <c:pt idx="6">
                  <c:v>71.999771353333344</c:v>
                </c:pt>
                <c:pt idx="7">
                  <c:v>57.737957313333332</c:v>
                </c:pt>
                <c:pt idx="8">
                  <c:v>65.109800000000007</c:v>
                </c:pt>
                <c:pt idx="9">
                  <c:v>74.821177980000002</c:v>
                </c:pt>
                <c:pt idx="10">
                  <c:v>64.53193194666666</c:v>
                </c:pt>
                <c:pt idx="11">
                  <c:v>55.290866666666666</c:v>
                </c:pt>
              </c:numCache>
            </c:numRef>
          </c:val>
          <c:extLst>
            <c:ext xmlns:c15="http://schemas.microsoft.com/office/drawing/2012/chart" uri="{02D57815-91ED-43cb-92C2-25804820EDAC}">
              <c15:datalabelsRange>
                <c15:f>MEDIA!$N$123:$Y$123</c15:f>
                <c15:dlblRangeCache>
                  <c:ptCount val="12"/>
                  <c:pt idx="0">
                    <c:v>cde</c:v>
                  </c:pt>
                  <c:pt idx="1">
                    <c:v>de</c:v>
                  </c:pt>
                  <c:pt idx="2">
                    <c:v>bcde</c:v>
                  </c:pt>
                  <c:pt idx="3">
                    <c:v>abc</c:v>
                  </c:pt>
                  <c:pt idx="4">
                    <c:v>abc</c:v>
                  </c:pt>
                  <c:pt idx="5">
                    <c:v>bcd</c:v>
                  </c:pt>
                  <c:pt idx="6">
                    <c:v>abc</c:v>
                  </c:pt>
                  <c:pt idx="7">
                    <c:v>de</c:v>
                  </c:pt>
                  <c:pt idx="8">
                    <c:v>bcd</c:v>
                  </c:pt>
                  <c:pt idx="9">
                    <c:v>a</c:v>
                  </c:pt>
                  <c:pt idx="10">
                    <c:v>bcd</c:v>
                  </c:pt>
                  <c:pt idx="11">
                    <c:v>e</c:v>
                  </c:pt>
                </c15:dlblRangeCache>
              </c15:datalabelsRange>
            </c:ext>
            <c:ext xmlns:c16="http://schemas.microsoft.com/office/drawing/2014/chart" uri="{C3380CC4-5D6E-409C-BE32-E72D297353CC}">
              <c16:uniqueId val="{00000018-2887-4F3B-8ABB-45CE359EE1A0}"/>
            </c:ext>
          </c:extLst>
        </c:ser>
        <c:dLbls>
          <c:showLegendKey val="0"/>
          <c:showVal val="1"/>
          <c:showCatName val="0"/>
          <c:showSerName val="0"/>
          <c:showPercent val="0"/>
          <c:showBubbleSize val="0"/>
        </c:dLbls>
        <c:gapWidth val="34"/>
        <c:overlap val="-27"/>
        <c:axId val="614750824"/>
        <c:axId val="408569032"/>
      </c:barChart>
      <c:catAx>
        <c:axId val="6147508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baseline="0"/>
                  <a:t>Drying period in d</a:t>
                </a:r>
                <a:r>
                  <a:rPr lang="en-US" b="1"/>
                  <a:t>esiccator (days) and germination</a:t>
                </a:r>
                <a:r>
                  <a:rPr lang="en-US" b="1" baseline="0"/>
                  <a:t> m</a:t>
                </a:r>
                <a:r>
                  <a:rPr lang="en-US" b="1"/>
                  <a:t>edia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8569032"/>
        <c:crosses val="autoZero"/>
        <c:auto val="1"/>
        <c:lblAlgn val="ctr"/>
        <c:lblOffset val="100"/>
        <c:noMultiLvlLbl val="0"/>
      </c:catAx>
      <c:valAx>
        <c:axId val="4085690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Germination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750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Lbls>
            <c:dLbl>
              <c:idx val="0"/>
              <c:layout>
                <c:manualLayout>
                  <c:x val="0"/>
                  <c:y val="-5.555555555555558E-2"/>
                </c:manualLayout>
              </c:layout>
              <c:tx>
                <c:rich>
                  <a:bodyPr/>
                  <a:lstStyle/>
                  <a:p>
                    <a:fld id="{ECBA1724-08ED-4A35-8CA8-396F9D0B3A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E93-4CDB-8AB5-41164432668E}"/>
                </c:ext>
              </c:extLst>
            </c:dLbl>
            <c:dLbl>
              <c:idx val="1"/>
              <c:layout>
                <c:manualLayout>
                  <c:x val="0"/>
                  <c:y val="-1.8518518518518517E-2"/>
                </c:manualLayout>
              </c:layout>
              <c:tx>
                <c:rich>
                  <a:bodyPr/>
                  <a:lstStyle/>
                  <a:p>
                    <a:fld id="{38C15F52-A28D-4070-9F0E-3FA95BD5C3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E93-4CDB-8AB5-41164432668E}"/>
                </c:ext>
              </c:extLst>
            </c:dLbl>
            <c:dLbl>
              <c:idx val="2"/>
              <c:layout>
                <c:manualLayout>
                  <c:x val="2.7777777777777779E-3"/>
                  <c:y val="-6.9444444444444448E-2"/>
                </c:manualLayout>
              </c:layout>
              <c:tx>
                <c:rich>
                  <a:bodyPr/>
                  <a:lstStyle/>
                  <a:p>
                    <a:fld id="{AC0595FE-98A6-4973-8D3B-D35947F317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E93-4CDB-8AB5-41164432668E}"/>
                </c:ext>
              </c:extLst>
            </c:dLbl>
            <c:dLbl>
              <c:idx val="3"/>
              <c:layout>
                <c:manualLayout>
                  <c:x val="-1.0185067526415994E-16"/>
                  <c:y val="-2.3148148148148147E-2"/>
                </c:manualLayout>
              </c:layout>
              <c:tx>
                <c:rich>
                  <a:bodyPr/>
                  <a:lstStyle/>
                  <a:p>
                    <a:fld id="{72D52325-4E0C-4644-AEED-0B46F4F44F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E93-4CDB-8AB5-41164432668E}"/>
                </c:ext>
              </c:extLst>
            </c:dLbl>
            <c:dLbl>
              <c:idx val="4"/>
              <c:layout>
                <c:manualLayout>
                  <c:x val="-2.7777777777778798E-3"/>
                  <c:y val="-0.13888888888888892"/>
                </c:manualLayout>
              </c:layout>
              <c:tx>
                <c:rich>
                  <a:bodyPr/>
                  <a:lstStyle/>
                  <a:p>
                    <a:fld id="{3456B3CC-5339-414F-9BB2-499F23A94E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E93-4CDB-8AB5-41164432668E}"/>
                </c:ext>
              </c:extLst>
            </c:dLbl>
            <c:dLbl>
              <c:idx val="5"/>
              <c:layout>
                <c:manualLayout>
                  <c:x val="2.7777777777777779E-3"/>
                  <c:y val="-0.10185185185185185"/>
                </c:manualLayout>
              </c:layout>
              <c:tx>
                <c:rich>
                  <a:bodyPr/>
                  <a:lstStyle/>
                  <a:p>
                    <a:fld id="{B0404351-5A4E-4A21-9CC8-A8899C7AC9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E93-4CDB-8AB5-411644326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TTC!$C$5:$C$10</c:f>
                <c:numCache>
                  <c:formatCode>General</c:formatCode>
                  <c:ptCount val="6"/>
                  <c:pt idx="0">
                    <c:v>7.1713411112101824</c:v>
                  </c:pt>
                  <c:pt idx="1">
                    <c:v>2.8898500537801817</c:v>
                  </c:pt>
                  <c:pt idx="2">
                    <c:v>9.7765996133625137</c:v>
                  </c:pt>
                  <c:pt idx="3">
                    <c:v>5.157043726787669</c:v>
                  </c:pt>
                  <c:pt idx="4">
                    <c:v>15.398082131659555</c:v>
                  </c:pt>
                  <c:pt idx="5">
                    <c:v>11.943124940036981</c:v>
                  </c:pt>
                </c:numCache>
              </c:numRef>
            </c:plus>
            <c:minus>
              <c:numRef>
                <c:f>TTC!$C$5:$C$10</c:f>
                <c:numCache>
                  <c:formatCode>General</c:formatCode>
                  <c:ptCount val="6"/>
                  <c:pt idx="0">
                    <c:v>7.1713411112101824</c:v>
                  </c:pt>
                  <c:pt idx="1">
                    <c:v>2.8898500537801817</c:v>
                  </c:pt>
                  <c:pt idx="2">
                    <c:v>9.7765996133625137</c:v>
                  </c:pt>
                  <c:pt idx="3">
                    <c:v>5.157043726787669</c:v>
                  </c:pt>
                  <c:pt idx="4">
                    <c:v>15.398082131659555</c:v>
                  </c:pt>
                  <c:pt idx="5">
                    <c:v>11.943124940036981</c:v>
                  </c:pt>
                </c:numCache>
              </c:numRef>
            </c:minus>
            <c:spPr>
              <a:noFill/>
              <a:ln w="9525" cap="flat" cmpd="sng" algn="ctr">
                <a:solidFill>
                  <a:schemeClr val="tx1">
                    <a:lumMod val="65000"/>
                    <a:lumOff val="35000"/>
                  </a:schemeClr>
                </a:solidFill>
                <a:round/>
              </a:ln>
              <a:effectLst/>
            </c:spPr>
          </c:errBars>
          <c:cat>
            <c:strRef>
              <c:f>TTC!$A$5:$A$10</c:f>
              <c:strCache>
                <c:ptCount val="6"/>
                <c:pt idx="0">
                  <c:v>T1</c:v>
                </c:pt>
                <c:pt idx="1">
                  <c:v>T2</c:v>
                </c:pt>
                <c:pt idx="2">
                  <c:v>T3</c:v>
                </c:pt>
                <c:pt idx="3">
                  <c:v>T4</c:v>
                </c:pt>
                <c:pt idx="4">
                  <c:v>T5</c:v>
                </c:pt>
                <c:pt idx="5">
                  <c:v>T6</c:v>
                </c:pt>
              </c:strCache>
            </c:strRef>
          </c:cat>
          <c:val>
            <c:numRef>
              <c:f>TTC!$B$5:$B$10</c:f>
              <c:numCache>
                <c:formatCode>###0.0000</c:formatCode>
                <c:ptCount val="6"/>
                <c:pt idx="0">
                  <c:v>61.516666666666666</c:v>
                </c:pt>
                <c:pt idx="1">
                  <c:v>51.196666666666665</c:v>
                </c:pt>
                <c:pt idx="2">
                  <c:v>36.620000000000005</c:v>
                </c:pt>
                <c:pt idx="3">
                  <c:v>73.569999999999993</c:v>
                </c:pt>
                <c:pt idx="4">
                  <c:v>56.076666666666661</c:v>
                </c:pt>
                <c:pt idx="5">
                  <c:v>62.653333333333329</c:v>
                </c:pt>
              </c:numCache>
            </c:numRef>
          </c:val>
          <c:extLst>
            <c:ext xmlns:c15="http://schemas.microsoft.com/office/drawing/2012/chart" uri="{02D57815-91ED-43cb-92C2-25804820EDAC}">
              <c15:datalabelsRange>
                <c15:f>TTC!$E$5:$E$10</c15:f>
                <c15:dlblRangeCache>
                  <c:ptCount val="6"/>
                  <c:pt idx="0">
                    <c:v>ab</c:v>
                  </c:pt>
                  <c:pt idx="1">
                    <c:v>ab</c:v>
                  </c:pt>
                  <c:pt idx="2">
                    <c:v>b</c:v>
                  </c:pt>
                  <c:pt idx="3">
                    <c:v>a</c:v>
                  </c:pt>
                  <c:pt idx="4">
                    <c:v>ab</c:v>
                  </c:pt>
                  <c:pt idx="5">
                    <c:v>a</c:v>
                  </c:pt>
                </c15:dlblRangeCache>
              </c15:datalabelsRange>
            </c:ext>
            <c:ext xmlns:c16="http://schemas.microsoft.com/office/drawing/2014/chart" uri="{C3380CC4-5D6E-409C-BE32-E72D297353CC}">
              <c16:uniqueId val="{00000006-2E93-4CDB-8AB5-41164432668E}"/>
            </c:ext>
          </c:extLst>
        </c:ser>
        <c:dLbls>
          <c:showLegendKey val="0"/>
          <c:showVal val="1"/>
          <c:showCatName val="0"/>
          <c:showSerName val="0"/>
          <c:showPercent val="0"/>
          <c:showBubbleSize val="0"/>
        </c:dLbls>
        <c:gapWidth val="38"/>
        <c:axId val="408567856"/>
        <c:axId val="408568248"/>
      </c:barChart>
      <c:catAx>
        <c:axId val="408567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Seed Viability Treatments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8568248"/>
        <c:crosses val="autoZero"/>
        <c:auto val="1"/>
        <c:lblAlgn val="ctr"/>
        <c:lblOffset val="100"/>
        <c:noMultiLvlLbl val="0"/>
      </c:catAx>
      <c:valAx>
        <c:axId val="40856824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Seed</a:t>
                </a:r>
                <a:r>
                  <a:rPr lang="en-US" b="1" baseline="0">
                    <a:latin typeface="Times New Roman" panose="02020603050405020304" pitchFamily="18" charset="0"/>
                    <a:cs typeface="Times New Roman" panose="02020603050405020304" pitchFamily="18" charset="0"/>
                  </a:rPr>
                  <a:t> Viability (%)</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6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UNIVERSITY OF AGRICULTURE, FAISALABAD</vt:lpstr>
    </vt:vector>
  </TitlesOfParts>
  <Company/>
  <LinksUpToDate>false</LinksUpToDate>
  <CharactersWithSpaces>31945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AGRICULTURE, FAISALABAD</dc:title>
  <dc:creator>ecs</dc:creator>
  <cp:lastModifiedBy>Rev</cp:lastModifiedBy>
  <cp:revision>3</cp:revision>
  <dcterms:created xsi:type="dcterms:W3CDTF">2023-11-29T03:08:00Z</dcterms:created>
  <dcterms:modified xsi:type="dcterms:W3CDTF">2023-11-29T03:09:00Z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2023-01-24T00:00:00Z</vt:filetime>
  </property>
  <property fmtid="{D5CDD505-2E9C-101B-9397-08002B2CF9AE}" pid="3" name="Creator">
    <vt:lpwstr>Microsoft® Word for Microsoft 365</vt:lpwstr>
  </property>
  <property fmtid="{D5CDD505-2E9C-101B-9397-08002B2CF9AE}" pid="4" name="LastSaved">
    <vt:filetime>2023-11-19T00:00:00Z</vt:filetime>
  </property>
  <property fmtid="{D5CDD505-2E9C-101B-9397-08002B2CF9AE}" pid="5" name="Producer">
    <vt:lpwstr>Microsoft® Word for Microsoft 365</vt:lpwstr>
  </property>
</Properties>
</file>