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4FCC" w14:textId="04FAC546" w:rsidR="00BE2434" w:rsidRPr="00BE2434" w:rsidRDefault="00BE2434" w:rsidP="00BE2434">
      <w:pPr>
        <w:pStyle w:val="NoSpacing"/>
        <w:spacing w:line="480" w:lineRule="auto"/>
        <w:jc w:val="right"/>
        <w:rPr>
          <w:rFonts w:ascii="Times New Roman" w:hAnsi="Times New Roman" w:cs="Times New Roman"/>
          <w:sz w:val="24"/>
          <w:szCs w:val="24"/>
        </w:rPr>
      </w:pPr>
      <w:r w:rsidRPr="00BE2434">
        <w:rPr>
          <w:rFonts w:ascii="Times New Roman" w:hAnsi="Times New Roman" w:cs="Times New Roman"/>
          <w:sz w:val="24"/>
          <w:szCs w:val="24"/>
        </w:rPr>
        <w:t xml:space="preserve">Running </w:t>
      </w:r>
      <w:r>
        <w:rPr>
          <w:rFonts w:ascii="Times New Roman" w:hAnsi="Times New Roman" w:cs="Times New Roman"/>
          <w:sz w:val="24"/>
          <w:szCs w:val="24"/>
        </w:rPr>
        <w:t>t</w:t>
      </w:r>
      <w:r w:rsidRPr="00BE2434">
        <w:rPr>
          <w:rFonts w:ascii="Times New Roman" w:hAnsi="Times New Roman" w:cs="Times New Roman"/>
          <w:sz w:val="24"/>
          <w:szCs w:val="24"/>
        </w:rPr>
        <w:t xml:space="preserve">itle: Physio-Kinetics of Native </w:t>
      </w:r>
      <w:r w:rsidRPr="00BE2434">
        <w:rPr>
          <w:rFonts w:ascii="Times New Roman" w:hAnsi="Times New Roman" w:cs="Times New Roman"/>
          <w:i/>
          <w:iCs/>
          <w:sz w:val="24"/>
          <w:szCs w:val="24"/>
        </w:rPr>
        <w:t xml:space="preserve">Salmonella </w:t>
      </w:r>
      <w:r w:rsidRPr="00BE2434">
        <w:rPr>
          <w:rFonts w:ascii="Times New Roman" w:hAnsi="Times New Roman" w:cs="Times New Roman"/>
          <w:sz w:val="24"/>
          <w:szCs w:val="24"/>
        </w:rPr>
        <w:t>Phages</w:t>
      </w:r>
    </w:p>
    <w:p w14:paraId="12D588DE" w14:textId="77777777" w:rsidR="00486B12" w:rsidRDefault="00486B12" w:rsidP="00A7750F">
      <w:pPr>
        <w:pStyle w:val="NoSpacing"/>
        <w:spacing w:line="480" w:lineRule="auto"/>
        <w:jc w:val="both"/>
        <w:rPr>
          <w:rFonts w:ascii="Times New Roman" w:hAnsi="Times New Roman" w:cs="Times New Roman"/>
          <w:b/>
          <w:bCs/>
          <w:sz w:val="24"/>
          <w:szCs w:val="24"/>
        </w:rPr>
      </w:pPr>
    </w:p>
    <w:p w14:paraId="31373487" w14:textId="4FA89E81" w:rsidR="00102B67" w:rsidRDefault="00291121" w:rsidP="00A7750F">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Title: “</w:t>
      </w:r>
      <w:r w:rsidR="00B969A0">
        <w:rPr>
          <w:rFonts w:ascii="Times New Roman" w:hAnsi="Times New Roman" w:cs="Times New Roman"/>
          <w:b/>
          <w:bCs/>
          <w:sz w:val="24"/>
          <w:szCs w:val="24"/>
        </w:rPr>
        <w:t>Physio-Kinetics</w:t>
      </w:r>
      <w:r w:rsidR="00BB3A40" w:rsidRPr="00A7750F">
        <w:rPr>
          <w:rFonts w:ascii="Times New Roman" w:hAnsi="Times New Roman" w:cs="Times New Roman"/>
          <w:b/>
          <w:bCs/>
          <w:sz w:val="24"/>
          <w:szCs w:val="24"/>
        </w:rPr>
        <w:t xml:space="preserve"> of Indigenous Bacteriophages</w:t>
      </w:r>
      <w:r w:rsidR="007936BD" w:rsidRPr="00A7750F">
        <w:rPr>
          <w:rFonts w:ascii="Times New Roman" w:hAnsi="Times New Roman" w:cs="Times New Roman"/>
          <w:b/>
          <w:bCs/>
          <w:sz w:val="24"/>
          <w:szCs w:val="24"/>
        </w:rPr>
        <w:t xml:space="preserve"> against</w:t>
      </w:r>
      <w:r w:rsidR="00197339" w:rsidRPr="00A7750F">
        <w:rPr>
          <w:rFonts w:ascii="Times New Roman" w:hAnsi="Times New Roman" w:cs="Times New Roman"/>
          <w:b/>
          <w:bCs/>
          <w:sz w:val="24"/>
          <w:szCs w:val="24"/>
        </w:rPr>
        <w:t xml:space="preserve"> </w:t>
      </w:r>
      <w:r w:rsidR="004F1424" w:rsidRPr="00A7750F">
        <w:rPr>
          <w:rFonts w:ascii="Times New Roman" w:hAnsi="Times New Roman" w:cs="Times New Roman"/>
          <w:b/>
          <w:bCs/>
          <w:i/>
          <w:iCs/>
          <w:sz w:val="24"/>
          <w:szCs w:val="24"/>
        </w:rPr>
        <w:t>Salmonella</w:t>
      </w:r>
      <w:r w:rsidR="00A7750F" w:rsidRPr="00A7750F">
        <w:rPr>
          <w:rFonts w:ascii="Times New Roman" w:hAnsi="Times New Roman" w:cs="Times New Roman"/>
          <w:b/>
          <w:bCs/>
          <w:i/>
          <w:iCs/>
          <w:sz w:val="24"/>
          <w:szCs w:val="24"/>
        </w:rPr>
        <w:t xml:space="preserve"> enterica </w:t>
      </w:r>
      <w:r w:rsidR="00A7750F" w:rsidRPr="00A7750F">
        <w:rPr>
          <w:rFonts w:ascii="Times New Roman" w:hAnsi="Times New Roman" w:cs="Times New Roman"/>
          <w:b/>
          <w:bCs/>
          <w:sz w:val="24"/>
          <w:szCs w:val="24"/>
        </w:rPr>
        <w:t xml:space="preserve">subsp. </w:t>
      </w:r>
      <w:r w:rsidR="00A7750F" w:rsidRPr="00A7750F">
        <w:rPr>
          <w:rFonts w:ascii="Times New Roman" w:hAnsi="Times New Roman" w:cs="Times New Roman"/>
          <w:b/>
          <w:bCs/>
          <w:i/>
          <w:iCs/>
          <w:sz w:val="24"/>
          <w:szCs w:val="24"/>
        </w:rPr>
        <w:t xml:space="preserve">enterica </w:t>
      </w:r>
      <w:r w:rsidR="00A7750F" w:rsidRPr="00A7750F">
        <w:rPr>
          <w:rFonts w:ascii="Times New Roman" w:hAnsi="Times New Roman" w:cs="Times New Roman"/>
          <w:b/>
          <w:bCs/>
          <w:sz w:val="24"/>
          <w:szCs w:val="24"/>
        </w:rPr>
        <w:t xml:space="preserve">serovar </w:t>
      </w:r>
      <w:r w:rsidR="00A7750F" w:rsidRPr="00A7750F">
        <w:rPr>
          <w:rFonts w:ascii="Times New Roman" w:hAnsi="Times New Roman" w:cs="Times New Roman"/>
          <w:b/>
          <w:bCs/>
          <w:i/>
          <w:iCs/>
          <w:sz w:val="24"/>
          <w:szCs w:val="24"/>
        </w:rPr>
        <w:t xml:space="preserve">Gallinarum </w:t>
      </w:r>
      <w:r w:rsidR="00A7750F" w:rsidRPr="00A7750F">
        <w:rPr>
          <w:rFonts w:ascii="Times New Roman" w:hAnsi="Times New Roman" w:cs="Times New Roman"/>
          <w:b/>
          <w:bCs/>
          <w:sz w:val="24"/>
          <w:szCs w:val="24"/>
        </w:rPr>
        <w:t xml:space="preserve">biovariants </w:t>
      </w:r>
      <w:r w:rsidR="00A7750F" w:rsidRPr="00A7750F">
        <w:rPr>
          <w:rFonts w:ascii="Times New Roman" w:hAnsi="Times New Roman" w:cs="Times New Roman"/>
          <w:b/>
          <w:bCs/>
          <w:i/>
          <w:iCs/>
          <w:sz w:val="24"/>
          <w:szCs w:val="24"/>
        </w:rPr>
        <w:t xml:space="preserve">Gallinarum </w:t>
      </w:r>
      <w:r w:rsidR="00A7750F" w:rsidRPr="00A7750F">
        <w:rPr>
          <w:rFonts w:ascii="Times New Roman" w:hAnsi="Times New Roman" w:cs="Times New Roman"/>
          <w:b/>
          <w:bCs/>
          <w:sz w:val="24"/>
          <w:szCs w:val="24"/>
        </w:rPr>
        <w:t xml:space="preserve">and </w:t>
      </w:r>
      <w:r w:rsidR="00A7750F" w:rsidRPr="00A7750F">
        <w:rPr>
          <w:rFonts w:ascii="Times New Roman" w:hAnsi="Times New Roman" w:cs="Times New Roman"/>
          <w:b/>
          <w:bCs/>
          <w:i/>
          <w:iCs/>
          <w:sz w:val="24"/>
          <w:szCs w:val="24"/>
        </w:rPr>
        <w:t xml:space="preserve">Pullorum </w:t>
      </w:r>
      <w:r w:rsidR="00866AB6" w:rsidRPr="00A7750F">
        <w:rPr>
          <w:rFonts w:ascii="Times New Roman" w:hAnsi="Times New Roman" w:cs="Times New Roman"/>
          <w:b/>
          <w:bCs/>
          <w:sz w:val="24"/>
          <w:szCs w:val="24"/>
        </w:rPr>
        <w:t>”</w:t>
      </w:r>
      <w:r w:rsidR="004F1424" w:rsidRPr="00A7750F">
        <w:rPr>
          <w:rFonts w:ascii="Times New Roman" w:hAnsi="Times New Roman" w:cs="Times New Roman"/>
          <w:b/>
          <w:bCs/>
          <w:i/>
          <w:iCs/>
          <w:sz w:val="24"/>
          <w:szCs w:val="24"/>
        </w:rPr>
        <w:t xml:space="preserve"> </w:t>
      </w:r>
    </w:p>
    <w:p w14:paraId="07CB7128" w14:textId="4AE1B0B5" w:rsidR="008C7151" w:rsidRPr="002626AC" w:rsidRDefault="008C7151" w:rsidP="00A7750F">
      <w:pPr>
        <w:spacing w:line="480" w:lineRule="auto"/>
        <w:jc w:val="both"/>
        <w:rPr>
          <w:rFonts w:ascii="Times New Roman" w:hAnsi="Times New Roman" w:cs="Times New Roman"/>
          <w:sz w:val="24"/>
          <w:szCs w:val="24"/>
          <w:vertAlign w:val="superscript"/>
        </w:rPr>
      </w:pPr>
      <w:r w:rsidRPr="00A7750F">
        <w:rPr>
          <w:rFonts w:ascii="Times New Roman" w:hAnsi="Times New Roman" w:cs="Times New Roman"/>
          <w:sz w:val="24"/>
          <w:szCs w:val="24"/>
        </w:rPr>
        <w:t>Rida Haroon Durrani</w:t>
      </w:r>
      <w:r w:rsidRPr="00A7750F">
        <w:rPr>
          <w:rFonts w:ascii="Times New Roman" w:hAnsi="Times New Roman" w:cs="Times New Roman"/>
          <w:sz w:val="24"/>
          <w:szCs w:val="24"/>
          <w:vertAlign w:val="superscript"/>
        </w:rPr>
        <w:t>*1</w:t>
      </w:r>
      <w:r w:rsidR="00BE2434">
        <w:rPr>
          <w:rFonts w:ascii="Times New Roman" w:hAnsi="Times New Roman" w:cs="Times New Roman"/>
          <w:sz w:val="24"/>
          <w:szCs w:val="24"/>
          <w:vertAlign w:val="superscript"/>
        </w:rPr>
        <w:t>ϯ</w:t>
      </w:r>
      <w:r w:rsidRPr="00A7750F">
        <w:rPr>
          <w:rFonts w:ascii="Times New Roman" w:hAnsi="Times New Roman" w:cs="Times New Roman"/>
          <w:sz w:val="24"/>
          <w:szCs w:val="24"/>
        </w:rPr>
        <w:t>, Ali Ahmad Sheikh</w:t>
      </w:r>
      <w:r w:rsidR="00F42F07" w:rsidRPr="00A7750F">
        <w:rPr>
          <w:rFonts w:ascii="Times New Roman" w:hAnsi="Times New Roman" w:cs="Times New Roman"/>
          <w:sz w:val="24"/>
          <w:szCs w:val="24"/>
          <w:vertAlign w:val="superscript"/>
        </w:rPr>
        <w:t>*</w:t>
      </w:r>
      <w:r w:rsidRPr="00A7750F">
        <w:rPr>
          <w:rFonts w:ascii="Times New Roman" w:hAnsi="Times New Roman" w:cs="Times New Roman"/>
          <w:sz w:val="24"/>
          <w:szCs w:val="24"/>
          <w:vertAlign w:val="superscript"/>
        </w:rPr>
        <w:t>1</w:t>
      </w:r>
      <w:r w:rsidR="00BE2434">
        <w:rPr>
          <w:rFonts w:ascii="Times New Roman" w:hAnsi="Times New Roman" w:cs="Times New Roman"/>
          <w:sz w:val="24"/>
          <w:szCs w:val="24"/>
          <w:vertAlign w:val="superscript"/>
        </w:rPr>
        <w:t>ϯ</w:t>
      </w:r>
      <w:r w:rsidRPr="00A7750F">
        <w:rPr>
          <w:rFonts w:ascii="Times New Roman" w:hAnsi="Times New Roman" w:cs="Times New Roman"/>
          <w:sz w:val="24"/>
          <w:szCs w:val="24"/>
        </w:rPr>
        <w:t>, Masood Rabbani</w:t>
      </w:r>
      <w:r w:rsidRPr="00A7750F">
        <w:rPr>
          <w:rFonts w:ascii="Times New Roman" w:hAnsi="Times New Roman" w:cs="Times New Roman"/>
          <w:sz w:val="24"/>
          <w:szCs w:val="24"/>
          <w:vertAlign w:val="superscript"/>
        </w:rPr>
        <w:t>1</w:t>
      </w:r>
      <w:r w:rsidRPr="00A7750F">
        <w:rPr>
          <w:rFonts w:ascii="Times New Roman" w:hAnsi="Times New Roman" w:cs="Times New Roman"/>
          <w:sz w:val="24"/>
          <w:szCs w:val="24"/>
        </w:rPr>
        <w:t>, Mati-ur-Rehman Khan</w:t>
      </w:r>
      <w:r w:rsidRPr="00A7750F">
        <w:rPr>
          <w:rFonts w:ascii="Times New Roman" w:hAnsi="Times New Roman" w:cs="Times New Roman"/>
          <w:sz w:val="24"/>
          <w:szCs w:val="24"/>
          <w:vertAlign w:val="superscript"/>
        </w:rPr>
        <w:t>2</w:t>
      </w:r>
      <w:r w:rsidRPr="00A7750F">
        <w:rPr>
          <w:rFonts w:ascii="Times New Roman" w:hAnsi="Times New Roman" w:cs="Times New Roman"/>
          <w:sz w:val="24"/>
          <w:szCs w:val="24"/>
        </w:rPr>
        <w:t>,</w:t>
      </w:r>
      <w:r w:rsidR="00C7337C">
        <w:rPr>
          <w:rFonts w:ascii="Times New Roman" w:hAnsi="Times New Roman" w:cs="Times New Roman"/>
          <w:sz w:val="24"/>
          <w:szCs w:val="24"/>
        </w:rPr>
        <w:t xml:space="preserve"> </w:t>
      </w:r>
      <w:r w:rsidR="00D46E00" w:rsidRPr="00A7750F">
        <w:rPr>
          <w:rFonts w:ascii="Times New Roman" w:hAnsi="Times New Roman" w:cs="Times New Roman"/>
          <w:sz w:val="24"/>
          <w:szCs w:val="24"/>
        </w:rPr>
        <w:t>Muhammad Ilyas Riaz</w:t>
      </w:r>
      <w:r w:rsidR="00D46E00" w:rsidRPr="00A7750F">
        <w:rPr>
          <w:rFonts w:ascii="Times New Roman" w:hAnsi="Times New Roman" w:cs="Times New Roman"/>
          <w:sz w:val="24"/>
          <w:szCs w:val="24"/>
          <w:vertAlign w:val="superscript"/>
        </w:rPr>
        <w:t>1</w:t>
      </w:r>
      <w:r w:rsidRPr="00A7750F">
        <w:rPr>
          <w:rFonts w:ascii="Times New Roman" w:hAnsi="Times New Roman" w:cs="Times New Roman"/>
          <w:sz w:val="24"/>
          <w:szCs w:val="24"/>
        </w:rPr>
        <w:t>, Salman Ashraf</w:t>
      </w:r>
      <w:r w:rsidR="00CA665E">
        <w:rPr>
          <w:rFonts w:ascii="Times New Roman" w:hAnsi="Times New Roman" w:cs="Times New Roman"/>
          <w:sz w:val="24"/>
          <w:szCs w:val="24"/>
        </w:rPr>
        <w:t xml:space="preserve"> Chattha</w:t>
      </w:r>
      <w:r w:rsidR="00704759">
        <w:rPr>
          <w:rFonts w:ascii="Times New Roman" w:hAnsi="Times New Roman" w:cs="Times New Roman"/>
          <w:sz w:val="24"/>
          <w:szCs w:val="24"/>
          <w:vertAlign w:val="superscript"/>
        </w:rPr>
        <w:t>3</w:t>
      </w:r>
      <w:r w:rsidR="004E3CA4" w:rsidRPr="00A7750F">
        <w:rPr>
          <w:rFonts w:ascii="Times New Roman" w:hAnsi="Times New Roman" w:cs="Times New Roman"/>
          <w:sz w:val="24"/>
          <w:szCs w:val="24"/>
        </w:rPr>
        <w:t>,</w:t>
      </w:r>
      <w:r w:rsidR="00BF00BE" w:rsidRPr="00A7750F">
        <w:rPr>
          <w:rFonts w:ascii="Times New Roman" w:hAnsi="Times New Roman" w:cs="Times New Roman"/>
          <w:sz w:val="24"/>
          <w:szCs w:val="24"/>
        </w:rPr>
        <w:t xml:space="preserve"> </w:t>
      </w:r>
      <w:r w:rsidR="00D46E00" w:rsidRPr="00A7750F">
        <w:rPr>
          <w:rFonts w:ascii="Times New Roman" w:hAnsi="Times New Roman" w:cs="Times New Roman"/>
          <w:sz w:val="24"/>
          <w:szCs w:val="24"/>
        </w:rPr>
        <w:t>Aleena Kokab</w:t>
      </w:r>
      <w:r w:rsidR="00D46E00" w:rsidRPr="00A7750F">
        <w:rPr>
          <w:rFonts w:ascii="Times New Roman" w:hAnsi="Times New Roman" w:cs="Times New Roman"/>
          <w:sz w:val="24"/>
          <w:szCs w:val="24"/>
          <w:vertAlign w:val="superscript"/>
        </w:rPr>
        <w:t>1</w:t>
      </w:r>
      <w:r w:rsidR="00704759">
        <w:rPr>
          <w:rFonts w:ascii="Times New Roman" w:hAnsi="Times New Roman" w:cs="Times New Roman"/>
          <w:sz w:val="24"/>
          <w:szCs w:val="24"/>
        </w:rPr>
        <w:t xml:space="preserve">, </w:t>
      </w:r>
      <w:r w:rsidR="00D46E00" w:rsidRPr="00A7750F">
        <w:rPr>
          <w:rFonts w:ascii="Times New Roman" w:hAnsi="Times New Roman" w:cs="Times New Roman"/>
          <w:sz w:val="24"/>
          <w:szCs w:val="24"/>
        </w:rPr>
        <w:t xml:space="preserve">Munazzah </w:t>
      </w:r>
      <w:r w:rsidR="00BF00BE" w:rsidRPr="00A7750F">
        <w:rPr>
          <w:rFonts w:ascii="Times New Roman" w:hAnsi="Times New Roman" w:cs="Times New Roman"/>
          <w:sz w:val="24"/>
          <w:szCs w:val="24"/>
        </w:rPr>
        <w:t>Maqbool</w:t>
      </w:r>
      <w:r w:rsidR="00BF00BE" w:rsidRPr="00A7750F">
        <w:rPr>
          <w:rFonts w:ascii="Times New Roman" w:hAnsi="Times New Roman" w:cs="Times New Roman"/>
          <w:sz w:val="24"/>
          <w:szCs w:val="24"/>
          <w:vertAlign w:val="superscript"/>
        </w:rPr>
        <w:t>1</w:t>
      </w:r>
      <w:r w:rsidR="00704759">
        <w:rPr>
          <w:rFonts w:ascii="Times New Roman" w:hAnsi="Times New Roman" w:cs="Times New Roman"/>
          <w:sz w:val="24"/>
          <w:szCs w:val="24"/>
        </w:rPr>
        <w:t xml:space="preserve">, </w:t>
      </w:r>
      <w:r w:rsidR="00BE6751">
        <w:rPr>
          <w:rFonts w:ascii="Times New Roman" w:hAnsi="Times New Roman" w:cs="Times New Roman"/>
          <w:sz w:val="24"/>
          <w:szCs w:val="24"/>
        </w:rPr>
        <w:t>Muhammad Athar Abbas</w:t>
      </w:r>
      <w:r w:rsidR="00BE6751">
        <w:rPr>
          <w:rFonts w:ascii="Times New Roman" w:hAnsi="Times New Roman" w:cs="Times New Roman"/>
          <w:sz w:val="24"/>
          <w:szCs w:val="24"/>
          <w:vertAlign w:val="superscript"/>
        </w:rPr>
        <w:t>4</w:t>
      </w:r>
      <w:r w:rsidR="00BE6751">
        <w:rPr>
          <w:rFonts w:ascii="Times New Roman" w:hAnsi="Times New Roman" w:cs="Times New Roman"/>
          <w:sz w:val="24"/>
          <w:szCs w:val="24"/>
        </w:rPr>
        <w:t xml:space="preserve"> </w:t>
      </w:r>
      <w:r w:rsidR="00083C2D">
        <w:rPr>
          <w:rFonts w:ascii="Times New Roman" w:hAnsi="Times New Roman" w:cs="Times New Roman"/>
          <w:sz w:val="24"/>
          <w:szCs w:val="24"/>
        </w:rPr>
        <w:t xml:space="preserve">and </w:t>
      </w:r>
      <w:r w:rsidR="00BE6751">
        <w:rPr>
          <w:rFonts w:ascii="Times New Roman" w:hAnsi="Times New Roman" w:cs="Times New Roman"/>
          <w:sz w:val="24"/>
          <w:szCs w:val="24"/>
        </w:rPr>
        <w:t>Naila Siddique</w:t>
      </w:r>
      <w:r w:rsidR="00BE6751">
        <w:rPr>
          <w:rFonts w:ascii="Times New Roman" w:hAnsi="Times New Roman" w:cs="Times New Roman"/>
          <w:sz w:val="24"/>
          <w:szCs w:val="24"/>
          <w:vertAlign w:val="superscript"/>
        </w:rPr>
        <w:t>4</w:t>
      </w:r>
    </w:p>
    <w:p w14:paraId="734EB4EA" w14:textId="00FA4B20" w:rsidR="00A7750F" w:rsidRPr="00A7750F" w:rsidRDefault="008C7151" w:rsidP="00A7750F">
      <w:pPr>
        <w:spacing w:line="240" w:lineRule="auto"/>
        <w:rPr>
          <w:rFonts w:ascii="Times New Roman" w:hAnsi="Times New Roman" w:cs="Times New Roman"/>
          <w:i/>
          <w:iCs/>
          <w:sz w:val="24"/>
          <w:szCs w:val="24"/>
        </w:rPr>
      </w:pPr>
      <w:r w:rsidRPr="00A7750F">
        <w:rPr>
          <w:rFonts w:ascii="Times New Roman" w:hAnsi="Times New Roman" w:cs="Times New Roman"/>
          <w:i/>
          <w:iCs/>
          <w:sz w:val="24"/>
          <w:szCs w:val="24"/>
          <w:vertAlign w:val="superscript"/>
        </w:rPr>
        <w:t>1</w:t>
      </w:r>
      <w:r w:rsidRPr="00A7750F">
        <w:rPr>
          <w:rFonts w:ascii="Times New Roman" w:hAnsi="Times New Roman" w:cs="Times New Roman"/>
          <w:i/>
          <w:iCs/>
          <w:sz w:val="24"/>
          <w:szCs w:val="24"/>
        </w:rPr>
        <w:t>Institute of Microbiology, University of Veterinary and Animal Sciences, Lahore 54000, Pakistan</w:t>
      </w:r>
    </w:p>
    <w:p w14:paraId="0AC3CCC5" w14:textId="2BE64A9B" w:rsidR="00A7750F" w:rsidRPr="00A7750F" w:rsidRDefault="008C7151" w:rsidP="00A7750F">
      <w:pPr>
        <w:spacing w:line="240" w:lineRule="auto"/>
        <w:rPr>
          <w:rFonts w:ascii="Times New Roman" w:hAnsi="Times New Roman" w:cs="Times New Roman"/>
          <w:i/>
          <w:iCs/>
          <w:sz w:val="24"/>
          <w:szCs w:val="24"/>
        </w:rPr>
      </w:pPr>
      <w:r w:rsidRPr="00A7750F">
        <w:rPr>
          <w:rFonts w:ascii="Times New Roman" w:hAnsi="Times New Roman" w:cs="Times New Roman"/>
          <w:i/>
          <w:iCs/>
          <w:sz w:val="24"/>
          <w:szCs w:val="24"/>
          <w:vertAlign w:val="superscript"/>
        </w:rPr>
        <w:t>2</w:t>
      </w:r>
      <w:r w:rsidRPr="00A7750F">
        <w:rPr>
          <w:rFonts w:ascii="Times New Roman" w:hAnsi="Times New Roman" w:cs="Times New Roman"/>
          <w:i/>
          <w:iCs/>
          <w:sz w:val="24"/>
          <w:szCs w:val="24"/>
        </w:rPr>
        <w:t>Department of Pathology, University of Veterinary and Animal Sciences, Lahore 54000, Pakistan</w:t>
      </w:r>
    </w:p>
    <w:p w14:paraId="22C0C407" w14:textId="0A8CFE52" w:rsidR="008C7151" w:rsidRDefault="00704759" w:rsidP="00A7750F">
      <w:pPr>
        <w:spacing w:line="240" w:lineRule="auto"/>
        <w:rPr>
          <w:rFonts w:ascii="Times New Roman" w:hAnsi="Times New Roman" w:cs="Times New Roman"/>
          <w:i/>
          <w:iCs/>
          <w:sz w:val="24"/>
          <w:szCs w:val="24"/>
        </w:rPr>
      </w:pPr>
      <w:r w:rsidRPr="00704759">
        <w:rPr>
          <w:rFonts w:ascii="Times New Roman" w:hAnsi="Times New Roman" w:cs="Times New Roman"/>
          <w:i/>
          <w:iCs/>
          <w:sz w:val="24"/>
          <w:szCs w:val="24"/>
          <w:vertAlign w:val="superscript"/>
        </w:rPr>
        <w:t>3</w:t>
      </w:r>
      <w:r w:rsidR="008C7151" w:rsidRPr="00704759">
        <w:rPr>
          <w:rFonts w:ascii="Times New Roman" w:hAnsi="Times New Roman" w:cs="Times New Roman"/>
          <w:i/>
          <w:iCs/>
          <w:sz w:val="24"/>
          <w:szCs w:val="24"/>
        </w:rPr>
        <w:t>Asia Poultry Feeds</w:t>
      </w:r>
      <w:r w:rsidR="008639E1" w:rsidRPr="00704759">
        <w:rPr>
          <w:rFonts w:ascii="Times New Roman" w:hAnsi="Times New Roman" w:cs="Times New Roman"/>
          <w:i/>
          <w:iCs/>
          <w:sz w:val="24"/>
          <w:szCs w:val="24"/>
        </w:rPr>
        <w:t>, Broiler Production Unit, Pattoki 55300, Kasur, Pakistan</w:t>
      </w:r>
    </w:p>
    <w:p w14:paraId="5E054224" w14:textId="20E3F618" w:rsidR="002626AC" w:rsidRPr="008859EB" w:rsidRDefault="002626AC" w:rsidP="00A7750F">
      <w:pPr>
        <w:spacing w:line="240" w:lineRule="auto"/>
        <w:rPr>
          <w:rFonts w:ascii="Times New Roman" w:hAnsi="Times New Roman" w:cs="Times New Roman"/>
          <w:sz w:val="24"/>
          <w:szCs w:val="24"/>
        </w:rPr>
      </w:pPr>
      <w:r>
        <w:rPr>
          <w:rFonts w:ascii="Times New Roman" w:hAnsi="Times New Roman" w:cs="Times New Roman"/>
          <w:i/>
          <w:iCs/>
          <w:sz w:val="24"/>
          <w:szCs w:val="24"/>
          <w:vertAlign w:val="superscript"/>
        </w:rPr>
        <w:t>4</w:t>
      </w:r>
      <w:r>
        <w:rPr>
          <w:rFonts w:ascii="Times New Roman" w:hAnsi="Times New Roman" w:cs="Times New Roman"/>
          <w:i/>
          <w:iCs/>
          <w:sz w:val="24"/>
          <w:szCs w:val="24"/>
        </w:rPr>
        <w:t xml:space="preserve">National Reference Laboratory for Poultry Diseases, </w:t>
      </w:r>
      <w:r w:rsidR="00D82832">
        <w:rPr>
          <w:rFonts w:ascii="Times New Roman" w:hAnsi="Times New Roman" w:cs="Times New Roman"/>
          <w:i/>
          <w:iCs/>
          <w:sz w:val="24"/>
          <w:szCs w:val="24"/>
        </w:rPr>
        <w:t>Animal Sciences Institute, NARC</w:t>
      </w:r>
      <w:r>
        <w:rPr>
          <w:rFonts w:ascii="Times New Roman" w:hAnsi="Times New Roman" w:cs="Times New Roman"/>
          <w:i/>
          <w:iCs/>
          <w:sz w:val="24"/>
          <w:szCs w:val="24"/>
        </w:rPr>
        <w:t>, Islamabad 4</w:t>
      </w:r>
      <w:r w:rsidR="00D82832">
        <w:rPr>
          <w:rFonts w:ascii="Times New Roman" w:hAnsi="Times New Roman" w:cs="Times New Roman"/>
          <w:i/>
          <w:iCs/>
          <w:sz w:val="24"/>
          <w:szCs w:val="24"/>
        </w:rPr>
        <w:t>55</w:t>
      </w:r>
      <w:r>
        <w:rPr>
          <w:rFonts w:ascii="Times New Roman" w:hAnsi="Times New Roman" w:cs="Times New Roman"/>
          <w:i/>
          <w:iCs/>
          <w:sz w:val="24"/>
          <w:szCs w:val="24"/>
        </w:rPr>
        <w:t>00, Pakistan</w:t>
      </w:r>
    </w:p>
    <w:p w14:paraId="5DDA2B7A" w14:textId="46A19459" w:rsidR="00F42F07" w:rsidRDefault="008C7151" w:rsidP="00BE2434">
      <w:pPr>
        <w:spacing w:line="276" w:lineRule="auto"/>
        <w:jc w:val="both"/>
        <w:rPr>
          <w:rFonts w:ascii="Times New Roman" w:hAnsi="Times New Roman" w:cs="Times New Roman"/>
          <w:sz w:val="24"/>
          <w:szCs w:val="24"/>
        </w:rPr>
      </w:pPr>
      <w:r w:rsidRPr="00A7750F">
        <w:rPr>
          <w:rFonts w:ascii="Times New Roman" w:hAnsi="Times New Roman" w:cs="Times New Roman"/>
          <w:b/>
          <w:bCs/>
          <w:i/>
          <w:iCs/>
          <w:sz w:val="24"/>
          <w:szCs w:val="24"/>
        </w:rPr>
        <w:t>Correspondence:</w:t>
      </w:r>
      <w:r w:rsidRPr="00A7750F">
        <w:rPr>
          <w:rFonts w:ascii="Times New Roman" w:hAnsi="Times New Roman" w:cs="Times New Roman"/>
          <w:sz w:val="24"/>
          <w:szCs w:val="24"/>
        </w:rPr>
        <w:t xml:space="preserve"> </w:t>
      </w:r>
      <w:hyperlink r:id="rId8" w:history="1">
        <w:r w:rsidR="00F42F07" w:rsidRPr="004B3DE2">
          <w:rPr>
            <w:rStyle w:val="Hyperlink"/>
            <w:rFonts w:ascii="Times New Roman" w:hAnsi="Times New Roman" w:cs="Times New Roman"/>
            <w:sz w:val="24"/>
            <w:szCs w:val="24"/>
          </w:rPr>
          <w:t>ali.ahmad@uvas.edu.pk</w:t>
        </w:r>
      </w:hyperlink>
    </w:p>
    <w:p w14:paraId="2CA22C02" w14:textId="20018FD4" w:rsidR="00BE2434" w:rsidRPr="00BE2434" w:rsidRDefault="00BE2434" w:rsidP="00BE2434">
      <w:pPr>
        <w:spacing w:line="276" w:lineRule="auto"/>
        <w:jc w:val="both"/>
        <w:rPr>
          <w:rFonts w:ascii="Times New Roman" w:hAnsi="Times New Roman" w:cs="Times New Roman"/>
          <w:sz w:val="24"/>
          <w:szCs w:val="24"/>
        </w:rPr>
      </w:pPr>
      <w:r w:rsidRPr="00BE2434">
        <w:rPr>
          <w:rStyle w:val="Hyperlink"/>
          <w:rFonts w:ascii="Times New Roman" w:hAnsi="Times New Roman" w:cs="Times New Roman"/>
          <w:color w:val="auto"/>
          <w:sz w:val="24"/>
          <w:szCs w:val="24"/>
          <w:u w:val="none"/>
          <w:vertAlign w:val="superscript"/>
        </w:rPr>
        <w:t>Ϯ</w:t>
      </w:r>
      <w:r w:rsidRPr="00BE2434">
        <w:rPr>
          <w:rStyle w:val="Hyperlink"/>
          <w:rFonts w:ascii="Times New Roman" w:hAnsi="Times New Roman" w:cs="Times New Roman"/>
          <w:color w:val="auto"/>
          <w:sz w:val="24"/>
          <w:szCs w:val="24"/>
          <w:u w:val="none"/>
        </w:rPr>
        <w:t>Contributed equally to this work as co-first authors</w:t>
      </w:r>
    </w:p>
    <w:p w14:paraId="75EB9048" w14:textId="77777777" w:rsidR="002D3FF6" w:rsidRDefault="002D3FF6" w:rsidP="00544075">
      <w:pPr>
        <w:pStyle w:val="NoSpacing"/>
        <w:spacing w:line="480" w:lineRule="auto"/>
        <w:jc w:val="both"/>
        <w:rPr>
          <w:rStyle w:val="Hyperlink"/>
          <w:rFonts w:ascii="Times New Roman" w:hAnsi="Times New Roman" w:cs="Times New Roman"/>
          <w:b/>
          <w:color w:val="auto"/>
          <w:sz w:val="24"/>
          <w:szCs w:val="24"/>
          <w:u w:val="none"/>
          <w:shd w:val="clear" w:color="auto" w:fill="FFFFFF"/>
        </w:rPr>
      </w:pPr>
    </w:p>
    <w:p w14:paraId="24FA70FC" w14:textId="029DAC67" w:rsidR="00BE2434" w:rsidRDefault="003A3551" w:rsidP="00544075">
      <w:pPr>
        <w:pStyle w:val="NoSpacing"/>
        <w:spacing w:line="480" w:lineRule="auto"/>
        <w:jc w:val="both"/>
        <w:rPr>
          <w:rStyle w:val="Hyperlink"/>
          <w:rFonts w:ascii="Times New Roman" w:hAnsi="Times New Roman" w:cs="Times New Roman"/>
          <w:b/>
          <w:color w:val="auto"/>
          <w:sz w:val="24"/>
          <w:szCs w:val="24"/>
          <w:u w:val="none"/>
          <w:shd w:val="clear" w:color="auto" w:fill="FFFFFF"/>
        </w:rPr>
      </w:pPr>
      <w:r w:rsidRPr="00A7750F">
        <w:rPr>
          <w:rStyle w:val="Hyperlink"/>
          <w:rFonts w:ascii="Times New Roman" w:hAnsi="Times New Roman" w:cs="Times New Roman"/>
          <w:b/>
          <w:color w:val="auto"/>
          <w:sz w:val="24"/>
          <w:szCs w:val="24"/>
          <w:u w:val="none"/>
          <w:shd w:val="clear" w:color="auto" w:fill="FFFFFF"/>
        </w:rPr>
        <w:t>Statement of Novelty</w:t>
      </w:r>
    </w:p>
    <w:p w14:paraId="4F85C13A" w14:textId="57FD217C" w:rsidR="0054549E" w:rsidRPr="00A7750F" w:rsidRDefault="009B1728" w:rsidP="00544075">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sz w:val="24"/>
          <w:szCs w:val="24"/>
        </w:rPr>
        <w:t xml:space="preserve">In quest to combat the adverse effects of antibiotic resistance in </w:t>
      </w:r>
      <w:r w:rsidR="00D77D6D">
        <w:rPr>
          <w:rFonts w:ascii="Times New Roman" w:hAnsi="Times New Roman" w:cs="Times New Roman"/>
          <w:sz w:val="24"/>
          <w:szCs w:val="24"/>
        </w:rPr>
        <w:t>agro-</w:t>
      </w:r>
      <w:r w:rsidRPr="00A7750F">
        <w:rPr>
          <w:rFonts w:ascii="Times New Roman" w:hAnsi="Times New Roman" w:cs="Times New Roman"/>
          <w:sz w:val="24"/>
          <w:szCs w:val="24"/>
        </w:rPr>
        <w:t>food animals</w:t>
      </w:r>
      <w:r w:rsidR="00EB18F1" w:rsidRPr="00A7750F">
        <w:rPr>
          <w:rFonts w:ascii="Times New Roman" w:hAnsi="Times New Roman" w:cs="Times New Roman"/>
          <w:sz w:val="24"/>
          <w:szCs w:val="24"/>
        </w:rPr>
        <w:t xml:space="preserve"> there is a renewed interest in therapeutic application of lytic bacteriophages. </w:t>
      </w:r>
      <w:r w:rsidR="00D77D6D">
        <w:rPr>
          <w:rFonts w:ascii="Times New Roman" w:hAnsi="Times New Roman" w:cs="Times New Roman"/>
          <w:sz w:val="24"/>
          <w:szCs w:val="24"/>
        </w:rPr>
        <w:t xml:space="preserve">This study </w:t>
      </w:r>
      <w:r w:rsidR="004D3DE4">
        <w:rPr>
          <w:rFonts w:ascii="Times New Roman" w:hAnsi="Times New Roman" w:cs="Times New Roman"/>
          <w:sz w:val="24"/>
          <w:szCs w:val="24"/>
        </w:rPr>
        <w:t xml:space="preserve">highlights important aspects of </w:t>
      </w:r>
      <w:r w:rsidR="008639E1">
        <w:rPr>
          <w:rFonts w:ascii="Times New Roman" w:hAnsi="Times New Roman" w:cs="Times New Roman"/>
          <w:sz w:val="24"/>
          <w:szCs w:val="24"/>
        </w:rPr>
        <w:t xml:space="preserve"> </w:t>
      </w:r>
      <w:r w:rsidR="00D77D6D">
        <w:rPr>
          <w:rFonts w:ascii="Times New Roman" w:hAnsi="Times New Roman" w:cs="Times New Roman"/>
          <w:sz w:val="24"/>
          <w:szCs w:val="24"/>
        </w:rPr>
        <w:t xml:space="preserve">physiology such </w:t>
      </w:r>
      <w:r w:rsidR="00EA62A1">
        <w:rPr>
          <w:rFonts w:ascii="Times New Roman" w:hAnsi="Times New Roman" w:cs="Times New Roman"/>
          <w:sz w:val="24"/>
          <w:szCs w:val="24"/>
        </w:rPr>
        <w:t>growth</w:t>
      </w:r>
      <w:r w:rsidR="00EB18F1" w:rsidRPr="00A7750F">
        <w:rPr>
          <w:rFonts w:ascii="Times New Roman" w:hAnsi="Times New Roman" w:cs="Times New Roman"/>
          <w:sz w:val="24"/>
          <w:szCs w:val="24"/>
        </w:rPr>
        <w:t xml:space="preserve"> kinetics</w:t>
      </w:r>
      <w:r w:rsidR="00D77D6D">
        <w:rPr>
          <w:rFonts w:ascii="Times New Roman" w:hAnsi="Times New Roman" w:cs="Times New Roman"/>
          <w:sz w:val="24"/>
          <w:szCs w:val="24"/>
        </w:rPr>
        <w:t xml:space="preserve">, </w:t>
      </w:r>
      <w:r w:rsidR="00EB18F1" w:rsidRPr="00A7750F">
        <w:rPr>
          <w:rFonts w:ascii="Times New Roman" w:hAnsi="Times New Roman" w:cs="Times New Roman"/>
          <w:sz w:val="24"/>
          <w:szCs w:val="24"/>
        </w:rPr>
        <w:t>lytic spectr</w:t>
      </w:r>
      <w:r w:rsidR="00D77D6D">
        <w:rPr>
          <w:rFonts w:ascii="Times New Roman" w:hAnsi="Times New Roman" w:cs="Times New Roman"/>
          <w:sz w:val="24"/>
          <w:szCs w:val="24"/>
        </w:rPr>
        <w:t>a</w:t>
      </w:r>
      <w:r w:rsidR="008639E1">
        <w:rPr>
          <w:rFonts w:ascii="Times New Roman" w:hAnsi="Times New Roman" w:cs="Times New Roman"/>
          <w:sz w:val="24"/>
          <w:szCs w:val="24"/>
        </w:rPr>
        <w:t>, polyvalency</w:t>
      </w:r>
      <w:r w:rsidR="00BF274F">
        <w:rPr>
          <w:rFonts w:ascii="Times New Roman" w:hAnsi="Times New Roman" w:cs="Times New Roman"/>
          <w:sz w:val="24"/>
          <w:szCs w:val="24"/>
        </w:rPr>
        <w:t>, thermal tolerance, acidic and alkaline stability</w:t>
      </w:r>
      <w:r w:rsidR="008639E1">
        <w:rPr>
          <w:rFonts w:ascii="Times New Roman" w:hAnsi="Times New Roman" w:cs="Times New Roman"/>
          <w:sz w:val="24"/>
          <w:szCs w:val="24"/>
        </w:rPr>
        <w:t xml:space="preserve"> indicating that these indigenous isolates</w:t>
      </w:r>
      <w:r w:rsidR="00EB18F1" w:rsidRPr="00A7750F">
        <w:rPr>
          <w:rFonts w:ascii="Times New Roman" w:hAnsi="Times New Roman" w:cs="Times New Roman"/>
          <w:sz w:val="24"/>
          <w:szCs w:val="24"/>
        </w:rPr>
        <w:t xml:space="preserve"> </w:t>
      </w:r>
      <w:r w:rsidR="008639E1">
        <w:rPr>
          <w:rFonts w:ascii="Times New Roman" w:hAnsi="Times New Roman" w:cs="Times New Roman"/>
          <w:sz w:val="24"/>
          <w:szCs w:val="24"/>
        </w:rPr>
        <w:t>with</w:t>
      </w:r>
      <w:r w:rsidR="00EB18F1" w:rsidRPr="00A7750F">
        <w:rPr>
          <w:rFonts w:ascii="Times New Roman" w:hAnsi="Times New Roman" w:cs="Times New Roman"/>
          <w:sz w:val="24"/>
          <w:szCs w:val="24"/>
        </w:rPr>
        <w:t xml:space="preserve"> shorter eclipse </w:t>
      </w:r>
      <w:r w:rsidR="008639E1">
        <w:rPr>
          <w:rFonts w:ascii="Times New Roman" w:hAnsi="Times New Roman" w:cs="Times New Roman"/>
          <w:sz w:val="24"/>
          <w:szCs w:val="24"/>
        </w:rPr>
        <w:t>and</w:t>
      </w:r>
      <w:r w:rsidR="00EB18F1" w:rsidRPr="00A7750F">
        <w:rPr>
          <w:rFonts w:ascii="Times New Roman" w:hAnsi="Times New Roman" w:cs="Times New Roman"/>
          <w:sz w:val="24"/>
          <w:szCs w:val="24"/>
        </w:rPr>
        <w:t xml:space="preserve"> larger burst size can be used </w:t>
      </w:r>
      <w:r w:rsidR="008639E1">
        <w:rPr>
          <w:rFonts w:ascii="Times New Roman" w:hAnsi="Times New Roman" w:cs="Times New Roman"/>
          <w:sz w:val="24"/>
          <w:szCs w:val="24"/>
        </w:rPr>
        <w:t>as monophage suspension</w:t>
      </w:r>
      <w:r w:rsidR="00EB18F1" w:rsidRPr="00A7750F">
        <w:rPr>
          <w:rFonts w:ascii="Times New Roman" w:hAnsi="Times New Roman" w:cs="Times New Roman"/>
          <w:sz w:val="24"/>
          <w:szCs w:val="24"/>
        </w:rPr>
        <w:t xml:space="preserve"> or </w:t>
      </w:r>
      <w:r w:rsidR="008639E1">
        <w:rPr>
          <w:rFonts w:ascii="Times New Roman" w:hAnsi="Times New Roman" w:cs="Times New Roman"/>
          <w:sz w:val="24"/>
          <w:szCs w:val="24"/>
        </w:rPr>
        <w:t>as cocktail</w:t>
      </w:r>
      <w:r w:rsidR="00EB18F1" w:rsidRPr="00A7750F">
        <w:rPr>
          <w:rFonts w:ascii="Times New Roman" w:hAnsi="Times New Roman" w:cs="Times New Roman"/>
          <w:sz w:val="24"/>
          <w:szCs w:val="24"/>
        </w:rPr>
        <w:t xml:space="preserve"> to combat </w:t>
      </w:r>
      <w:r w:rsidR="004D3DE4">
        <w:rPr>
          <w:rFonts w:ascii="Times New Roman" w:hAnsi="Times New Roman" w:cs="Times New Roman"/>
          <w:sz w:val="24"/>
          <w:szCs w:val="24"/>
        </w:rPr>
        <w:t xml:space="preserve">multidrug resistant </w:t>
      </w:r>
      <w:r w:rsidR="00EB18F1" w:rsidRPr="00A7750F">
        <w:rPr>
          <w:rFonts w:ascii="Times New Roman" w:hAnsi="Times New Roman" w:cs="Times New Roman"/>
          <w:sz w:val="24"/>
          <w:szCs w:val="24"/>
        </w:rPr>
        <w:t xml:space="preserve">avian </w:t>
      </w:r>
      <w:r w:rsidR="004D3DE4" w:rsidRPr="004D3DE4">
        <w:rPr>
          <w:rFonts w:ascii="Times New Roman" w:hAnsi="Times New Roman" w:cs="Times New Roman"/>
          <w:i/>
          <w:iCs/>
          <w:sz w:val="24"/>
          <w:szCs w:val="24"/>
        </w:rPr>
        <w:t>Salmonella</w:t>
      </w:r>
      <w:r w:rsidR="00EB18F1" w:rsidRPr="00A7750F">
        <w:rPr>
          <w:rFonts w:ascii="Times New Roman" w:hAnsi="Times New Roman" w:cs="Times New Roman"/>
          <w:sz w:val="24"/>
          <w:szCs w:val="24"/>
        </w:rPr>
        <w:t>.</w:t>
      </w:r>
    </w:p>
    <w:p w14:paraId="30A4C4E0" w14:textId="77777777" w:rsidR="00BE2434" w:rsidRDefault="00BE2434" w:rsidP="001E1582">
      <w:pPr>
        <w:pStyle w:val="NoSpacing"/>
        <w:spacing w:line="480" w:lineRule="auto"/>
        <w:jc w:val="both"/>
        <w:rPr>
          <w:rFonts w:ascii="Times New Roman" w:hAnsi="Times New Roman" w:cs="Times New Roman"/>
          <w:b/>
          <w:bCs/>
          <w:sz w:val="24"/>
          <w:szCs w:val="24"/>
        </w:rPr>
      </w:pPr>
    </w:p>
    <w:p w14:paraId="71D1880B" w14:textId="77777777" w:rsidR="00BE2434" w:rsidRDefault="00BE2434" w:rsidP="001E1582">
      <w:pPr>
        <w:pStyle w:val="NoSpacing"/>
        <w:spacing w:line="480" w:lineRule="auto"/>
        <w:jc w:val="both"/>
        <w:rPr>
          <w:rFonts w:ascii="Times New Roman" w:hAnsi="Times New Roman" w:cs="Times New Roman"/>
          <w:b/>
          <w:bCs/>
          <w:sz w:val="24"/>
          <w:szCs w:val="24"/>
        </w:rPr>
      </w:pPr>
    </w:p>
    <w:p w14:paraId="5C6EFA6F" w14:textId="55D5C5BC" w:rsidR="001E1582" w:rsidRDefault="00732202" w:rsidP="001E1582">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lastRenderedPageBreak/>
        <w:t>Abstract</w:t>
      </w:r>
      <w:bookmarkStart w:id="0" w:name="_Hlk70253771"/>
    </w:p>
    <w:p w14:paraId="530BFD64" w14:textId="22194D24" w:rsidR="00E175C6" w:rsidRPr="00816881" w:rsidRDefault="00E175C6" w:rsidP="001E1582">
      <w:pPr>
        <w:pStyle w:val="NoSpacing"/>
        <w:spacing w:line="480" w:lineRule="auto"/>
        <w:jc w:val="both"/>
        <w:rPr>
          <w:rFonts w:ascii="Times New Roman" w:hAnsi="Times New Roman" w:cs="Times New Roman"/>
          <w:b/>
          <w:bCs/>
          <w:sz w:val="24"/>
          <w:szCs w:val="24"/>
        </w:rPr>
      </w:pPr>
      <w:r w:rsidRPr="00E175C6">
        <w:rPr>
          <w:rFonts w:ascii="Times New Roman" w:hAnsi="Times New Roman" w:cs="Times New Roman"/>
          <w:sz w:val="24"/>
          <w:szCs w:val="24"/>
        </w:rPr>
        <w:t xml:space="preserve">Emergence and spread of multidrug resistance among pathogens of agro-food sector is increasing at alarming rate has directed attention to search for alternative to antibiotic therapy. The present study highlights the physiological characterization and population kinetics of indigenous bacteriophages against poultry specific </w:t>
      </w:r>
      <w:r w:rsidRPr="00E175C6">
        <w:rPr>
          <w:rFonts w:ascii="Times New Roman" w:hAnsi="Times New Roman" w:cs="Times New Roman"/>
          <w:i/>
          <w:iCs/>
          <w:sz w:val="24"/>
          <w:szCs w:val="24"/>
        </w:rPr>
        <w:t>Salmonella</w:t>
      </w:r>
      <w:r w:rsidRPr="00E175C6">
        <w:rPr>
          <w:rFonts w:ascii="Times New Roman" w:hAnsi="Times New Roman" w:cs="Times New Roman"/>
          <w:sz w:val="24"/>
          <w:szCs w:val="24"/>
        </w:rPr>
        <w:t>. Sewage effluent samples (</w:t>
      </w:r>
      <w:r w:rsidRPr="00E175C6">
        <w:rPr>
          <w:rFonts w:ascii="Times New Roman" w:hAnsi="Times New Roman" w:cs="Times New Roman"/>
          <w:b/>
          <w:bCs/>
          <w:i/>
          <w:iCs/>
          <w:sz w:val="24"/>
          <w:szCs w:val="24"/>
        </w:rPr>
        <w:t>n</w:t>
      </w:r>
      <w:r w:rsidRPr="00E175C6">
        <w:rPr>
          <w:rFonts w:ascii="Times New Roman" w:hAnsi="Times New Roman" w:cs="Times New Roman"/>
          <w:i/>
          <w:iCs/>
          <w:sz w:val="24"/>
          <w:szCs w:val="24"/>
        </w:rPr>
        <w:t xml:space="preserve"> </w:t>
      </w:r>
      <w:r w:rsidRPr="00E175C6">
        <w:rPr>
          <w:rFonts w:ascii="Times New Roman" w:hAnsi="Times New Roman" w:cs="Times New Roman"/>
          <w:sz w:val="24"/>
          <w:szCs w:val="24"/>
        </w:rPr>
        <w:t>= 50) collected from commercial poultry production units showed 56% positive samples in screening. Four isolates (</w:t>
      </w:r>
      <w:r w:rsidRPr="00E175C6">
        <w:rPr>
          <w:rFonts w:ascii="Times New Roman" w:hAnsi="Times New Roman" w:cs="Times New Roman"/>
          <w:i/>
          <w:iCs/>
          <w:sz w:val="24"/>
          <w:szCs w:val="24"/>
        </w:rPr>
        <w:t>viz.</w:t>
      </w:r>
      <w:r w:rsidRPr="00E175C6">
        <w:rPr>
          <w:rFonts w:ascii="Times New Roman" w:hAnsi="Times New Roman" w:cs="Times New Roman"/>
          <w:sz w:val="24"/>
          <w:szCs w:val="24"/>
        </w:rPr>
        <w:t xml:space="preserve"> SØ-10, SØ-12, SØ-16, SØ-28) presented different plaque morphologies and were propagated to consistent titres of 10</w:t>
      </w:r>
      <w:r w:rsidRPr="00E175C6">
        <w:rPr>
          <w:rFonts w:ascii="Times New Roman" w:hAnsi="Times New Roman" w:cs="Times New Roman"/>
          <w:sz w:val="24"/>
          <w:szCs w:val="24"/>
          <w:vertAlign w:val="superscript"/>
        </w:rPr>
        <w:t>9</w:t>
      </w:r>
      <w:r w:rsidRPr="00E175C6">
        <w:rPr>
          <w:rFonts w:ascii="Times New Roman" w:hAnsi="Times New Roman" w:cs="Times New Roman"/>
          <w:sz w:val="24"/>
          <w:szCs w:val="24"/>
        </w:rPr>
        <w:t xml:space="preserve"> PFU. Greater than 50% of adsorption within 10 minutes was recorded for monophage suspensions (</w:t>
      </w:r>
      <w:r w:rsidRPr="00E175C6">
        <w:rPr>
          <w:rFonts w:ascii="Times New Roman" w:hAnsi="Times New Roman" w:cs="Times New Roman"/>
          <w:i/>
          <w:iCs/>
          <w:sz w:val="24"/>
          <w:szCs w:val="24"/>
        </w:rPr>
        <w:t>viz.</w:t>
      </w:r>
      <w:r w:rsidRPr="00E175C6">
        <w:rPr>
          <w:rFonts w:ascii="Times New Roman" w:hAnsi="Times New Roman" w:cs="Times New Roman"/>
          <w:sz w:val="24"/>
          <w:szCs w:val="24"/>
        </w:rPr>
        <w:t xml:space="preserve"> SØ-10, SØ-12, SØ-16, SØ-28) leading to an optimal lysis time of 30 minutes on average with a higher burst size up to 132 PFU CFU</w:t>
      </w:r>
      <w:r w:rsidRPr="00E175C6">
        <w:rPr>
          <w:rFonts w:ascii="Times New Roman" w:hAnsi="Times New Roman" w:cs="Times New Roman"/>
          <w:sz w:val="24"/>
          <w:szCs w:val="24"/>
          <w:vertAlign w:val="superscript"/>
        </w:rPr>
        <w:t>-</w:t>
      </w:r>
      <w:r w:rsidRPr="00E175C6">
        <w:rPr>
          <w:rFonts w:ascii="Times New Roman" w:hAnsi="Times New Roman" w:cs="Times New Roman"/>
          <w:sz w:val="24"/>
          <w:szCs w:val="24"/>
        </w:rPr>
        <w:t xml:space="preserve"> for SØ-28. The lytic spectrum was observed for monophage suspension and cocktail separately, with cocktail showing highest reduction 0.104 O.D</w:t>
      </w:r>
      <w:r w:rsidRPr="00E175C6">
        <w:rPr>
          <w:rFonts w:ascii="Times New Roman" w:hAnsi="Times New Roman" w:cs="Times New Roman"/>
          <w:sz w:val="24"/>
          <w:szCs w:val="24"/>
          <w:vertAlign w:val="subscript"/>
        </w:rPr>
        <w:t>600</w:t>
      </w:r>
      <w:r w:rsidRPr="00E175C6">
        <w:rPr>
          <w:rFonts w:ascii="Times New Roman" w:hAnsi="Times New Roman" w:cs="Times New Roman"/>
          <w:sz w:val="24"/>
          <w:szCs w:val="24"/>
        </w:rPr>
        <w:t xml:space="preserve"> at 8</w:t>
      </w:r>
      <w:r w:rsidRPr="00E175C6">
        <w:rPr>
          <w:rFonts w:ascii="Times New Roman" w:hAnsi="Times New Roman" w:cs="Times New Roman"/>
          <w:sz w:val="24"/>
          <w:szCs w:val="24"/>
          <w:vertAlign w:val="superscript"/>
        </w:rPr>
        <w:t>th</w:t>
      </w:r>
      <w:r w:rsidRPr="00E175C6">
        <w:rPr>
          <w:rFonts w:ascii="Times New Roman" w:hAnsi="Times New Roman" w:cs="Times New Roman"/>
          <w:sz w:val="24"/>
          <w:szCs w:val="24"/>
        </w:rPr>
        <w:t xml:space="preserve"> hour post infection. The monophage suspensions (</w:t>
      </w:r>
      <w:r w:rsidRPr="00E175C6">
        <w:rPr>
          <w:rFonts w:ascii="Times New Roman" w:hAnsi="Times New Roman" w:cs="Times New Roman"/>
          <w:i/>
          <w:iCs/>
          <w:sz w:val="24"/>
          <w:szCs w:val="24"/>
        </w:rPr>
        <w:t>viz.</w:t>
      </w:r>
      <w:r w:rsidRPr="00E175C6">
        <w:rPr>
          <w:rFonts w:ascii="Times New Roman" w:hAnsi="Times New Roman" w:cs="Times New Roman"/>
          <w:sz w:val="24"/>
          <w:szCs w:val="24"/>
        </w:rPr>
        <w:t xml:space="preserve"> SØ-10, SØ-12, SØ-16, SØ-28) demonstrated polyvalency by successfully infecting </w:t>
      </w:r>
      <w:r w:rsidRPr="00E175C6">
        <w:rPr>
          <w:rFonts w:ascii="Times New Roman" w:hAnsi="Times New Roman" w:cs="Times New Roman"/>
          <w:i/>
          <w:iCs/>
          <w:sz w:val="24"/>
          <w:szCs w:val="24"/>
        </w:rPr>
        <w:t xml:space="preserve">S. enterica </w:t>
      </w:r>
      <w:r w:rsidRPr="00E175C6">
        <w:rPr>
          <w:rFonts w:ascii="Times New Roman" w:hAnsi="Times New Roman" w:cs="Times New Roman"/>
          <w:sz w:val="24"/>
          <w:szCs w:val="24"/>
        </w:rPr>
        <w:t xml:space="preserve">serovars including </w:t>
      </w:r>
      <w:r w:rsidRPr="00E175C6">
        <w:rPr>
          <w:rFonts w:ascii="Times New Roman" w:hAnsi="Times New Roman" w:cs="Times New Roman"/>
          <w:i/>
          <w:iCs/>
          <w:sz w:val="24"/>
          <w:szCs w:val="24"/>
        </w:rPr>
        <w:t xml:space="preserve">S. Enteritidis </w:t>
      </w:r>
      <w:r w:rsidRPr="00E175C6">
        <w:rPr>
          <w:rFonts w:ascii="Times New Roman" w:hAnsi="Times New Roman" w:cs="Times New Roman"/>
          <w:sz w:val="24"/>
          <w:szCs w:val="24"/>
        </w:rPr>
        <w:t xml:space="preserve">and </w:t>
      </w:r>
      <w:r w:rsidRPr="00E175C6">
        <w:rPr>
          <w:rFonts w:ascii="Times New Roman" w:hAnsi="Times New Roman" w:cs="Times New Roman"/>
          <w:i/>
          <w:iCs/>
          <w:sz w:val="24"/>
          <w:szCs w:val="24"/>
        </w:rPr>
        <w:t>S</w:t>
      </w:r>
      <w:r w:rsidR="0092758E">
        <w:rPr>
          <w:rFonts w:ascii="Times New Roman" w:hAnsi="Times New Roman" w:cs="Times New Roman"/>
          <w:i/>
          <w:iCs/>
          <w:sz w:val="24"/>
          <w:szCs w:val="24"/>
        </w:rPr>
        <w:t xml:space="preserve">. </w:t>
      </w:r>
      <w:r w:rsidRPr="00E175C6">
        <w:rPr>
          <w:rFonts w:ascii="Times New Roman" w:hAnsi="Times New Roman" w:cs="Times New Roman"/>
          <w:i/>
          <w:iCs/>
          <w:sz w:val="24"/>
          <w:szCs w:val="24"/>
        </w:rPr>
        <w:t>Typhimuirum</w:t>
      </w:r>
      <w:r w:rsidRPr="00E175C6">
        <w:rPr>
          <w:rFonts w:ascii="Times New Roman" w:hAnsi="Times New Roman" w:cs="Times New Roman"/>
          <w:sz w:val="24"/>
          <w:szCs w:val="24"/>
        </w:rPr>
        <w:t>. Monophage suspensions (</w:t>
      </w:r>
      <w:r w:rsidRPr="00E175C6">
        <w:rPr>
          <w:rFonts w:ascii="Times New Roman" w:hAnsi="Times New Roman" w:cs="Times New Roman"/>
          <w:i/>
          <w:iCs/>
          <w:sz w:val="24"/>
          <w:szCs w:val="24"/>
        </w:rPr>
        <w:t>viz.</w:t>
      </w:r>
      <w:r w:rsidRPr="00E175C6">
        <w:rPr>
          <w:rFonts w:ascii="Times New Roman" w:hAnsi="Times New Roman" w:cs="Times New Roman"/>
          <w:sz w:val="24"/>
          <w:szCs w:val="24"/>
        </w:rPr>
        <w:t xml:space="preserve"> SØ-10, SØ-12, SØ-16, SØ-28) were observed to have optimal activity up to 70</w:t>
      </w:r>
      <w:r w:rsidRPr="00E175C6">
        <w:rPr>
          <w:rFonts w:ascii="Times New Roman" w:hAnsi="Times New Roman" w:cs="Times New Roman"/>
          <w:sz w:val="24"/>
          <w:szCs w:val="24"/>
          <w:vertAlign w:val="superscript"/>
        </w:rPr>
        <w:t>o</w:t>
      </w:r>
      <w:r w:rsidRPr="00E175C6">
        <w:rPr>
          <w:rFonts w:ascii="Times New Roman" w:hAnsi="Times New Roman" w:cs="Times New Roman"/>
          <w:sz w:val="24"/>
          <w:szCs w:val="24"/>
        </w:rPr>
        <w:t>C as well as marked tolerance at higher acidity and alkalinity levels. Summing up the results from nucleic acid analysis the monophage suspensions (</w:t>
      </w:r>
      <w:r w:rsidRPr="00E175C6">
        <w:rPr>
          <w:rFonts w:ascii="Times New Roman" w:hAnsi="Times New Roman" w:cs="Times New Roman"/>
          <w:i/>
          <w:iCs/>
          <w:sz w:val="24"/>
          <w:szCs w:val="24"/>
        </w:rPr>
        <w:t>viz.</w:t>
      </w:r>
      <w:r w:rsidRPr="00E175C6">
        <w:rPr>
          <w:rFonts w:ascii="Times New Roman" w:hAnsi="Times New Roman" w:cs="Times New Roman"/>
          <w:sz w:val="24"/>
          <w:szCs w:val="24"/>
        </w:rPr>
        <w:t xml:space="preserve"> SØ-10, SØ-12, SØ-16, SØ-28) showed to possess dsDNA with fragment sizes exceeding 35</w:t>
      </w:r>
      <w:r w:rsidR="00713FA7">
        <w:rPr>
          <w:rFonts w:ascii="Times New Roman" w:hAnsi="Times New Roman" w:cs="Times New Roman"/>
          <w:sz w:val="24"/>
          <w:szCs w:val="24"/>
        </w:rPr>
        <w:t xml:space="preserve"> </w:t>
      </w:r>
      <w:r w:rsidRPr="00E175C6">
        <w:rPr>
          <w:rFonts w:ascii="Times New Roman" w:hAnsi="Times New Roman" w:cs="Times New Roman"/>
          <w:sz w:val="24"/>
          <w:szCs w:val="24"/>
        </w:rPr>
        <w:t>kb</w:t>
      </w:r>
      <w:r w:rsidR="0058713E">
        <w:rPr>
          <w:rFonts w:ascii="Times New Roman" w:hAnsi="Times New Roman" w:cs="Times New Roman"/>
          <w:sz w:val="24"/>
          <w:szCs w:val="24"/>
        </w:rPr>
        <w:t xml:space="preserve">. Hence, as suggested indigenous </w:t>
      </w:r>
      <w:r w:rsidR="00F63EC6">
        <w:rPr>
          <w:rFonts w:ascii="Times New Roman" w:hAnsi="Times New Roman" w:cs="Times New Roman"/>
          <w:sz w:val="24"/>
          <w:szCs w:val="24"/>
        </w:rPr>
        <w:t xml:space="preserve">lytic </w:t>
      </w:r>
      <w:r w:rsidR="0058713E">
        <w:rPr>
          <w:rFonts w:ascii="Times New Roman" w:hAnsi="Times New Roman" w:cs="Times New Roman"/>
          <w:sz w:val="24"/>
          <w:szCs w:val="24"/>
        </w:rPr>
        <w:t xml:space="preserve">phages </w:t>
      </w:r>
      <w:r w:rsidR="00F63EC6">
        <w:rPr>
          <w:rFonts w:ascii="Times New Roman" w:hAnsi="Times New Roman" w:cs="Times New Roman"/>
          <w:sz w:val="24"/>
          <w:szCs w:val="24"/>
        </w:rPr>
        <w:t>are</w:t>
      </w:r>
      <w:r w:rsidR="0058713E">
        <w:rPr>
          <w:rFonts w:ascii="Times New Roman" w:hAnsi="Times New Roman" w:cs="Times New Roman"/>
          <w:sz w:val="24"/>
          <w:szCs w:val="24"/>
        </w:rPr>
        <w:t xml:space="preserve"> promising alternative to combat multidrug resistant avian </w:t>
      </w:r>
      <w:r w:rsidR="0058713E" w:rsidRPr="00816881">
        <w:rPr>
          <w:rFonts w:ascii="Times New Roman" w:hAnsi="Times New Roman" w:cs="Times New Roman"/>
          <w:i/>
          <w:iCs/>
          <w:sz w:val="24"/>
          <w:szCs w:val="24"/>
        </w:rPr>
        <w:t>Salmonella</w:t>
      </w:r>
      <w:r w:rsidR="00816881">
        <w:rPr>
          <w:rFonts w:ascii="Times New Roman" w:hAnsi="Times New Roman" w:cs="Times New Roman"/>
          <w:sz w:val="24"/>
          <w:szCs w:val="24"/>
        </w:rPr>
        <w:t xml:space="preserve"> both as monophage suspensions or as cocktail</w:t>
      </w:r>
      <w:r w:rsidR="00F63EC6">
        <w:rPr>
          <w:rFonts w:ascii="Times New Roman" w:hAnsi="Times New Roman" w:cs="Times New Roman"/>
          <w:sz w:val="24"/>
          <w:szCs w:val="24"/>
        </w:rPr>
        <w:t xml:space="preserve"> after comprehensive experimental evaluation. </w:t>
      </w:r>
    </w:p>
    <w:p w14:paraId="10608D35" w14:textId="45B9CE47" w:rsidR="00EE717A" w:rsidRPr="00EE717A" w:rsidRDefault="00EE717A" w:rsidP="00544075">
      <w:pPr>
        <w:pStyle w:val="NoSpacing"/>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Bacteriophages, </w:t>
      </w:r>
      <w:r>
        <w:rPr>
          <w:rFonts w:ascii="Times New Roman" w:hAnsi="Times New Roman" w:cs="Times New Roman"/>
          <w:i/>
          <w:iCs/>
          <w:sz w:val="24"/>
          <w:szCs w:val="24"/>
        </w:rPr>
        <w:t>Salmonella</w:t>
      </w:r>
      <w:r>
        <w:rPr>
          <w:rFonts w:ascii="Times New Roman" w:hAnsi="Times New Roman" w:cs="Times New Roman"/>
          <w:sz w:val="24"/>
          <w:szCs w:val="24"/>
        </w:rPr>
        <w:t>, Optimal Lysis Time, Plaque</w:t>
      </w:r>
      <w:r w:rsidR="001C6B82">
        <w:rPr>
          <w:rFonts w:ascii="Times New Roman" w:hAnsi="Times New Roman" w:cs="Times New Roman"/>
          <w:sz w:val="24"/>
          <w:szCs w:val="24"/>
        </w:rPr>
        <w:t>, Multidrug Resistance</w:t>
      </w:r>
    </w:p>
    <w:p w14:paraId="189634C7" w14:textId="77777777" w:rsidR="00AB2E71" w:rsidRDefault="00AB2E71" w:rsidP="00544075">
      <w:pPr>
        <w:pStyle w:val="NoSpacing"/>
        <w:spacing w:line="480" w:lineRule="auto"/>
        <w:jc w:val="both"/>
        <w:rPr>
          <w:rFonts w:ascii="Times New Roman" w:hAnsi="Times New Roman" w:cs="Times New Roman"/>
          <w:b/>
          <w:bCs/>
          <w:sz w:val="24"/>
          <w:szCs w:val="24"/>
        </w:rPr>
      </w:pPr>
    </w:p>
    <w:p w14:paraId="718119DB" w14:textId="41489558" w:rsidR="003B578F" w:rsidRPr="00A7750F" w:rsidRDefault="00357423" w:rsidP="00544075">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lastRenderedPageBreak/>
        <w:t>Introduction</w:t>
      </w:r>
      <w:r w:rsidR="00732202" w:rsidRPr="00A7750F">
        <w:rPr>
          <w:rFonts w:ascii="Times New Roman" w:hAnsi="Times New Roman" w:cs="Times New Roman"/>
          <w:b/>
          <w:bCs/>
          <w:sz w:val="24"/>
          <w:szCs w:val="24"/>
        </w:rPr>
        <w:t xml:space="preserve"> </w:t>
      </w:r>
    </w:p>
    <w:p w14:paraId="0A41DB68" w14:textId="07317F9A" w:rsidR="00357423" w:rsidRPr="00A7750F" w:rsidRDefault="003B578F" w:rsidP="00544075">
      <w:pPr>
        <w:pStyle w:val="NoSpacing"/>
        <w:spacing w:line="480" w:lineRule="auto"/>
        <w:ind w:firstLine="720"/>
        <w:jc w:val="both"/>
        <w:rPr>
          <w:rFonts w:ascii="Times New Roman" w:hAnsi="Times New Roman" w:cs="Times New Roman"/>
          <w:sz w:val="24"/>
          <w:szCs w:val="24"/>
        </w:rPr>
      </w:pPr>
      <w:r w:rsidRPr="00A7750F">
        <w:rPr>
          <w:rFonts w:ascii="Times New Roman" w:hAnsi="Times New Roman" w:cs="Times New Roman"/>
          <w:sz w:val="24"/>
          <w:szCs w:val="24"/>
        </w:rPr>
        <w:t>The impact of certain highly prevalent bacterial diseases in agro-livestock sector is quite significant in terms of productive and public health levels. The scenario is further complicated by alarmingly high use of antibiotic</w:t>
      </w:r>
      <w:r w:rsidR="009975DA" w:rsidRPr="00A7750F">
        <w:rPr>
          <w:rFonts w:ascii="Times New Roman" w:hAnsi="Times New Roman" w:cs="Times New Roman"/>
          <w:sz w:val="24"/>
          <w:szCs w:val="24"/>
        </w:rPr>
        <w:t xml:space="preserve">s and </w:t>
      </w:r>
      <w:r w:rsidRPr="00A7750F">
        <w:rPr>
          <w:rFonts w:ascii="Times New Roman" w:hAnsi="Times New Roman" w:cs="Times New Roman"/>
          <w:sz w:val="24"/>
          <w:szCs w:val="24"/>
        </w:rPr>
        <w:t>spread of multidrug resistance in bacterial pathogens has directed attention in quest to search for alternatives</w:t>
      </w:r>
      <w:r w:rsidR="009975DA" w:rsidRPr="00A7750F">
        <w:rPr>
          <w:rFonts w:ascii="Times New Roman" w:hAnsi="Times New Roman" w:cs="Times New Roman"/>
          <w:sz w:val="24"/>
          <w:szCs w:val="24"/>
        </w:rPr>
        <w:t xml:space="preserve"> </w:t>
      </w:r>
      <w:r w:rsidR="009975DA" w:rsidRPr="00A7750F">
        <w:rPr>
          <w:rFonts w:ascii="Times New Roman" w:hAnsi="Times New Roman" w:cs="Times New Roman"/>
          <w:sz w:val="24"/>
          <w:szCs w:val="24"/>
        </w:rPr>
        <w:fldChar w:fldCharType="begin"/>
      </w:r>
      <w:r w:rsidR="009975DA" w:rsidRPr="00A7750F">
        <w:rPr>
          <w:rFonts w:ascii="Times New Roman" w:hAnsi="Times New Roman" w:cs="Times New Roman"/>
          <w:sz w:val="24"/>
          <w:szCs w:val="24"/>
        </w:rPr>
        <w:instrText xml:space="preserve"> ADDIN EN.CITE &lt;EndNote&gt;&lt;Cite&gt;&lt;Author&gt;Fernández&lt;/Author&gt;&lt;Year&gt;2018&lt;/Year&gt;&lt;RecNum&gt;164&lt;/RecNum&gt;&lt;DisplayText&gt;(Fernández et al. 2018)&lt;/DisplayText&gt;&lt;record&gt;&lt;rec-number&gt;164&lt;/rec-number&gt;&lt;foreign-keys&gt;&lt;key app="EN" db-id="r5vzwa0rcevad7epzt7p5tzcetvpes59p5ve" timestamp="1617632099"&gt;164&lt;/key&gt;&lt;/foreign-keys&gt;&lt;ref-type name="Journal Article"&gt;17&lt;/ref-type&gt;&lt;contributors&gt;&lt;authors&gt;&lt;author&gt;Fernández, Lucía&lt;/author&gt;&lt;author&gt;Gutiérrez, Diana&lt;/author&gt;&lt;author&gt;Rodríguez, Ana&lt;/author&gt;&lt;author&gt;García, Pilar&lt;/author&gt;&lt;/authors&gt;&lt;/contributors&gt;&lt;titles&gt;&lt;title&gt;Application of bacteriophages in the agro-food sector: A long way toward approval&lt;/title&gt;&lt;secondary-title&gt;Frontiers in cellular and infection microbiology&lt;/secondary-title&gt;&lt;/titles&gt;&lt;periodical&gt;&lt;full-title&gt;Frontiers in cellular and infection microbiology&lt;/full-title&gt;&lt;/periodical&gt;&lt;pages&gt;296&lt;/pages&gt;&lt;volume&gt;8&lt;/volume&gt;&lt;dates&gt;&lt;year&gt;2018&lt;/year&gt;&lt;/dates&gt;&lt;isbn&gt;2235-2988&lt;/isbn&gt;&lt;urls&gt;&lt;/urls&gt;&lt;/record&gt;&lt;/Cite&gt;&lt;/EndNote&gt;</w:instrText>
      </w:r>
      <w:r w:rsidR="009975DA" w:rsidRPr="00A7750F">
        <w:rPr>
          <w:rFonts w:ascii="Times New Roman" w:hAnsi="Times New Roman" w:cs="Times New Roman"/>
          <w:sz w:val="24"/>
          <w:szCs w:val="24"/>
        </w:rPr>
        <w:fldChar w:fldCharType="separate"/>
      </w:r>
      <w:r w:rsidR="009975DA" w:rsidRPr="00A7750F">
        <w:rPr>
          <w:rFonts w:ascii="Times New Roman" w:hAnsi="Times New Roman" w:cs="Times New Roman"/>
          <w:noProof/>
          <w:sz w:val="24"/>
          <w:szCs w:val="24"/>
        </w:rPr>
        <w:t>(</w:t>
      </w:r>
      <w:hyperlink w:anchor="_ENREF_5" w:tooltip="Fernández, 2018 #164" w:history="1">
        <w:r w:rsidR="005F3325" w:rsidRPr="00A7750F">
          <w:rPr>
            <w:rFonts w:ascii="Times New Roman" w:hAnsi="Times New Roman" w:cs="Times New Roman"/>
            <w:noProof/>
            <w:sz w:val="24"/>
            <w:szCs w:val="24"/>
          </w:rPr>
          <w:t xml:space="preserve">Fernández </w:t>
        </w:r>
        <w:r w:rsidR="005F3325" w:rsidRPr="00DE5981">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2018</w:t>
        </w:r>
      </w:hyperlink>
      <w:r w:rsidR="009975DA" w:rsidRPr="00A7750F">
        <w:rPr>
          <w:rFonts w:ascii="Times New Roman" w:hAnsi="Times New Roman" w:cs="Times New Roman"/>
          <w:noProof/>
          <w:sz w:val="24"/>
          <w:szCs w:val="24"/>
        </w:rPr>
        <w:t>)</w:t>
      </w:r>
      <w:r w:rsidR="009975DA" w:rsidRPr="00A7750F">
        <w:rPr>
          <w:rFonts w:ascii="Times New Roman" w:hAnsi="Times New Roman" w:cs="Times New Roman"/>
          <w:sz w:val="24"/>
          <w:szCs w:val="24"/>
        </w:rPr>
        <w:fldChar w:fldCharType="end"/>
      </w:r>
      <w:r w:rsidR="009975DA" w:rsidRPr="00A7750F">
        <w:rPr>
          <w:rFonts w:ascii="Times New Roman" w:hAnsi="Times New Roman" w:cs="Times New Roman"/>
          <w:sz w:val="24"/>
          <w:szCs w:val="24"/>
        </w:rPr>
        <w:t xml:space="preserve">. With the substantial expansion in last five decades, poultry industry is one of the worldwide sectors that utilize antibiotics, particularly in developing countries where basic biological interventions and hygienic measures are limited </w:t>
      </w:r>
      <w:r w:rsidR="009975DA" w:rsidRPr="00A7750F">
        <w:rPr>
          <w:rFonts w:ascii="Times New Roman" w:hAnsi="Times New Roman" w:cs="Times New Roman"/>
          <w:sz w:val="24"/>
          <w:szCs w:val="24"/>
        </w:rPr>
        <w:fldChar w:fldCharType="begin"/>
      </w:r>
      <w:r w:rsidR="009975DA" w:rsidRPr="00A7750F">
        <w:rPr>
          <w:rFonts w:ascii="Times New Roman" w:hAnsi="Times New Roman" w:cs="Times New Roman"/>
          <w:sz w:val="24"/>
          <w:szCs w:val="24"/>
        </w:rPr>
        <w:instrText xml:space="preserve"> ADDIN EN.CITE &lt;EndNote&gt;&lt;Cite&gt;&lt;Author&gt;Żbikowska&lt;/Author&gt;&lt;Year&gt;2020&lt;/Year&gt;&lt;RecNum&gt;166&lt;/RecNum&gt;&lt;DisplayText&gt;(Żbikowska et al. 2020)&lt;/DisplayText&gt;&lt;record&gt;&lt;rec-number&gt;166&lt;/rec-number&gt;&lt;foreign-keys&gt;&lt;key app="EN" db-id="r5vzwa0rcevad7epzt7p5tzcetvpes59p5ve" timestamp="1617633174"&gt;166&lt;/key&gt;&lt;/foreign-keys&gt;&lt;ref-type name="Journal Article"&gt;17&lt;/ref-type&gt;&lt;contributors&gt;&lt;authors&gt;&lt;author&gt;Żbikowska, Katarzyna&lt;/author&gt;&lt;author&gt;Michalczuk, Monika&lt;/author&gt;&lt;author&gt;Dolka, Beata&lt;/author&gt;&lt;/authors&gt;&lt;/contributors&gt;&lt;titles&gt;&lt;title&gt;The use of bacteriophages in the poultry industry&lt;/title&gt;&lt;secondary-title&gt;Animals&lt;/secondary-title&gt;&lt;/titles&gt;&lt;periodical&gt;&lt;full-title&gt;Animals&lt;/full-title&gt;&lt;/periodical&gt;&lt;pages&gt;872&lt;/pages&gt;&lt;volume&gt;10&lt;/volume&gt;&lt;number&gt;5&lt;/number&gt;&lt;dates&gt;&lt;year&gt;2020&lt;/year&gt;&lt;/dates&gt;&lt;urls&gt;&lt;/urls&gt;&lt;/record&gt;&lt;/Cite&gt;&lt;/EndNote&gt;</w:instrText>
      </w:r>
      <w:r w:rsidR="009975DA" w:rsidRPr="00A7750F">
        <w:rPr>
          <w:rFonts w:ascii="Times New Roman" w:hAnsi="Times New Roman" w:cs="Times New Roman"/>
          <w:sz w:val="24"/>
          <w:szCs w:val="24"/>
        </w:rPr>
        <w:fldChar w:fldCharType="separate"/>
      </w:r>
      <w:r w:rsidR="009975DA" w:rsidRPr="00A7750F">
        <w:rPr>
          <w:rFonts w:ascii="Times New Roman" w:hAnsi="Times New Roman" w:cs="Times New Roman"/>
          <w:noProof/>
          <w:sz w:val="24"/>
          <w:szCs w:val="24"/>
        </w:rPr>
        <w:t>(</w:t>
      </w:r>
      <w:hyperlink w:anchor="_ENREF_18" w:tooltip="Żbikowska, 2020 #166" w:history="1">
        <w:r w:rsidR="005F3325" w:rsidRPr="00A7750F">
          <w:rPr>
            <w:rFonts w:ascii="Times New Roman" w:hAnsi="Times New Roman" w:cs="Times New Roman"/>
            <w:noProof/>
            <w:sz w:val="24"/>
            <w:szCs w:val="24"/>
          </w:rPr>
          <w:t xml:space="preserve">Żbikowska </w:t>
        </w:r>
        <w:r w:rsidR="005F3325" w:rsidRPr="00DE5981">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2020</w:t>
        </w:r>
      </w:hyperlink>
      <w:r w:rsidR="009975DA" w:rsidRPr="00A7750F">
        <w:rPr>
          <w:rFonts w:ascii="Times New Roman" w:hAnsi="Times New Roman" w:cs="Times New Roman"/>
          <w:noProof/>
          <w:sz w:val="24"/>
          <w:szCs w:val="24"/>
        </w:rPr>
        <w:t>)</w:t>
      </w:r>
      <w:r w:rsidR="009975DA" w:rsidRPr="00A7750F">
        <w:rPr>
          <w:rFonts w:ascii="Times New Roman" w:hAnsi="Times New Roman" w:cs="Times New Roman"/>
          <w:sz w:val="24"/>
          <w:szCs w:val="24"/>
        </w:rPr>
        <w:fldChar w:fldCharType="end"/>
      </w:r>
      <w:r w:rsidR="009975DA" w:rsidRPr="00A7750F">
        <w:rPr>
          <w:rFonts w:ascii="Times New Roman" w:hAnsi="Times New Roman" w:cs="Times New Roman"/>
          <w:sz w:val="24"/>
          <w:szCs w:val="24"/>
        </w:rPr>
        <w:t xml:space="preserve">. </w:t>
      </w:r>
    </w:p>
    <w:p w14:paraId="5CFFE106" w14:textId="20A2D6FC" w:rsidR="00DE5981" w:rsidRDefault="009975DA" w:rsidP="00544075">
      <w:pPr>
        <w:pStyle w:val="NoSpacing"/>
        <w:spacing w:line="480" w:lineRule="auto"/>
        <w:ind w:firstLine="720"/>
        <w:jc w:val="both"/>
        <w:rPr>
          <w:rFonts w:ascii="Times New Roman" w:hAnsi="Times New Roman" w:cs="Times New Roman"/>
          <w:sz w:val="24"/>
          <w:szCs w:val="24"/>
        </w:rPr>
      </w:pPr>
      <w:r w:rsidRPr="00A7750F">
        <w:rPr>
          <w:rFonts w:ascii="Times New Roman" w:hAnsi="Times New Roman" w:cs="Times New Roman"/>
          <w:sz w:val="24"/>
          <w:szCs w:val="24"/>
        </w:rPr>
        <w:t>Salmonellosis and poultry have been intricately linked since the commercialization of industry to meet the demands of growing global population with an average of 314.2 kg/capita consumption of poultry meat used across the globe (OECD – FAO 2020). The universal success of poultry meat owes to its inexpensive availability</w:t>
      </w:r>
      <w:r w:rsidR="00612E38" w:rsidRPr="00A7750F">
        <w:rPr>
          <w:rFonts w:ascii="Times New Roman" w:hAnsi="Times New Roman" w:cs="Times New Roman"/>
          <w:sz w:val="24"/>
          <w:szCs w:val="24"/>
        </w:rPr>
        <w:t xml:space="preserve">, consumers propensity of convenience, nutritional properties and absence of religious taboos </w:t>
      </w:r>
      <w:r w:rsidR="00612E38" w:rsidRPr="00A7750F">
        <w:rPr>
          <w:rFonts w:ascii="Times New Roman" w:hAnsi="Times New Roman" w:cs="Times New Roman"/>
          <w:sz w:val="24"/>
          <w:szCs w:val="24"/>
        </w:rPr>
        <w:fldChar w:fldCharType="begin"/>
      </w:r>
      <w:r w:rsidR="00612E38" w:rsidRPr="00A7750F">
        <w:rPr>
          <w:rFonts w:ascii="Times New Roman" w:hAnsi="Times New Roman" w:cs="Times New Roman"/>
          <w:sz w:val="24"/>
          <w:szCs w:val="24"/>
        </w:rPr>
        <w:instrText xml:space="preserve"> ADDIN EN.CITE &lt;EndNote&gt;&lt;Cite&gt;&lt;Author&gt;Petracci&lt;/Author&gt;&lt;Year&gt;2019&lt;/Year&gt;&lt;RecNum&gt;162&lt;/RecNum&gt;&lt;DisplayText&gt;(Petracci et al. 2019)&lt;/DisplayText&gt;&lt;record&gt;&lt;rec-number&gt;162&lt;/rec-number&gt;&lt;foreign-keys&gt;&lt;key app="EN" db-id="r5vzwa0rcevad7epzt7p5tzcetvpes59p5ve" timestamp="1617325116"&gt;162&lt;/key&gt;&lt;/foreign-keys&gt;&lt;ref-type name="Journal Article"&gt;17&lt;/ref-type&gt;&lt;contributors&gt;&lt;authors&gt;&lt;author&gt;Petracci, M&lt;/author&gt;&lt;author&gt;Soglia, F&lt;/author&gt;&lt;author&gt;Madruga, M&lt;/author&gt;&lt;author&gt;Carvalho, L&lt;/author&gt;&lt;author&gt;Ida, Elza&lt;/author&gt;&lt;author&gt;Estévez, M&lt;/author&gt;&lt;/authors&gt;&lt;/contributors&gt;&lt;titles&gt;&lt;title&gt;Wooden‐breast, white striping, and spaghetti meat: causes, consequences and consumer perception of emerging broiler meat abnormalities&lt;/title&gt;&lt;secondary-title&gt;Comprehensive reviews in food science and food safety&lt;/secondary-title&gt;&lt;/titles&gt;&lt;periodical&gt;&lt;full-title&gt;Comprehensive reviews in food science and food safety&lt;/full-title&gt;&lt;/periodical&gt;&lt;pages&gt;565-583&lt;/pages&gt;&lt;volume&gt;18&lt;/volume&gt;&lt;number&gt;2&lt;/number&gt;&lt;dates&gt;&lt;year&gt;2019&lt;/year&gt;&lt;/dates&gt;&lt;isbn&gt;1541-4337&lt;/isbn&gt;&lt;urls&gt;&lt;/urls&gt;&lt;/record&gt;&lt;/Cite&gt;&lt;/EndNote&gt;</w:instrText>
      </w:r>
      <w:r w:rsidR="00612E38" w:rsidRPr="00A7750F">
        <w:rPr>
          <w:rFonts w:ascii="Times New Roman" w:hAnsi="Times New Roman" w:cs="Times New Roman"/>
          <w:sz w:val="24"/>
          <w:szCs w:val="24"/>
        </w:rPr>
        <w:fldChar w:fldCharType="separate"/>
      </w:r>
      <w:r w:rsidR="00612E38" w:rsidRPr="00A7750F">
        <w:rPr>
          <w:rFonts w:ascii="Times New Roman" w:hAnsi="Times New Roman" w:cs="Times New Roman"/>
          <w:noProof/>
          <w:sz w:val="24"/>
          <w:szCs w:val="24"/>
        </w:rPr>
        <w:t>(</w:t>
      </w:r>
      <w:hyperlink w:anchor="_ENREF_13" w:tooltip="Petracci, 2019 #162" w:history="1">
        <w:r w:rsidR="005F3325" w:rsidRPr="00A7750F">
          <w:rPr>
            <w:rFonts w:ascii="Times New Roman" w:hAnsi="Times New Roman" w:cs="Times New Roman"/>
            <w:noProof/>
            <w:sz w:val="24"/>
            <w:szCs w:val="24"/>
          </w:rPr>
          <w:t xml:space="preserve">Petracci </w:t>
        </w:r>
        <w:r w:rsidR="005F3325" w:rsidRPr="00DE5981">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2019</w:t>
        </w:r>
      </w:hyperlink>
      <w:r w:rsidR="00612E38" w:rsidRPr="00A7750F">
        <w:rPr>
          <w:rFonts w:ascii="Times New Roman" w:hAnsi="Times New Roman" w:cs="Times New Roman"/>
          <w:noProof/>
          <w:sz w:val="24"/>
          <w:szCs w:val="24"/>
        </w:rPr>
        <w:t>)</w:t>
      </w:r>
      <w:r w:rsidR="00612E38" w:rsidRPr="00A7750F">
        <w:rPr>
          <w:rFonts w:ascii="Times New Roman" w:hAnsi="Times New Roman" w:cs="Times New Roman"/>
          <w:sz w:val="24"/>
          <w:szCs w:val="24"/>
        </w:rPr>
        <w:fldChar w:fldCharType="end"/>
      </w:r>
      <w:r w:rsidR="00612E38" w:rsidRPr="00A7750F">
        <w:rPr>
          <w:rFonts w:ascii="Times New Roman" w:hAnsi="Times New Roman" w:cs="Times New Roman"/>
          <w:sz w:val="24"/>
          <w:szCs w:val="24"/>
        </w:rPr>
        <w:t xml:space="preserve">. </w:t>
      </w:r>
      <w:r w:rsidR="00CB532E" w:rsidRPr="00A7750F">
        <w:rPr>
          <w:rFonts w:ascii="Times New Roman" w:hAnsi="Times New Roman" w:cs="Times New Roman"/>
          <w:sz w:val="24"/>
          <w:szCs w:val="24"/>
        </w:rPr>
        <w:t xml:space="preserve">World Health Organization has declared </w:t>
      </w:r>
      <w:r w:rsidR="00CB532E" w:rsidRPr="00A7750F">
        <w:rPr>
          <w:rFonts w:ascii="Times New Roman" w:hAnsi="Times New Roman" w:cs="Times New Roman"/>
          <w:i/>
          <w:iCs/>
          <w:sz w:val="24"/>
          <w:szCs w:val="24"/>
        </w:rPr>
        <w:t>Salmonella</w:t>
      </w:r>
      <w:r w:rsidR="00CB532E" w:rsidRPr="00A7750F">
        <w:rPr>
          <w:rFonts w:ascii="Times New Roman" w:hAnsi="Times New Roman" w:cs="Times New Roman"/>
          <w:sz w:val="24"/>
          <w:szCs w:val="24"/>
        </w:rPr>
        <w:t xml:space="preserve"> as “priority pathogen” as the emerging multidrug resistance in this notable pathogen displays a unique phenotype and their ability to generate hybrid plasmids leading to majority of the gene cassettes positioned around these plasmids that confer them the ability to resist choice of drugs</w:t>
      </w:r>
      <w:r w:rsidR="00DE5981">
        <w:rPr>
          <w:rFonts w:ascii="Times New Roman" w:hAnsi="Times New Roman" w:cs="Times New Roman"/>
          <w:sz w:val="24"/>
          <w:szCs w:val="24"/>
        </w:rPr>
        <w:t xml:space="preserve"> </w:t>
      </w:r>
      <w:r w:rsidR="00DE5981">
        <w:rPr>
          <w:rFonts w:ascii="Times New Roman" w:hAnsi="Times New Roman" w:cs="Times New Roman"/>
          <w:sz w:val="24"/>
          <w:szCs w:val="24"/>
        </w:rPr>
        <w:fldChar w:fldCharType="begin"/>
      </w:r>
      <w:r w:rsidR="00DE5981">
        <w:rPr>
          <w:rFonts w:ascii="Times New Roman" w:hAnsi="Times New Roman" w:cs="Times New Roman"/>
          <w:sz w:val="24"/>
          <w:szCs w:val="24"/>
        </w:rPr>
        <w:instrText xml:space="preserve"> ADDIN EN.CITE &lt;EndNote&gt;&lt;Cite&gt;&lt;Author&gt;Castro-Vargas&lt;/Author&gt;&lt;Year&gt;2020&lt;/Year&gt;&lt;RecNum&gt;168&lt;/RecNum&gt;&lt;DisplayText&gt;(Castro-Vargas et al. 2020)&lt;/DisplayText&gt;&lt;record&gt;&lt;rec-number&gt;168&lt;/rec-number&gt;&lt;foreign-keys&gt;&lt;key app="EN" db-id="r5vzwa0rcevad7epzt7p5tzcetvpes59p5ve" timestamp="1619090589"&gt;168&lt;/key&gt;&lt;/foreign-keys&gt;&lt;ref-type name="Journal Article"&gt;17&lt;/ref-type&gt;&lt;contributors&gt;&lt;authors&gt;&lt;author&gt;Castro-Vargas, Rafael Enrique&lt;/author&gt;&lt;author&gt;Herrera-Sánchez, María Paula&lt;/author&gt;&lt;author&gt;Rodríguez-Hernández, Roy&lt;/author&gt;&lt;author&gt;Rondón-Barragán, Iang Schroniltgen&lt;/author&gt;&lt;/authors&gt;&lt;/contributors&gt;&lt;titles&gt;&lt;title&gt;Antibiotic resistance in Salmonella spp. isolated from poultry: A global overview&lt;/title&gt;&lt;secondary-title&gt;Veterinary World&lt;/secondary-title&gt;&lt;/titles&gt;&lt;periodical&gt;&lt;full-title&gt;Veterinary world&lt;/full-title&gt;&lt;/periodical&gt;&lt;pages&gt;2070&lt;/pages&gt;&lt;volume&gt;13&lt;/volume&gt;&lt;number&gt;10&lt;/number&gt;&lt;dates&gt;&lt;year&gt;2020&lt;/year&gt;&lt;/dates&gt;&lt;urls&gt;&lt;/urls&gt;&lt;/record&gt;&lt;/Cite&gt;&lt;/EndNote&gt;</w:instrText>
      </w:r>
      <w:r w:rsidR="00DE5981">
        <w:rPr>
          <w:rFonts w:ascii="Times New Roman" w:hAnsi="Times New Roman" w:cs="Times New Roman"/>
          <w:sz w:val="24"/>
          <w:szCs w:val="24"/>
        </w:rPr>
        <w:fldChar w:fldCharType="separate"/>
      </w:r>
      <w:r w:rsidR="00DE5981">
        <w:rPr>
          <w:rFonts w:ascii="Times New Roman" w:hAnsi="Times New Roman" w:cs="Times New Roman"/>
          <w:noProof/>
          <w:sz w:val="24"/>
          <w:szCs w:val="24"/>
        </w:rPr>
        <w:t>(</w:t>
      </w:r>
      <w:hyperlink w:anchor="_ENREF_4" w:tooltip="Castro-Vargas, 2020 #168" w:history="1">
        <w:r w:rsidR="005F3325">
          <w:rPr>
            <w:rFonts w:ascii="Times New Roman" w:hAnsi="Times New Roman" w:cs="Times New Roman"/>
            <w:noProof/>
            <w:sz w:val="24"/>
            <w:szCs w:val="24"/>
          </w:rPr>
          <w:t xml:space="preserve">Castro-Vargas </w:t>
        </w:r>
        <w:r w:rsidR="005F3325" w:rsidRPr="007E3033">
          <w:rPr>
            <w:rFonts w:ascii="Times New Roman" w:hAnsi="Times New Roman" w:cs="Times New Roman"/>
            <w:i/>
            <w:iCs/>
            <w:noProof/>
            <w:sz w:val="24"/>
            <w:szCs w:val="24"/>
          </w:rPr>
          <w:t>et al.</w:t>
        </w:r>
        <w:r w:rsidR="005F3325">
          <w:rPr>
            <w:rFonts w:ascii="Times New Roman" w:hAnsi="Times New Roman" w:cs="Times New Roman"/>
            <w:noProof/>
            <w:sz w:val="24"/>
            <w:szCs w:val="24"/>
          </w:rPr>
          <w:t xml:space="preserve"> 2020</w:t>
        </w:r>
      </w:hyperlink>
      <w:r w:rsidR="00DE5981">
        <w:rPr>
          <w:rFonts w:ascii="Times New Roman" w:hAnsi="Times New Roman" w:cs="Times New Roman"/>
          <w:noProof/>
          <w:sz w:val="24"/>
          <w:szCs w:val="24"/>
        </w:rPr>
        <w:t>)</w:t>
      </w:r>
      <w:r w:rsidR="00DE5981">
        <w:rPr>
          <w:rFonts w:ascii="Times New Roman" w:hAnsi="Times New Roman" w:cs="Times New Roman"/>
          <w:sz w:val="24"/>
          <w:szCs w:val="24"/>
        </w:rPr>
        <w:fldChar w:fldCharType="end"/>
      </w:r>
      <w:r w:rsidR="00DE5981">
        <w:rPr>
          <w:rFonts w:ascii="Times New Roman" w:hAnsi="Times New Roman" w:cs="Times New Roman"/>
          <w:sz w:val="24"/>
          <w:szCs w:val="24"/>
        </w:rPr>
        <w:t>.</w:t>
      </w:r>
    </w:p>
    <w:bookmarkEnd w:id="0"/>
    <w:p w14:paraId="048A554D" w14:textId="453A0E02" w:rsidR="00D66AB6" w:rsidRPr="00C54B5E" w:rsidRDefault="00D66AB6" w:rsidP="00C54B5E">
      <w:pPr>
        <w:pStyle w:val="NoSpacing"/>
        <w:spacing w:line="480" w:lineRule="auto"/>
        <w:ind w:firstLine="720"/>
        <w:jc w:val="both"/>
        <w:rPr>
          <w:rFonts w:ascii="Times New Roman" w:hAnsi="Times New Roman" w:cs="Times New Roman"/>
          <w:sz w:val="24"/>
          <w:szCs w:val="24"/>
        </w:rPr>
      </w:pPr>
      <w:r w:rsidRPr="00A7750F">
        <w:rPr>
          <w:rFonts w:ascii="Times New Roman" w:hAnsi="Times New Roman" w:cs="Times New Roman"/>
          <w:sz w:val="24"/>
          <w:szCs w:val="24"/>
        </w:rPr>
        <w:t xml:space="preserve">Keeping in view, the present study was designed to study the </w:t>
      </w:r>
      <w:r w:rsidR="00C54B5E">
        <w:rPr>
          <w:rFonts w:ascii="Times New Roman" w:hAnsi="Times New Roman" w:cs="Times New Roman"/>
          <w:sz w:val="24"/>
          <w:szCs w:val="24"/>
        </w:rPr>
        <w:t xml:space="preserve">physiology and growth </w:t>
      </w:r>
      <w:r w:rsidRPr="00A7750F">
        <w:rPr>
          <w:rFonts w:ascii="Times New Roman" w:hAnsi="Times New Roman" w:cs="Times New Roman"/>
          <w:sz w:val="24"/>
          <w:szCs w:val="24"/>
        </w:rPr>
        <w:t xml:space="preserve">kinetics of lytic bacteriophages against poultry adapted </w:t>
      </w:r>
      <w:r w:rsidRPr="00A7750F">
        <w:rPr>
          <w:rFonts w:ascii="Times New Roman" w:hAnsi="Times New Roman" w:cs="Times New Roman"/>
          <w:i/>
          <w:iCs/>
          <w:sz w:val="24"/>
          <w:szCs w:val="24"/>
        </w:rPr>
        <w:t>Salmonella</w:t>
      </w:r>
      <w:r w:rsidRPr="00A7750F">
        <w:rPr>
          <w:rFonts w:ascii="Times New Roman" w:hAnsi="Times New Roman" w:cs="Times New Roman"/>
          <w:sz w:val="24"/>
          <w:szCs w:val="24"/>
        </w:rPr>
        <w:t xml:space="preserve">. For this purpose, </w:t>
      </w:r>
      <w:r w:rsidR="00C54B5E">
        <w:rPr>
          <w:rFonts w:ascii="Times New Roman" w:hAnsi="Times New Roman" w:cs="Times New Roman"/>
          <w:sz w:val="24"/>
          <w:szCs w:val="24"/>
        </w:rPr>
        <w:t xml:space="preserve">mass – action </w:t>
      </w:r>
      <w:r w:rsidRPr="00A7750F">
        <w:rPr>
          <w:rFonts w:ascii="Times New Roman" w:hAnsi="Times New Roman" w:cs="Times New Roman"/>
          <w:sz w:val="24"/>
          <w:szCs w:val="24"/>
        </w:rPr>
        <w:t>kinetics</w:t>
      </w:r>
      <w:r w:rsidR="00C54B5E">
        <w:rPr>
          <w:rFonts w:ascii="Times New Roman" w:hAnsi="Times New Roman" w:cs="Times New Roman"/>
          <w:sz w:val="24"/>
          <w:szCs w:val="24"/>
        </w:rPr>
        <w:t xml:space="preserve">, </w:t>
      </w:r>
      <w:r w:rsidRPr="00A7750F">
        <w:rPr>
          <w:rFonts w:ascii="Times New Roman" w:hAnsi="Times New Roman" w:cs="Times New Roman"/>
          <w:sz w:val="24"/>
          <w:szCs w:val="24"/>
        </w:rPr>
        <w:t>lytic spect</w:t>
      </w:r>
      <w:r w:rsidR="00C54B5E">
        <w:rPr>
          <w:rFonts w:ascii="Times New Roman" w:hAnsi="Times New Roman" w:cs="Times New Roman"/>
          <w:sz w:val="24"/>
          <w:szCs w:val="24"/>
        </w:rPr>
        <w:t>ra, host-range profile, thermal tolerance and pH stability</w:t>
      </w:r>
      <w:r w:rsidRPr="00A7750F">
        <w:rPr>
          <w:rFonts w:ascii="Times New Roman" w:hAnsi="Times New Roman" w:cs="Times New Roman"/>
          <w:sz w:val="24"/>
          <w:szCs w:val="24"/>
        </w:rPr>
        <w:t xml:space="preserve"> were used as indicative parameters</w:t>
      </w:r>
      <w:r w:rsidR="00C54B5E">
        <w:rPr>
          <w:rFonts w:ascii="Times New Roman" w:hAnsi="Times New Roman" w:cs="Times New Roman"/>
          <w:sz w:val="24"/>
          <w:szCs w:val="24"/>
        </w:rPr>
        <w:t xml:space="preserve"> for ideal candidates</w:t>
      </w:r>
      <w:r w:rsidRPr="00A7750F">
        <w:rPr>
          <w:rFonts w:ascii="Times New Roman" w:hAnsi="Times New Roman" w:cs="Times New Roman"/>
          <w:sz w:val="24"/>
          <w:szCs w:val="24"/>
        </w:rPr>
        <w:t xml:space="preserve">. </w:t>
      </w:r>
      <w:r w:rsidR="00C54B5E">
        <w:rPr>
          <w:rFonts w:ascii="Times New Roman" w:hAnsi="Times New Roman" w:cs="Times New Roman"/>
          <w:sz w:val="24"/>
          <w:szCs w:val="24"/>
        </w:rPr>
        <w:t xml:space="preserve">The study additionally compared the efficacy of monophage suspensions with cocktail with reduction in bacterial number as presumptive factor to use cocktail </w:t>
      </w:r>
      <w:r w:rsidR="00C54B5E">
        <w:rPr>
          <w:rFonts w:ascii="Times New Roman" w:hAnsi="Times New Roman" w:cs="Times New Roman"/>
          <w:i/>
          <w:iCs/>
          <w:sz w:val="24"/>
          <w:szCs w:val="24"/>
        </w:rPr>
        <w:t>in vivo</w:t>
      </w:r>
      <w:r w:rsidR="00C54B5E" w:rsidRPr="00C54B5E">
        <w:rPr>
          <w:rFonts w:ascii="Times New Roman" w:hAnsi="Times New Roman" w:cs="Times New Roman"/>
          <w:sz w:val="24"/>
          <w:szCs w:val="24"/>
        </w:rPr>
        <w:t>.</w:t>
      </w:r>
    </w:p>
    <w:p w14:paraId="02E4C47F" w14:textId="77777777" w:rsidR="00D66AB6" w:rsidRPr="00A7750F" w:rsidRDefault="0086492C" w:rsidP="00544075">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lastRenderedPageBreak/>
        <w:t>Materials and Methods</w:t>
      </w:r>
    </w:p>
    <w:p w14:paraId="4D0AF0DC" w14:textId="315E03F5" w:rsidR="00D10116" w:rsidRPr="00836CC4" w:rsidRDefault="0086492C" w:rsidP="00836CC4">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 xml:space="preserve">Bacterial </w:t>
      </w:r>
      <w:r w:rsidR="00026BB9" w:rsidRPr="00A7750F">
        <w:rPr>
          <w:rFonts w:ascii="Times New Roman" w:hAnsi="Times New Roman" w:cs="Times New Roman"/>
          <w:b/>
          <w:bCs/>
          <w:sz w:val="24"/>
          <w:szCs w:val="24"/>
        </w:rPr>
        <w:t xml:space="preserve">Host </w:t>
      </w:r>
      <w:r w:rsidRPr="00A7750F">
        <w:rPr>
          <w:rFonts w:ascii="Times New Roman" w:hAnsi="Times New Roman" w:cs="Times New Roman"/>
          <w:b/>
          <w:bCs/>
          <w:sz w:val="24"/>
          <w:szCs w:val="24"/>
        </w:rPr>
        <w:t>Strains and Growth Conditions</w:t>
      </w:r>
      <w:r w:rsidR="00836CC4">
        <w:rPr>
          <w:rFonts w:ascii="Times New Roman" w:hAnsi="Times New Roman" w:cs="Times New Roman"/>
          <w:b/>
          <w:bCs/>
          <w:sz w:val="24"/>
          <w:szCs w:val="24"/>
        </w:rPr>
        <w:t xml:space="preserve">: </w:t>
      </w:r>
      <w:r w:rsidR="008C7F18" w:rsidRPr="00A7750F">
        <w:rPr>
          <w:rFonts w:ascii="Times New Roman" w:hAnsi="Times New Roman" w:cs="Times New Roman"/>
          <w:sz w:val="24"/>
          <w:szCs w:val="24"/>
        </w:rPr>
        <w:t xml:space="preserve">The bacterial strains used in present study were host-adapted </w:t>
      </w:r>
      <w:r w:rsidRPr="00A7750F">
        <w:rPr>
          <w:rFonts w:ascii="Times New Roman" w:hAnsi="Times New Roman" w:cs="Times New Roman"/>
          <w:sz w:val="24"/>
          <w:szCs w:val="24"/>
        </w:rPr>
        <w:t xml:space="preserve">non-motile typhoidal strains from </w:t>
      </w:r>
      <w:r w:rsidRPr="00A7750F">
        <w:rPr>
          <w:rFonts w:ascii="Times New Roman" w:hAnsi="Times New Roman" w:cs="Times New Roman"/>
          <w:i/>
          <w:iCs/>
          <w:sz w:val="24"/>
          <w:szCs w:val="24"/>
        </w:rPr>
        <w:t>Salmonella enterica</w:t>
      </w:r>
      <w:r w:rsidRPr="00A7750F">
        <w:rPr>
          <w:rFonts w:ascii="Times New Roman" w:hAnsi="Times New Roman" w:cs="Times New Roman"/>
          <w:sz w:val="24"/>
          <w:szCs w:val="24"/>
        </w:rPr>
        <w:t xml:space="preserve"> subsp</w:t>
      </w:r>
      <w:r w:rsidRPr="00A7750F">
        <w:rPr>
          <w:rFonts w:ascii="Times New Roman" w:hAnsi="Times New Roman" w:cs="Times New Roman"/>
          <w:i/>
          <w:iCs/>
          <w:sz w:val="24"/>
          <w:szCs w:val="24"/>
        </w:rPr>
        <w:t>.</w:t>
      </w:r>
      <w:r w:rsidRPr="00A7750F">
        <w:rPr>
          <w:rFonts w:ascii="Times New Roman" w:hAnsi="Times New Roman" w:cs="Times New Roman"/>
          <w:sz w:val="24"/>
          <w:szCs w:val="24"/>
        </w:rPr>
        <w:t xml:space="preserve"> </w:t>
      </w:r>
      <w:r w:rsidRPr="00A7750F">
        <w:rPr>
          <w:rFonts w:ascii="Times New Roman" w:hAnsi="Times New Roman" w:cs="Times New Roman"/>
          <w:i/>
          <w:iCs/>
          <w:sz w:val="24"/>
          <w:szCs w:val="24"/>
        </w:rPr>
        <w:t>enterica</w:t>
      </w:r>
      <w:r w:rsidRPr="00A7750F">
        <w:rPr>
          <w:rFonts w:ascii="Times New Roman" w:hAnsi="Times New Roman" w:cs="Times New Roman"/>
          <w:sz w:val="24"/>
          <w:szCs w:val="24"/>
        </w:rPr>
        <w:t xml:space="preserve"> serovar </w:t>
      </w:r>
      <w:r w:rsidRPr="00A7750F">
        <w:rPr>
          <w:rFonts w:ascii="Times New Roman" w:hAnsi="Times New Roman" w:cs="Times New Roman"/>
          <w:i/>
          <w:iCs/>
          <w:sz w:val="24"/>
          <w:szCs w:val="24"/>
        </w:rPr>
        <w:t xml:space="preserve">Gallinarum </w:t>
      </w:r>
      <w:r w:rsidRPr="00A7750F">
        <w:rPr>
          <w:rFonts w:ascii="Times New Roman" w:hAnsi="Times New Roman" w:cs="Times New Roman"/>
          <w:sz w:val="24"/>
          <w:szCs w:val="24"/>
        </w:rPr>
        <w:t xml:space="preserve">biological variants </w:t>
      </w:r>
      <w:r w:rsidRPr="00A7750F">
        <w:rPr>
          <w:rFonts w:ascii="Times New Roman" w:hAnsi="Times New Roman" w:cs="Times New Roman"/>
          <w:i/>
          <w:iCs/>
          <w:sz w:val="24"/>
          <w:szCs w:val="24"/>
        </w:rPr>
        <w:t>Gallinarum</w:t>
      </w:r>
      <w:r w:rsidRPr="00A7750F">
        <w:rPr>
          <w:rFonts w:ascii="Times New Roman" w:hAnsi="Times New Roman" w:cs="Times New Roman"/>
          <w:sz w:val="24"/>
          <w:szCs w:val="24"/>
        </w:rPr>
        <w:t xml:space="preserve"> and </w:t>
      </w:r>
      <w:r w:rsidRPr="00A7750F">
        <w:rPr>
          <w:rFonts w:ascii="Times New Roman" w:hAnsi="Times New Roman" w:cs="Times New Roman"/>
          <w:i/>
          <w:iCs/>
          <w:sz w:val="24"/>
          <w:szCs w:val="24"/>
        </w:rPr>
        <w:t>Pullorum</w:t>
      </w:r>
      <w:r w:rsidR="008C7F18" w:rsidRPr="00A7750F">
        <w:rPr>
          <w:rFonts w:ascii="Times New Roman" w:hAnsi="Times New Roman" w:cs="Times New Roman"/>
          <w:sz w:val="24"/>
          <w:szCs w:val="24"/>
        </w:rPr>
        <w:t>.</w:t>
      </w:r>
      <w:r w:rsidR="0017618A" w:rsidRPr="00A7750F">
        <w:rPr>
          <w:rFonts w:ascii="Times New Roman" w:hAnsi="Times New Roman" w:cs="Times New Roman"/>
          <w:i/>
          <w:iCs/>
          <w:sz w:val="24"/>
          <w:szCs w:val="24"/>
        </w:rPr>
        <w:t xml:space="preserve"> </w:t>
      </w:r>
      <w:r w:rsidR="004B6ECF" w:rsidRPr="00A7750F">
        <w:rPr>
          <w:rFonts w:ascii="Times New Roman" w:hAnsi="Times New Roman" w:cs="Times New Roman"/>
          <w:sz w:val="24"/>
          <w:szCs w:val="24"/>
        </w:rPr>
        <w:t xml:space="preserve">The strains were characterized via conventional and molecular techniques at National Reference Laboratory for Poultry Diseases. </w:t>
      </w:r>
    </w:p>
    <w:p w14:paraId="088697B4" w14:textId="5363AC8C" w:rsidR="00FE5C75" w:rsidRPr="00546531" w:rsidRDefault="00FE5C75" w:rsidP="00544075">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Media</w:t>
      </w:r>
      <w:r w:rsidR="00546531">
        <w:rPr>
          <w:rFonts w:ascii="Times New Roman" w:hAnsi="Times New Roman" w:cs="Times New Roman"/>
          <w:b/>
          <w:bCs/>
          <w:sz w:val="24"/>
          <w:szCs w:val="24"/>
        </w:rPr>
        <w:t xml:space="preserve">: </w:t>
      </w:r>
      <w:r w:rsidRPr="00A7750F">
        <w:rPr>
          <w:rFonts w:ascii="Times New Roman" w:hAnsi="Times New Roman" w:cs="Times New Roman"/>
          <w:sz w:val="24"/>
          <w:szCs w:val="24"/>
        </w:rPr>
        <w:t>All media were from Oxoid, UK.</w:t>
      </w:r>
    </w:p>
    <w:p w14:paraId="6A817DF1" w14:textId="2473D177" w:rsidR="00CB1CAE" w:rsidRPr="00595EDB" w:rsidRDefault="0086492C" w:rsidP="00595EDB">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 xml:space="preserve">Isolation </w:t>
      </w:r>
      <w:r w:rsidR="00CB1CAE" w:rsidRPr="00A7750F">
        <w:rPr>
          <w:rFonts w:ascii="Times New Roman" w:hAnsi="Times New Roman" w:cs="Times New Roman"/>
          <w:b/>
          <w:bCs/>
          <w:sz w:val="24"/>
          <w:szCs w:val="24"/>
        </w:rPr>
        <w:t xml:space="preserve">and Enrichment </w:t>
      </w:r>
      <w:r w:rsidRPr="00A7750F">
        <w:rPr>
          <w:rFonts w:ascii="Times New Roman" w:hAnsi="Times New Roman" w:cs="Times New Roman"/>
          <w:b/>
          <w:bCs/>
          <w:sz w:val="24"/>
          <w:szCs w:val="24"/>
        </w:rPr>
        <w:t>of Bacteriophages</w:t>
      </w:r>
      <w:r w:rsidR="00595EDB">
        <w:rPr>
          <w:rFonts w:ascii="Times New Roman" w:hAnsi="Times New Roman" w:cs="Times New Roman"/>
          <w:b/>
          <w:bCs/>
          <w:sz w:val="24"/>
          <w:szCs w:val="24"/>
        </w:rPr>
        <w:t xml:space="preserve">: </w:t>
      </w:r>
      <w:r w:rsidRPr="00A7750F">
        <w:rPr>
          <w:rFonts w:ascii="Times New Roman" w:hAnsi="Times New Roman" w:cs="Times New Roman"/>
          <w:sz w:val="24"/>
          <w:szCs w:val="24"/>
        </w:rPr>
        <w:t xml:space="preserve">For isolation of bacteriophages, effluent </w:t>
      </w:r>
      <w:r w:rsidR="00291F05" w:rsidRPr="00A7750F">
        <w:rPr>
          <w:rFonts w:ascii="Times New Roman" w:hAnsi="Times New Roman" w:cs="Times New Roman"/>
          <w:sz w:val="24"/>
          <w:szCs w:val="24"/>
        </w:rPr>
        <w:t>samples (</w:t>
      </w:r>
      <w:r w:rsidR="00291F05" w:rsidRPr="00A7750F">
        <w:rPr>
          <w:rFonts w:ascii="Times New Roman" w:hAnsi="Times New Roman" w:cs="Times New Roman"/>
          <w:b/>
          <w:bCs/>
          <w:i/>
          <w:iCs/>
          <w:sz w:val="24"/>
          <w:szCs w:val="24"/>
        </w:rPr>
        <w:t>n</w:t>
      </w:r>
      <w:r w:rsidR="00291F05" w:rsidRPr="00A7750F">
        <w:rPr>
          <w:rFonts w:ascii="Times New Roman" w:hAnsi="Times New Roman" w:cs="Times New Roman"/>
          <w:b/>
          <w:bCs/>
          <w:sz w:val="24"/>
          <w:szCs w:val="24"/>
        </w:rPr>
        <w:t xml:space="preserve"> </w:t>
      </w:r>
      <w:r w:rsidR="00291F05" w:rsidRPr="00A7750F">
        <w:rPr>
          <w:rFonts w:ascii="Times New Roman" w:hAnsi="Times New Roman" w:cs="Times New Roman"/>
          <w:sz w:val="24"/>
          <w:szCs w:val="24"/>
        </w:rPr>
        <w:t xml:space="preserve">= 50) </w:t>
      </w:r>
      <w:r w:rsidRPr="00A7750F">
        <w:rPr>
          <w:rFonts w:ascii="Times New Roman" w:hAnsi="Times New Roman" w:cs="Times New Roman"/>
          <w:sz w:val="24"/>
          <w:szCs w:val="24"/>
        </w:rPr>
        <w:t xml:space="preserve">from commercial </w:t>
      </w:r>
      <w:r w:rsidR="00291F05" w:rsidRPr="00A7750F">
        <w:rPr>
          <w:rFonts w:ascii="Times New Roman" w:hAnsi="Times New Roman" w:cs="Times New Roman"/>
          <w:sz w:val="24"/>
          <w:szCs w:val="24"/>
        </w:rPr>
        <w:t xml:space="preserve">poultry units </w:t>
      </w:r>
      <w:r w:rsidRPr="00A7750F">
        <w:rPr>
          <w:rFonts w:ascii="Times New Roman" w:hAnsi="Times New Roman" w:cs="Times New Roman"/>
          <w:sz w:val="24"/>
          <w:szCs w:val="24"/>
        </w:rPr>
        <w:t xml:space="preserve">were </w:t>
      </w:r>
      <w:r w:rsidR="004B6ECF" w:rsidRPr="00A7750F">
        <w:rPr>
          <w:rFonts w:ascii="Times New Roman" w:hAnsi="Times New Roman" w:cs="Times New Roman"/>
          <w:sz w:val="24"/>
          <w:szCs w:val="24"/>
        </w:rPr>
        <w:t>collected</w:t>
      </w:r>
      <w:r w:rsidRPr="00A7750F">
        <w:rPr>
          <w:rFonts w:ascii="Times New Roman" w:hAnsi="Times New Roman" w:cs="Times New Roman"/>
          <w:sz w:val="24"/>
          <w:szCs w:val="24"/>
        </w:rPr>
        <w:t xml:space="preserve">. Subsequently, 25ml of </w:t>
      </w:r>
      <w:r w:rsidR="00291F05" w:rsidRPr="00A7750F">
        <w:rPr>
          <w:rFonts w:ascii="Times New Roman" w:hAnsi="Times New Roman" w:cs="Times New Roman"/>
          <w:sz w:val="24"/>
          <w:szCs w:val="24"/>
        </w:rPr>
        <w:t>effluent</w:t>
      </w:r>
      <w:r w:rsidRPr="00A7750F">
        <w:rPr>
          <w:rFonts w:ascii="Times New Roman" w:hAnsi="Times New Roman" w:cs="Times New Roman"/>
          <w:sz w:val="24"/>
          <w:szCs w:val="24"/>
        </w:rPr>
        <w:t xml:space="preserve"> was centrifuged at 15000 x </w:t>
      </w:r>
      <w:r w:rsidRPr="00A7750F">
        <w:rPr>
          <w:rFonts w:ascii="Times New Roman" w:hAnsi="Times New Roman" w:cs="Times New Roman"/>
          <w:i/>
          <w:iCs/>
          <w:sz w:val="24"/>
          <w:szCs w:val="24"/>
        </w:rPr>
        <w:t>g</w:t>
      </w:r>
      <w:r w:rsidRPr="00A7750F">
        <w:rPr>
          <w:rFonts w:ascii="Times New Roman" w:hAnsi="Times New Roman" w:cs="Times New Roman"/>
          <w:sz w:val="24"/>
          <w:szCs w:val="24"/>
        </w:rPr>
        <w:t xml:space="preserve"> for 15 minutes</w:t>
      </w:r>
      <w:r w:rsidR="00FE5C75" w:rsidRPr="00A7750F">
        <w:rPr>
          <w:rFonts w:ascii="Times New Roman" w:hAnsi="Times New Roman" w:cs="Times New Roman"/>
          <w:sz w:val="24"/>
          <w:szCs w:val="24"/>
        </w:rPr>
        <w:t xml:space="preserve"> and</w:t>
      </w:r>
      <w:r w:rsidRPr="00A7750F">
        <w:rPr>
          <w:rFonts w:ascii="Times New Roman" w:hAnsi="Times New Roman" w:cs="Times New Roman"/>
          <w:sz w:val="24"/>
          <w:szCs w:val="24"/>
        </w:rPr>
        <w:t xml:space="preserve"> filtered through 0.45μm PVDF syringe filter (Millipore Millex® GV). </w:t>
      </w:r>
      <w:r w:rsidR="0017618A" w:rsidRPr="00A7750F">
        <w:rPr>
          <w:rFonts w:ascii="Times New Roman" w:hAnsi="Times New Roman" w:cs="Times New Roman"/>
          <w:sz w:val="24"/>
          <w:szCs w:val="24"/>
        </w:rPr>
        <w:t>E</w:t>
      </w:r>
      <w:r w:rsidRPr="00A7750F">
        <w:rPr>
          <w:rFonts w:ascii="Times New Roman" w:hAnsi="Times New Roman" w:cs="Times New Roman"/>
          <w:sz w:val="24"/>
          <w:szCs w:val="24"/>
        </w:rPr>
        <w:t xml:space="preserve">nrichment was performed in 5X </w:t>
      </w:r>
      <w:r w:rsidR="00FE5C75" w:rsidRPr="00A7750F">
        <w:rPr>
          <w:rFonts w:ascii="Times New Roman" w:hAnsi="Times New Roman" w:cs="Times New Roman"/>
          <w:sz w:val="24"/>
          <w:szCs w:val="24"/>
        </w:rPr>
        <w:t>t</w:t>
      </w:r>
      <w:r w:rsidRPr="00A7750F">
        <w:rPr>
          <w:rFonts w:ascii="Times New Roman" w:hAnsi="Times New Roman" w:cs="Times New Roman"/>
          <w:sz w:val="24"/>
          <w:szCs w:val="24"/>
        </w:rPr>
        <w:t xml:space="preserve">rypticase </w:t>
      </w:r>
      <w:r w:rsidR="00FE5C75" w:rsidRPr="00A7750F">
        <w:rPr>
          <w:rFonts w:ascii="Times New Roman" w:hAnsi="Times New Roman" w:cs="Times New Roman"/>
          <w:sz w:val="24"/>
          <w:szCs w:val="24"/>
        </w:rPr>
        <w:t>s</w:t>
      </w:r>
      <w:r w:rsidRPr="00A7750F">
        <w:rPr>
          <w:rFonts w:ascii="Times New Roman" w:hAnsi="Times New Roman" w:cs="Times New Roman"/>
          <w:sz w:val="24"/>
          <w:szCs w:val="24"/>
        </w:rPr>
        <w:t xml:space="preserve">oy </w:t>
      </w:r>
      <w:r w:rsidR="00FE5C75" w:rsidRPr="00A7750F">
        <w:rPr>
          <w:rFonts w:ascii="Times New Roman" w:hAnsi="Times New Roman" w:cs="Times New Roman"/>
          <w:sz w:val="24"/>
          <w:szCs w:val="24"/>
        </w:rPr>
        <w:t>b</w:t>
      </w:r>
      <w:r w:rsidRPr="00A7750F">
        <w:rPr>
          <w:rFonts w:ascii="Times New Roman" w:hAnsi="Times New Roman" w:cs="Times New Roman"/>
          <w:sz w:val="24"/>
          <w:szCs w:val="24"/>
        </w:rPr>
        <w:t xml:space="preserve">roth </w:t>
      </w:r>
      <w:r w:rsidR="00FE5C75" w:rsidRPr="00A7750F">
        <w:rPr>
          <w:rFonts w:ascii="Times New Roman" w:hAnsi="Times New Roman" w:cs="Times New Roman"/>
          <w:sz w:val="24"/>
          <w:szCs w:val="24"/>
        </w:rPr>
        <w:t>by mixing</w:t>
      </w:r>
      <w:r w:rsidRPr="00A7750F">
        <w:rPr>
          <w:rFonts w:ascii="Times New Roman" w:hAnsi="Times New Roman" w:cs="Times New Roman"/>
          <w:sz w:val="24"/>
          <w:szCs w:val="24"/>
        </w:rPr>
        <w:t xml:space="preserve"> equal volumes (1:1) of log phase (OD</w:t>
      </w:r>
      <w:r w:rsidRPr="00A7750F">
        <w:rPr>
          <w:rFonts w:ascii="Times New Roman" w:hAnsi="Times New Roman" w:cs="Times New Roman"/>
          <w:sz w:val="24"/>
          <w:szCs w:val="24"/>
          <w:vertAlign w:val="subscript"/>
        </w:rPr>
        <w:t xml:space="preserve">600 </w:t>
      </w:r>
      <w:r w:rsidRPr="00A7750F">
        <w:rPr>
          <w:rFonts w:ascii="Times New Roman" w:hAnsi="Times New Roman" w:cs="Times New Roman"/>
          <w:sz w:val="24"/>
          <w:szCs w:val="24"/>
        </w:rPr>
        <w:t>= 1.0)</w:t>
      </w:r>
      <w:r w:rsidR="00FE5C75" w:rsidRPr="00A7750F">
        <w:rPr>
          <w:rFonts w:ascii="Times New Roman" w:hAnsi="Times New Roman" w:cs="Times New Roman"/>
          <w:sz w:val="24"/>
          <w:szCs w:val="24"/>
        </w:rPr>
        <w:t xml:space="preserve">. </w:t>
      </w:r>
      <w:r w:rsidRPr="00A7750F">
        <w:rPr>
          <w:rFonts w:ascii="Times New Roman" w:hAnsi="Times New Roman" w:cs="Times New Roman"/>
          <w:sz w:val="24"/>
          <w:szCs w:val="24"/>
        </w:rPr>
        <w:t>Following overnight incubat</w:t>
      </w:r>
      <w:r w:rsidR="0017618A" w:rsidRPr="00A7750F">
        <w:rPr>
          <w:rFonts w:ascii="Times New Roman" w:hAnsi="Times New Roman" w:cs="Times New Roman"/>
          <w:sz w:val="24"/>
          <w:szCs w:val="24"/>
        </w:rPr>
        <w:t>ion,</w:t>
      </w:r>
      <w:r w:rsidRPr="00A7750F">
        <w:rPr>
          <w:rFonts w:ascii="Times New Roman" w:hAnsi="Times New Roman" w:cs="Times New Roman"/>
          <w:sz w:val="24"/>
          <w:szCs w:val="24"/>
        </w:rPr>
        <w:t xml:space="preserve"> mixtures were centrifuged at 9000 × </w:t>
      </w:r>
      <w:r w:rsidRPr="00A7750F">
        <w:rPr>
          <w:rFonts w:ascii="Times New Roman" w:hAnsi="Times New Roman" w:cs="Times New Roman"/>
          <w:i/>
          <w:iCs/>
          <w:sz w:val="24"/>
          <w:szCs w:val="24"/>
        </w:rPr>
        <w:t>g</w:t>
      </w:r>
      <w:r w:rsidRPr="00A7750F">
        <w:rPr>
          <w:rFonts w:ascii="Times New Roman" w:hAnsi="Times New Roman" w:cs="Times New Roman"/>
          <w:sz w:val="24"/>
          <w:szCs w:val="24"/>
        </w:rPr>
        <w:t xml:space="preserve"> for 15 min </w:t>
      </w:r>
      <w:r w:rsidR="00FE5C75" w:rsidRPr="00A7750F">
        <w:rPr>
          <w:rFonts w:ascii="Times New Roman" w:hAnsi="Times New Roman" w:cs="Times New Roman"/>
          <w:sz w:val="24"/>
          <w:szCs w:val="24"/>
        </w:rPr>
        <w:t>and</w:t>
      </w:r>
      <w:r w:rsidRPr="00A7750F">
        <w:rPr>
          <w:rFonts w:ascii="Times New Roman" w:hAnsi="Times New Roman" w:cs="Times New Roman"/>
          <w:sz w:val="24"/>
          <w:szCs w:val="24"/>
        </w:rPr>
        <w:t xml:space="preserve"> filtered through 0.22μm PVDF syringe filter (Millipore Millex® GV). Spot assay was </w:t>
      </w:r>
      <w:r w:rsidR="00FE5C75" w:rsidRPr="00A7750F">
        <w:rPr>
          <w:rFonts w:ascii="Times New Roman" w:hAnsi="Times New Roman" w:cs="Times New Roman"/>
          <w:sz w:val="24"/>
          <w:szCs w:val="24"/>
        </w:rPr>
        <w:t>carried for initial screening</w:t>
      </w:r>
      <w:r w:rsidRPr="00A7750F">
        <w:rPr>
          <w:rFonts w:ascii="Times New Roman" w:hAnsi="Times New Roman" w:cs="Times New Roman"/>
          <w:sz w:val="24"/>
          <w:szCs w:val="24"/>
        </w:rPr>
        <w:t xml:space="preserve"> </w:t>
      </w:r>
      <w:r w:rsidR="00FE5C75" w:rsidRPr="00A7750F">
        <w:rPr>
          <w:rFonts w:ascii="Times New Roman" w:hAnsi="Times New Roman" w:cs="Times New Roman"/>
          <w:sz w:val="24"/>
          <w:szCs w:val="24"/>
        </w:rPr>
        <w:fldChar w:fldCharType="begin"/>
      </w:r>
      <w:r w:rsidR="00FE5C75" w:rsidRPr="00A7750F">
        <w:rPr>
          <w:rFonts w:ascii="Times New Roman" w:hAnsi="Times New Roman" w:cs="Times New Roman"/>
          <w:sz w:val="24"/>
          <w:szCs w:val="24"/>
        </w:rPr>
        <w:instrText xml:space="preserve"> ADDIN EN.CITE &lt;EndNote&gt;&lt;Cite&gt;&lt;Author&gt;Hamza&lt;/Author&gt;&lt;Year&gt;2016&lt;/Year&gt;&lt;RecNum&gt;46&lt;/RecNum&gt;&lt;DisplayText&gt;(Hamza et al. 2016)&lt;/DisplayText&gt;&lt;record&gt;&lt;rec-number&gt;46&lt;/rec-number&gt;&lt;foreign-keys&gt;&lt;key app="EN" db-id="r5vzwa0rcevad7epzt7p5tzcetvpes59p5ve" timestamp="1584561271"&gt;46&lt;/key&gt;&lt;/foreign-keys&gt;&lt;ref-type name="Journal Article"&gt;17&lt;/ref-type&gt;&lt;contributors&gt;&lt;authors&gt;&lt;author&gt;Hamza, Ameer&lt;/author&gt;&lt;author&gt;Perveen, Shehla&lt;/author&gt;&lt;author&gt;Abbas, Zaigham&lt;/author&gt;&lt;author&gt;Rehman, Shafiq Ur&lt;/author&gt;&lt;/authors&gt;&lt;/contributors&gt;&lt;titles&gt;&lt;title&gt;The lytic SA phage demonstrate bactericidal activity against mastitis causing Staphylococcus aureus&lt;/title&gt;&lt;secondary-title&gt;Open life sciences&lt;/secondary-title&gt;&lt;/titles&gt;&lt;periodical&gt;&lt;full-title&gt;Open life sciences&lt;/full-title&gt;&lt;/periodical&gt;&lt;pages&gt;39-45&lt;/pages&gt;&lt;volume&gt;11&lt;/volume&gt;&lt;number&gt;1&lt;/number&gt;&lt;dates&gt;&lt;year&gt;2016&lt;/year&gt;&lt;/dates&gt;&lt;isbn&gt;2391-5412&lt;/isbn&gt;&lt;urls&gt;&lt;/urls&gt;&lt;/record&gt;&lt;/Cite&gt;&lt;/EndNote&gt;</w:instrText>
      </w:r>
      <w:r w:rsidR="00FE5C75" w:rsidRPr="00A7750F">
        <w:rPr>
          <w:rFonts w:ascii="Times New Roman" w:hAnsi="Times New Roman" w:cs="Times New Roman"/>
          <w:sz w:val="24"/>
          <w:szCs w:val="24"/>
        </w:rPr>
        <w:fldChar w:fldCharType="separate"/>
      </w:r>
      <w:r w:rsidR="00FE5C75" w:rsidRPr="00A7750F">
        <w:rPr>
          <w:rFonts w:ascii="Times New Roman" w:hAnsi="Times New Roman" w:cs="Times New Roman"/>
          <w:noProof/>
          <w:sz w:val="24"/>
          <w:szCs w:val="24"/>
        </w:rPr>
        <w:t>(</w:t>
      </w:r>
      <w:hyperlink w:anchor="_ENREF_7" w:tooltip="Hamza, 2016 #46" w:history="1">
        <w:r w:rsidR="005F3325" w:rsidRPr="00A7750F">
          <w:rPr>
            <w:rFonts w:ascii="Times New Roman" w:hAnsi="Times New Roman" w:cs="Times New Roman"/>
            <w:noProof/>
            <w:sz w:val="24"/>
            <w:szCs w:val="24"/>
          </w:rPr>
          <w:t xml:space="preserve">Hamza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2016</w:t>
        </w:r>
      </w:hyperlink>
      <w:r w:rsidR="00FE5C75" w:rsidRPr="00A7750F">
        <w:rPr>
          <w:rFonts w:ascii="Times New Roman" w:hAnsi="Times New Roman" w:cs="Times New Roman"/>
          <w:noProof/>
          <w:sz w:val="24"/>
          <w:szCs w:val="24"/>
        </w:rPr>
        <w:t>)</w:t>
      </w:r>
      <w:r w:rsidR="00FE5C75" w:rsidRPr="00A7750F">
        <w:rPr>
          <w:rFonts w:ascii="Times New Roman" w:hAnsi="Times New Roman" w:cs="Times New Roman"/>
          <w:sz w:val="24"/>
          <w:szCs w:val="24"/>
        </w:rPr>
        <w:fldChar w:fldCharType="end"/>
      </w:r>
      <w:r w:rsidR="00FE5C75" w:rsidRPr="00A7750F">
        <w:rPr>
          <w:rFonts w:ascii="Times New Roman" w:hAnsi="Times New Roman" w:cs="Times New Roman"/>
          <w:sz w:val="24"/>
          <w:szCs w:val="24"/>
        </w:rPr>
        <w:t>.</w:t>
      </w:r>
    </w:p>
    <w:p w14:paraId="2515D712" w14:textId="44604251" w:rsidR="008B1E3F" w:rsidRPr="00A7750F" w:rsidRDefault="00CB1CAE" w:rsidP="00836CC4">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Titration, Purification and Propagation of Bacteriophages</w:t>
      </w:r>
      <w:r w:rsidR="00836CC4">
        <w:rPr>
          <w:rFonts w:ascii="Times New Roman" w:hAnsi="Times New Roman" w:cs="Times New Roman"/>
          <w:b/>
          <w:bCs/>
          <w:sz w:val="24"/>
          <w:szCs w:val="24"/>
        </w:rPr>
        <w:t xml:space="preserve">: </w:t>
      </w:r>
      <w:r w:rsidR="00112714" w:rsidRPr="00A7750F">
        <w:rPr>
          <w:rFonts w:ascii="Times New Roman" w:hAnsi="Times New Roman" w:cs="Times New Roman"/>
          <w:sz w:val="24"/>
          <w:szCs w:val="24"/>
        </w:rPr>
        <w:t>Phage titration was measured using double agar overlay method by serially diluting (10-fold) phage suspensions. 100 µL of p</w:t>
      </w:r>
      <w:r w:rsidR="0086492C" w:rsidRPr="00A7750F">
        <w:rPr>
          <w:rFonts w:ascii="Times New Roman" w:hAnsi="Times New Roman" w:cs="Times New Roman"/>
          <w:sz w:val="24"/>
          <w:szCs w:val="24"/>
        </w:rPr>
        <w:t xml:space="preserve">hage suspension and </w:t>
      </w:r>
      <w:r w:rsidR="00026BB9" w:rsidRPr="00A7750F">
        <w:rPr>
          <w:rFonts w:ascii="Times New Roman" w:hAnsi="Times New Roman" w:cs="Times New Roman"/>
          <w:sz w:val="24"/>
          <w:szCs w:val="24"/>
        </w:rPr>
        <w:t>2</w:t>
      </w:r>
      <w:r w:rsidR="0086492C" w:rsidRPr="00A7750F">
        <w:rPr>
          <w:rFonts w:ascii="Times New Roman" w:hAnsi="Times New Roman" w:cs="Times New Roman"/>
          <w:sz w:val="24"/>
          <w:szCs w:val="24"/>
        </w:rPr>
        <w:t xml:space="preserve">00 µL of log phase </w:t>
      </w:r>
      <w:r w:rsidR="00112714" w:rsidRPr="00A7750F">
        <w:rPr>
          <w:rFonts w:ascii="Times New Roman" w:hAnsi="Times New Roman" w:cs="Times New Roman"/>
          <w:iCs/>
          <w:sz w:val="24"/>
          <w:szCs w:val="24"/>
        </w:rPr>
        <w:t xml:space="preserve">hosts </w:t>
      </w:r>
      <w:r w:rsidR="00112714" w:rsidRPr="00A7750F">
        <w:rPr>
          <w:rFonts w:ascii="Times New Roman" w:hAnsi="Times New Roman" w:cs="Times New Roman"/>
          <w:sz w:val="24"/>
          <w:szCs w:val="24"/>
        </w:rPr>
        <w:t>were added</w:t>
      </w:r>
      <w:r w:rsidR="0086492C" w:rsidRPr="00A7750F">
        <w:rPr>
          <w:rFonts w:ascii="Times New Roman" w:hAnsi="Times New Roman" w:cs="Times New Roman"/>
          <w:sz w:val="24"/>
          <w:szCs w:val="24"/>
        </w:rPr>
        <w:t xml:space="preserve"> to </w:t>
      </w:r>
      <w:r w:rsidR="00112714" w:rsidRPr="00A7750F">
        <w:rPr>
          <w:rFonts w:ascii="Times New Roman" w:hAnsi="Times New Roman" w:cs="Times New Roman"/>
          <w:sz w:val="24"/>
          <w:szCs w:val="24"/>
        </w:rPr>
        <w:t>0.75%</w:t>
      </w:r>
      <w:r w:rsidR="0086492C" w:rsidRPr="00A7750F">
        <w:rPr>
          <w:rFonts w:ascii="Times New Roman" w:hAnsi="Times New Roman" w:cs="Times New Roman"/>
          <w:sz w:val="24"/>
          <w:szCs w:val="24"/>
        </w:rPr>
        <w:t xml:space="preserve"> soft agar (50°C) in conical tube</w:t>
      </w:r>
      <w:r w:rsidR="00112714" w:rsidRPr="00A7750F">
        <w:rPr>
          <w:rFonts w:ascii="Times New Roman" w:hAnsi="Times New Roman" w:cs="Times New Roman"/>
          <w:sz w:val="24"/>
          <w:szCs w:val="24"/>
        </w:rPr>
        <w:t xml:space="preserve">s and </w:t>
      </w:r>
      <w:r w:rsidR="0086492C" w:rsidRPr="00A7750F">
        <w:rPr>
          <w:rFonts w:ascii="Times New Roman" w:hAnsi="Times New Roman" w:cs="Times New Roman"/>
          <w:sz w:val="24"/>
          <w:szCs w:val="24"/>
        </w:rPr>
        <w:t xml:space="preserve">mixture was poured on trypticase soy agar plates </w:t>
      </w:r>
      <w:r w:rsidR="00112714" w:rsidRPr="00A7750F">
        <w:rPr>
          <w:rFonts w:ascii="Times New Roman" w:hAnsi="Times New Roman" w:cs="Times New Roman"/>
          <w:sz w:val="24"/>
          <w:szCs w:val="24"/>
        </w:rPr>
        <w:t>with overnight incubation at</w:t>
      </w:r>
      <w:r w:rsidR="0086492C" w:rsidRPr="00A7750F">
        <w:rPr>
          <w:rFonts w:ascii="Times New Roman" w:hAnsi="Times New Roman" w:cs="Times New Roman"/>
          <w:sz w:val="24"/>
          <w:szCs w:val="24"/>
        </w:rPr>
        <w:t xml:space="preserve"> 37°C. Plaques were </w:t>
      </w:r>
      <w:r w:rsidR="00C31410" w:rsidRPr="00A7750F">
        <w:rPr>
          <w:rFonts w:ascii="Times New Roman" w:hAnsi="Times New Roman" w:cs="Times New Roman"/>
          <w:sz w:val="24"/>
          <w:szCs w:val="24"/>
        </w:rPr>
        <w:t>pulled out</w:t>
      </w:r>
      <w:r w:rsidR="0086492C" w:rsidRPr="00A7750F">
        <w:rPr>
          <w:rFonts w:ascii="Times New Roman" w:hAnsi="Times New Roman" w:cs="Times New Roman"/>
          <w:sz w:val="24"/>
          <w:szCs w:val="24"/>
        </w:rPr>
        <w:t xml:space="preserve"> with the help of sterile micropipette tip and propagated by transferring in log phase (OD</w:t>
      </w:r>
      <w:r w:rsidR="0086492C" w:rsidRPr="00A7750F">
        <w:rPr>
          <w:rFonts w:ascii="Times New Roman" w:hAnsi="Times New Roman" w:cs="Times New Roman"/>
          <w:sz w:val="24"/>
          <w:szCs w:val="24"/>
          <w:vertAlign w:val="subscript"/>
        </w:rPr>
        <w:t xml:space="preserve">600 </w:t>
      </w:r>
      <w:r w:rsidR="0086492C" w:rsidRPr="00A7750F">
        <w:rPr>
          <w:rFonts w:ascii="Times New Roman" w:hAnsi="Times New Roman" w:cs="Times New Roman"/>
          <w:sz w:val="24"/>
          <w:szCs w:val="24"/>
        </w:rPr>
        <w:t xml:space="preserve">= 1.0) </w:t>
      </w:r>
      <w:r w:rsidR="00112714" w:rsidRPr="00A7750F">
        <w:rPr>
          <w:rFonts w:ascii="Times New Roman" w:hAnsi="Times New Roman" w:cs="Times New Roman"/>
          <w:sz w:val="24"/>
          <w:szCs w:val="24"/>
        </w:rPr>
        <w:t>host strains</w:t>
      </w:r>
      <w:r w:rsidR="0086492C" w:rsidRPr="00A7750F">
        <w:rPr>
          <w:rFonts w:ascii="Times New Roman" w:hAnsi="Times New Roman" w:cs="Times New Roman"/>
          <w:sz w:val="24"/>
          <w:szCs w:val="24"/>
        </w:rPr>
        <w:t xml:space="preserve"> with </w:t>
      </w:r>
      <w:r w:rsidR="00112714" w:rsidRPr="00A7750F">
        <w:rPr>
          <w:rFonts w:ascii="Times New Roman" w:hAnsi="Times New Roman" w:cs="Times New Roman"/>
          <w:sz w:val="24"/>
          <w:szCs w:val="24"/>
        </w:rPr>
        <w:t xml:space="preserve">optional supplementation </w:t>
      </w:r>
      <w:r w:rsidR="0086492C" w:rsidRPr="00A7750F">
        <w:rPr>
          <w:rFonts w:ascii="Times New Roman" w:hAnsi="Times New Roman" w:cs="Times New Roman"/>
          <w:sz w:val="24"/>
          <w:szCs w:val="24"/>
        </w:rPr>
        <w:t xml:space="preserve">30µL 1 </w:t>
      </w:r>
      <w:r w:rsidR="0086492C" w:rsidRPr="00A7750F">
        <w:rPr>
          <w:rFonts w:ascii="Times New Roman" w:hAnsi="Times New Roman" w:cs="Times New Roman"/>
          <w:i/>
          <w:iCs/>
          <w:sz w:val="24"/>
          <w:szCs w:val="24"/>
        </w:rPr>
        <w:t>m</w:t>
      </w:r>
      <w:r w:rsidR="0086492C" w:rsidRPr="00A7750F">
        <w:rPr>
          <w:rFonts w:ascii="Times New Roman" w:hAnsi="Times New Roman" w:cs="Times New Roman"/>
          <w:sz w:val="24"/>
          <w:szCs w:val="24"/>
        </w:rPr>
        <w:t>M CaCl</w:t>
      </w:r>
      <w:r w:rsidR="0086492C" w:rsidRPr="00A7750F">
        <w:rPr>
          <w:rFonts w:ascii="Times New Roman" w:hAnsi="Times New Roman" w:cs="Times New Roman"/>
          <w:sz w:val="24"/>
          <w:szCs w:val="24"/>
          <w:vertAlign w:val="subscript"/>
        </w:rPr>
        <w:t>2</w:t>
      </w:r>
      <w:r w:rsidR="0086492C" w:rsidRPr="00A7750F">
        <w:rPr>
          <w:rFonts w:ascii="Times New Roman" w:hAnsi="Times New Roman" w:cs="Times New Roman"/>
          <w:sz w:val="24"/>
          <w:szCs w:val="24"/>
        </w:rPr>
        <w:t xml:space="preserve"> and 1 </w:t>
      </w:r>
      <w:r w:rsidR="0086492C" w:rsidRPr="00A7750F">
        <w:rPr>
          <w:rFonts w:ascii="Times New Roman" w:hAnsi="Times New Roman" w:cs="Times New Roman"/>
          <w:i/>
          <w:iCs/>
          <w:sz w:val="24"/>
          <w:szCs w:val="24"/>
        </w:rPr>
        <w:t>m</w:t>
      </w:r>
      <w:r w:rsidR="0086492C" w:rsidRPr="00A7750F">
        <w:rPr>
          <w:rFonts w:ascii="Times New Roman" w:hAnsi="Times New Roman" w:cs="Times New Roman"/>
          <w:sz w:val="24"/>
          <w:szCs w:val="24"/>
        </w:rPr>
        <w:t>M MgCl</w:t>
      </w:r>
      <w:r w:rsidR="0086492C" w:rsidRPr="00A7750F">
        <w:rPr>
          <w:rFonts w:ascii="Times New Roman" w:hAnsi="Times New Roman" w:cs="Times New Roman"/>
          <w:sz w:val="24"/>
          <w:szCs w:val="24"/>
          <w:vertAlign w:val="subscript"/>
        </w:rPr>
        <w:t xml:space="preserve">2 </w:t>
      </w:r>
      <w:r w:rsidR="0086492C" w:rsidRPr="00A7750F">
        <w:rPr>
          <w:rFonts w:ascii="Times New Roman" w:hAnsi="Times New Roman" w:cs="Times New Roman"/>
          <w:sz w:val="24"/>
          <w:szCs w:val="24"/>
        </w:rPr>
        <w:t xml:space="preserve">and were incubated </w:t>
      </w:r>
      <w:r w:rsidR="00112714" w:rsidRPr="00A7750F">
        <w:rPr>
          <w:rFonts w:ascii="Times New Roman" w:hAnsi="Times New Roman" w:cs="Times New Roman"/>
          <w:sz w:val="24"/>
          <w:szCs w:val="24"/>
        </w:rPr>
        <w:t xml:space="preserve">overnight </w:t>
      </w:r>
      <w:r w:rsidR="0086492C" w:rsidRPr="00A7750F">
        <w:rPr>
          <w:rFonts w:ascii="Times New Roman" w:hAnsi="Times New Roman" w:cs="Times New Roman"/>
          <w:sz w:val="24"/>
          <w:szCs w:val="24"/>
        </w:rPr>
        <w:t xml:space="preserve">at 37°C </w:t>
      </w:r>
      <w:r w:rsidR="00112714" w:rsidRPr="00A7750F">
        <w:rPr>
          <w:rFonts w:ascii="Times New Roman" w:hAnsi="Times New Roman" w:cs="Times New Roman"/>
          <w:sz w:val="24"/>
          <w:szCs w:val="24"/>
        </w:rPr>
        <w:t>with shaking</w:t>
      </w:r>
      <w:r w:rsidR="0086492C" w:rsidRPr="00A7750F">
        <w:rPr>
          <w:rFonts w:ascii="Times New Roman" w:hAnsi="Times New Roman" w:cs="Times New Roman"/>
          <w:sz w:val="24"/>
          <w:szCs w:val="24"/>
        </w:rPr>
        <w:t xml:space="preserve">. </w:t>
      </w:r>
      <w:r w:rsidR="00112714" w:rsidRPr="00A7750F">
        <w:rPr>
          <w:rFonts w:ascii="Times New Roman" w:hAnsi="Times New Roman" w:cs="Times New Roman"/>
          <w:sz w:val="24"/>
          <w:szCs w:val="24"/>
        </w:rPr>
        <w:lastRenderedPageBreak/>
        <w:t>Subsequently</w:t>
      </w:r>
      <w:r w:rsidR="0086492C" w:rsidRPr="00A7750F">
        <w:rPr>
          <w:rFonts w:ascii="Times New Roman" w:hAnsi="Times New Roman" w:cs="Times New Roman"/>
          <w:sz w:val="24"/>
          <w:szCs w:val="24"/>
        </w:rPr>
        <w:t xml:space="preserve">, mixture was filtered through 0.22μm syringe filter. Each isolate was subjected to minimum three successive rounds of this experiment purified plaques </w:t>
      </w:r>
      <w:r w:rsidR="00112714" w:rsidRPr="00A7750F">
        <w:rPr>
          <w:rFonts w:ascii="Times New Roman" w:hAnsi="Times New Roman" w:cs="Times New Roman"/>
          <w:sz w:val="24"/>
          <w:szCs w:val="24"/>
        </w:rPr>
        <w:fldChar w:fldCharType="begin"/>
      </w:r>
      <w:r w:rsidR="00112714" w:rsidRPr="00A7750F">
        <w:rPr>
          <w:rFonts w:ascii="Times New Roman" w:hAnsi="Times New Roman" w:cs="Times New Roman"/>
          <w:sz w:val="24"/>
          <w:szCs w:val="24"/>
        </w:rPr>
        <w:instrText xml:space="preserve"> ADDIN EN.CITE &lt;EndNote&gt;&lt;Cite&gt;&lt;Author&gt;Shende&lt;/Author&gt;&lt;Year&gt;2017&lt;/Year&gt;&lt;RecNum&gt;32&lt;/RecNum&gt;&lt;DisplayText&gt;(Shende et al. 2017)&lt;/DisplayText&gt;&lt;record&gt;&lt;rec-number&gt;32&lt;/rec-number&gt;&lt;foreign-keys&gt;&lt;key app="EN" db-id="r5vzwa0rcevad7epzt7p5tzcetvpes59p5ve" timestamp="1584192812"&gt;32&lt;/key&gt;&lt;/foreign-keys&gt;&lt;ref-type name="Journal Article"&gt;17&lt;/ref-type&gt;&lt;contributors&gt;&lt;authors&gt;&lt;author&gt;Shende, RK&lt;/author&gt;&lt;author&gt;Hirpurkar, SD&lt;/author&gt;&lt;author&gt;Sannat, C&lt;/author&gt;&lt;author&gt;Rawat, Nidhi&lt;/author&gt;&lt;author&gt;Pandey, Vinay&lt;/author&gt;&lt;/authors&gt;&lt;/contributors&gt;&lt;titles&gt;&lt;title&gt;Isolation and characterization of bacteriophages with lytic activity against common bacterial pathogens&lt;/title&gt;&lt;secondary-title&gt;Veterinary world&lt;/secondary-title&gt;&lt;/titles&gt;&lt;periodical&gt;&lt;full-title&gt;Veterinary world&lt;/full-title&gt;&lt;/periodical&gt;&lt;pages&gt;973&lt;/pages&gt;&lt;volume&gt;10&lt;/volume&gt;&lt;number&gt;8&lt;/number&gt;&lt;dates&gt;&lt;year&gt;2017&lt;/year&gt;&lt;/dates&gt;&lt;urls&gt;&lt;/urls&gt;&lt;/record&gt;&lt;/Cite&gt;&lt;/EndNote&gt;</w:instrText>
      </w:r>
      <w:r w:rsidR="00112714" w:rsidRPr="00A7750F">
        <w:rPr>
          <w:rFonts w:ascii="Times New Roman" w:hAnsi="Times New Roman" w:cs="Times New Roman"/>
          <w:sz w:val="24"/>
          <w:szCs w:val="24"/>
        </w:rPr>
        <w:fldChar w:fldCharType="separate"/>
      </w:r>
      <w:r w:rsidR="00112714" w:rsidRPr="00A7750F">
        <w:rPr>
          <w:rFonts w:ascii="Times New Roman" w:hAnsi="Times New Roman" w:cs="Times New Roman"/>
          <w:noProof/>
          <w:sz w:val="24"/>
          <w:szCs w:val="24"/>
        </w:rPr>
        <w:t>(</w:t>
      </w:r>
      <w:hyperlink w:anchor="_ENREF_17" w:tooltip="Shende, 2017 #32" w:history="1">
        <w:r w:rsidR="005F3325" w:rsidRPr="00A7750F">
          <w:rPr>
            <w:rFonts w:ascii="Times New Roman" w:hAnsi="Times New Roman" w:cs="Times New Roman"/>
            <w:noProof/>
            <w:sz w:val="24"/>
            <w:szCs w:val="24"/>
          </w:rPr>
          <w:t xml:space="preserve">Shende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2017</w:t>
        </w:r>
      </w:hyperlink>
      <w:r w:rsidR="00112714" w:rsidRPr="00A7750F">
        <w:rPr>
          <w:rFonts w:ascii="Times New Roman" w:hAnsi="Times New Roman" w:cs="Times New Roman"/>
          <w:noProof/>
          <w:sz w:val="24"/>
          <w:szCs w:val="24"/>
        </w:rPr>
        <w:t>)</w:t>
      </w:r>
      <w:r w:rsidR="00112714" w:rsidRPr="00A7750F">
        <w:rPr>
          <w:rFonts w:ascii="Times New Roman" w:hAnsi="Times New Roman" w:cs="Times New Roman"/>
          <w:sz w:val="24"/>
          <w:szCs w:val="24"/>
        </w:rPr>
        <w:fldChar w:fldCharType="end"/>
      </w:r>
      <w:r w:rsidR="00112714" w:rsidRPr="00A7750F">
        <w:rPr>
          <w:rFonts w:ascii="Times New Roman" w:hAnsi="Times New Roman" w:cs="Times New Roman"/>
          <w:sz w:val="24"/>
          <w:szCs w:val="24"/>
        </w:rPr>
        <w:t>.</w:t>
      </w:r>
    </w:p>
    <w:p w14:paraId="69DC84A5" w14:textId="75B869AE" w:rsidR="00C54B5E" w:rsidRDefault="00C54B5E" w:rsidP="00836CC4">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Mass – Action </w:t>
      </w:r>
      <w:r w:rsidR="00836CC4">
        <w:rPr>
          <w:rFonts w:ascii="Times New Roman" w:hAnsi="Times New Roman" w:cs="Times New Roman"/>
          <w:b/>
          <w:bCs/>
          <w:sz w:val="24"/>
          <w:szCs w:val="24"/>
        </w:rPr>
        <w:t xml:space="preserve">Kinetics: </w:t>
      </w:r>
      <w:r w:rsidR="007A2EFC" w:rsidRPr="00A7750F">
        <w:rPr>
          <w:rFonts w:ascii="Times New Roman" w:hAnsi="Times New Roman" w:cs="Times New Roman"/>
          <w:sz w:val="24"/>
          <w:szCs w:val="24"/>
        </w:rPr>
        <w:t>This experiment was carried with 10 minutes adsorption time. Bacteriophage with MOI of 10 ratio was added to infect the overnight grown bacterial culture (O.D</w:t>
      </w:r>
      <w:r w:rsidR="007A2EFC" w:rsidRPr="00A7750F">
        <w:rPr>
          <w:rFonts w:ascii="Times New Roman" w:hAnsi="Times New Roman" w:cs="Times New Roman"/>
          <w:sz w:val="24"/>
          <w:szCs w:val="24"/>
          <w:vertAlign w:val="subscript"/>
        </w:rPr>
        <w:t>600</w:t>
      </w:r>
      <w:r w:rsidR="007A2EFC" w:rsidRPr="00A7750F">
        <w:rPr>
          <w:rFonts w:ascii="Times New Roman" w:hAnsi="Times New Roman" w:cs="Times New Roman"/>
          <w:sz w:val="24"/>
          <w:szCs w:val="24"/>
        </w:rPr>
        <w:t xml:space="preserve"> 0.5) and incubated at 37°C. To aid the adsorption process </w:t>
      </w:r>
      <w:r w:rsidR="007A2EFC" w:rsidRPr="00A7750F">
        <w:rPr>
          <w:rFonts w:ascii="Times New Roman" w:hAnsi="Times New Roman" w:cs="Times New Roman"/>
          <w:bCs/>
          <w:sz w:val="24"/>
          <w:szCs w:val="24"/>
        </w:rPr>
        <w:t xml:space="preserve">1 </w:t>
      </w:r>
      <w:r w:rsidR="007A2EFC" w:rsidRPr="00A7750F">
        <w:rPr>
          <w:rFonts w:ascii="Times New Roman" w:hAnsi="Times New Roman" w:cs="Times New Roman"/>
          <w:bCs/>
          <w:i/>
          <w:iCs/>
          <w:sz w:val="24"/>
          <w:szCs w:val="24"/>
        </w:rPr>
        <w:t>m</w:t>
      </w:r>
      <w:r w:rsidR="007A2EFC" w:rsidRPr="00A7750F">
        <w:rPr>
          <w:rFonts w:ascii="Times New Roman" w:hAnsi="Times New Roman" w:cs="Times New Roman"/>
          <w:bCs/>
          <w:sz w:val="24"/>
          <w:szCs w:val="24"/>
        </w:rPr>
        <w:t>M CaCl</w:t>
      </w:r>
      <w:r w:rsidR="007A2EFC" w:rsidRPr="00A7750F">
        <w:rPr>
          <w:rFonts w:ascii="Times New Roman" w:hAnsi="Times New Roman" w:cs="Times New Roman"/>
          <w:bCs/>
          <w:sz w:val="24"/>
          <w:szCs w:val="24"/>
          <w:vertAlign w:val="subscript"/>
        </w:rPr>
        <w:t>2</w:t>
      </w:r>
      <w:r w:rsidR="007A2EFC" w:rsidRPr="00A7750F">
        <w:rPr>
          <w:rFonts w:ascii="Times New Roman" w:hAnsi="Times New Roman" w:cs="Times New Roman"/>
          <w:bCs/>
          <w:sz w:val="24"/>
          <w:szCs w:val="24"/>
        </w:rPr>
        <w:t xml:space="preserve"> and 1 </w:t>
      </w:r>
      <w:r w:rsidR="007A2EFC" w:rsidRPr="00A7750F">
        <w:rPr>
          <w:rFonts w:ascii="Times New Roman" w:hAnsi="Times New Roman" w:cs="Times New Roman"/>
          <w:bCs/>
          <w:i/>
          <w:iCs/>
          <w:sz w:val="24"/>
          <w:szCs w:val="24"/>
        </w:rPr>
        <w:t>m</w:t>
      </w:r>
      <w:r w:rsidR="007A2EFC" w:rsidRPr="00A7750F">
        <w:rPr>
          <w:rFonts w:ascii="Times New Roman" w:hAnsi="Times New Roman" w:cs="Times New Roman"/>
          <w:bCs/>
          <w:sz w:val="24"/>
          <w:szCs w:val="24"/>
        </w:rPr>
        <w:t>M MgCl</w:t>
      </w:r>
      <w:r w:rsidR="007A2EFC" w:rsidRPr="00A7750F">
        <w:rPr>
          <w:rFonts w:ascii="Times New Roman" w:hAnsi="Times New Roman" w:cs="Times New Roman"/>
          <w:bCs/>
          <w:sz w:val="24"/>
          <w:szCs w:val="24"/>
          <w:vertAlign w:val="subscript"/>
        </w:rPr>
        <w:t xml:space="preserve">2 </w:t>
      </w:r>
      <w:r w:rsidR="007A2EFC" w:rsidRPr="00A7750F">
        <w:rPr>
          <w:rFonts w:ascii="Times New Roman" w:hAnsi="Times New Roman" w:cs="Times New Roman"/>
          <w:sz w:val="24"/>
          <w:szCs w:val="24"/>
        </w:rPr>
        <w:t xml:space="preserve">were added in the mixture. Samples were drawn post incubation and were centrifuged at 7000 x </w:t>
      </w:r>
      <w:r w:rsidR="007A2EFC" w:rsidRPr="00A7750F">
        <w:rPr>
          <w:rFonts w:ascii="Times New Roman" w:hAnsi="Times New Roman" w:cs="Times New Roman"/>
          <w:i/>
          <w:iCs/>
          <w:sz w:val="24"/>
          <w:szCs w:val="24"/>
        </w:rPr>
        <w:t>g</w:t>
      </w:r>
      <w:r w:rsidR="007A2EFC" w:rsidRPr="00A7750F">
        <w:rPr>
          <w:rFonts w:ascii="Times New Roman" w:hAnsi="Times New Roman" w:cs="Times New Roman"/>
          <w:sz w:val="24"/>
          <w:szCs w:val="24"/>
        </w:rPr>
        <w:t xml:space="preserve"> for 5 minutes. The unabsorbed phages were measured using double agar overlay plaque assay following centrifugation </w:t>
      </w:r>
      <w:r w:rsidR="007A2EFC" w:rsidRPr="00A7750F">
        <w:rPr>
          <w:rFonts w:ascii="Times New Roman" w:hAnsi="Times New Roman" w:cs="Times New Roman"/>
          <w:sz w:val="24"/>
          <w:szCs w:val="24"/>
        </w:rPr>
        <w:fldChar w:fldCharType="begin"/>
      </w:r>
      <w:r w:rsidR="007A2EFC" w:rsidRPr="00A7750F">
        <w:rPr>
          <w:rFonts w:ascii="Times New Roman" w:hAnsi="Times New Roman" w:cs="Times New Roman"/>
          <w:sz w:val="24"/>
          <w:szCs w:val="24"/>
        </w:rPr>
        <w:instrText xml:space="preserve"> ADDIN EN.CITE &lt;EndNote&gt;&lt;Cite&gt;&lt;Author&gt;Sadekuzzaman&lt;/Author&gt;&lt;Year&gt;2018&lt;/Year&gt;&lt;RecNum&gt;43&lt;/RecNum&gt;&lt;DisplayText&gt;(Sadekuzzaman et al. 2018)&lt;/DisplayText&gt;&lt;record&gt;&lt;rec-number&gt;43&lt;/rec-number&gt;&lt;foreign-keys&gt;&lt;key app="EN" db-id="r5vzwa0rcevad7epzt7p5tzcetvpes59p5ve" timestamp="1584548177"&gt;43&lt;/key&gt;&lt;/foreign-keys&gt;&lt;ref-type name="Journal Article"&gt;17&lt;/ref-type&gt;&lt;contributors&gt;&lt;authors&gt;&lt;author&gt;Sadekuzzaman, Mohammad&lt;/author&gt;&lt;author&gt;Mizan, Md Furkanur Rahaman&lt;/author&gt;&lt;author&gt;Yang, Sungdae&lt;/author&gt;&lt;author&gt;Kim, Hyung-Suk&lt;/author&gt;&lt;author&gt;Ha, Sang-Do&lt;/author&gt;&lt;/authors&gt;&lt;/contributors&gt;&lt;titles&gt;&lt;title&gt;Application of bacteriophages for the inactivation of Salmonella spp. in biofilms&lt;/title&gt;&lt;secondary-title&gt;Food Science and Technology International&lt;/secondary-title&gt;&lt;/titles&gt;&lt;periodical&gt;&lt;full-title&gt;Food Science and Technology International&lt;/full-title&gt;&lt;/periodical&gt;&lt;pages&gt;424-433&lt;/pages&gt;&lt;volume&gt;24&lt;/volume&gt;&lt;number&gt;5&lt;/number&gt;&lt;dates&gt;&lt;year&gt;2018&lt;/year&gt;&lt;/dates&gt;&lt;isbn&gt;1082-0132&lt;/isbn&gt;&lt;urls&gt;&lt;/urls&gt;&lt;/record&gt;&lt;/Cite&gt;&lt;/EndNote&gt;</w:instrText>
      </w:r>
      <w:r w:rsidR="007A2EFC" w:rsidRPr="00A7750F">
        <w:rPr>
          <w:rFonts w:ascii="Times New Roman" w:hAnsi="Times New Roman" w:cs="Times New Roman"/>
          <w:sz w:val="24"/>
          <w:szCs w:val="24"/>
        </w:rPr>
        <w:fldChar w:fldCharType="separate"/>
      </w:r>
      <w:r w:rsidR="007A2EFC" w:rsidRPr="00A7750F">
        <w:rPr>
          <w:rFonts w:ascii="Times New Roman" w:hAnsi="Times New Roman" w:cs="Times New Roman"/>
          <w:noProof/>
          <w:sz w:val="24"/>
          <w:szCs w:val="24"/>
        </w:rPr>
        <w:t>(</w:t>
      </w:r>
      <w:hyperlink w:anchor="_ENREF_15" w:tooltip="Sadekuzzaman, 2018 #43" w:history="1">
        <w:r w:rsidR="005F3325" w:rsidRPr="00A7750F">
          <w:rPr>
            <w:rFonts w:ascii="Times New Roman" w:hAnsi="Times New Roman" w:cs="Times New Roman"/>
            <w:noProof/>
            <w:sz w:val="24"/>
            <w:szCs w:val="24"/>
          </w:rPr>
          <w:t xml:space="preserve">Sadekuzzaman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2018</w:t>
        </w:r>
      </w:hyperlink>
      <w:r w:rsidR="007A2EFC" w:rsidRPr="00A7750F">
        <w:rPr>
          <w:rFonts w:ascii="Times New Roman" w:hAnsi="Times New Roman" w:cs="Times New Roman"/>
          <w:noProof/>
          <w:sz w:val="24"/>
          <w:szCs w:val="24"/>
        </w:rPr>
        <w:t>)</w:t>
      </w:r>
      <w:r w:rsidR="007A2EFC" w:rsidRPr="00A7750F">
        <w:rPr>
          <w:rFonts w:ascii="Times New Roman" w:hAnsi="Times New Roman" w:cs="Times New Roman"/>
          <w:sz w:val="24"/>
          <w:szCs w:val="24"/>
        </w:rPr>
        <w:fldChar w:fldCharType="end"/>
      </w:r>
      <w:r w:rsidR="007A2EFC" w:rsidRPr="00A7750F">
        <w:rPr>
          <w:rFonts w:ascii="Times New Roman" w:hAnsi="Times New Roman" w:cs="Times New Roman"/>
          <w:sz w:val="24"/>
          <w:szCs w:val="24"/>
        </w:rPr>
        <w:t>.</w:t>
      </w:r>
      <w:r w:rsidR="00836CC4">
        <w:rPr>
          <w:rFonts w:ascii="Times New Roman" w:hAnsi="Times New Roman" w:cs="Times New Roman"/>
          <w:b/>
          <w:bCs/>
          <w:sz w:val="24"/>
          <w:szCs w:val="24"/>
        </w:rPr>
        <w:t xml:space="preserve"> </w:t>
      </w:r>
    </w:p>
    <w:p w14:paraId="4C069471" w14:textId="21981EA7" w:rsidR="007A2EFC" w:rsidRPr="00836CC4" w:rsidRDefault="007A2EFC" w:rsidP="00836CC4">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sz w:val="24"/>
          <w:szCs w:val="24"/>
        </w:rPr>
        <w:t>The partially infected cells were re-suspended in 100 ml of pre-warmed trypticase soy broth and incubated at 37</w:t>
      </w:r>
      <w:r w:rsidRPr="00A7750F">
        <w:rPr>
          <w:rFonts w:ascii="Times New Roman" w:hAnsi="Times New Roman" w:cs="Times New Roman"/>
          <w:sz w:val="24"/>
          <w:szCs w:val="24"/>
          <w:vertAlign w:val="superscript"/>
        </w:rPr>
        <w:t>o</w:t>
      </w:r>
      <w:r w:rsidRPr="00A7750F">
        <w:rPr>
          <w:rFonts w:ascii="Times New Roman" w:hAnsi="Times New Roman" w:cs="Times New Roman"/>
          <w:sz w:val="24"/>
          <w:szCs w:val="24"/>
        </w:rPr>
        <w:t xml:space="preserve">C in shaking incubator at 120 rpm. After every 10 minutes, for up to 60 minutes, the sample was withdrawn and assessed for phage titer using double agar overlay method </w:t>
      </w:r>
      <w:r w:rsidRPr="00A7750F">
        <w:rPr>
          <w:rFonts w:ascii="Times New Roman" w:hAnsi="Times New Roman" w:cs="Times New Roman"/>
          <w:sz w:val="24"/>
          <w:szCs w:val="24"/>
        </w:rPr>
        <w:fldChar w:fldCharType="begin"/>
      </w:r>
      <w:r w:rsidRPr="00A7750F">
        <w:rPr>
          <w:rFonts w:ascii="Times New Roman" w:hAnsi="Times New Roman" w:cs="Times New Roman"/>
          <w:sz w:val="24"/>
          <w:szCs w:val="24"/>
        </w:rPr>
        <w:instrText xml:space="preserve"> ADDIN EN.CITE &lt;EndNote&gt;&lt;Cite&gt;&lt;Author&gt;Santos&lt;/Author&gt;&lt;Year&gt;2014&lt;/Year&gt;&lt;RecNum&gt;159&lt;/RecNum&gt;&lt;DisplayText&gt;(Santos et al. 2014)&lt;/DisplayText&gt;&lt;record&gt;&lt;rec-number&gt;159&lt;/rec-number&gt;&lt;foreign-keys&gt;&lt;key app="EN" db-id="r5vzwa0rcevad7epzt7p5tzcetvpes59p5ve" timestamp="1610907269"&gt;159&lt;/key&gt;&lt;/foreign-keys&gt;&lt;ref-type name="Journal Article"&gt;17&lt;/ref-type&gt;&lt;contributors&gt;&lt;authors&gt;&lt;author&gt;Santos, Sílvio B&lt;/author&gt;&lt;author&gt;Carvalho, Carla&lt;/author&gt;&lt;author&gt;Azeredo, Joana&lt;/author&gt;&lt;author&gt;Ferreira, Eugénio C&lt;/author&gt;&lt;/authors&gt;&lt;/contributors&gt;&lt;titles&gt;&lt;title&gt;Population dynamics of a Salmonella lytic phage and its host: implications of the host bacterial growth rate in modelling&lt;/title&gt;&lt;secondary-title&gt;PloS one&lt;/secondary-title&gt;&lt;/titles&gt;&lt;periodical&gt;&lt;full-title&gt;PLoS One&lt;/full-title&gt;&lt;/periodical&gt;&lt;pages&gt;e102507&lt;/pages&gt;&lt;volume&gt;9&lt;/volume&gt;&lt;number&gt;7&lt;/number&gt;&lt;dates&gt;&lt;year&gt;2014&lt;/year&gt;&lt;/dates&gt;&lt;isbn&gt;1932-6203&lt;/isbn&gt;&lt;urls&gt;&lt;/urls&gt;&lt;/record&gt;&lt;/Cite&gt;&lt;/EndNote&gt;</w:instrText>
      </w:r>
      <w:r w:rsidRPr="00A7750F">
        <w:rPr>
          <w:rFonts w:ascii="Times New Roman" w:hAnsi="Times New Roman" w:cs="Times New Roman"/>
          <w:sz w:val="24"/>
          <w:szCs w:val="24"/>
        </w:rPr>
        <w:fldChar w:fldCharType="separate"/>
      </w:r>
      <w:r w:rsidRPr="00A7750F">
        <w:rPr>
          <w:rFonts w:ascii="Times New Roman" w:hAnsi="Times New Roman" w:cs="Times New Roman"/>
          <w:noProof/>
          <w:sz w:val="24"/>
          <w:szCs w:val="24"/>
        </w:rPr>
        <w:t>(</w:t>
      </w:r>
      <w:hyperlink w:anchor="_ENREF_16" w:tooltip="Santos, 2014 #159" w:history="1">
        <w:r w:rsidR="005F3325" w:rsidRPr="00A7750F">
          <w:rPr>
            <w:rFonts w:ascii="Times New Roman" w:hAnsi="Times New Roman" w:cs="Times New Roman"/>
            <w:noProof/>
            <w:sz w:val="24"/>
            <w:szCs w:val="24"/>
          </w:rPr>
          <w:t xml:space="preserve">Santos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2014</w:t>
        </w:r>
      </w:hyperlink>
      <w:r w:rsidRPr="00A7750F">
        <w:rPr>
          <w:rFonts w:ascii="Times New Roman" w:hAnsi="Times New Roman" w:cs="Times New Roman"/>
          <w:noProof/>
          <w:sz w:val="24"/>
          <w:szCs w:val="24"/>
        </w:rPr>
        <w:t>)</w:t>
      </w:r>
      <w:r w:rsidRPr="00A7750F">
        <w:rPr>
          <w:rFonts w:ascii="Times New Roman" w:hAnsi="Times New Roman" w:cs="Times New Roman"/>
          <w:sz w:val="24"/>
          <w:szCs w:val="24"/>
        </w:rPr>
        <w:fldChar w:fldCharType="end"/>
      </w:r>
      <w:r w:rsidRPr="00A7750F">
        <w:rPr>
          <w:rFonts w:ascii="Times New Roman" w:hAnsi="Times New Roman" w:cs="Times New Roman"/>
          <w:sz w:val="24"/>
          <w:szCs w:val="24"/>
        </w:rPr>
        <w:t>.</w:t>
      </w:r>
    </w:p>
    <w:p w14:paraId="6C016A82" w14:textId="5611B04C" w:rsidR="007A2EFC" w:rsidRPr="00836CC4" w:rsidRDefault="007A2EFC" w:rsidP="00836CC4">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Profiling</w:t>
      </w:r>
      <w:r w:rsidR="00836CC4">
        <w:rPr>
          <w:rFonts w:ascii="Times New Roman" w:hAnsi="Times New Roman" w:cs="Times New Roman"/>
          <w:b/>
          <w:bCs/>
          <w:sz w:val="24"/>
          <w:szCs w:val="24"/>
        </w:rPr>
        <w:t xml:space="preserve"> of Lytic Spectra: </w:t>
      </w:r>
      <w:r w:rsidRPr="00A7750F">
        <w:rPr>
          <w:rFonts w:ascii="Times New Roman" w:hAnsi="Times New Roman" w:cs="Times New Roman"/>
          <w:sz w:val="24"/>
          <w:szCs w:val="24"/>
        </w:rPr>
        <w:t xml:space="preserve">For the assessment of </w:t>
      </w:r>
      <w:r w:rsidRPr="00A7750F">
        <w:rPr>
          <w:rFonts w:ascii="Times New Roman" w:hAnsi="Times New Roman" w:cs="Times New Roman"/>
          <w:i/>
          <w:sz w:val="24"/>
          <w:szCs w:val="24"/>
        </w:rPr>
        <w:t>in vitro</w:t>
      </w:r>
      <w:r w:rsidRPr="00A7750F">
        <w:rPr>
          <w:rFonts w:ascii="Times New Roman" w:hAnsi="Times New Roman" w:cs="Times New Roman"/>
          <w:sz w:val="24"/>
          <w:szCs w:val="24"/>
        </w:rPr>
        <w:t xml:space="preserve"> lytic potential, 1ml of overnight incubated bacterial culture (10</w:t>
      </w:r>
      <w:r w:rsidRPr="00A7750F">
        <w:rPr>
          <w:rFonts w:ascii="Times New Roman" w:hAnsi="Times New Roman" w:cs="Times New Roman"/>
          <w:sz w:val="24"/>
          <w:szCs w:val="24"/>
          <w:vertAlign w:val="superscript"/>
        </w:rPr>
        <w:t xml:space="preserve">8 </w:t>
      </w:r>
      <w:r w:rsidRPr="00A7750F">
        <w:rPr>
          <w:rFonts w:ascii="Times New Roman" w:hAnsi="Times New Roman" w:cs="Times New Roman"/>
          <w:sz w:val="24"/>
          <w:szCs w:val="24"/>
        </w:rPr>
        <w:t>CFU/ ml) was added in five flasks containing 50ml trypticase soy broth. Four of the flasks contained 1ml of bacteriophage lysate at 100 multiplicity of infection (MOI) while two flasks served as “bacterial control” (for each biovariant). Flasks were given incubation at 37</w:t>
      </w:r>
      <w:r w:rsidRPr="00A7750F">
        <w:rPr>
          <w:rFonts w:ascii="Times New Roman" w:hAnsi="Times New Roman" w:cs="Times New Roman"/>
          <w:sz w:val="24"/>
          <w:szCs w:val="24"/>
          <w:vertAlign w:val="superscript"/>
        </w:rPr>
        <w:t>o</w:t>
      </w:r>
      <w:r w:rsidRPr="00A7750F">
        <w:rPr>
          <w:rFonts w:ascii="Times New Roman" w:hAnsi="Times New Roman" w:cs="Times New Roman"/>
          <w:sz w:val="24"/>
          <w:szCs w:val="24"/>
        </w:rPr>
        <w:t xml:space="preserve">C with shaking at 120 rpm. The optical density was recorded via spectrophotometer (Specord 200 Plus, Analytikjena, Germany) at 600nm wavelength after every 2 hours post inoculation in comparison to bacterial controls </w:t>
      </w:r>
      <w:r w:rsidR="00595EDB">
        <w:rPr>
          <w:rFonts w:ascii="Times New Roman" w:hAnsi="Times New Roman" w:cs="Times New Roman"/>
          <w:sz w:val="24"/>
          <w:szCs w:val="24"/>
        </w:rPr>
        <w:fldChar w:fldCharType="begin"/>
      </w:r>
      <w:r w:rsidR="00595EDB">
        <w:rPr>
          <w:rFonts w:ascii="Times New Roman" w:hAnsi="Times New Roman" w:cs="Times New Roman"/>
          <w:sz w:val="24"/>
          <w:szCs w:val="24"/>
        </w:rPr>
        <w:instrText xml:space="preserve"> ADDIN EN.CITE &lt;EndNote&gt;&lt;Cite&gt;&lt;Author&gt;Hamza&lt;/Author&gt;&lt;Year&gt;2016&lt;/Year&gt;&lt;RecNum&gt;46&lt;/RecNum&gt;&lt;DisplayText&gt;(Hamza et al. 2016)&lt;/DisplayText&gt;&lt;record&gt;&lt;rec-number&gt;46&lt;/rec-number&gt;&lt;foreign-keys&gt;&lt;key app="EN" db-id="r5vzwa0rcevad7epzt7p5tzcetvpes59p5ve" timestamp="1584561271"&gt;46&lt;/key&gt;&lt;/foreign-keys&gt;&lt;ref-type name="Journal Article"&gt;17&lt;/ref-type&gt;&lt;contributors&gt;&lt;authors&gt;&lt;author&gt;Hamza, Ameer&lt;/author&gt;&lt;author&gt;Perveen, Shehla&lt;/author&gt;&lt;author&gt;Abbas, Zaigham&lt;/author&gt;&lt;author&gt;Rehman, Shafiq Ur&lt;/author&gt;&lt;/authors&gt;&lt;/contributors&gt;&lt;titles&gt;&lt;title&gt;The lytic SA phage demonstrate bactericidal activity against mastitis causing Staphylococcus aureus&lt;/title&gt;&lt;secondary-title&gt;Open life sciences&lt;/secondary-title&gt;&lt;/titles&gt;&lt;periodical&gt;&lt;full-title&gt;Open life sciences&lt;/full-title&gt;&lt;/periodical&gt;&lt;pages&gt;39-45&lt;/pages&gt;&lt;volume&gt;11&lt;/volume&gt;&lt;number&gt;1&lt;/number&gt;&lt;dates&gt;&lt;year&gt;2016&lt;/year&gt;&lt;/dates&gt;&lt;isbn&gt;2391-5412&lt;/isbn&gt;&lt;urls&gt;&lt;/urls&gt;&lt;/record&gt;&lt;/Cite&gt;&lt;/EndNote&gt;</w:instrText>
      </w:r>
      <w:r w:rsidR="00595EDB">
        <w:rPr>
          <w:rFonts w:ascii="Times New Roman" w:hAnsi="Times New Roman" w:cs="Times New Roman"/>
          <w:sz w:val="24"/>
          <w:szCs w:val="24"/>
        </w:rPr>
        <w:fldChar w:fldCharType="separate"/>
      </w:r>
      <w:r w:rsidR="00595EDB">
        <w:rPr>
          <w:rFonts w:ascii="Times New Roman" w:hAnsi="Times New Roman" w:cs="Times New Roman"/>
          <w:noProof/>
          <w:sz w:val="24"/>
          <w:szCs w:val="24"/>
        </w:rPr>
        <w:t>(</w:t>
      </w:r>
      <w:hyperlink w:anchor="_ENREF_7" w:tooltip="Hamza, 2016 #46" w:history="1">
        <w:r w:rsidR="005F3325">
          <w:rPr>
            <w:rFonts w:ascii="Times New Roman" w:hAnsi="Times New Roman" w:cs="Times New Roman"/>
            <w:noProof/>
            <w:sz w:val="24"/>
            <w:szCs w:val="24"/>
          </w:rPr>
          <w:t xml:space="preserve">Hamza </w:t>
        </w:r>
        <w:r w:rsidR="005F3325" w:rsidRPr="00B969A0">
          <w:rPr>
            <w:rFonts w:ascii="Times New Roman" w:hAnsi="Times New Roman" w:cs="Times New Roman"/>
            <w:i/>
            <w:iCs/>
            <w:noProof/>
            <w:sz w:val="24"/>
            <w:szCs w:val="24"/>
          </w:rPr>
          <w:t>et al.</w:t>
        </w:r>
        <w:r w:rsidR="005F3325">
          <w:rPr>
            <w:rFonts w:ascii="Times New Roman" w:hAnsi="Times New Roman" w:cs="Times New Roman"/>
            <w:noProof/>
            <w:sz w:val="24"/>
            <w:szCs w:val="24"/>
          </w:rPr>
          <w:t xml:space="preserve"> 2016</w:t>
        </w:r>
      </w:hyperlink>
      <w:r w:rsidR="00595EDB">
        <w:rPr>
          <w:rFonts w:ascii="Times New Roman" w:hAnsi="Times New Roman" w:cs="Times New Roman"/>
          <w:noProof/>
          <w:sz w:val="24"/>
          <w:szCs w:val="24"/>
        </w:rPr>
        <w:t>)</w:t>
      </w:r>
      <w:r w:rsidR="00595EDB">
        <w:rPr>
          <w:rFonts w:ascii="Times New Roman" w:hAnsi="Times New Roman" w:cs="Times New Roman"/>
          <w:sz w:val="24"/>
          <w:szCs w:val="24"/>
        </w:rPr>
        <w:fldChar w:fldCharType="end"/>
      </w:r>
      <w:r w:rsidR="00595EDB">
        <w:rPr>
          <w:rFonts w:ascii="Times New Roman" w:hAnsi="Times New Roman" w:cs="Times New Roman"/>
          <w:sz w:val="24"/>
          <w:szCs w:val="24"/>
        </w:rPr>
        <w:t>.</w:t>
      </w:r>
    </w:p>
    <w:p w14:paraId="5FF3B540" w14:textId="33738226" w:rsidR="00C31410" w:rsidRPr="00EC3BD5" w:rsidRDefault="0086492C" w:rsidP="00EC3BD5">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Host Range Profile</w:t>
      </w:r>
      <w:r w:rsidR="00EC3BD5">
        <w:rPr>
          <w:rFonts w:ascii="Times New Roman" w:hAnsi="Times New Roman" w:cs="Times New Roman"/>
          <w:b/>
          <w:bCs/>
          <w:sz w:val="24"/>
          <w:szCs w:val="24"/>
        </w:rPr>
        <w:t xml:space="preserve">: </w:t>
      </w:r>
      <w:r w:rsidRPr="00A7750F">
        <w:rPr>
          <w:rFonts w:ascii="Times New Roman" w:hAnsi="Times New Roman" w:cs="Times New Roman"/>
          <w:iCs/>
          <w:sz w:val="24"/>
          <w:szCs w:val="24"/>
        </w:rPr>
        <w:t xml:space="preserve">The host sensitivity bacteriophage </w:t>
      </w:r>
      <w:r w:rsidR="00D10C43" w:rsidRPr="00A7750F">
        <w:rPr>
          <w:rFonts w:ascii="Times New Roman" w:hAnsi="Times New Roman" w:cs="Times New Roman"/>
          <w:iCs/>
          <w:sz w:val="24"/>
          <w:szCs w:val="24"/>
        </w:rPr>
        <w:t>suspensions</w:t>
      </w:r>
      <w:r w:rsidRPr="00A7750F">
        <w:rPr>
          <w:rFonts w:ascii="Times New Roman" w:hAnsi="Times New Roman" w:cs="Times New Roman"/>
          <w:iCs/>
          <w:sz w:val="24"/>
          <w:szCs w:val="24"/>
        </w:rPr>
        <w:t xml:space="preserve"> was tested against confirmed </w:t>
      </w:r>
      <w:r w:rsidR="00D10C43" w:rsidRPr="00A7750F">
        <w:rPr>
          <w:rFonts w:ascii="Times New Roman" w:hAnsi="Times New Roman" w:cs="Times New Roman"/>
          <w:iCs/>
          <w:sz w:val="24"/>
          <w:szCs w:val="24"/>
        </w:rPr>
        <w:t>strains</w:t>
      </w:r>
      <w:r w:rsidRPr="00A7750F">
        <w:rPr>
          <w:rFonts w:ascii="Times New Roman" w:hAnsi="Times New Roman" w:cs="Times New Roman"/>
          <w:iCs/>
          <w:sz w:val="24"/>
          <w:szCs w:val="24"/>
        </w:rPr>
        <w:t xml:space="preserve"> of Salmonella </w:t>
      </w:r>
      <w:r w:rsidR="00CB1CAE" w:rsidRPr="00A7750F">
        <w:rPr>
          <w:rFonts w:ascii="Times New Roman" w:hAnsi="Times New Roman" w:cs="Times New Roman"/>
          <w:i/>
          <w:sz w:val="24"/>
          <w:szCs w:val="24"/>
        </w:rPr>
        <w:t>T</w:t>
      </w:r>
      <w:r w:rsidRPr="00A7750F">
        <w:rPr>
          <w:rFonts w:ascii="Times New Roman" w:hAnsi="Times New Roman" w:cs="Times New Roman"/>
          <w:i/>
          <w:sz w:val="24"/>
          <w:szCs w:val="24"/>
        </w:rPr>
        <w:t>yphimurium</w:t>
      </w:r>
      <w:r w:rsidRPr="00A7750F">
        <w:rPr>
          <w:rFonts w:ascii="Times New Roman" w:hAnsi="Times New Roman" w:cs="Times New Roman"/>
          <w:iCs/>
          <w:sz w:val="24"/>
          <w:szCs w:val="24"/>
        </w:rPr>
        <w:t xml:space="preserve">, Salmonella </w:t>
      </w:r>
      <w:r w:rsidR="00CB1CAE" w:rsidRPr="00A7750F">
        <w:rPr>
          <w:rFonts w:ascii="Times New Roman" w:hAnsi="Times New Roman" w:cs="Times New Roman"/>
          <w:i/>
          <w:sz w:val="24"/>
          <w:szCs w:val="24"/>
        </w:rPr>
        <w:t>E</w:t>
      </w:r>
      <w:r w:rsidRPr="00A7750F">
        <w:rPr>
          <w:rFonts w:ascii="Times New Roman" w:hAnsi="Times New Roman" w:cs="Times New Roman"/>
          <w:i/>
          <w:sz w:val="24"/>
          <w:szCs w:val="24"/>
        </w:rPr>
        <w:t>nteritidis</w:t>
      </w:r>
      <w:r w:rsidRPr="00A7750F">
        <w:rPr>
          <w:rFonts w:ascii="Times New Roman" w:hAnsi="Times New Roman" w:cs="Times New Roman"/>
          <w:iCs/>
          <w:sz w:val="24"/>
          <w:szCs w:val="24"/>
        </w:rPr>
        <w:t xml:space="preserve">, Salmonella </w:t>
      </w:r>
      <w:r w:rsidR="00CB1CAE" w:rsidRPr="00A7750F">
        <w:rPr>
          <w:rFonts w:ascii="Times New Roman" w:hAnsi="Times New Roman" w:cs="Times New Roman"/>
          <w:i/>
          <w:sz w:val="24"/>
          <w:szCs w:val="24"/>
        </w:rPr>
        <w:t>G</w:t>
      </w:r>
      <w:r w:rsidRPr="00A7750F">
        <w:rPr>
          <w:rFonts w:ascii="Times New Roman" w:hAnsi="Times New Roman" w:cs="Times New Roman"/>
          <w:i/>
          <w:sz w:val="24"/>
          <w:szCs w:val="24"/>
        </w:rPr>
        <w:t>allinarum</w:t>
      </w:r>
      <w:r w:rsidRPr="00A7750F">
        <w:rPr>
          <w:rFonts w:ascii="Times New Roman" w:hAnsi="Times New Roman" w:cs="Times New Roman"/>
          <w:iCs/>
          <w:sz w:val="24"/>
          <w:szCs w:val="24"/>
        </w:rPr>
        <w:t xml:space="preserve">, Salmonella </w:t>
      </w:r>
      <w:r w:rsidR="00CB1CAE" w:rsidRPr="00A7750F">
        <w:rPr>
          <w:rFonts w:ascii="Times New Roman" w:hAnsi="Times New Roman" w:cs="Times New Roman"/>
          <w:i/>
          <w:sz w:val="24"/>
          <w:szCs w:val="24"/>
        </w:rPr>
        <w:t>P</w:t>
      </w:r>
      <w:r w:rsidRPr="00A7750F">
        <w:rPr>
          <w:rFonts w:ascii="Times New Roman" w:hAnsi="Times New Roman" w:cs="Times New Roman"/>
          <w:i/>
          <w:sz w:val="24"/>
          <w:szCs w:val="24"/>
        </w:rPr>
        <w:t>ullorum</w:t>
      </w:r>
      <w:r w:rsidRPr="00A7750F">
        <w:rPr>
          <w:rFonts w:ascii="Times New Roman" w:hAnsi="Times New Roman" w:cs="Times New Roman"/>
          <w:iCs/>
          <w:sz w:val="24"/>
          <w:szCs w:val="24"/>
        </w:rPr>
        <w:t xml:space="preserve">, </w:t>
      </w:r>
      <w:bookmarkStart w:id="1" w:name="_Hlk67537141"/>
      <w:r w:rsidRPr="00A7750F">
        <w:rPr>
          <w:rFonts w:ascii="Times New Roman" w:hAnsi="Times New Roman" w:cs="Times New Roman"/>
          <w:i/>
          <w:sz w:val="24"/>
          <w:szCs w:val="24"/>
        </w:rPr>
        <w:t xml:space="preserve">Escherichia coli </w:t>
      </w:r>
      <w:r w:rsidRPr="00A7750F">
        <w:rPr>
          <w:rFonts w:ascii="Times New Roman" w:hAnsi="Times New Roman" w:cs="Times New Roman"/>
          <w:sz w:val="24"/>
          <w:szCs w:val="24"/>
        </w:rPr>
        <w:t>ATCC</w:t>
      </w:r>
      <w:r w:rsidRPr="00A7750F">
        <w:rPr>
          <w:rFonts w:ascii="Times New Roman" w:hAnsi="Times New Roman" w:cs="Times New Roman"/>
          <w:iCs/>
          <w:sz w:val="24"/>
          <w:szCs w:val="24"/>
        </w:rPr>
        <w:t xml:space="preserve"> </w:t>
      </w:r>
      <w:r w:rsidRPr="00A7750F">
        <w:rPr>
          <w:rFonts w:ascii="Times New Roman" w:hAnsi="Times New Roman" w:cs="Times New Roman"/>
          <w:sz w:val="24"/>
          <w:szCs w:val="24"/>
        </w:rPr>
        <w:t xml:space="preserve">25922 </w:t>
      </w:r>
      <w:bookmarkEnd w:id="1"/>
      <w:r w:rsidRPr="00A7750F">
        <w:rPr>
          <w:rFonts w:ascii="Times New Roman" w:hAnsi="Times New Roman" w:cs="Times New Roman"/>
          <w:iCs/>
          <w:sz w:val="24"/>
          <w:szCs w:val="24"/>
        </w:rPr>
        <w:t xml:space="preserve">and ATCC </w:t>
      </w:r>
      <w:r w:rsidRPr="00A7750F">
        <w:rPr>
          <w:rFonts w:ascii="Times New Roman" w:hAnsi="Times New Roman" w:cs="Times New Roman"/>
          <w:sz w:val="24"/>
          <w:szCs w:val="24"/>
        </w:rPr>
        <w:t>23235</w:t>
      </w:r>
      <w:r w:rsidRPr="00A7750F">
        <w:rPr>
          <w:rFonts w:ascii="Times New Roman" w:hAnsi="Times New Roman" w:cs="Times New Roman"/>
          <w:iCs/>
          <w:sz w:val="24"/>
          <w:szCs w:val="24"/>
        </w:rPr>
        <w:t xml:space="preserve"> </w:t>
      </w:r>
      <w:r w:rsidRPr="00A7750F">
        <w:rPr>
          <w:rFonts w:ascii="Times New Roman" w:hAnsi="Times New Roman" w:cs="Times New Roman"/>
          <w:i/>
          <w:sz w:val="24"/>
          <w:szCs w:val="24"/>
        </w:rPr>
        <w:t>Staphylococcus aureus</w:t>
      </w:r>
      <w:r w:rsidRPr="00A7750F">
        <w:rPr>
          <w:rFonts w:ascii="Times New Roman" w:hAnsi="Times New Roman" w:cs="Times New Roman"/>
          <w:iCs/>
          <w:sz w:val="24"/>
          <w:szCs w:val="24"/>
        </w:rPr>
        <w:t xml:space="preserve"> </w:t>
      </w:r>
      <w:r w:rsidR="00D10C43" w:rsidRPr="00A7750F">
        <w:rPr>
          <w:rFonts w:ascii="Times New Roman" w:hAnsi="Times New Roman" w:cs="Times New Roman"/>
          <w:iCs/>
          <w:sz w:val="24"/>
          <w:szCs w:val="24"/>
        </w:rPr>
        <w:fldChar w:fldCharType="begin"/>
      </w:r>
      <w:r w:rsidR="00D10C43" w:rsidRPr="00A7750F">
        <w:rPr>
          <w:rFonts w:ascii="Times New Roman" w:hAnsi="Times New Roman" w:cs="Times New Roman"/>
          <w:iCs/>
          <w:sz w:val="24"/>
          <w:szCs w:val="24"/>
        </w:rPr>
        <w:instrText xml:space="preserve"> ADDIN EN.CITE &lt;EndNote&gt;&lt;Cite&gt;&lt;Author&gt;Rahaman&lt;/Author&gt;&lt;Year&gt;2014&lt;/Year&gt;&lt;RecNum&gt;14&lt;/RecNum&gt;&lt;DisplayText&gt;(Rahaman et al. 2014)&lt;/DisplayText&gt;&lt;record&gt;&lt;rec-number&gt;14&lt;/rec-number&gt;&lt;foreign-keys&gt;&lt;key app="EN" db-id="r5vzwa0rcevad7epzt7p5tzcetvpes59p5ve" timestamp="1581503440"&gt;14&lt;/key&gt;&lt;/foreign-keys&gt;&lt;ref-type name="Journal Article"&gt;17&lt;/ref-type&gt;&lt;contributors&gt;&lt;authors&gt;&lt;author&gt;Rahaman, MT&lt;/author&gt;&lt;author&gt;Rahman, M&lt;/author&gt;&lt;author&gt;Rahman, MB&lt;/author&gt;&lt;author&gt;Khan, MFR&lt;/author&gt;&lt;author&gt;Hossen, ML&lt;/author&gt;&lt;author&gt;Parvej, MS&lt;/author&gt;&lt;author&gt;Ahmed, S&lt;/author&gt;&lt;/authors&gt;&lt;/contributors&gt;&lt;titles&gt;&lt;title&gt;Poultry Salmonella specific bacteriophage isolation and characterization&lt;/title&gt;&lt;secondary-title&gt;Bangladesh Journal of Veterinary Medicine&lt;/secondary-title&gt;&lt;/titles&gt;&lt;periodical&gt;&lt;full-title&gt;Bangladesh Journal of Veterinary Medicine&lt;/full-title&gt;&lt;/periodical&gt;&lt;pages&gt;107-114&lt;/pages&gt;&lt;volume&gt;12&lt;/volume&gt;&lt;number&gt;2&lt;/number&gt;&lt;dates&gt;&lt;year&gt;2014&lt;/year&gt;&lt;/dates&gt;&lt;isbn&gt;2308-0922&lt;/isbn&gt;&lt;urls&gt;&lt;/urls&gt;&lt;/record&gt;&lt;/Cite&gt;&lt;/EndNote&gt;</w:instrText>
      </w:r>
      <w:r w:rsidR="00D10C43" w:rsidRPr="00A7750F">
        <w:rPr>
          <w:rFonts w:ascii="Times New Roman" w:hAnsi="Times New Roman" w:cs="Times New Roman"/>
          <w:iCs/>
          <w:sz w:val="24"/>
          <w:szCs w:val="24"/>
        </w:rPr>
        <w:fldChar w:fldCharType="separate"/>
      </w:r>
      <w:r w:rsidR="00D10C43" w:rsidRPr="00A7750F">
        <w:rPr>
          <w:rFonts w:ascii="Times New Roman" w:hAnsi="Times New Roman" w:cs="Times New Roman"/>
          <w:iCs/>
          <w:noProof/>
          <w:sz w:val="24"/>
          <w:szCs w:val="24"/>
        </w:rPr>
        <w:t>(</w:t>
      </w:r>
      <w:hyperlink w:anchor="_ENREF_14" w:tooltip="Rahaman, 2014 #14" w:history="1">
        <w:r w:rsidR="005F3325" w:rsidRPr="00A7750F">
          <w:rPr>
            <w:rFonts w:ascii="Times New Roman" w:hAnsi="Times New Roman" w:cs="Times New Roman"/>
            <w:iCs/>
            <w:noProof/>
            <w:sz w:val="24"/>
            <w:szCs w:val="24"/>
          </w:rPr>
          <w:t xml:space="preserve">Rahaman </w:t>
        </w:r>
        <w:r w:rsidR="005F3325" w:rsidRPr="007E3033">
          <w:rPr>
            <w:rFonts w:ascii="Times New Roman" w:hAnsi="Times New Roman" w:cs="Times New Roman"/>
            <w:i/>
            <w:noProof/>
            <w:sz w:val="24"/>
            <w:szCs w:val="24"/>
          </w:rPr>
          <w:t>et al.</w:t>
        </w:r>
        <w:r w:rsidR="005F3325" w:rsidRPr="00A7750F">
          <w:rPr>
            <w:rFonts w:ascii="Times New Roman" w:hAnsi="Times New Roman" w:cs="Times New Roman"/>
            <w:iCs/>
            <w:noProof/>
            <w:sz w:val="24"/>
            <w:szCs w:val="24"/>
          </w:rPr>
          <w:t xml:space="preserve"> 2014</w:t>
        </w:r>
      </w:hyperlink>
      <w:r w:rsidR="00D10C43" w:rsidRPr="00A7750F">
        <w:rPr>
          <w:rFonts w:ascii="Times New Roman" w:hAnsi="Times New Roman" w:cs="Times New Roman"/>
          <w:iCs/>
          <w:noProof/>
          <w:sz w:val="24"/>
          <w:szCs w:val="24"/>
        </w:rPr>
        <w:t>)</w:t>
      </w:r>
      <w:r w:rsidR="00D10C43" w:rsidRPr="00A7750F">
        <w:rPr>
          <w:rFonts w:ascii="Times New Roman" w:hAnsi="Times New Roman" w:cs="Times New Roman"/>
          <w:iCs/>
          <w:sz w:val="24"/>
          <w:szCs w:val="24"/>
        </w:rPr>
        <w:fldChar w:fldCharType="end"/>
      </w:r>
      <w:r w:rsidR="00D10C43" w:rsidRPr="00A7750F">
        <w:rPr>
          <w:rFonts w:ascii="Times New Roman" w:hAnsi="Times New Roman" w:cs="Times New Roman"/>
          <w:iCs/>
          <w:sz w:val="24"/>
          <w:szCs w:val="24"/>
        </w:rPr>
        <w:t xml:space="preserve">. </w:t>
      </w:r>
    </w:p>
    <w:p w14:paraId="7160DF5F" w14:textId="5C5D65CE" w:rsidR="0086492C" w:rsidRPr="007A12B8" w:rsidRDefault="00375053" w:rsidP="00EC3BD5">
      <w:pPr>
        <w:pStyle w:val="NoSpacing"/>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Effect of Temperature, Acidity and Alkalinity on </w:t>
      </w:r>
      <w:r w:rsidR="00EC3BD5">
        <w:rPr>
          <w:rFonts w:ascii="Times New Roman" w:hAnsi="Times New Roman" w:cs="Times New Roman"/>
          <w:b/>
          <w:bCs/>
          <w:sz w:val="24"/>
          <w:szCs w:val="24"/>
        </w:rPr>
        <w:t>Viabilit</w:t>
      </w:r>
      <w:r w:rsidR="00FB6402">
        <w:rPr>
          <w:rFonts w:ascii="Times New Roman" w:hAnsi="Times New Roman" w:cs="Times New Roman"/>
          <w:b/>
          <w:bCs/>
          <w:sz w:val="24"/>
          <w:szCs w:val="24"/>
        </w:rPr>
        <w:t>y</w:t>
      </w:r>
      <w:r w:rsidR="00EC3BD5">
        <w:rPr>
          <w:rFonts w:ascii="Times New Roman" w:hAnsi="Times New Roman" w:cs="Times New Roman"/>
          <w:b/>
          <w:bCs/>
          <w:sz w:val="24"/>
          <w:szCs w:val="24"/>
        </w:rPr>
        <w:t xml:space="preserve">: </w:t>
      </w:r>
      <w:r w:rsidR="00FB6402">
        <w:rPr>
          <w:rFonts w:ascii="Times New Roman" w:hAnsi="Times New Roman" w:cs="Times New Roman"/>
          <w:sz w:val="24"/>
          <w:szCs w:val="24"/>
        </w:rPr>
        <w:t>The monophage suspensions and cocktail</w:t>
      </w:r>
      <w:r w:rsidR="00FB6402">
        <w:rPr>
          <w:rFonts w:ascii="Times New Roman" w:hAnsi="Times New Roman" w:cs="Times New Roman"/>
          <w:iCs/>
          <w:sz w:val="24"/>
          <w:szCs w:val="24"/>
        </w:rPr>
        <w:t xml:space="preserve"> were inoculated in pre-warmed trypticase soy broth and subjected to a preset range of temperature</w:t>
      </w:r>
      <w:r w:rsidR="007A12B8">
        <w:rPr>
          <w:rFonts w:ascii="Times New Roman" w:hAnsi="Times New Roman" w:cs="Times New Roman"/>
          <w:iCs/>
          <w:sz w:val="24"/>
          <w:szCs w:val="24"/>
        </w:rPr>
        <w:t xml:space="preserve"> (37, 42, 50, 60, 70 and 80</w:t>
      </w:r>
      <w:r w:rsidR="007A12B8">
        <w:rPr>
          <w:rFonts w:ascii="Times New Roman" w:hAnsi="Times New Roman" w:cs="Times New Roman"/>
          <w:iCs/>
          <w:sz w:val="24"/>
          <w:szCs w:val="24"/>
          <w:vertAlign w:val="superscript"/>
        </w:rPr>
        <w:t>o</w:t>
      </w:r>
      <w:r w:rsidR="007A12B8">
        <w:rPr>
          <w:rFonts w:ascii="Times New Roman" w:hAnsi="Times New Roman" w:cs="Times New Roman"/>
          <w:iCs/>
          <w:sz w:val="24"/>
          <w:szCs w:val="24"/>
        </w:rPr>
        <w:t>C)</w:t>
      </w:r>
      <w:r w:rsidR="00CA722C">
        <w:rPr>
          <w:rFonts w:ascii="Times New Roman" w:hAnsi="Times New Roman" w:cs="Times New Roman"/>
          <w:iCs/>
          <w:sz w:val="24"/>
          <w:szCs w:val="24"/>
        </w:rPr>
        <w:t xml:space="preserve"> up to 60 minutes</w:t>
      </w:r>
      <w:r w:rsidR="00FB6402">
        <w:rPr>
          <w:rFonts w:ascii="Times New Roman" w:hAnsi="Times New Roman" w:cs="Times New Roman"/>
          <w:iCs/>
          <w:sz w:val="24"/>
          <w:szCs w:val="24"/>
        </w:rPr>
        <w:t xml:space="preserve">. </w:t>
      </w:r>
      <w:r w:rsidR="007A12B8">
        <w:rPr>
          <w:rFonts w:ascii="Times New Roman" w:hAnsi="Times New Roman" w:cs="Times New Roman"/>
          <w:iCs/>
          <w:sz w:val="24"/>
          <w:szCs w:val="24"/>
        </w:rPr>
        <w:t>The viability at refrigerated (4</w:t>
      </w:r>
      <w:r w:rsidR="007A12B8">
        <w:rPr>
          <w:rFonts w:ascii="Times New Roman" w:hAnsi="Times New Roman" w:cs="Times New Roman"/>
          <w:iCs/>
          <w:sz w:val="24"/>
          <w:szCs w:val="24"/>
          <w:vertAlign w:val="superscript"/>
        </w:rPr>
        <w:t>o</w:t>
      </w:r>
      <w:r w:rsidR="007A12B8">
        <w:rPr>
          <w:rFonts w:ascii="Times New Roman" w:hAnsi="Times New Roman" w:cs="Times New Roman"/>
          <w:iCs/>
          <w:sz w:val="24"/>
          <w:szCs w:val="24"/>
        </w:rPr>
        <w:t>C) and ambient temperature (25</w:t>
      </w:r>
      <w:r w:rsidR="007A12B8">
        <w:rPr>
          <w:rFonts w:ascii="Times New Roman" w:hAnsi="Times New Roman" w:cs="Times New Roman"/>
          <w:iCs/>
          <w:sz w:val="24"/>
          <w:szCs w:val="24"/>
          <w:vertAlign w:val="superscript"/>
        </w:rPr>
        <w:t>o</w:t>
      </w:r>
      <w:r w:rsidR="007A12B8">
        <w:rPr>
          <w:rFonts w:ascii="Times New Roman" w:hAnsi="Times New Roman" w:cs="Times New Roman"/>
          <w:iCs/>
          <w:sz w:val="24"/>
          <w:szCs w:val="24"/>
        </w:rPr>
        <w:t xml:space="preserve">C)  were also measured via double agar overlay. </w:t>
      </w:r>
      <w:r w:rsidR="0086492C" w:rsidRPr="00A7750F">
        <w:rPr>
          <w:rFonts w:ascii="Times New Roman" w:hAnsi="Times New Roman" w:cs="Times New Roman"/>
          <w:sz w:val="24"/>
          <w:szCs w:val="24"/>
        </w:rPr>
        <w:t xml:space="preserve">Similarly, for pH stability </w:t>
      </w:r>
      <w:r w:rsidR="00CA722C">
        <w:rPr>
          <w:rFonts w:ascii="Times New Roman" w:hAnsi="Times New Roman" w:cs="Times New Roman"/>
          <w:sz w:val="24"/>
          <w:szCs w:val="24"/>
        </w:rPr>
        <w:t>monophage suspensions and cocktail</w:t>
      </w:r>
      <w:r w:rsidR="0086492C" w:rsidRPr="00A7750F">
        <w:rPr>
          <w:rFonts w:ascii="Times New Roman" w:hAnsi="Times New Roman" w:cs="Times New Roman"/>
          <w:sz w:val="24"/>
          <w:szCs w:val="24"/>
        </w:rPr>
        <w:t xml:space="preserve"> were mixed in 1X </w:t>
      </w:r>
      <w:r w:rsidR="008F67D2" w:rsidRPr="00A7750F">
        <w:rPr>
          <w:rFonts w:ascii="Times New Roman" w:hAnsi="Times New Roman" w:cs="Times New Roman"/>
          <w:sz w:val="24"/>
          <w:szCs w:val="24"/>
        </w:rPr>
        <w:t>t</w:t>
      </w:r>
      <w:r w:rsidR="0086492C" w:rsidRPr="00A7750F">
        <w:rPr>
          <w:rFonts w:ascii="Times New Roman" w:hAnsi="Times New Roman" w:cs="Times New Roman"/>
          <w:sz w:val="24"/>
          <w:szCs w:val="24"/>
        </w:rPr>
        <w:t xml:space="preserve">rypticase </w:t>
      </w:r>
      <w:r w:rsidR="008F67D2" w:rsidRPr="00A7750F">
        <w:rPr>
          <w:rFonts w:ascii="Times New Roman" w:hAnsi="Times New Roman" w:cs="Times New Roman"/>
          <w:sz w:val="24"/>
          <w:szCs w:val="24"/>
        </w:rPr>
        <w:t>s</w:t>
      </w:r>
      <w:r w:rsidR="0086492C" w:rsidRPr="00A7750F">
        <w:rPr>
          <w:rFonts w:ascii="Times New Roman" w:hAnsi="Times New Roman" w:cs="Times New Roman"/>
          <w:sz w:val="24"/>
          <w:szCs w:val="24"/>
        </w:rPr>
        <w:t xml:space="preserve">oy </w:t>
      </w:r>
      <w:r w:rsidR="008F67D2" w:rsidRPr="00A7750F">
        <w:rPr>
          <w:rFonts w:ascii="Times New Roman" w:hAnsi="Times New Roman" w:cs="Times New Roman"/>
          <w:sz w:val="24"/>
          <w:szCs w:val="24"/>
        </w:rPr>
        <w:t>b</w:t>
      </w:r>
      <w:r w:rsidR="0086492C" w:rsidRPr="00A7750F">
        <w:rPr>
          <w:rFonts w:ascii="Times New Roman" w:hAnsi="Times New Roman" w:cs="Times New Roman"/>
          <w:sz w:val="24"/>
          <w:szCs w:val="24"/>
        </w:rPr>
        <w:t xml:space="preserve">roth </w:t>
      </w:r>
      <w:r w:rsidR="008F67D2" w:rsidRPr="00A7750F">
        <w:rPr>
          <w:rFonts w:ascii="Times New Roman" w:hAnsi="Times New Roman" w:cs="Times New Roman"/>
          <w:sz w:val="24"/>
          <w:szCs w:val="24"/>
        </w:rPr>
        <w:t xml:space="preserve">in </w:t>
      </w:r>
      <w:r w:rsidR="0086492C" w:rsidRPr="00A7750F">
        <w:rPr>
          <w:rFonts w:ascii="Times New Roman" w:hAnsi="Times New Roman" w:cs="Times New Roman"/>
          <w:sz w:val="24"/>
          <w:szCs w:val="24"/>
        </w:rPr>
        <w:t xml:space="preserve">test tubes having different sets of pH ranging from 3 to 6 (sodium acetate buffers), 7 to 9 (phosphate buffered saline) and 10 to 11 (Tris-Cl buffer) for 60 minutes and the titer was measured by double agar overlay </w:t>
      </w:r>
      <w:r w:rsidR="00C31410" w:rsidRPr="00A7750F">
        <w:rPr>
          <w:rFonts w:ascii="Times New Roman" w:hAnsi="Times New Roman" w:cs="Times New Roman"/>
          <w:sz w:val="24"/>
          <w:szCs w:val="24"/>
        </w:rPr>
        <w:t xml:space="preserve">method </w:t>
      </w:r>
      <w:r w:rsidR="008F67D2" w:rsidRPr="00A7750F">
        <w:rPr>
          <w:rFonts w:ascii="Times New Roman" w:hAnsi="Times New Roman" w:cs="Times New Roman"/>
          <w:sz w:val="24"/>
          <w:szCs w:val="24"/>
        </w:rPr>
        <w:fldChar w:fldCharType="begin"/>
      </w:r>
      <w:r w:rsidR="008F67D2" w:rsidRPr="00A7750F">
        <w:rPr>
          <w:rFonts w:ascii="Times New Roman" w:hAnsi="Times New Roman" w:cs="Times New Roman"/>
          <w:sz w:val="24"/>
          <w:szCs w:val="24"/>
        </w:rPr>
        <w:instrText xml:space="preserve"> ADDIN EN.CITE &lt;EndNote&gt;&lt;Cite&gt;&lt;Author&gt;Hong&lt;/Author&gt;&lt;Year&gt;2013&lt;/Year&gt;&lt;RecNum&gt;17&lt;/RecNum&gt;&lt;DisplayText&gt;(Hong et al. 2013)&lt;/DisplayText&gt;&lt;record&gt;&lt;rec-number&gt;17&lt;/rec-number&gt;&lt;foreign-keys&gt;&lt;key app="EN" db-id="r5vzwa0rcevad7epzt7p5tzcetvpes59p5ve" timestamp="1581505246"&gt;17&lt;/key&gt;&lt;/foreign-keys&gt;&lt;ref-type name="Journal Article"&gt;17&lt;/ref-type&gt;&lt;contributors&gt;&lt;authors&gt;&lt;author&gt;Hong, Sung Sik&lt;/author&gt;&lt;author&gt;Jeong, Jipseol&lt;/author&gt;&lt;author&gt;Lee, Jinju&lt;/author&gt;&lt;author&gt;Kim, Suk&lt;/author&gt;&lt;author&gt;Min, Wongi&lt;/author&gt;&lt;author&gt;Myung, Heejoon&lt;/author&gt;&lt;/authors&gt;&lt;/contributors&gt;&lt;titles&gt;&lt;title&gt;Therapeutic effects of bacteriophages against Salmonella gallinarum infection in chickens&lt;/title&gt;&lt;secondary-title&gt;J Microbiol Biotechnol&lt;/secondary-title&gt;&lt;/titles&gt;&lt;periodical&gt;&lt;full-title&gt;J Microbiol Biotechnol&lt;/full-title&gt;&lt;/periodical&gt;&lt;pages&gt;1478-1483&lt;/pages&gt;&lt;volume&gt;23&lt;/volume&gt;&lt;number&gt;10&lt;/number&gt;&lt;dates&gt;&lt;year&gt;2013&lt;/year&gt;&lt;/dates&gt;&lt;urls&gt;&lt;/urls&gt;&lt;/record&gt;&lt;/Cite&gt;&lt;/EndNote&gt;</w:instrText>
      </w:r>
      <w:r w:rsidR="008F67D2" w:rsidRPr="00A7750F">
        <w:rPr>
          <w:rFonts w:ascii="Times New Roman" w:hAnsi="Times New Roman" w:cs="Times New Roman"/>
          <w:sz w:val="24"/>
          <w:szCs w:val="24"/>
        </w:rPr>
        <w:fldChar w:fldCharType="separate"/>
      </w:r>
      <w:r w:rsidR="008F67D2" w:rsidRPr="00A7750F">
        <w:rPr>
          <w:rFonts w:ascii="Times New Roman" w:hAnsi="Times New Roman" w:cs="Times New Roman"/>
          <w:noProof/>
          <w:sz w:val="24"/>
          <w:szCs w:val="24"/>
        </w:rPr>
        <w:t>(</w:t>
      </w:r>
      <w:hyperlink w:anchor="_ENREF_8" w:tooltip="Hong, 2013 #17" w:history="1">
        <w:r w:rsidR="005F3325" w:rsidRPr="00A7750F">
          <w:rPr>
            <w:rFonts w:ascii="Times New Roman" w:hAnsi="Times New Roman" w:cs="Times New Roman"/>
            <w:noProof/>
            <w:sz w:val="24"/>
            <w:szCs w:val="24"/>
          </w:rPr>
          <w:t xml:space="preserve">Hong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2013</w:t>
        </w:r>
      </w:hyperlink>
      <w:r w:rsidR="008F67D2" w:rsidRPr="00A7750F">
        <w:rPr>
          <w:rFonts w:ascii="Times New Roman" w:hAnsi="Times New Roman" w:cs="Times New Roman"/>
          <w:noProof/>
          <w:sz w:val="24"/>
          <w:szCs w:val="24"/>
        </w:rPr>
        <w:t>)</w:t>
      </w:r>
      <w:r w:rsidR="008F67D2" w:rsidRPr="00A7750F">
        <w:rPr>
          <w:rFonts w:ascii="Times New Roman" w:hAnsi="Times New Roman" w:cs="Times New Roman"/>
          <w:sz w:val="24"/>
          <w:szCs w:val="24"/>
        </w:rPr>
        <w:fldChar w:fldCharType="end"/>
      </w:r>
      <w:r w:rsidR="008F67D2" w:rsidRPr="00A7750F">
        <w:rPr>
          <w:rFonts w:ascii="Times New Roman" w:hAnsi="Times New Roman" w:cs="Times New Roman"/>
          <w:sz w:val="24"/>
          <w:szCs w:val="24"/>
        </w:rPr>
        <w:t>.</w:t>
      </w:r>
    </w:p>
    <w:p w14:paraId="06E01A6C" w14:textId="2E9A9D21" w:rsidR="0086492C" w:rsidRPr="00EC3BD5" w:rsidRDefault="00AC3832" w:rsidP="00EC3BD5">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Nucleic Acid Analysis</w:t>
      </w:r>
      <w:r w:rsidR="00EC3BD5">
        <w:rPr>
          <w:rFonts w:ascii="Times New Roman" w:hAnsi="Times New Roman" w:cs="Times New Roman"/>
          <w:b/>
          <w:bCs/>
          <w:sz w:val="24"/>
          <w:szCs w:val="24"/>
        </w:rPr>
        <w:t xml:space="preserve">: </w:t>
      </w:r>
      <w:r w:rsidR="0086492C" w:rsidRPr="00A7750F">
        <w:rPr>
          <w:rFonts w:ascii="Times New Roman" w:hAnsi="Times New Roman" w:cs="Times New Roman"/>
          <w:sz w:val="24"/>
          <w:szCs w:val="24"/>
        </w:rPr>
        <w:t xml:space="preserve">Crude </w:t>
      </w:r>
      <w:r w:rsidRPr="00A7750F">
        <w:rPr>
          <w:rFonts w:ascii="Times New Roman" w:hAnsi="Times New Roman" w:cs="Times New Roman"/>
          <w:sz w:val="24"/>
          <w:szCs w:val="24"/>
        </w:rPr>
        <w:t>lysates</w:t>
      </w:r>
      <w:r w:rsidR="0086492C" w:rsidRPr="00A7750F">
        <w:rPr>
          <w:rFonts w:ascii="Times New Roman" w:hAnsi="Times New Roman" w:cs="Times New Roman"/>
          <w:sz w:val="24"/>
          <w:szCs w:val="24"/>
        </w:rPr>
        <w:t xml:space="preserve"> </w:t>
      </w:r>
      <w:r w:rsidRPr="00A7750F">
        <w:rPr>
          <w:rFonts w:ascii="Times New Roman" w:hAnsi="Times New Roman" w:cs="Times New Roman"/>
          <w:sz w:val="24"/>
          <w:szCs w:val="24"/>
        </w:rPr>
        <w:t>were</w:t>
      </w:r>
      <w:r w:rsidR="0086492C" w:rsidRPr="00A7750F">
        <w:rPr>
          <w:rFonts w:ascii="Times New Roman" w:hAnsi="Times New Roman" w:cs="Times New Roman"/>
          <w:sz w:val="24"/>
          <w:szCs w:val="24"/>
        </w:rPr>
        <w:t xml:space="preserve"> centrifuged at 15000 x </w:t>
      </w:r>
      <w:r w:rsidR="0086492C" w:rsidRPr="00A7750F">
        <w:rPr>
          <w:rFonts w:ascii="Times New Roman" w:hAnsi="Times New Roman" w:cs="Times New Roman"/>
          <w:i/>
          <w:iCs/>
          <w:sz w:val="24"/>
          <w:szCs w:val="24"/>
        </w:rPr>
        <w:t xml:space="preserve">g </w:t>
      </w:r>
      <w:r w:rsidR="0086492C" w:rsidRPr="00A7750F">
        <w:rPr>
          <w:rFonts w:ascii="Times New Roman" w:hAnsi="Times New Roman" w:cs="Times New Roman"/>
          <w:sz w:val="24"/>
          <w:szCs w:val="24"/>
        </w:rPr>
        <w:t>for 15 minutes</w:t>
      </w:r>
      <w:r w:rsidRPr="00A7750F">
        <w:rPr>
          <w:rFonts w:ascii="Times New Roman" w:hAnsi="Times New Roman" w:cs="Times New Roman"/>
          <w:sz w:val="24"/>
          <w:szCs w:val="24"/>
        </w:rPr>
        <w:t xml:space="preserve"> and</w:t>
      </w:r>
      <w:r w:rsidR="0086492C" w:rsidRPr="00A7750F">
        <w:rPr>
          <w:rFonts w:ascii="Times New Roman" w:hAnsi="Times New Roman" w:cs="Times New Roman"/>
          <w:sz w:val="24"/>
          <w:szCs w:val="24"/>
        </w:rPr>
        <w:t xml:space="preserve"> filtered through 0.22 µm PVDF syringe filter (Millipore Millex® GV) </w:t>
      </w:r>
      <w:r w:rsidRPr="00A7750F">
        <w:rPr>
          <w:rFonts w:ascii="Times New Roman" w:hAnsi="Times New Roman" w:cs="Times New Roman"/>
          <w:sz w:val="24"/>
          <w:szCs w:val="24"/>
        </w:rPr>
        <w:t>followed by concentration with</w:t>
      </w:r>
      <w:r w:rsidR="0086492C" w:rsidRPr="00A7750F">
        <w:rPr>
          <w:rFonts w:ascii="Times New Roman" w:hAnsi="Times New Roman" w:cs="Times New Roman"/>
          <w:sz w:val="24"/>
          <w:szCs w:val="24"/>
        </w:rPr>
        <w:t xml:space="preserve"> </w:t>
      </w:r>
      <w:r w:rsidR="0086492C" w:rsidRPr="00A7750F">
        <w:rPr>
          <w:rFonts w:ascii="Times New Roman" w:hAnsi="Times New Roman" w:cs="Times New Roman"/>
          <w:color w:val="222222"/>
          <w:sz w:val="24"/>
          <w:szCs w:val="24"/>
          <w:shd w:val="clear" w:color="auto" w:fill="FFFFFF"/>
        </w:rPr>
        <w:t>Amicon Ultra Centrifugal Filters (Ultracel-3K) MERCK</w:t>
      </w:r>
      <w:r w:rsidR="0086492C" w:rsidRPr="00A7750F">
        <w:rPr>
          <w:rFonts w:ascii="Times New Roman" w:hAnsi="Times New Roman" w:cs="Times New Roman"/>
          <w:sz w:val="24"/>
          <w:szCs w:val="24"/>
        </w:rPr>
        <w:t xml:space="preserve">. </w:t>
      </w:r>
      <w:r w:rsidR="00A979B5" w:rsidRPr="00A7750F">
        <w:rPr>
          <w:rFonts w:ascii="Times New Roman" w:hAnsi="Times New Roman" w:cs="Times New Roman"/>
          <w:sz w:val="24"/>
          <w:szCs w:val="24"/>
        </w:rPr>
        <w:t>F</w:t>
      </w:r>
      <w:r w:rsidR="0086492C" w:rsidRPr="00A7750F">
        <w:rPr>
          <w:rFonts w:ascii="Times New Roman" w:hAnsi="Times New Roman" w:cs="Times New Roman"/>
          <w:sz w:val="24"/>
          <w:szCs w:val="24"/>
        </w:rPr>
        <w:t>iltrate was first treated with DNase I (RNase free – 1000 U/ml</w:t>
      </w:r>
      <w:r w:rsidR="00447A5B" w:rsidRPr="00A7750F">
        <w:rPr>
          <w:rFonts w:ascii="Times New Roman" w:hAnsi="Times New Roman" w:cs="Times New Roman"/>
          <w:sz w:val="24"/>
          <w:szCs w:val="24"/>
        </w:rPr>
        <w:t xml:space="preserve">) </w:t>
      </w:r>
      <w:r w:rsidR="0086492C" w:rsidRPr="00A7750F">
        <w:rPr>
          <w:rFonts w:ascii="Times New Roman" w:hAnsi="Times New Roman" w:cs="Times New Roman"/>
          <w:sz w:val="24"/>
          <w:szCs w:val="24"/>
        </w:rPr>
        <w:t>and Ribonuclease A (DNase free – 10 mg/ml</w:t>
      </w:r>
      <w:r w:rsidR="0086492C" w:rsidRPr="00A7750F">
        <w:rPr>
          <w:rFonts w:ascii="Times New Roman" w:eastAsia="Times New Roman" w:hAnsi="Times New Roman" w:cs="Times New Roman"/>
          <w:sz w:val="24"/>
          <w:szCs w:val="24"/>
        </w:rPr>
        <w:t xml:space="preserve">) </w:t>
      </w:r>
      <w:r w:rsidR="0086492C" w:rsidRPr="00A7750F">
        <w:rPr>
          <w:rFonts w:ascii="Times New Roman" w:hAnsi="Times New Roman" w:cs="Times New Roman"/>
          <w:sz w:val="24"/>
          <w:szCs w:val="24"/>
        </w:rPr>
        <w:t>followed by incubation at 37</w:t>
      </w:r>
      <w:r w:rsidR="0086492C" w:rsidRPr="00A7750F">
        <w:rPr>
          <w:rFonts w:ascii="Times New Roman" w:hAnsi="Times New Roman" w:cs="Times New Roman"/>
          <w:sz w:val="24"/>
          <w:szCs w:val="24"/>
          <w:vertAlign w:val="superscript"/>
        </w:rPr>
        <w:t>o</w:t>
      </w:r>
      <w:r w:rsidR="0086492C" w:rsidRPr="00A7750F">
        <w:rPr>
          <w:rFonts w:ascii="Times New Roman" w:hAnsi="Times New Roman" w:cs="Times New Roman"/>
          <w:sz w:val="24"/>
          <w:szCs w:val="24"/>
        </w:rPr>
        <w:t>C for 30 min. Following incubation</w:t>
      </w:r>
      <w:r w:rsidR="00A979B5" w:rsidRPr="00A7750F">
        <w:rPr>
          <w:rFonts w:ascii="Times New Roman" w:hAnsi="Times New Roman" w:cs="Times New Roman"/>
          <w:sz w:val="24"/>
          <w:szCs w:val="24"/>
        </w:rPr>
        <w:t>,</w:t>
      </w:r>
      <w:r w:rsidR="0086492C" w:rsidRPr="00A7750F">
        <w:rPr>
          <w:rFonts w:ascii="Times New Roman" w:hAnsi="Times New Roman" w:cs="Times New Roman"/>
          <w:sz w:val="24"/>
          <w:szCs w:val="24"/>
        </w:rPr>
        <w:t xml:space="preserve"> </w:t>
      </w:r>
      <w:r w:rsidR="00A979B5" w:rsidRPr="00A7750F">
        <w:rPr>
          <w:rFonts w:ascii="Times New Roman" w:hAnsi="Times New Roman" w:cs="Times New Roman"/>
          <w:sz w:val="24"/>
          <w:szCs w:val="24"/>
        </w:rPr>
        <w:t>p</w:t>
      </w:r>
      <w:r w:rsidR="0086492C" w:rsidRPr="00A7750F">
        <w:rPr>
          <w:rFonts w:ascii="Times New Roman" w:hAnsi="Times New Roman" w:cs="Times New Roman"/>
          <w:sz w:val="24"/>
          <w:szCs w:val="24"/>
        </w:rPr>
        <w:t>roteinase K (Recombinant grade – Thermo Fischer Scientific™) and 0.5</w:t>
      </w:r>
      <w:r w:rsidR="000570F3" w:rsidRPr="00A7750F">
        <w:rPr>
          <w:rFonts w:ascii="Times New Roman" w:hAnsi="Times New Roman" w:cs="Times New Roman"/>
          <w:sz w:val="24"/>
          <w:szCs w:val="24"/>
        </w:rPr>
        <w:t xml:space="preserve">% </w:t>
      </w:r>
      <w:r w:rsidR="0086492C" w:rsidRPr="00A7750F">
        <w:rPr>
          <w:rFonts w:ascii="Times New Roman" w:hAnsi="Times New Roman" w:cs="Times New Roman"/>
          <w:sz w:val="24"/>
          <w:szCs w:val="24"/>
        </w:rPr>
        <w:t xml:space="preserve">SDS was added </w:t>
      </w:r>
      <w:r w:rsidR="00A979B5" w:rsidRPr="00A7750F">
        <w:rPr>
          <w:rFonts w:ascii="Times New Roman" w:hAnsi="Times New Roman" w:cs="Times New Roman"/>
          <w:sz w:val="24"/>
          <w:szCs w:val="24"/>
        </w:rPr>
        <w:t>in</w:t>
      </w:r>
      <w:r w:rsidR="0086492C" w:rsidRPr="00A7750F">
        <w:rPr>
          <w:rFonts w:ascii="Times New Roman" w:hAnsi="Times New Roman" w:cs="Times New Roman"/>
          <w:sz w:val="24"/>
          <w:szCs w:val="24"/>
        </w:rPr>
        <w:t xml:space="preserve"> pretreated aliquots and was set to </w:t>
      </w:r>
      <w:r w:rsidR="00447A5B" w:rsidRPr="00A7750F">
        <w:rPr>
          <w:rFonts w:ascii="Times New Roman" w:hAnsi="Times New Roman" w:cs="Times New Roman"/>
          <w:sz w:val="24"/>
          <w:szCs w:val="24"/>
        </w:rPr>
        <w:t xml:space="preserve">overnight </w:t>
      </w:r>
      <w:r w:rsidR="0086492C" w:rsidRPr="00A7750F">
        <w:rPr>
          <w:rFonts w:ascii="Times New Roman" w:hAnsi="Times New Roman" w:cs="Times New Roman"/>
          <w:sz w:val="24"/>
          <w:szCs w:val="24"/>
        </w:rPr>
        <w:t>incubation at 56</w:t>
      </w:r>
      <w:r w:rsidR="0086492C" w:rsidRPr="00A7750F">
        <w:rPr>
          <w:rFonts w:ascii="Times New Roman" w:hAnsi="Times New Roman" w:cs="Times New Roman"/>
          <w:sz w:val="24"/>
          <w:szCs w:val="24"/>
          <w:vertAlign w:val="superscript"/>
        </w:rPr>
        <w:t>o</w:t>
      </w:r>
      <w:r w:rsidR="0086492C" w:rsidRPr="00A7750F">
        <w:rPr>
          <w:rFonts w:ascii="Times New Roman" w:hAnsi="Times New Roman" w:cs="Times New Roman"/>
          <w:sz w:val="24"/>
          <w:szCs w:val="24"/>
        </w:rPr>
        <w:t xml:space="preserve">C. </w:t>
      </w:r>
      <w:r w:rsidR="00A979B5" w:rsidRPr="00A7750F">
        <w:rPr>
          <w:rFonts w:ascii="Times New Roman" w:hAnsi="Times New Roman" w:cs="Times New Roman"/>
          <w:sz w:val="24"/>
          <w:szCs w:val="24"/>
        </w:rPr>
        <w:t>Th</w:t>
      </w:r>
      <w:r w:rsidR="0086492C" w:rsidRPr="00A7750F">
        <w:rPr>
          <w:rFonts w:ascii="Times New Roman" w:hAnsi="Times New Roman" w:cs="Times New Roman"/>
          <w:sz w:val="24"/>
          <w:szCs w:val="24"/>
        </w:rPr>
        <w:t xml:space="preserve">e removal of unwanted proteins was </w:t>
      </w:r>
      <w:r w:rsidR="00A979B5" w:rsidRPr="00A7750F">
        <w:rPr>
          <w:rFonts w:ascii="Times New Roman" w:hAnsi="Times New Roman" w:cs="Times New Roman"/>
          <w:sz w:val="24"/>
          <w:szCs w:val="24"/>
        </w:rPr>
        <w:t>performed</w:t>
      </w:r>
      <w:r w:rsidR="0086492C" w:rsidRPr="00A7750F">
        <w:rPr>
          <w:rFonts w:ascii="Times New Roman" w:hAnsi="Times New Roman" w:cs="Times New Roman"/>
          <w:sz w:val="24"/>
          <w:szCs w:val="24"/>
        </w:rPr>
        <w:t xml:space="preserve"> by Phenol: Chloroform: Isoamyl alcohol (25:24:1) (MERCK). Equal volume of PCI was mixed with </w:t>
      </w:r>
      <w:r w:rsidR="00A979B5" w:rsidRPr="00A7750F">
        <w:rPr>
          <w:rFonts w:ascii="Times New Roman" w:hAnsi="Times New Roman" w:cs="Times New Roman"/>
          <w:sz w:val="24"/>
          <w:szCs w:val="24"/>
        </w:rPr>
        <w:t>aliquots</w:t>
      </w:r>
      <w:r w:rsidR="0086492C" w:rsidRPr="00A7750F">
        <w:rPr>
          <w:rFonts w:ascii="Times New Roman" w:hAnsi="Times New Roman" w:cs="Times New Roman"/>
          <w:sz w:val="24"/>
          <w:szCs w:val="24"/>
        </w:rPr>
        <w:t xml:space="preserve"> </w:t>
      </w:r>
      <w:r w:rsidR="00A979B5" w:rsidRPr="00A7750F">
        <w:rPr>
          <w:rFonts w:ascii="Times New Roman" w:hAnsi="Times New Roman" w:cs="Times New Roman"/>
          <w:sz w:val="24"/>
          <w:szCs w:val="24"/>
        </w:rPr>
        <w:t>followed by</w:t>
      </w:r>
      <w:r w:rsidR="0086492C" w:rsidRPr="00A7750F">
        <w:rPr>
          <w:rFonts w:ascii="Times New Roman" w:hAnsi="Times New Roman" w:cs="Times New Roman"/>
          <w:sz w:val="24"/>
          <w:szCs w:val="24"/>
        </w:rPr>
        <w:t xml:space="preserve"> centrifuged at 15000 x </w:t>
      </w:r>
      <w:r w:rsidR="0086492C" w:rsidRPr="00A7750F">
        <w:rPr>
          <w:rFonts w:ascii="Times New Roman" w:hAnsi="Times New Roman" w:cs="Times New Roman"/>
          <w:i/>
          <w:iCs/>
          <w:sz w:val="24"/>
          <w:szCs w:val="24"/>
        </w:rPr>
        <w:t>g</w:t>
      </w:r>
      <w:r w:rsidR="0086492C" w:rsidRPr="00A7750F">
        <w:rPr>
          <w:rFonts w:ascii="Times New Roman" w:hAnsi="Times New Roman" w:cs="Times New Roman"/>
          <w:sz w:val="24"/>
          <w:szCs w:val="24"/>
        </w:rPr>
        <w:t xml:space="preserve"> for 15 minutes. </w:t>
      </w:r>
      <w:r w:rsidR="00A979B5" w:rsidRPr="00A7750F">
        <w:rPr>
          <w:rFonts w:ascii="Times New Roman" w:hAnsi="Times New Roman" w:cs="Times New Roman"/>
          <w:sz w:val="24"/>
          <w:szCs w:val="24"/>
        </w:rPr>
        <w:t xml:space="preserve">Add isopropanol to aqueous phase, </w:t>
      </w:r>
      <w:r w:rsidR="0086492C" w:rsidRPr="00A7750F">
        <w:rPr>
          <w:rFonts w:ascii="Times New Roman" w:hAnsi="Times New Roman" w:cs="Times New Roman"/>
          <w:sz w:val="24"/>
          <w:szCs w:val="24"/>
        </w:rPr>
        <w:t xml:space="preserve">followed by second centrifugation at 15000 x </w:t>
      </w:r>
      <w:r w:rsidR="0086492C" w:rsidRPr="00A7750F">
        <w:rPr>
          <w:rFonts w:ascii="Times New Roman" w:hAnsi="Times New Roman" w:cs="Times New Roman"/>
          <w:i/>
          <w:iCs/>
          <w:sz w:val="24"/>
          <w:szCs w:val="24"/>
        </w:rPr>
        <w:t>g</w:t>
      </w:r>
      <w:r w:rsidR="0086492C" w:rsidRPr="00A7750F">
        <w:rPr>
          <w:rFonts w:ascii="Times New Roman" w:hAnsi="Times New Roman" w:cs="Times New Roman"/>
          <w:sz w:val="24"/>
          <w:szCs w:val="24"/>
        </w:rPr>
        <w:t xml:space="preserve"> for 15 minutes. </w:t>
      </w:r>
      <w:r w:rsidR="00A979B5" w:rsidRPr="00A7750F">
        <w:rPr>
          <w:rFonts w:ascii="Times New Roman" w:hAnsi="Times New Roman" w:cs="Times New Roman"/>
          <w:sz w:val="24"/>
          <w:szCs w:val="24"/>
        </w:rPr>
        <w:t>Wash precipitated nucleic acid with 70% ethanol.</w:t>
      </w:r>
      <w:r w:rsidR="0086492C" w:rsidRPr="00A7750F">
        <w:rPr>
          <w:rFonts w:ascii="Times New Roman" w:hAnsi="Times New Roman" w:cs="Times New Roman"/>
          <w:sz w:val="24"/>
          <w:szCs w:val="24"/>
        </w:rPr>
        <w:t xml:space="preserve"> </w:t>
      </w:r>
      <w:r w:rsidR="00A979B5" w:rsidRPr="00A7750F">
        <w:rPr>
          <w:rFonts w:ascii="Times New Roman" w:hAnsi="Times New Roman" w:cs="Times New Roman"/>
          <w:sz w:val="24"/>
          <w:szCs w:val="24"/>
        </w:rPr>
        <w:t>Re-suspend pellet</w:t>
      </w:r>
      <w:r w:rsidR="0086492C" w:rsidRPr="00A7750F">
        <w:rPr>
          <w:rFonts w:ascii="Times New Roman" w:hAnsi="Times New Roman" w:cs="Times New Roman"/>
          <w:sz w:val="24"/>
          <w:szCs w:val="24"/>
        </w:rPr>
        <w:t xml:space="preserve"> in sterile deionized distilled water</w:t>
      </w:r>
      <w:r w:rsidR="00A979B5" w:rsidRPr="00A7750F">
        <w:rPr>
          <w:rFonts w:ascii="Times New Roman" w:hAnsi="Times New Roman" w:cs="Times New Roman"/>
          <w:sz w:val="24"/>
          <w:szCs w:val="24"/>
        </w:rPr>
        <w:t xml:space="preserve"> or TE buffer</w:t>
      </w:r>
      <w:r w:rsidR="0086492C" w:rsidRPr="00A7750F">
        <w:rPr>
          <w:rFonts w:ascii="Times New Roman" w:hAnsi="Times New Roman" w:cs="Times New Roman"/>
          <w:sz w:val="24"/>
          <w:szCs w:val="24"/>
        </w:rPr>
        <w:t xml:space="preserve">. </w:t>
      </w:r>
      <w:r w:rsidR="00661BD6" w:rsidRPr="00A7750F">
        <w:rPr>
          <w:rFonts w:ascii="Times New Roman" w:hAnsi="Times New Roman" w:cs="Times New Roman"/>
          <w:sz w:val="24"/>
          <w:szCs w:val="24"/>
        </w:rPr>
        <w:t>The extracted genome was digested with RNase A, DNase I and S1 Nuclease (100 U/ml Thermo Fischer Scientific™</w:t>
      </w:r>
      <w:r w:rsidR="00661BD6" w:rsidRPr="00A7750F">
        <w:rPr>
          <w:rFonts w:ascii="Times New Roman" w:eastAsia="Times New Roman" w:hAnsi="Times New Roman" w:cs="Times New Roman"/>
          <w:sz w:val="24"/>
          <w:szCs w:val="24"/>
        </w:rPr>
        <w:t>)</w:t>
      </w:r>
      <w:r w:rsidR="00661BD6" w:rsidRPr="00A7750F">
        <w:rPr>
          <w:rFonts w:ascii="Times New Roman" w:hAnsi="Times New Roman" w:cs="Times New Roman"/>
          <w:sz w:val="24"/>
          <w:szCs w:val="24"/>
        </w:rPr>
        <w:t xml:space="preserve"> to identify the nature of genome. </w:t>
      </w:r>
      <w:r w:rsidR="0086492C" w:rsidRPr="00A7750F">
        <w:rPr>
          <w:rFonts w:ascii="Times New Roman" w:hAnsi="Times New Roman" w:cs="Times New Roman"/>
          <w:sz w:val="24"/>
          <w:szCs w:val="24"/>
        </w:rPr>
        <w:t xml:space="preserve">The nucleic acid extracted was visualized using 1% agarose gel electrophoresis. </w:t>
      </w:r>
    </w:p>
    <w:p w14:paraId="46951D03" w14:textId="7F69A8BB" w:rsidR="00544075" w:rsidRPr="00A7750F" w:rsidRDefault="00473D12" w:rsidP="007E3033">
      <w:pPr>
        <w:pStyle w:val="NoSpacing"/>
        <w:spacing w:line="480" w:lineRule="auto"/>
        <w:ind w:firstLine="720"/>
        <w:jc w:val="both"/>
        <w:rPr>
          <w:rFonts w:ascii="Times New Roman" w:hAnsi="Times New Roman" w:cs="Times New Roman"/>
          <w:b/>
          <w:bCs/>
          <w:sz w:val="24"/>
          <w:szCs w:val="24"/>
        </w:rPr>
      </w:pPr>
      <w:r w:rsidRPr="00A7750F">
        <w:rPr>
          <w:rFonts w:ascii="Times New Roman" w:hAnsi="Times New Roman" w:cs="Times New Roman"/>
          <w:sz w:val="24"/>
          <w:szCs w:val="24"/>
        </w:rPr>
        <w:lastRenderedPageBreak/>
        <w:t>Two</w:t>
      </w:r>
      <w:r w:rsidR="00026BB9" w:rsidRPr="00A7750F">
        <w:rPr>
          <w:rFonts w:ascii="Times New Roman" w:hAnsi="Times New Roman" w:cs="Times New Roman"/>
          <w:sz w:val="24"/>
          <w:szCs w:val="24"/>
        </w:rPr>
        <w:t xml:space="preserve"> enzymes FastDigest</w:t>
      </w:r>
      <w:r w:rsidR="00026BB9" w:rsidRPr="00A7750F">
        <w:rPr>
          <w:rFonts w:ascii="Times New Roman" w:hAnsi="Times New Roman" w:cs="Times New Roman"/>
          <w:i/>
          <w:sz w:val="24"/>
          <w:szCs w:val="24"/>
        </w:rPr>
        <w:t xml:space="preserve"> Eco</w:t>
      </w:r>
      <w:r w:rsidR="00026BB9" w:rsidRPr="00A7750F">
        <w:rPr>
          <w:rFonts w:ascii="Times New Roman" w:hAnsi="Times New Roman" w:cs="Times New Roman"/>
          <w:sz w:val="24"/>
          <w:szCs w:val="24"/>
        </w:rPr>
        <w:t xml:space="preserve">RI (Thermo Fischer Scientific™ FD0274) and FastDigest </w:t>
      </w:r>
      <w:r w:rsidR="00026BB9" w:rsidRPr="00A7750F">
        <w:rPr>
          <w:rFonts w:ascii="Times New Roman" w:hAnsi="Times New Roman" w:cs="Times New Roman"/>
          <w:i/>
          <w:iCs/>
          <w:sz w:val="24"/>
          <w:szCs w:val="24"/>
        </w:rPr>
        <w:t xml:space="preserve">HindIII </w:t>
      </w:r>
      <w:r w:rsidR="00026BB9" w:rsidRPr="00A7750F">
        <w:rPr>
          <w:rFonts w:ascii="Times New Roman" w:hAnsi="Times New Roman" w:cs="Times New Roman"/>
          <w:sz w:val="24"/>
          <w:szCs w:val="24"/>
        </w:rPr>
        <w:t>(Thermo Fischer Scientific™ FD0504)</w:t>
      </w:r>
      <w:r w:rsidRPr="00A7750F">
        <w:rPr>
          <w:rFonts w:ascii="Times New Roman" w:hAnsi="Times New Roman" w:cs="Times New Roman"/>
          <w:sz w:val="24"/>
          <w:szCs w:val="24"/>
        </w:rPr>
        <w:t xml:space="preserve"> were used according</w:t>
      </w:r>
      <w:r w:rsidR="00026BB9" w:rsidRPr="00A7750F">
        <w:rPr>
          <w:rFonts w:ascii="Times New Roman" w:hAnsi="Times New Roman" w:cs="Times New Roman"/>
          <w:sz w:val="24"/>
          <w:szCs w:val="24"/>
        </w:rPr>
        <w:t xml:space="preserve"> to manufacturer’s instructions. A total of 50 µL of reaction mixture was prepared at room temperature which consisted of 10 µL of genome of bacteriophage with 5 µL of FastDigest Green Buffer, 5 µL of enzyme and 30 µL of nuclease free water. The digested fragments obtained were resolved by using </w:t>
      </w:r>
      <w:r w:rsidR="007A2EFC" w:rsidRPr="00A7750F">
        <w:rPr>
          <w:rFonts w:ascii="Times New Roman" w:hAnsi="Times New Roman" w:cs="Times New Roman"/>
          <w:sz w:val="24"/>
          <w:szCs w:val="24"/>
        </w:rPr>
        <w:t>1% agarose</w:t>
      </w:r>
      <w:r w:rsidR="00026BB9" w:rsidRPr="00A7750F">
        <w:rPr>
          <w:rFonts w:ascii="Times New Roman" w:hAnsi="Times New Roman" w:cs="Times New Roman"/>
          <w:sz w:val="24"/>
          <w:szCs w:val="24"/>
        </w:rPr>
        <w:t xml:space="preserve"> gel </w:t>
      </w:r>
      <w:r w:rsidR="007A2EFC" w:rsidRPr="00A7750F">
        <w:rPr>
          <w:rFonts w:ascii="Times New Roman" w:hAnsi="Times New Roman" w:cs="Times New Roman"/>
          <w:sz w:val="24"/>
          <w:szCs w:val="24"/>
        </w:rPr>
        <w:t>stained with ethidium bromide</w:t>
      </w:r>
      <w:r w:rsidR="00026BB9" w:rsidRPr="00A7750F">
        <w:rPr>
          <w:rFonts w:ascii="Times New Roman" w:hAnsi="Times New Roman" w:cs="Times New Roman"/>
          <w:sz w:val="24"/>
          <w:szCs w:val="24"/>
        </w:rPr>
        <w:t xml:space="preserve"> </w:t>
      </w:r>
      <w:r w:rsidR="00661BD6" w:rsidRPr="00A7750F">
        <w:rPr>
          <w:rFonts w:ascii="Times New Roman" w:hAnsi="Times New Roman" w:cs="Times New Roman"/>
          <w:sz w:val="24"/>
          <w:szCs w:val="24"/>
        </w:rPr>
        <w:fldChar w:fldCharType="begin"/>
      </w:r>
      <w:r w:rsidR="00661BD6" w:rsidRPr="00A7750F">
        <w:rPr>
          <w:rFonts w:ascii="Times New Roman" w:hAnsi="Times New Roman" w:cs="Times New Roman"/>
          <w:sz w:val="24"/>
          <w:szCs w:val="24"/>
        </w:rPr>
        <w:instrText xml:space="preserve"> ADDIN EN.CITE &lt;EndNote&gt;&lt;Cite&gt;&lt;Author&gt;Parra&lt;/Author&gt;&lt;Year&gt;2016&lt;/Year&gt;&lt;RecNum&gt;47&lt;/RecNum&gt;&lt;DisplayText&gt;(Parra et al. 2016)&lt;/DisplayText&gt;&lt;record&gt;&lt;rec-number&gt;47&lt;/rec-number&gt;&lt;foreign-keys&gt;&lt;key app="EN" db-id="r5vzwa0rcevad7epzt7p5tzcetvpes59p5ve" timestamp="1584561634"&gt;47&lt;/key&gt;&lt;/foreign-keys&gt;&lt;ref-type name="Journal Article"&gt;17&lt;/ref-type&gt;&lt;contributors&gt;&lt;authors&gt;&lt;author&gt;Parra, Bárbara&lt;/author&gt;&lt;author&gt;Robeson, James&lt;/author&gt;&lt;/authors&gt;&lt;/contributors&gt;&lt;titles&gt;&lt;title&gt;Selection of polyvalent bacteriophages infecting Salmonella enterica serovar Choleraesuis&lt;/title&gt;&lt;secondary-title&gt;Electronic Journal of Biotechnology&lt;/secondary-title&gt;&lt;/titles&gt;&lt;periodical&gt;&lt;full-title&gt;Electronic Journal of Biotechnology&lt;/full-title&gt;&lt;/periodical&gt;&lt;pages&gt;72-76&lt;/pages&gt;&lt;volume&gt;19&lt;/volume&gt;&lt;number&gt;3&lt;/number&gt;&lt;dates&gt;&lt;year&gt;2016&lt;/year&gt;&lt;/dates&gt;&lt;isbn&gt;0717-3458&lt;/isbn&gt;&lt;urls&gt;&lt;/urls&gt;&lt;/record&gt;&lt;/Cite&gt;&lt;/EndNote&gt;</w:instrText>
      </w:r>
      <w:r w:rsidR="00661BD6" w:rsidRPr="00A7750F">
        <w:rPr>
          <w:rFonts w:ascii="Times New Roman" w:hAnsi="Times New Roman" w:cs="Times New Roman"/>
          <w:sz w:val="24"/>
          <w:szCs w:val="24"/>
        </w:rPr>
        <w:fldChar w:fldCharType="separate"/>
      </w:r>
      <w:r w:rsidR="00661BD6" w:rsidRPr="00A7750F">
        <w:rPr>
          <w:rFonts w:ascii="Times New Roman" w:hAnsi="Times New Roman" w:cs="Times New Roman"/>
          <w:noProof/>
          <w:sz w:val="24"/>
          <w:szCs w:val="24"/>
        </w:rPr>
        <w:t>(</w:t>
      </w:r>
      <w:hyperlink w:anchor="_ENREF_12" w:tooltip="Parra, 2016 #47" w:history="1">
        <w:r w:rsidR="005F3325" w:rsidRPr="00A7750F">
          <w:rPr>
            <w:rFonts w:ascii="Times New Roman" w:hAnsi="Times New Roman" w:cs="Times New Roman"/>
            <w:noProof/>
            <w:sz w:val="24"/>
            <w:szCs w:val="24"/>
          </w:rPr>
          <w:t xml:space="preserve">Parra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2016</w:t>
        </w:r>
      </w:hyperlink>
      <w:r w:rsidR="00661BD6" w:rsidRPr="00A7750F">
        <w:rPr>
          <w:rFonts w:ascii="Times New Roman" w:hAnsi="Times New Roman" w:cs="Times New Roman"/>
          <w:noProof/>
          <w:sz w:val="24"/>
          <w:szCs w:val="24"/>
        </w:rPr>
        <w:t>)</w:t>
      </w:r>
      <w:r w:rsidR="00661BD6" w:rsidRPr="00A7750F">
        <w:rPr>
          <w:rFonts w:ascii="Times New Roman" w:hAnsi="Times New Roman" w:cs="Times New Roman"/>
          <w:sz w:val="24"/>
          <w:szCs w:val="24"/>
        </w:rPr>
        <w:fldChar w:fldCharType="end"/>
      </w:r>
      <w:r w:rsidR="00661BD6" w:rsidRPr="00A7750F">
        <w:rPr>
          <w:rFonts w:ascii="Times New Roman" w:hAnsi="Times New Roman" w:cs="Times New Roman"/>
          <w:sz w:val="24"/>
          <w:szCs w:val="24"/>
        </w:rPr>
        <w:t>.</w:t>
      </w:r>
    </w:p>
    <w:p w14:paraId="1777EE56" w14:textId="77777777" w:rsidR="00486B12" w:rsidRDefault="00EC3BD5" w:rsidP="00544075">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Statistical Analysis</w:t>
      </w:r>
    </w:p>
    <w:p w14:paraId="7187438D" w14:textId="2B91E7D7" w:rsidR="00EC3BD5" w:rsidRPr="00EC3BD5" w:rsidRDefault="00EC3BD5" w:rsidP="00F03E8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Single Factor ANOVA was applied with 95% confidence interval (α = 0.05) to compare lytic spectra (optical turbidity reduction), temperature, acidic and alkaline viability and tolerance data between monophage suspensions and cocktail. </w:t>
      </w:r>
    </w:p>
    <w:p w14:paraId="29E9CC85" w14:textId="6D377606" w:rsidR="00357423" w:rsidRPr="00A7750F" w:rsidRDefault="00F23A78" w:rsidP="00544075">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Results</w:t>
      </w:r>
    </w:p>
    <w:p w14:paraId="04DDCAA0" w14:textId="2EF80BED" w:rsidR="00F23A78" w:rsidRPr="00A7750F" w:rsidRDefault="00E7782A" w:rsidP="00F03E82">
      <w:pPr>
        <w:pStyle w:val="NoSpacing"/>
        <w:spacing w:line="480" w:lineRule="auto"/>
        <w:ind w:firstLine="720"/>
        <w:jc w:val="both"/>
        <w:rPr>
          <w:rFonts w:ascii="Times New Roman" w:hAnsi="Times New Roman" w:cs="Times New Roman"/>
          <w:sz w:val="24"/>
          <w:szCs w:val="24"/>
        </w:rPr>
      </w:pPr>
      <w:r w:rsidRPr="00A7750F">
        <w:rPr>
          <w:rFonts w:ascii="Times New Roman" w:hAnsi="Times New Roman" w:cs="Times New Roman"/>
          <w:sz w:val="24"/>
          <w:szCs w:val="24"/>
        </w:rPr>
        <w:t>The spot assay for initial screening of isolates can be seen in</w:t>
      </w:r>
      <w:r w:rsidR="006E1DAE" w:rsidRPr="00A7750F">
        <w:rPr>
          <w:rFonts w:ascii="Times New Roman" w:hAnsi="Times New Roman" w:cs="Times New Roman"/>
          <w:sz w:val="24"/>
          <w:szCs w:val="24"/>
        </w:rPr>
        <w:t xml:space="preserve"> </w:t>
      </w:r>
      <w:r w:rsidR="00F23A78" w:rsidRPr="00A7750F">
        <w:rPr>
          <w:rFonts w:ascii="Times New Roman" w:hAnsi="Times New Roman" w:cs="Times New Roman"/>
          <w:sz w:val="24"/>
          <w:szCs w:val="24"/>
        </w:rPr>
        <w:t>Fig. 1.</w:t>
      </w:r>
      <w:r w:rsidR="006E1DAE" w:rsidRPr="00A7750F">
        <w:rPr>
          <w:rFonts w:ascii="Times New Roman" w:hAnsi="Times New Roman" w:cs="Times New Roman"/>
          <w:sz w:val="24"/>
          <w:szCs w:val="24"/>
        </w:rPr>
        <w:t xml:space="preserve"> All four </w:t>
      </w:r>
      <w:r w:rsidR="00266506">
        <w:rPr>
          <w:rFonts w:ascii="Times New Roman" w:hAnsi="Times New Roman" w:cs="Times New Roman"/>
          <w:sz w:val="24"/>
          <w:szCs w:val="24"/>
        </w:rPr>
        <w:t xml:space="preserve">monophage suspensions </w:t>
      </w:r>
      <w:r w:rsidR="00266506" w:rsidRPr="00A7750F">
        <w:rPr>
          <w:rFonts w:ascii="Times New Roman" w:hAnsi="Times New Roman" w:cs="Times New Roman"/>
          <w:iCs/>
          <w:sz w:val="24"/>
          <w:szCs w:val="24"/>
        </w:rPr>
        <w:t>(</w:t>
      </w:r>
      <w:r w:rsidR="00266506" w:rsidRPr="00A7750F">
        <w:rPr>
          <w:rFonts w:ascii="Times New Roman" w:hAnsi="Times New Roman" w:cs="Times New Roman"/>
          <w:i/>
          <w:sz w:val="24"/>
          <w:szCs w:val="24"/>
        </w:rPr>
        <w:t>viz.</w:t>
      </w:r>
      <w:r w:rsidR="00266506" w:rsidRPr="00A7750F">
        <w:rPr>
          <w:rFonts w:ascii="Times New Roman" w:hAnsi="Times New Roman" w:cs="Times New Roman"/>
          <w:iCs/>
          <w:sz w:val="24"/>
          <w:szCs w:val="24"/>
        </w:rPr>
        <w:t xml:space="preserve"> SØ-10, SØ-12, SØ-16, SØ-28)</w:t>
      </w:r>
      <w:r w:rsidR="00266506">
        <w:rPr>
          <w:rFonts w:ascii="Times New Roman" w:hAnsi="Times New Roman" w:cs="Times New Roman"/>
          <w:iCs/>
          <w:sz w:val="24"/>
          <w:szCs w:val="24"/>
        </w:rPr>
        <w:t xml:space="preserve"> </w:t>
      </w:r>
      <w:r w:rsidR="00266506">
        <w:rPr>
          <w:rFonts w:ascii="Times New Roman" w:hAnsi="Times New Roman" w:cs="Times New Roman"/>
          <w:sz w:val="24"/>
          <w:szCs w:val="24"/>
        </w:rPr>
        <w:t xml:space="preserve">consistently </w:t>
      </w:r>
      <w:r w:rsidR="006E1DAE" w:rsidRPr="00A7750F">
        <w:rPr>
          <w:rFonts w:ascii="Times New Roman" w:hAnsi="Times New Roman" w:cs="Times New Roman"/>
          <w:sz w:val="24"/>
          <w:szCs w:val="24"/>
        </w:rPr>
        <w:t>achieved titres of 10</w:t>
      </w:r>
      <w:r w:rsidR="006E1DAE" w:rsidRPr="00A7750F">
        <w:rPr>
          <w:rFonts w:ascii="Times New Roman" w:hAnsi="Times New Roman" w:cs="Times New Roman"/>
          <w:sz w:val="24"/>
          <w:szCs w:val="24"/>
          <w:vertAlign w:val="superscript"/>
        </w:rPr>
        <w:t>9</w:t>
      </w:r>
      <w:r w:rsidR="006E1DAE" w:rsidRPr="00A7750F">
        <w:rPr>
          <w:rFonts w:ascii="Times New Roman" w:hAnsi="Times New Roman" w:cs="Times New Roman"/>
          <w:sz w:val="24"/>
          <w:szCs w:val="24"/>
        </w:rPr>
        <w:t xml:space="preserve"> PFU </w:t>
      </w:r>
      <w:r w:rsidR="00CF5427" w:rsidRPr="00A7750F">
        <w:rPr>
          <w:rFonts w:ascii="Times New Roman" w:hAnsi="Times New Roman" w:cs="Times New Roman"/>
          <w:sz w:val="24"/>
          <w:szCs w:val="24"/>
        </w:rPr>
        <w:t>yielding</w:t>
      </w:r>
      <w:r w:rsidR="006E1DAE" w:rsidRPr="00A7750F">
        <w:rPr>
          <w:rFonts w:ascii="Times New Roman" w:hAnsi="Times New Roman" w:cs="Times New Roman"/>
          <w:sz w:val="24"/>
          <w:szCs w:val="24"/>
        </w:rPr>
        <w:t xml:space="preserve"> four different </w:t>
      </w:r>
      <w:r w:rsidR="00CF5427" w:rsidRPr="00A7750F">
        <w:rPr>
          <w:rFonts w:ascii="Times New Roman" w:hAnsi="Times New Roman" w:cs="Times New Roman"/>
          <w:sz w:val="24"/>
          <w:szCs w:val="24"/>
        </w:rPr>
        <w:t xml:space="preserve">plaque </w:t>
      </w:r>
      <w:r w:rsidR="006E1DAE" w:rsidRPr="00A7750F">
        <w:rPr>
          <w:rFonts w:ascii="Times New Roman" w:hAnsi="Times New Roman" w:cs="Times New Roman"/>
          <w:sz w:val="24"/>
          <w:szCs w:val="24"/>
        </w:rPr>
        <w:t xml:space="preserve">morphologies </w:t>
      </w:r>
      <w:r w:rsidR="006E1DAE" w:rsidRPr="00A7750F">
        <w:rPr>
          <w:rFonts w:ascii="Times New Roman" w:hAnsi="Times New Roman" w:cs="Times New Roman"/>
          <w:i/>
          <w:iCs/>
          <w:sz w:val="24"/>
          <w:szCs w:val="24"/>
        </w:rPr>
        <w:t>viz.</w:t>
      </w:r>
      <w:r w:rsidR="006E1DAE" w:rsidRPr="00A7750F">
        <w:rPr>
          <w:rFonts w:ascii="Times New Roman" w:hAnsi="Times New Roman" w:cs="Times New Roman"/>
          <w:sz w:val="24"/>
          <w:szCs w:val="24"/>
        </w:rPr>
        <w:t xml:space="preserve"> plaques with double halo, plaques with single halo and dense center spot, small spots and clear medium sized plaques with no center spots </w:t>
      </w:r>
      <w:r w:rsidRPr="00A7750F">
        <w:rPr>
          <w:rFonts w:ascii="Times New Roman" w:hAnsi="Times New Roman" w:cs="Times New Roman"/>
          <w:sz w:val="24"/>
          <w:szCs w:val="24"/>
        </w:rPr>
        <w:t xml:space="preserve">as shown in </w:t>
      </w:r>
      <w:r w:rsidR="006E1DAE" w:rsidRPr="00A7750F">
        <w:rPr>
          <w:rFonts w:ascii="Times New Roman" w:hAnsi="Times New Roman" w:cs="Times New Roman"/>
          <w:sz w:val="24"/>
          <w:szCs w:val="24"/>
        </w:rPr>
        <w:t xml:space="preserve">Fig. 2. </w:t>
      </w:r>
    </w:p>
    <w:p w14:paraId="3D500AE6" w14:textId="1FD5D3A3" w:rsidR="00187550" w:rsidRPr="00A7750F" w:rsidRDefault="00AB2E71" w:rsidP="00544075">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w:t>
      </w:r>
      <w:r w:rsidR="00187550" w:rsidRPr="00A7750F">
        <w:rPr>
          <w:rFonts w:ascii="Times New Roman" w:hAnsi="Times New Roman" w:cs="Times New Roman"/>
          <w:bCs/>
          <w:sz w:val="24"/>
          <w:szCs w:val="24"/>
        </w:rPr>
        <w:t xml:space="preserve">e adsorption assay </w:t>
      </w:r>
      <w:r>
        <w:rPr>
          <w:rFonts w:ascii="Times New Roman" w:hAnsi="Times New Roman" w:cs="Times New Roman"/>
          <w:bCs/>
          <w:sz w:val="24"/>
          <w:szCs w:val="24"/>
        </w:rPr>
        <w:t>showed that</w:t>
      </w:r>
      <w:r w:rsidR="00187550" w:rsidRPr="00A7750F">
        <w:rPr>
          <w:rFonts w:ascii="Times New Roman" w:hAnsi="Times New Roman" w:cs="Times New Roman"/>
          <w:bCs/>
          <w:sz w:val="24"/>
          <w:szCs w:val="24"/>
        </w:rPr>
        <w:t xml:space="preserve"> more than 50 per cent of the (&gt;50%) bacteriophages were successful in adsorbing to the surface of the targeted host</w:t>
      </w:r>
      <w:r>
        <w:rPr>
          <w:rFonts w:ascii="Times New Roman" w:hAnsi="Times New Roman" w:cs="Times New Roman"/>
          <w:bCs/>
          <w:sz w:val="24"/>
          <w:szCs w:val="24"/>
        </w:rPr>
        <w:t xml:space="preserve"> within 10 minutes</w:t>
      </w:r>
      <w:r w:rsidR="00266506">
        <w:rPr>
          <w:rFonts w:ascii="Times New Roman" w:hAnsi="Times New Roman" w:cs="Times New Roman"/>
          <w:bCs/>
          <w:sz w:val="24"/>
          <w:szCs w:val="24"/>
        </w:rPr>
        <w:t xml:space="preserve">. </w:t>
      </w:r>
      <w:r w:rsidR="00187550" w:rsidRPr="00A7750F">
        <w:rPr>
          <w:rFonts w:ascii="Times New Roman" w:hAnsi="Times New Roman" w:cs="Times New Roman"/>
          <w:bCs/>
          <w:sz w:val="24"/>
          <w:szCs w:val="24"/>
        </w:rPr>
        <w:t xml:space="preserve">The </w:t>
      </w:r>
      <w:r w:rsidR="00266506">
        <w:rPr>
          <w:rFonts w:ascii="Times New Roman" w:hAnsi="Times New Roman" w:cs="Times New Roman"/>
          <w:bCs/>
          <w:sz w:val="24"/>
          <w:szCs w:val="24"/>
        </w:rPr>
        <w:t xml:space="preserve">latent time period of </w:t>
      </w:r>
      <w:r w:rsidR="00187550" w:rsidRPr="00A7750F">
        <w:rPr>
          <w:rFonts w:ascii="Times New Roman" w:hAnsi="Times New Roman" w:cs="Times New Roman"/>
          <w:bCs/>
          <w:sz w:val="24"/>
          <w:szCs w:val="24"/>
        </w:rPr>
        <w:t xml:space="preserve">candidate </w:t>
      </w:r>
      <w:r w:rsidR="00266506">
        <w:rPr>
          <w:rFonts w:ascii="Times New Roman" w:hAnsi="Times New Roman" w:cs="Times New Roman"/>
          <w:bCs/>
          <w:sz w:val="24"/>
          <w:szCs w:val="24"/>
        </w:rPr>
        <w:t>mono-</w:t>
      </w:r>
      <w:r w:rsidR="00187550" w:rsidRPr="00A7750F">
        <w:rPr>
          <w:rFonts w:ascii="Times New Roman" w:hAnsi="Times New Roman" w:cs="Times New Roman"/>
          <w:bCs/>
          <w:sz w:val="24"/>
          <w:szCs w:val="24"/>
        </w:rPr>
        <w:t xml:space="preserve">suspensions </w:t>
      </w:r>
      <w:r w:rsidR="00187550" w:rsidRPr="00A7750F">
        <w:rPr>
          <w:rFonts w:ascii="Times New Roman" w:hAnsi="Times New Roman" w:cs="Times New Roman"/>
          <w:iCs/>
          <w:sz w:val="24"/>
          <w:szCs w:val="24"/>
        </w:rPr>
        <w:t>(</w:t>
      </w:r>
      <w:r w:rsidR="00187550" w:rsidRPr="00A7750F">
        <w:rPr>
          <w:rFonts w:ascii="Times New Roman" w:hAnsi="Times New Roman" w:cs="Times New Roman"/>
          <w:i/>
          <w:sz w:val="24"/>
          <w:szCs w:val="24"/>
        </w:rPr>
        <w:t>viz.</w:t>
      </w:r>
      <w:r w:rsidR="00187550" w:rsidRPr="00A7750F">
        <w:rPr>
          <w:rFonts w:ascii="Times New Roman" w:hAnsi="Times New Roman" w:cs="Times New Roman"/>
          <w:iCs/>
          <w:sz w:val="24"/>
          <w:szCs w:val="24"/>
        </w:rPr>
        <w:t xml:space="preserve"> SØ-10, SØ-12, SØ-16, SØ-28) </w:t>
      </w:r>
      <w:r w:rsidR="00266506">
        <w:rPr>
          <w:rFonts w:ascii="Times New Roman" w:hAnsi="Times New Roman" w:cs="Times New Roman"/>
          <w:bCs/>
          <w:sz w:val="24"/>
          <w:szCs w:val="24"/>
        </w:rPr>
        <w:t>elapsed after</w:t>
      </w:r>
      <w:r w:rsidR="00187550" w:rsidRPr="00A7750F">
        <w:rPr>
          <w:rFonts w:ascii="Times New Roman" w:hAnsi="Times New Roman" w:cs="Times New Roman"/>
          <w:bCs/>
          <w:sz w:val="24"/>
          <w:szCs w:val="24"/>
        </w:rPr>
        <w:t xml:space="preserve"> 30 minutes</w:t>
      </w:r>
      <w:r w:rsidR="00266506">
        <w:rPr>
          <w:rFonts w:ascii="Times New Roman" w:hAnsi="Times New Roman" w:cs="Times New Roman"/>
          <w:bCs/>
          <w:sz w:val="24"/>
          <w:szCs w:val="24"/>
        </w:rPr>
        <w:t xml:space="preserve"> with first burst (Filial 1)</w:t>
      </w:r>
      <w:r w:rsidR="005403C7">
        <w:rPr>
          <w:rFonts w:ascii="Times New Roman" w:hAnsi="Times New Roman" w:cs="Times New Roman"/>
          <w:bCs/>
          <w:sz w:val="24"/>
          <w:szCs w:val="24"/>
        </w:rPr>
        <w:t xml:space="preserve"> with</w:t>
      </w:r>
      <w:r w:rsidR="00187550" w:rsidRPr="00A7750F">
        <w:rPr>
          <w:rFonts w:ascii="Times New Roman" w:hAnsi="Times New Roman" w:cs="Times New Roman"/>
          <w:bCs/>
          <w:sz w:val="24"/>
          <w:szCs w:val="24"/>
        </w:rPr>
        <w:t xml:space="preserve"> </w:t>
      </w:r>
      <w:r w:rsidR="005403C7">
        <w:rPr>
          <w:rFonts w:ascii="Times New Roman" w:hAnsi="Times New Roman" w:cs="Times New Roman"/>
          <w:bCs/>
          <w:sz w:val="24"/>
          <w:szCs w:val="24"/>
        </w:rPr>
        <w:t>s</w:t>
      </w:r>
      <w:r w:rsidR="00187550" w:rsidRPr="00A7750F">
        <w:rPr>
          <w:rFonts w:ascii="Times New Roman" w:hAnsi="Times New Roman" w:cs="Times New Roman"/>
          <w:bCs/>
          <w:sz w:val="24"/>
          <w:szCs w:val="24"/>
        </w:rPr>
        <w:t xml:space="preserve">izes </w:t>
      </w:r>
      <w:r w:rsidR="00187550" w:rsidRPr="00A7750F">
        <w:rPr>
          <w:rFonts w:ascii="Times New Roman" w:hAnsi="Times New Roman" w:cs="Times New Roman"/>
          <w:iCs/>
          <w:sz w:val="24"/>
          <w:szCs w:val="24"/>
        </w:rPr>
        <w:t>recorded as 73, 97, 75 and 132</w:t>
      </w:r>
      <w:r w:rsidR="00187550" w:rsidRPr="00A7750F">
        <w:rPr>
          <w:rFonts w:ascii="Times New Roman" w:hAnsi="Times New Roman" w:cs="Times New Roman"/>
          <w:bCs/>
          <w:sz w:val="24"/>
          <w:szCs w:val="24"/>
        </w:rPr>
        <w:t xml:space="preserve"> PFU CFU</w:t>
      </w:r>
      <w:r w:rsidR="00187550" w:rsidRPr="00A7750F">
        <w:rPr>
          <w:rFonts w:ascii="Times New Roman" w:hAnsi="Times New Roman" w:cs="Times New Roman"/>
          <w:bCs/>
          <w:sz w:val="24"/>
          <w:szCs w:val="24"/>
          <w:vertAlign w:val="superscript"/>
        </w:rPr>
        <w:t>-1</w:t>
      </w:r>
      <w:r w:rsidR="005403C7">
        <w:rPr>
          <w:rFonts w:ascii="Times New Roman" w:hAnsi="Times New Roman" w:cs="Times New Roman"/>
          <w:bCs/>
          <w:sz w:val="24"/>
          <w:szCs w:val="24"/>
          <w:vertAlign w:val="superscript"/>
        </w:rPr>
        <w:t xml:space="preserve"> </w:t>
      </w:r>
      <w:r w:rsidR="005403C7">
        <w:rPr>
          <w:rFonts w:ascii="Times New Roman" w:hAnsi="Times New Roman" w:cs="Times New Roman"/>
          <w:bCs/>
          <w:sz w:val="24"/>
          <w:szCs w:val="24"/>
        </w:rPr>
        <w:t xml:space="preserve">for </w:t>
      </w:r>
      <w:r w:rsidR="005403C7" w:rsidRPr="00A7750F">
        <w:rPr>
          <w:rFonts w:ascii="Times New Roman" w:hAnsi="Times New Roman" w:cs="Times New Roman"/>
          <w:iCs/>
          <w:sz w:val="24"/>
          <w:szCs w:val="24"/>
        </w:rPr>
        <w:t>SØ-10, SØ-12, SØ-16, SØ-28</w:t>
      </w:r>
      <w:r w:rsidR="00266506">
        <w:rPr>
          <w:rFonts w:ascii="Times New Roman" w:hAnsi="Times New Roman" w:cs="Times New Roman"/>
          <w:bCs/>
          <w:sz w:val="24"/>
          <w:szCs w:val="24"/>
        </w:rPr>
        <w:t xml:space="preserve">, respectively, as shown in </w:t>
      </w:r>
      <w:r w:rsidR="00187550" w:rsidRPr="00A7750F">
        <w:rPr>
          <w:rFonts w:ascii="Times New Roman" w:hAnsi="Times New Roman" w:cs="Times New Roman"/>
          <w:bCs/>
          <w:sz w:val="24"/>
          <w:szCs w:val="24"/>
        </w:rPr>
        <w:t xml:space="preserve">mass – action kinetics </w:t>
      </w:r>
      <w:r w:rsidR="00266506">
        <w:rPr>
          <w:rFonts w:ascii="Times New Roman" w:hAnsi="Times New Roman" w:cs="Times New Roman"/>
          <w:bCs/>
          <w:sz w:val="24"/>
          <w:szCs w:val="24"/>
        </w:rPr>
        <w:t>graph (</w:t>
      </w:r>
      <w:r w:rsidR="00187550" w:rsidRPr="00A7750F">
        <w:rPr>
          <w:rFonts w:ascii="Times New Roman" w:hAnsi="Times New Roman" w:cs="Times New Roman"/>
          <w:bCs/>
          <w:sz w:val="24"/>
          <w:szCs w:val="24"/>
        </w:rPr>
        <w:t>Fig 3</w:t>
      </w:r>
      <w:r w:rsidR="005403C7">
        <w:rPr>
          <w:rFonts w:ascii="Times New Roman" w:hAnsi="Times New Roman" w:cs="Times New Roman"/>
          <w:bCs/>
          <w:sz w:val="24"/>
          <w:szCs w:val="24"/>
        </w:rPr>
        <w:t xml:space="preserve">a </w:t>
      </w:r>
      <w:r w:rsidR="00187550" w:rsidRPr="00A7750F">
        <w:rPr>
          <w:rFonts w:ascii="Times New Roman" w:hAnsi="Times New Roman" w:cs="Times New Roman"/>
          <w:bCs/>
          <w:sz w:val="24"/>
          <w:szCs w:val="24"/>
        </w:rPr>
        <w:t xml:space="preserve">and </w:t>
      </w:r>
      <w:r w:rsidR="005403C7">
        <w:rPr>
          <w:rFonts w:ascii="Times New Roman" w:hAnsi="Times New Roman" w:cs="Times New Roman"/>
          <w:bCs/>
          <w:sz w:val="24"/>
          <w:szCs w:val="24"/>
        </w:rPr>
        <w:t>3b</w:t>
      </w:r>
      <w:r w:rsidR="00266506">
        <w:rPr>
          <w:rFonts w:ascii="Times New Roman" w:hAnsi="Times New Roman" w:cs="Times New Roman"/>
          <w:bCs/>
          <w:sz w:val="24"/>
          <w:szCs w:val="24"/>
        </w:rPr>
        <w:t>).</w:t>
      </w:r>
      <w:r w:rsidR="00187550" w:rsidRPr="00A7750F">
        <w:rPr>
          <w:rFonts w:ascii="Times New Roman" w:hAnsi="Times New Roman" w:cs="Times New Roman"/>
          <w:bCs/>
          <w:sz w:val="24"/>
          <w:szCs w:val="24"/>
        </w:rPr>
        <w:t xml:space="preserve"> </w:t>
      </w:r>
    </w:p>
    <w:p w14:paraId="391BC0D6" w14:textId="7EBD33F5" w:rsidR="00B81E55" w:rsidRPr="00A7750F" w:rsidRDefault="00B81E55" w:rsidP="00544075">
      <w:pPr>
        <w:pStyle w:val="NoSpacing"/>
        <w:spacing w:line="480" w:lineRule="auto"/>
        <w:ind w:firstLine="720"/>
        <w:jc w:val="both"/>
        <w:rPr>
          <w:rFonts w:ascii="Times New Roman" w:hAnsi="Times New Roman" w:cs="Times New Roman"/>
          <w:sz w:val="24"/>
          <w:szCs w:val="24"/>
        </w:rPr>
      </w:pPr>
      <w:r w:rsidRPr="00A7750F">
        <w:rPr>
          <w:rFonts w:ascii="Times New Roman" w:hAnsi="Times New Roman" w:cs="Times New Roman"/>
          <w:sz w:val="24"/>
          <w:szCs w:val="24"/>
        </w:rPr>
        <w:lastRenderedPageBreak/>
        <w:t xml:space="preserve">The lytic spectrum </w:t>
      </w:r>
      <w:r w:rsidR="005344BF" w:rsidRPr="00A7750F">
        <w:rPr>
          <w:rFonts w:ascii="Times New Roman" w:hAnsi="Times New Roman" w:cs="Times New Roman"/>
          <w:sz w:val="24"/>
          <w:szCs w:val="24"/>
        </w:rPr>
        <w:t>assay</w:t>
      </w:r>
      <w:r w:rsidRPr="00A7750F">
        <w:rPr>
          <w:rFonts w:ascii="Times New Roman" w:hAnsi="Times New Roman" w:cs="Times New Roman"/>
          <w:sz w:val="24"/>
          <w:szCs w:val="24"/>
        </w:rPr>
        <w:t xml:space="preserve"> holds a significant inter-relation towards phage therapy as sustained reduction in the bacterial numbers is </w:t>
      </w:r>
      <w:r w:rsidR="005403C7">
        <w:rPr>
          <w:rFonts w:ascii="Times New Roman" w:hAnsi="Times New Roman" w:cs="Times New Roman"/>
          <w:sz w:val="24"/>
          <w:szCs w:val="24"/>
        </w:rPr>
        <w:t xml:space="preserve">of </w:t>
      </w:r>
      <w:r w:rsidRPr="00A7750F">
        <w:rPr>
          <w:rFonts w:ascii="Times New Roman" w:hAnsi="Times New Roman" w:cs="Times New Roman"/>
          <w:sz w:val="24"/>
          <w:szCs w:val="24"/>
        </w:rPr>
        <w:t xml:space="preserve">major interest in therapeutic applications. </w:t>
      </w:r>
      <w:r w:rsidR="00410778">
        <w:rPr>
          <w:rFonts w:ascii="Times New Roman" w:hAnsi="Times New Roman" w:cs="Times New Roman"/>
          <w:sz w:val="24"/>
          <w:szCs w:val="24"/>
        </w:rPr>
        <w:t>Statistical analysis demonstrated a significant difference (</w:t>
      </w:r>
      <w:r w:rsidR="00410778" w:rsidRPr="00410778">
        <w:rPr>
          <w:rFonts w:ascii="Times New Roman" w:hAnsi="Times New Roman" w:cs="Times New Roman"/>
          <w:i/>
          <w:iCs/>
          <w:sz w:val="24"/>
          <w:szCs w:val="24"/>
        </w:rPr>
        <w:t>P</w:t>
      </w:r>
      <w:r w:rsidR="00410778">
        <w:rPr>
          <w:rFonts w:ascii="Times New Roman" w:hAnsi="Times New Roman" w:cs="Times New Roman"/>
          <w:i/>
          <w:iCs/>
          <w:sz w:val="24"/>
          <w:szCs w:val="24"/>
        </w:rPr>
        <w:t xml:space="preserve"> </w:t>
      </w:r>
      <w:r w:rsidR="00410778" w:rsidRPr="00410778">
        <w:rPr>
          <w:rFonts w:ascii="Times New Roman" w:hAnsi="Times New Roman" w:cs="Times New Roman"/>
          <w:i/>
          <w:iCs/>
          <w:sz w:val="24"/>
          <w:szCs w:val="24"/>
        </w:rPr>
        <w:t>=</w:t>
      </w:r>
      <w:r w:rsidR="00410778">
        <w:rPr>
          <w:rFonts w:ascii="Times New Roman" w:hAnsi="Times New Roman" w:cs="Times New Roman"/>
          <w:sz w:val="24"/>
          <w:szCs w:val="24"/>
        </w:rPr>
        <w:t xml:space="preserve"> 0.00) between monophage suspensions and cocktail. </w:t>
      </w:r>
      <w:r w:rsidRPr="00410778">
        <w:rPr>
          <w:rFonts w:ascii="Times New Roman" w:hAnsi="Times New Roman" w:cs="Times New Roman"/>
          <w:sz w:val="24"/>
          <w:szCs w:val="24"/>
        </w:rPr>
        <w:t>The</w:t>
      </w:r>
      <w:r w:rsidRPr="00A7750F">
        <w:rPr>
          <w:rFonts w:ascii="Times New Roman" w:hAnsi="Times New Roman" w:cs="Times New Roman"/>
          <w:sz w:val="24"/>
          <w:szCs w:val="24"/>
        </w:rPr>
        <w:t xml:space="preserve"> lowest value for optical density was recorded </w:t>
      </w:r>
      <w:r w:rsidR="00410778" w:rsidRPr="00A7750F">
        <w:rPr>
          <w:rFonts w:ascii="Times New Roman" w:hAnsi="Times New Roman" w:cs="Times New Roman"/>
          <w:sz w:val="24"/>
          <w:szCs w:val="24"/>
        </w:rPr>
        <w:t>for cocktail</w:t>
      </w:r>
      <w:r w:rsidR="005403C7">
        <w:rPr>
          <w:rFonts w:ascii="Times New Roman" w:hAnsi="Times New Roman" w:cs="Times New Roman"/>
          <w:sz w:val="24"/>
          <w:szCs w:val="24"/>
        </w:rPr>
        <w:t xml:space="preserve"> </w:t>
      </w:r>
      <w:r w:rsidRPr="00A7750F">
        <w:rPr>
          <w:rFonts w:ascii="Times New Roman" w:hAnsi="Times New Roman" w:cs="Times New Roman"/>
          <w:sz w:val="24"/>
          <w:szCs w:val="24"/>
        </w:rPr>
        <w:t>(OD</w:t>
      </w:r>
      <w:r w:rsidRPr="00A7750F">
        <w:rPr>
          <w:rFonts w:ascii="Times New Roman" w:hAnsi="Times New Roman" w:cs="Times New Roman"/>
          <w:sz w:val="24"/>
          <w:szCs w:val="24"/>
          <w:vertAlign w:val="subscript"/>
        </w:rPr>
        <w:t>600</w:t>
      </w:r>
      <w:r w:rsidRPr="00A7750F">
        <w:rPr>
          <w:rFonts w:ascii="Times New Roman" w:hAnsi="Times New Roman" w:cs="Times New Roman"/>
          <w:sz w:val="24"/>
          <w:szCs w:val="24"/>
        </w:rPr>
        <w:t xml:space="preserve"> = 0.104) in comparison to the bacterial </w:t>
      </w:r>
      <w:r w:rsidR="00410778">
        <w:rPr>
          <w:rFonts w:ascii="Times New Roman" w:hAnsi="Times New Roman" w:cs="Times New Roman"/>
          <w:sz w:val="24"/>
          <w:szCs w:val="24"/>
        </w:rPr>
        <w:t>control</w:t>
      </w:r>
      <w:r w:rsidR="00B133E0">
        <w:rPr>
          <w:rFonts w:ascii="Times New Roman" w:hAnsi="Times New Roman" w:cs="Times New Roman"/>
          <w:sz w:val="24"/>
          <w:szCs w:val="24"/>
        </w:rPr>
        <w:t xml:space="preserve"> as shown in</w:t>
      </w:r>
      <w:r w:rsidR="00B133E0" w:rsidRPr="00A7750F">
        <w:rPr>
          <w:rFonts w:ascii="Times New Roman" w:hAnsi="Times New Roman" w:cs="Times New Roman"/>
          <w:sz w:val="24"/>
          <w:szCs w:val="24"/>
        </w:rPr>
        <w:t xml:space="preserve"> </w:t>
      </w:r>
      <w:r w:rsidR="00AF7CB1" w:rsidRPr="00A7750F">
        <w:rPr>
          <w:rFonts w:ascii="Times New Roman" w:hAnsi="Times New Roman" w:cs="Times New Roman"/>
          <w:sz w:val="24"/>
          <w:szCs w:val="24"/>
        </w:rPr>
        <w:t>(Fig</w:t>
      </w:r>
      <w:r w:rsidR="00B133E0">
        <w:rPr>
          <w:rFonts w:ascii="Times New Roman" w:hAnsi="Times New Roman" w:cs="Times New Roman"/>
          <w:sz w:val="24"/>
          <w:szCs w:val="24"/>
        </w:rPr>
        <w:t>.</w:t>
      </w:r>
      <w:r w:rsidR="00AF7CB1" w:rsidRPr="00A7750F">
        <w:rPr>
          <w:rFonts w:ascii="Times New Roman" w:hAnsi="Times New Roman" w:cs="Times New Roman"/>
          <w:sz w:val="24"/>
          <w:szCs w:val="24"/>
        </w:rPr>
        <w:t xml:space="preserve"> </w:t>
      </w:r>
      <w:r w:rsidR="005403C7">
        <w:rPr>
          <w:rFonts w:ascii="Times New Roman" w:hAnsi="Times New Roman" w:cs="Times New Roman"/>
          <w:sz w:val="24"/>
          <w:szCs w:val="24"/>
        </w:rPr>
        <w:t>4</w:t>
      </w:r>
      <w:r w:rsidR="00AF7CB1" w:rsidRPr="00A7750F">
        <w:rPr>
          <w:rFonts w:ascii="Times New Roman" w:hAnsi="Times New Roman" w:cs="Times New Roman"/>
          <w:sz w:val="24"/>
          <w:szCs w:val="24"/>
        </w:rPr>
        <w:t>)</w:t>
      </w:r>
      <w:r w:rsidRPr="00A7750F">
        <w:rPr>
          <w:rFonts w:ascii="Times New Roman" w:hAnsi="Times New Roman" w:cs="Times New Roman"/>
          <w:sz w:val="24"/>
          <w:szCs w:val="24"/>
        </w:rPr>
        <w:t xml:space="preserve">. </w:t>
      </w:r>
      <w:r w:rsidR="00410778">
        <w:rPr>
          <w:rFonts w:ascii="Times New Roman" w:hAnsi="Times New Roman" w:cs="Times New Roman"/>
          <w:sz w:val="24"/>
          <w:szCs w:val="24"/>
        </w:rPr>
        <w:t>The individual</w:t>
      </w:r>
      <w:r w:rsidRPr="00A7750F">
        <w:rPr>
          <w:rFonts w:ascii="Times New Roman" w:hAnsi="Times New Roman" w:cs="Times New Roman"/>
          <w:sz w:val="24"/>
          <w:szCs w:val="24"/>
        </w:rPr>
        <w:t xml:space="preserve"> </w:t>
      </w:r>
      <w:r w:rsidR="00410778" w:rsidRPr="00A7750F">
        <w:rPr>
          <w:rFonts w:ascii="Times New Roman" w:hAnsi="Times New Roman" w:cs="Times New Roman"/>
          <w:sz w:val="24"/>
          <w:szCs w:val="24"/>
        </w:rPr>
        <w:t>lytic spectra</w:t>
      </w:r>
      <w:r w:rsidR="00410778">
        <w:rPr>
          <w:rFonts w:ascii="Times New Roman" w:hAnsi="Times New Roman" w:cs="Times New Roman"/>
          <w:sz w:val="24"/>
          <w:szCs w:val="24"/>
        </w:rPr>
        <w:t xml:space="preserve"> values for</w:t>
      </w:r>
      <w:r w:rsidR="00410778" w:rsidRPr="00A7750F">
        <w:rPr>
          <w:rFonts w:ascii="Times New Roman" w:hAnsi="Times New Roman" w:cs="Times New Roman"/>
          <w:sz w:val="24"/>
          <w:szCs w:val="24"/>
        </w:rPr>
        <w:t xml:space="preserve"> </w:t>
      </w:r>
      <w:r w:rsidRPr="00A7750F">
        <w:rPr>
          <w:rFonts w:ascii="Times New Roman" w:hAnsi="Times New Roman" w:cs="Times New Roman"/>
          <w:sz w:val="24"/>
          <w:szCs w:val="24"/>
        </w:rPr>
        <w:t>monophage suspensions</w:t>
      </w:r>
      <w:r w:rsidR="00187550" w:rsidRPr="00A7750F">
        <w:rPr>
          <w:rFonts w:ascii="Times New Roman" w:hAnsi="Times New Roman" w:cs="Times New Roman"/>
          <w:sz w:val="24"/>
          <w:szCs w:val="24"/>
        </w:rPr>
        <w:t xml:space="preserve"> and cocktail</w:t>
      </w:r>
      <w:r w:rsidRPr="00A7750F">
        <w:rPr>
          <w:rFonts w:ascii="Times New Roman" w:hAnsi="Times New Roman" w:cs="Times New Roman"/>
          <w:sz w:val="24"/>
          <w:szCs w:val="24"/>
        </w:rPr>
        <w:t xml:space="preserve"> </w:t>
      </w:r>
      <w:r w:rsidR="009A2256" w:rsidRPr="00A7750F">
        <w:rPr>
          <w:rFonts w:ascii="Times New Roman" w:hAnsi="Times New Roman" w:cs="Times New Roman"/>
          <w:sz w:val="24"/>
          <w:szCs w:val="24"/>
        </w:rPr>
        <w:t xml:space="preserve">against uninfected test cultures </w:t>
      </w:r>
      <w:r w:rsidR="006354FB">
        <w:rPr>
          <w:rFonts w:ascii="Times New Roman" w:hAnsi="Times New Roman" w:cs="Times New Roman"/>
          <w:sz w:val="24"/>
          <w:szCs w:val="24"/>
        </w:rPr>
        <w:t xml:space="preserve">are given </w:t>
      </w:r>
      <w:r w:rsidR="005403C7">
        <w:rPr>
          <w:rFonts w:ascii="Times New Roman" w:hAnsi="Times New Roman" w:cs="Times New Roman"/>
          <w:sz w:val="24"/>
          <w:szCs w:val="24"/>
        </w:rPr>
        <w:t xml:space="preserve">in </w:t>
      </w:r>
      <w:r w:rsidRPr="00A7750F">
        <w:rPr>
          <w:rFonts w:ascii="Times New Roman" w:hAnsi="Times New Roman" w:cs="Times New Roman"/>
          <w:sz w:val="24"/>
          <w:szCs w:val="24"/>
        </w:rPr>
        <w:t xml:space="preserve">Table </w:t>
      </w:r>
      <w:r w:rsidR="005344BF" w:rsidRPr="00A7750F">
        <w:rPr>
          <w:rFonts w:ascii="Times New Roman" w:hAnsi="Times New Roman" w:cs="Times New Roman"/>
          <w:sz w:val="24"/>
          <w:szCs w:val="24"/>
        </w:rPr>
        <w:t>1</w:t>
      </w:r>
      <w:r w:rsidRPr="00A7750F">
        <w:rPr>
          <w:rFonts w:ascii="Times New Roman" w:hAnsi="Times New Roman" w:cs="Times New Roman"/>
          <w:sz w:val="24"/>
          <w:szCs w:val="24"/>
        </w:rPr>
        <w:t>.</w:t>
      </w:r>
      <w:r w:rsidR="00AF7CB1" w:rsidRPr="00A7750F">
        <w:rPr>
          <w:rFonts w:ascii="Times New Roman" w:hAnsi="Times New Roman" w:cs="Times New Roman"/>
          <w:sz w:val="24"/>
          <w:szCs w:val="24"/>
        </w:rPr>
        <w:t xml:space="preserve"> </w:t>
      </w:r>
    </w:p>
    <w:p w14:paraId="5DBF4BBC" w14:textId="233E715B" w:rsidR="00571FDC" w:rsidRPr="00A7750F" w:rsidRDefault="005500AE" w:rsidP="00544075">
      <w:pPr>
        <w:pStyle w:val="NoSpacing"/>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Host range profile</w:t>
      </w:r>
      <w:r w:rsidR="00571FDC" w:rsidRPr="00A7750F">
        <w:rPr>
          <w:rFonts w:ascii="Times New Roman" w:hAnsi="Times New Roman" w:cs="Times New Roman"/>
          <w:iCs/>
          <w:sz w:val="24"/>
          <w:szCs w:val="24"/>
        </w:rPr>
        <w:t xml:space="preserve"> </w:t>
      </w:r>
      <w:r w:rsidR="005403C7">
        <w:rPr>
          <w:rFonts w:ascii="Times New Roman" w:hAnsi="Times New Roman" w:cs="Times New Roman"/>
          <w:iCs/>
          <w:sz w:val="24"/>
          <w:szCs w:val="24"/>
        </w:rPr>
        <w:t xml:space="preserve">of </w:t>
      </w:r>
      <w:r>
        <w:rPr>
          <w:rFonts w:ascii="Times New Roman" w:hAnsi="Times New Roman" w:cs="Times New Roman"/>
          <w:iCs/>
          <w:sz w:val="24"/>
          <w:szCs w:val="24"/>
        </w:rPr>
        <w:t xml:space="preserve">phage </w:t>
      </w:r>
      <w:r w:rsidR="005403C7">
        <w:rPr>
          <w:rFonts w:ascii="Times New Roman" w:hAnsi="Times New Roman" w:cs="Times New Roman"/>
          <w:iCs/>
          <w:sz w:val="24"/>
          <w:szCs w:val="24"/>
        </w:rPr>
        <w:t>mono-suspensions against notable</w:t>
      </w:r>
      <w:r w:rsidR="001B623B" w:rsidRPr="00A7750F">
        <w:rPr>
          <w:rFonts w:ascii="Times New Roman" w:hAnsi="Times New Roman" w:cs="Times New Roman"/>
          <w:iCs/>
          <w:sz w:val="24"/>
          <w:szCs w:val="24"/>
        </w:rPr>
        <w:t xml:space="preserve"> </w:t>
      </w:r>
      <w:r w:rsidR="001B623B" w:rsidRPr="00A7750F">
        <w:rPr>
          <w:rFonts w:ascii="Times New Roman" w:hAnsi="Times New Roman" w:cs="Times New Roman"/>
          <w:i/>
          <w:sz w:val="24"/>
          <w:szCs w:val="24"/>
        </w:rPr>
        <w:t xml:space="preserve">Salmonella </w:t>
      </w:r>
      <w:r w:rsidR="001B623B" w:rsidRPr="00A7750F">
        <w:rPr>
          <w:rFonts w:ascii="Times New Roman" w:hAnsi="Times New Roman" w:cs="Times New Roman"/>
          <w:iCs/>
          <w:sz w:val="24"/>
          <w:szCs w:val="24"/>
        </w:rPr>
        <w:t>serovars</w:t>
      </w:r>
      <w:r w:rsidR="00571FDC" w:rsidRPr="00A7750F">
        <w:rPr>
          <w:rFonts w:ascii="Times New Roman" w:hAnsi="Times New Roman" w:cs="Times New Roman"/>
          <w:iCs/>
          <w:sz w:val="24"/>
          <w:szCs w:val="24"/>
        </w:rPr>
        <w:t xml:space="preserve"> </w:t>
      </w:r>
      <w:r>
        <w:rPr>
          <w:rFonts w:ascii="Times New Roman" w:hAnsi="Times New Roman" w:cs="Times New Roman"/>
          <w:iCs/>
          <w:sz w:val="24"/>
          <w:szCs w:val="24"/>
        </w:rPr>
        <w:t>is</w:t>
      </w:r>
      <w:r w:rsidR="00571FDC" w:rsidRPr="00A7750F">
        <w:rPr>
          <w:rFonts w:ascii="Times New Roman" w:hAnsi="Times New Roman" w:cs="Times New Roman"/>
          <w:iCs/>
          <w:sz w:val="24"/>
          <w:szCs w:val="24"/>
        </w:rPr>
        <w:t xml:space="preserve"> shown in Table </w:t>
      </w:r>
      <w:r w:rsidR="005344BF" w:rsidRPr="00A7750F">
        <w:rPr>
          <w:rFonts w:ascii="Times New Roman" w:hAnsi="Times New Roman" w:cs="Times New Roman"/>
          <w:iCs/>
          <w:sz w:val="24"/>
          <w:szCs w:val="24"/>
        </w:rPr>
        <w:t>2</w:t>
      </w:r>
      <w:r w:rsidR="00571FDC" w:rsidRPr="00A7750F">
        <w:rPr>
          <w:rFonts w:ascii="Times New Roman" w:hAnsi="Times New Roman" w:cs="Times New Roman"/>
          <w:iCs/>
          <w:sz w:val="24"/>
          <w:szCs w:val="24"/>
        </w:rPr>
        <w:t>. The bacteriophage isolates maintained a steady titer of 1.43 x 10</w:t>
      </w:r>
      <w:r w:rsidR="00571FDC" w:rsidRPr="00A7750F">
        <w:rPr>
          <w:rFonts w:ascii="Times New Roman" w:hAnsi="Times New Roman" w:cs="Times New Roman"/>
          <w:iCs/>
          <w:sz w:val="24"/>
          <w:szCs w:val="24"/>
          <w:vertAlign w:val="superscript"/>
        </w:rPr>
        <w:t>9</w:t>
      </w:r>
      <w:r w:rsidR="00571FDC" w:rsidRPr="00A7750F">
        <w:rPr>
          <w:rFonts w:ascii="Times New Roman" w:hAnsi="Times New Roman" w:cs="Times New Roman"/>
          <w:iCs/>
          <w:sz w:val="24"/>
          <w:szCs w:val="24"/>
        </w:rPr>
        <w:t xml:space="preserve"> PFU and 3.60 x 10</w:t>
      </w:r>
      <w:r w:rsidR="00571FDC" w:rsidRPr="00A7750F">
        <w:rPr>
          <w:rFonts w:ascii="Times New Roman" w:hAnsi="Times New Roman" w:cs="Times New Roman"/>
          <w:iCs/>
          <w:sz w:val="24"/>
          <w:szCs w:val="24"/>
          <w:vertAlign w:val="superscript"/>
        </w:rPr>
        <w:t>9</w:t>
      </w:r>
      <w:r w:rsidR="00571FDC" w:rsidRPr="00A7750F">
        <w:rPr>
          <w:rFonts w:ascii="Times New Roman" w:hAnsi="Times New Roman" w:cs="Times New Roman"/>
          <w:iCs/>
          <w:sz w:val="24"/>
          <w:szCs w:val="24"/>
        </w:rPr>
        <w:t xml:space="preserve"> PFU against </w:t>
      </w:r>
      <w:r w:rsidR="00571FDC" w:rsidRPr="00C359D5">
        <w:rPr>
          <w:rFonts w:ascii="Times New Roman" w:hAnsi="Times New Roman" w:cs="Times New Roman"/>
          <w:i/>
          <w:sz w:val="24"/>
          <w:szCs w:val="24"/>
        </w:rPr>
        <w:t>Salmonella</w:t>
      </w:r>
      <w:r w:rsidR="00571FDC" w:rsidRPr="00A7750F">
        <w:rPr>
          <w:rFonts w:ascii="Times New Roman" w:hAnsi="Times New Roman" w:cs="Times New Roman"/>
          <w:i/>
          <w:sz w:val="24"/>
          <w:szCs w:val="24"/>
        </w:rPr>
        <w:t xml:space="preserve"> Typhimurium</w:t>
      </w:r>
      <w:r w:rsidR="00571FDC" w:rsidRPr="00A7750F">
        <w:rPr>
          <w:rFonts w:ascii="Times New Roman" w:hAnsi="Times New Roman" w:cs="Times New Roman"/>
          <w:iCs/>
          <w:sz w:val="24"/>
          <w:szCs w:val="24"/>
        </w:rPr>
        <w:t xml:space="preserve"> and </w:t>
      </w:r>
      <w:r w:rsidR="00571FDC" w:rsidRPr="00C359D5">
        <w:rPr>
          <w:rFonts w:ascii="Times New Roman" w:hAnsi="Times New Roman" w:cs="Times New Roman"/>
          <w:i/>
          <w:sz w:val="24"/>
          <w:szCs w:val="24"/>
        </w:rPr>
        <w:t>Salmonella</w:t>
      </w:r>
      <w:r w:rsidR="00571FDC" w:rsidRPr="00A7750F">
        <w:rPr>
          <w:rFonts w:ascii="Times New Roman" w:hAnsi="Times New Roman" w:cs="Times New Roman"/>
          <w:i/>
          <w:sz w:val="24"/>
          <w:szCs w:val="24"/>
        </w:rPr>
        <w:t xml:space="preserve"> Enteritidis</w:t>
      </w:r>
      <w:r w:rsidR="00571FDC" w:rsidRPr="00A7750F">
        <w:rPr>
          <w:rFonts w:ascii="Times New Roman" w:hAnsi="Times New Roman" w:cs="Times New Roman"/>
          <w:iCs/>
          <w:sz w:val="24"/>
          <w:szCs w:val="24"/>
        </w:rPr>
        <w:t xml:space="preserve">, respectively (Fig. </w:t>
      </w:r>
      <w:r w:rsidR="005403C7">
        <w:rPr>
          <w:rFonts w:ascii="Times New Roman" w:hAnsi="Times New Roman" w:cs="Times New Roman"/>
          <w:iCs/>
          <w:sz w:val="24"/>
          <w:szCs w:val="24"/>
        </w:rPr>
        <w:t>5</w:t>
      </w:r>
      <w:r w:rsidR="00571FDC" w:rsidRPr="00A7750F">
        <w:rPr>
          <w:rFonts w:ascii="Times New Roman" w:hAnsi="Times New Roman" w:cs="Times New Roman"/>
          <w:iCs/>
          <w:sz w:val="24"/>
          <w:szCs w:val="24"/>
        </w:rPr>
        <w:t>)</w:t>
      </w:r>
      <w:r w:rsidR="001B623B" w:rsidRPr="00A7750F">
        <w:rPr>
          <w:rFonts w:ascii="Times New Roman" w:hAnsi="Times New Roman" w:cs="Times New Roman"/>
          <w:iCs/>
          <w:sz w:val="24"/>
          <w:szCs w:val="24"/>
        </w:rPr>
        <w:t xml:space="preserve">. </w:t>
      </w:r>
      <w:r w:rsidR="005403C7">
        <w:rPr>
          <w:rFonts w:ascii="Times New Roman" w:hAnsi="Times New Roman" w:cs="Times New Roman"/>
          <w:iCs/>
          <w:sz w:val="24"/>
          <w:szCs w:val="24"/>
        </w:rPr>
        <w:t>All</w:t>
      </w:r>
      <w:r w:rsidR="00571FDC" w:rsidRPr="00A7750F">
        <w:rPr>
          <w:rFonts w:ascii="Times New Roman" w:hAnsi="Times New Roman" w:cs="Times New Roman"/>
          <w:iCs/>
          <w:sz w:val="24"/>
          <w:szCs w:val="24"/>
        </w:rPr>
        <w:t xml:space="preserve"> isolates lacked heterologous </w:t>
      </w:r>
      <w:r w:rsidR="005403C7">
        <w:rPr>
          <w:rFonts w:ascii="Times New Roman" w:hAnsi="Times New Roman" w:cs="Times New Roman"/>
          <w:iCs/>
          <w:sz w:val="24"/>
          <w:szCs w:val="24"/>
        </w:rPr>
        <w:t xml:space="preserve">activity against </w:t>
      </w:r>
      <w:r w:rsidR="00571FDC" w:rsidRPr="00A7750F">
        <w:rPr>
          <w:rFonts w:ascii="Times New Roman" w:hAnsi="Times New Roman" w:cs="Times New Roman"/>
          <w:i/>
          <w:sz w:val="24"/>
          <w:szCs w:val="24"/>
        </w:rPr>
        <w:t xml:space="preserve">Pasteurella multocida </w:t>
      </w:r>
      <w:r w:rsidR="00571FDC" w:rsidRPr="00A7750F">
        <w:rPr>
          <w:rFonts w:ascii="Times New Roman" w:hAnsi="Times New Roman" w:cs="Times New Roman"/>
          <w:sz w:val="24"/>
          <w:szCs w:val="24"/>
        </w:rPr>
        <w:t>ATCC</w:t>
      </w:r>
      <w:r w:rsidR="00571FDC" w:rsidRPr="00A7750F">
        <w:rPr>
          <w:rFonts w:ascii="Times New Roman" w:hAnsi="Times New Roman" w:cs="Times New Roman"/>
          <w:iCs/>
          <w:sz w:val="24"/>
          <w:szCs w:val="24"/>
        </w:rPr>
        <w:t xml:space="preserve"> </w:t>
      </w:r>
      <w:r w:rsidR="00571FDC" w:rsidRPr="00A7750F">
        <w:rPr>
          <w:rFonts w:ascii="Times New Roman" w:hAnsi="Times New Roman" w:cs="Times New Roman"/>
          <w:sz w:val="24"/>
          <w:szCs w:val="24"/>
        </w:rPr>
        <w:t>43137</w:t>
      </w:r>
      <w:r w:rsidR="00571FDC" w:rsidRPr="005403C7">
        <w:rPr>
          <w:rFonts w:ascii="Times New Roman" w:hAnsi="Times New Roman" w:cs="Times New Roman"/>
          <w:sz w:val="24"/>
          <w:szCs w:val="24"/>
          <w:vertAlign w:val="superscript"/>
        </w:rPr>
        <w:t xml:space="preserve"> </w:t>
      </w:r>
      <w:r w:rsidR="00571FDC" w:rsidRPr="00A7750F">
        <w:rPr>
          <w:rFonts w:ascii="Times New Roman" w:hAnsi="Times New Roman" w:cs="Times New Roman"/>
          <w:iCs/>
          <w:sz w:val="24"/>
          <w:szCs w:val="24"/>
        </w:rPr>
        <w:t xml:space="preserve">and </w:t>
      </w:r>
      <w:r w:rsidR="00571FDC" w:rsidRPr="00A7750F">
        <w:rPr>
          <w:rFonts w:ascii="Times New Roman" w:hAnsi="Times New Roman" w:cs="Times New Roman"/>
          <w:i/>
          <w:sz w:val="24"/>
          <w:szCs w:val="24"/>
        </w:rPr>
        <w:t xml:space="preserve">Staphylococcus aureus </w:t>
      </w:r>
      <w:r w:rsidR="00571FDC" w:rsidRPr="00A7750F">
        <w:rPr>
          <w:rFonts w:ascii="Times New Roman" w:hAnsi="Times New Roman" w:cs="Times New Roman"/>
          <w:iCs/>
          <w:sz w:val="24"/>
          <w:szCs w:val="24"/>
        </w:rPr>
        <w:t xml:space="preserve">ATCC </w:t>
      </w:r>
      <w:r w:rsidR="00571FDC" w:rsidRPr="00A7750F">
        <w:rPr>
          <w:rFonts w:ascii="Times New Roman" w:hAnsi="Times New Roman" w:cs="Times New Roman"/>
          <w:sz w:val="24"/>
          <w:szCs w:val="24"/>
        </w:rPr>
        <w:t>23235</w:t>
      </w:r>
      <w:r w:rsidR="00571FDC" w:rsidRPr="00A7750F">
        <w:rPr>
          <w:rFonts w:ascii="Times New Roman" w:hAnsi="Times New Roman" w:cs="Times New Roman"/>
          <w:iCs/>
          <w:sz w:val="24"/>
          <w:szCs w:val="24"/>
        </w:rPr>
        <w:t xml:space="preserve">. </w:t>
      </w:r>
    </w:p>
    <w:p w14:paraId="7FD8983F" w14:textId="7B40DE2F" w:rsidR="00593A64" w:rsidRPr="00A7750F" w:rsidRDefault="008159E6" w:rsidP="00544075">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Statistical analysis demonstrated a significant difference (</w:t>
      </w:r>
      <w:r w:rsidRPr="00410778">
        <w:rPr>
          <w:rFonts w:ascii="Times New Roman" w:hAnsi="Times New Roman" w:cs="Times New Roman"/>
          <w:i/>
          <w:iCs/>
          <w:sz w:val="24"/>
          <w:szCs w:val="24"/>
        </w:rPr>
        <w:t>P</w:t>
      </w:r>
      <w:r>
        <w:rPr>
          <w:rFonts w:ascii="Times New Roman" w:hAnsi="Times New Roman" w:cs="Times New Roman"/>
          <w:i/>
          <w:iCs/>
          <w:sz w:val="24"/>
          <w:szCs w:val="24"/>
        </w:rPr>
        <w:t xml:space="preserve"> </w:t>
      </w:r>
      <w:r w:rsidRPr="00410778">
        <w:rPr>
          <w:rFonts w:ascii="Times New Roman" w:hAnsi="Times New Roman" w:cs="Times New Roman"/>
          <w:i/>
          <w:iCs/>
          <w:sz w:val="24"/>
          <w:szCs w:val="24"/>
        </w:rPr>
        <w:t>=</w:t>
      </w:r>
      <w:r>
        <w:rPr>
          <w:rFonts w:ascii="Times New Roman" w:hAnsi="Times New Roman" w:cs="Times New Roman"/>
          <w:sz w:val="24"/>
          <w:szCs w:val="24"/>
        </w:rPr>
        <w:t xml:space="preserve"> 0.00) between monophage suspensions and cocktail.  </w:t>
      </w:r>
      <w:r w:rsidR="001E6DAC">
        <w:rPr>
          <w:rFonts w:ascii="Times New Roman" w:hAnsi="Times New Roman" w:cs="Times New Roman"/>
          <w:sz w:val="24"/>
          <w:szCs w:val="24"/>
        </w:rPr>
        <w:t>Temperature chart outlines the successful viability of monophage suspensions and cocktail up to 60</w:t>
      </w:r>
      <w:r w:rsidR="001E6DAC">
        <w:rPr>
          <w:rFonts w:ascii="Times New Roman" w:hAnsi="Times New Roman" w:cs="Times New Roman"/>
          <w:sz w:val="24"/>
          <w:szCs w:val="24"/>
          <w:vertAlign w:val="superscript"/>
        </w:rPr>
        <w:t>o</w:t>
      </w:r>
      <w:r w:rsidR="001E6DAC">
        <w:rPr>
          <w:rFonts w:ascii="Times New Roman" w:hAnsi="Times New Roman" w:cs="Times New Roman"/>
          <w:sz w:val="24"/>
          <w:szCs w:val="24"/>
        </w:rPr>
        <w:t>C with no marked reduction</w:t>
      </w:r>
      <w:r w:rsidR="005500AE">
        <w:rPr>
          <w:rFonts w:ascii="Times New Roman" w:hAnsi="Times New Roman" w:cs="Times New Roman"/>
          <w:sz w:val="24"/>
          <w:szCs w:val="24"/>
        </w:rPr>
        <w:t xml:space="preserve"> in</w:t>
      </w:r>
      <w:r w:rsidR="001E6DAC">
        <w:rPr>
          <w:rFonts w:ascii="Times New Roman" w:hAnsi="Times New Roman" w:cs="Times New Roman"/>
          <w:sz w:val="24"/>
          <w:szCs w:val="24"/>
        </w:rPr>
        <w:t xml:space="preserve"> log</w:t>
      </w:r>
      <w:r w:rsidR="001E6DAC">
        <w:rPr>
          <w:rFonts w:ascii="Times New Roman" w:hAnsi="Times New Roman" w:cs="Times New Roman"/>
          <w:sz w:val="24"/>
          <w:szCs w:val="24"/>
          <w:vertAlign w:val="subscript"/>
        </w:rPr>
        <w:t>10</w:t>
      </w:r>
      <w:r w:rsidR="001E6DAC">
        <w:rPr>
          <w:rFonts w:ascii="Times New Roman" w:hAnsi="Times New Roman" w:cs="Times New Roman"/>
          <w:sz w:val="24"/>
          <w:szCs w:val="24"/>
        </w:rPr>
        <w:t xml:space="preserve"> PFU. At higher temperatures, 70</w:t>
      </w:r>
      <w:r w:rsidR="001E6DAC">
        <w:rPr>
          <w:rFonts w:ascii="Times New Roman" w:hAnsi="Times New Roman" w:cs="Times New Roman"/>
          <w:sz w:val="24"/>
          <w:szCs w:val="24"/>
          <w:vertAlign w:val="superscript"/>
        </w:rPr>
        <w:t>o</w:t>
      </w:r>
      <w:r w:rsidR="001E6DAC">
        <w:rPr>
          <w:rFonts w:ascii="Times New Roman" w:hAnsi="Times New Roman" w:cs="Times New Roman"/>
          <w:sz w:val="24"/>
          <w:szCs w:val="24"/>
        </w:rPr>
        <w:t>C and 80</w:t>
      </w:r>
      <w:r w:rsidR="001E6DAC">
        <w:rPr>
          <w:rFonts w:ascii="Times New Roman" w:hAnsi="Times New Roman" w:cs="Times New Roman"/>
          <w:sz w:val="24"/>
          <w:szCs w:val="24"/>
          <w:vertAlign w:val="superscript"/>
        </w:rPr>
        <w:t>o</w:t>
      </w:r>
      <w:r w:rsidR="001E6DAC">
        <w:rPr>
          <w:rFonts w:ascii="Times New Roman" w:hAnsi="Times New Roman" w:cs="Times New Roman"/>
          <w:sz w:val="24"/>
          <w:szCs w:val="24"/>
        </w:rPr>
        <w:t xml:space="preserve">C a marked decrease was observed in the viability and tolerance of monophage suspensions and cocktail </w:t>
      </w:r>
      <w:r w:rsidR="00593A64" w:rsidRPr="00A7750F">
        <w:rPr>
          <w:rFonts w:ascii="Times New Roman" w:hAnsi="Times New Roman" w:cs="Times New Roman"/>
          <w:bCs/>
          <w:sz w:val="24"/>
          <w:szCs w:val="24"/>
        </w:rPr>
        <w:t xml:space="preserve">as shown in Fig. </w:t>
      </w:r>
      <w:r w:rsidR="00375053">
        <w:rPr>
          <w:rFonts w:ascii="Times New Roman" w:hAnsi="Times New Roman" w:cs="Times New Roman"/>
          <w:bCs/>
          <w:sz w:val="24"/>
          <w:szCs w:val="24"/>
        </w:rPr>
        <w:t>6</w:t>
      </w:r>
      <w:r w:rsidR="00593A64" w:rsidRPr="00A7750F">
        <w:rPr>
          <w:rFonts w:ascii="Times New Roman" w:hAnsi="Times New Roman" w:cs="Times New Roman"/>
          <w:bCs/>
          <w:sz w:val="24"/>
          <w:szCs w:val="24"/>
        </w:rPr>
        <w:t xml:space="preserve">. The </w:t>
      </w:r>
      <w:r w:rsidR="001E6DAC">
        <w:rPr>
          <w:rFonts w:ascii="Times New Roman" w:hAnsi="Times New Roman" w:cs="Times New Roman"/>
          <w:bCs/>
          <w:sz w:val="24"/>
          <w:szCs w:val="24"/>
        </w:rPr>
        <w:t>monophage suspensions and cocktail</w:t>
      </w:r>
      <w:r w:rsidR="00593A64" w:rsidRPr="00A7750F">
        <w:rPr>
          <w:rFonts w:ascii="Times New Roman" w:hAnsi="Times New Roman" w:cs="Times New Roman"/>
          <w:bCs/>
          <w:sz w:val="24"/>
          <w:szCs w:val="24"/>
        </w:rPr>
        <w:t xml:space="preserve"> w</w:t>
      </w:r>
      <w:r w:rsidR="001E6DAC">
        <w:rPr>
          <w:rFonts w:ascii="Times New Roman" w:hAnsi="Times New Roman" w:cs="Times New Roman"/>
          <w:bCs/>
          <w:sz w:val="24"/>
          <w:szCs w:val="24"/>
        </w:rPr>
        <w:t>ere</w:t>
      </w:r>
      <w:r w:rsidR="00593A64" w:rsidRPr="00A7750F">
        <w:rPr>
          <w:rFonts w:ascii="Times New Roman" w:hAnsi="Times New Roman" w:cs="Times New Roman"/>
          <w:bCs/>
          <w:sz w:val="24"/>
          <w:szCs w:val="24"/>
        </w:rPr>
        <w:t xml:space="preserve"> relatively stable</w:t>
      </w:r>
      <w:r w:rsidR="00A51C81" w:rsidRPr="00A7750F">
        <w:rPr>
          <w:rFonts w:ascii="Times New Roman" w:hAnsi="Times New Roman" w:cs="Times New Roman"/>
          <w:bCs/>
          <w:sz w:val="24"/>
          <w:szCs w:val="24"/>
        </w:rPr>
        <w:t xml:space="preserve"> at</w:t>
      </w:r>
      <w:r w:rsidR="00593A64" w:rsidRPr="00A7750F">
        <w:rPr>
          <w:rFonts w:ascii="Times New Roman" w:hAnsi="Times New Roman" w:cs="Times New Roman"/>
          <w:bCs/>
          <w:sz w:val="24"/>
          <w:szCs w:val="24"/>
        </w:rPr>
        <w:t xml:space="preserve"> pH 3 – 9 by showing no significant decrease in the titres</w:t>
      </w:r>
      <w:r w:rsidR="00E8523E">
        <w:rPr>
          <w:rFonts w:ascii="Times New Roman" w:hAnsi="Times New Roman" w:cs="Times New Roman"/>
          <w:bCs/>
          <w:sz w:val="24"/>
          <w:szCs w:val="24"/>
        </w:rPr>
        <w:t xml:space="preserve"> (Fig. </w:t>
      </w:r>
      <w:r w:rsidR="00375053">
        <w:rPr>
          <w:rFonts w:ascii="Times New Roman" w:hAnsi="Times New Roman" w:cs="Times New Roman"/>
          <w:bCs/>
          <w:sz w:val="24"/>
          <w:szCs w:val="24"/>
        </w:rPr>
        <w:t>7</w:t>
      </w:r>
      <w:r w:rsidR="00E8523E">
        <w:rPr>
          <w:rFonts w:ascii="Times New Roman" w:hAnsi="Times New Roman" w:cs="Times New Roman"/>
          <w:bCs/>
          <w:sz w:val="24"/>
          <w:szCs w:val="24"/>
        </w:rPr>
        <w:t>)</w:t>
      </w:r>
      <w:r w:rsidR="00593A64" w:rsidRPr="00A7750F">
        <w:rPr>
          <w:rFonts w:ascii="Times New Roman" w:hAnsi="Times New Roman" w:cs="Times New Roman"/>
          <w:bCs/>
          <w:sz w:val="24"/>
          <w:szCs w:val="24"/>
        </w:rPr>
        <w:t>.</w:t>
      </w:r>
      <w:r w:rsidR="009A2256" w:rsidRPr="00A7750F">
        <w:rPr>
          <w:rFonts w:ascii="Times New Roman" w:hAnsi="Times New Roman" w:cs="Times New Roman"/>
          <w:bCs/>
          <w:sz w:val="24"/>
          <w:szCs w:val="24"/>
        </w:rPr>
        <w:t xml:space="preserve"> </w:t>
      </w:r>
      <w:r>
        <w:rPr>
          <w:rFonts w:ascii="Times New Roman" w:hAnsi="Times New Roman" w:cs="Times New Roman"/>
          <w:sz w:val="24"/>
          <w:szCs w:val="24"/>
        </w:rPr>
        <w:t>Statistical analysis demonstrated non-significant difference (</w:t>
      </w:r>
      <w:r w:rsidRPr="00410778">
        <w:rPr>
          <w:rFonts w:ascii="Times New Roman" w:hAnsi="Times New Roman" w:cs="Times New Roman"/>
          <w:i/>
          <w:iCs/>
          <w:sz w:val="24"/>
          <w:szCs w:val="24"/>
        </w:rPr>
        <w:t>P</w:t>
      </w:r>
      <w:r>
        <w:rPr>
          <w:rFonts w:ascii="Times New Roman" w:hAnsi="Times New Roman" w:cs="Times New Roman"/>
          <w:i/>
          <w:iCs/>
          <w:sz w:val="24"/>
          <w:szCs w:val="24"/>
        </w:rPr>
        <w:t xml:space="preserve"> </w:t>
      </w:r>
      <w:r w:rsidRPr="00410778">
        <w:rPr>
          <w:rFonts w:ascii="Times New Roman" w:hAnsi="Times New Roman" w:cs="Times New Roman"/>
          <w:i/>
          <w:iCs/>
          <w:sz w:val="24"/>
          <w:szCs w:val="24"/>
        </w:rPr>
        <w:t>=</w:t>
      </w:r>
      <w:r>
        <w:rPr>
          <w:rFonts w:ascii="Times New Roman" w:hAnsi="Times New Roman" w:cs="Times New Roman"/>
          <w:sz w:val="24"/>
          <w:szCs w:val="24"/>
        </w:rPr>
        <w:t xml:space="preserve"> 0.99) between monophage suspensions and cocktail</w:t>
      </w:r>
      <w:r w:rsidR="001E6DAC">
        <w:rPr>
          <w:rFonts w:ascii="Times New Roman" w:hAnsi="Times New Roman" w:cs="Times New Roman"/>
          <w:sz w:val="24"/>
          <w:szCs w:val="24"/>
        </w:rPr>
        <w:t xml:space="preserve"> suggesting that monophage suspensions and cocktail</w:t>
      </w:r>
      <w:r w:rsidR="00E8523E">
        <w:rPr>
          <w:rFonts w:ascii="Times New Roman" w:hAnsi="Times New Roman" w:cs="Times New Roman"/>
          <w:sz w:val="24"/>
          <w:szCs w:val="24"/>
        </w:rPr>
        <w:t>.</w:t>
      </w:r>
    </w:p>
    <w:p w14:paraId="3F10C2DD" w14:textId="551C79BB" w:rsidR="002A594F" w:rsidRPr="00B45243" w:rsidRDefault="00324C9A" w:rsidP="00B45243">
      <w:pPr>
        <w:pStyle w:val="NoSpacing"/>
        <w:spacing w:line="480" w:lineRule="auto"/>
        <w:ind w:firstLine="720"/>
        <w:jc w:val="both"/>
        <w:rPr>
          <w:rFonts w:ascii="Times New Roman" w:hAnsi="Times New Roman" w:cs="Times New Roman"/>
          <w:iCs/>
          <w:sz w:val="24"/>
          <w:szCs w:val="24"/>
        </w:rPr>
      </w:pPr>
      <w:r w:rsidRPr="00A7750F">
        <w:rPr>
          <w:rFonts w:ascii="Times New Roman" w:hAnsi="Times New Roman" w:cs="Times New Roman"/>
          <w:bCs/>
          <w:sz w:val="24"/>
          <w:szCs w:val="24"/>
        </w:rPr>
        <w:t xml:space="preserve">It was observed that genome of the selected bacteriophage isolates </w:t>
      </w:r>
      <w:r w:rsidR="00C54B5E">
        <w:rPr>
          <w:rFonts w:ascii="Times New Roman" w:hAnsi="Times New Roman" w:cs="Times New Roman"/>
          <w:bCs/>
          <w:sz w:val="24"/>
          <w:szCs w:val="24"/>
        </w:rPr>
        <w:t>possessed</w:t>
      </w:r>
      <w:r w:rsidRPr="00A7750F">
        <w:rPr>
          <w:rFonts w:ascii="Times New Roman" w:hAnsi="Times New Roman" w:cs="Times New Roman"/>
          <w:bCs/>
          <w:sz w:val="24"/>
          <w:szCs w:val="24"/>
        </w:rPr>
        <w:t xml:space="preserve"> </w:t>
      </w:r>
      <w:r w:rsidR="00C54B5E">
        <w:rPr>
          <w:rFonts w:ascii="Times New Roman" w:hAnsi="Times New Roman" w:cs="Times New Roman"/>
          <w:bCs/>
          <w:sz w:val="24"/>
          <w:szCs w:val="24"/>
        </w:rPr>
        <w:t>ds</w:t>
      </w:r>
      <w:r w:rsidRPr="00A7750F">
        <w:rPr>
          <w:rFonts w:ascii="Times New Roman" w:hAnsi="Times New Roman" w:cs="Times New Roman"/>
          <w:iCs/>
          <w:sz w:val="24"/>
          <w:szCs w:val="24"/>
        </w:rPr>
        <w:t xml:space="preserve">DNA as </w:t>
      </w:r>
      <w:r w:rsidR="00C54B5E">
        <w:rPr>
          <w:rFonts w:ascii="Times New Roman" w:hAnsi="Times New Roman" w:cs="Times New Roman"/>
          <w:iCs/>
          <w:sz w:val="24"/>
          <w:szCs w:val="24"/>
        </w:rPr>
        <w:t xml:space="preserve">genome because </w:t>
      </w:r>
      <w:r w:rsidRPr="00A7750F">
        <w:rPr>
          <w:rFonts w:ascii="Times New Roman" w:hAnsi="Times New Roman" w:cs="Times New Roman"/>
          <w:iCs/>
          <w:sz w:val="24"/>
          <w:szCs w:val="24"/>
        </w:rPr>
        <w:t xml:space="preserve">it remained </w:t>
      </w:r>
      <w:r w:rsidR="00C54B5E">
        <w:rPr>
          <w:rFonts w:ascii="Times New Roman" w:hAnsi="Times New Roman" w:cs="Times New Roman"/>
          <w:iCs/>
          <w:sz w:val="24"/>
          <w:szCs w:val="24"/>
        </w:rPr>
        <w:t xml:space="preserve">undigested after treatment </w:t>
      </w:r>
      <w:r w:rsidRPr="00A7750F">
        <w:rPr>
          <w:rFonts w:ascii="Times New Roman" w:hAnsi="Times New Roman" w:cs="Times New Roman"/>
          <w:iCs/>
          <w:sz w:val="24"/>
          <w:szCs w:val="24"/>
        </w:rPr>
        <w:t>with RNase A (marked by lane A</w:t>
      </w:r>
      <w:r w:rsidR="00AD680A" w:rsidRPr="00A7750F">
        <w:rPr>
          <w:rFonts w:ascii="Times New Roman" w:hAnsi="Times New Roman" w:cs="Times New Roman"/>
          <w:iCs/>
          <w:sz w:val="24"/>
          <w:szCs w:val="24"/>
        </w:rPr>
        <w:t>),</w:t>
      </w:r>
      <w:r w:rsidRPr="00A7750F">
        <w:rPr>
          <w:rFonts w:ascii="Times New Roman" w:hAnsi="Times New Roman" w:cs="Times New Roman"/>
          <w:iCs/>
          <w:sz w:val="24"/>
          <w:szCs w:val="24"/>
        </w:rPr>
        <w:t xml:space="preserve"> </w:t>
      </w:r>
      <w:r w:rsidRPr="00A7750F">
        <w:rPr>
          <w:rFonts w:ascii="Times New Roman" w:hAnsi="Times New Roman" w:cs="Times New Roman"/>
          <w:iCs/>
          <w:sz w:val="24"/>
          <w:szCs w:val="24"/>
        </w:rPr>
        <w:lastRenderedPageBreak/>
        <w:t xml:space="preserve">and it was not cleaved with S1 nuclease (marked by lane S1). The restriction digestion with </w:t>
      </w:r>
      <w:r w:rsidRPr="00A7750F">
        <w:rPr>
          <w:rFonts w:ascii="Times New Roman" w:hAnsi="Times New Roman" w:cs="Times New Roman"/>
          <w:i/>
          <w:sz w:val="24"/>
          <w:szCs w:val="24"/>
        </w:rPr>
        <w:t>Hind</w:t>
      </w:r>
      <w:r w:rsidRPr="00A7750F">
        <w:rPr>
          <w:rFonts w:ascii="Times New Roman" w:hAnsi="Times New Roman" w:cs="Times New Roman"/>
          <w:iCs/>
          <w:sz w:val="24"/>
          <w:szCs w:val="24"/>
        </w:rPr>
        <w:t xml:space="preserve">III </w:t>
      </w:r>
      <w:r w:rsidR="00C54B5E">
        <w:rPr>
          <w:rFonts w:ascii="Times New Roman" w:hAnsi="Times New Roman" w:cs="Times New Roman"/>
          <w:iCs/>
          <w:sz w:val="24"/>
          <w:szCs w:val="24"/>
        </w:rPr>
        <w:t>yielded</w:t>
      </w:r>
      <w:r w:rsidRPr="00A7750F">
        <w:rPr>
          <w:rFonts w:ascii="Times New Roman" w:hAnsi="Times New Roman" w:cs="Times New Roman"/>
          <w:iCs/>
          <w:sz w:val="24"/>
          <w:szCs w:val="24"/>
        </w:rPr>
        <w:t xml:space="preserve"> 7 bands of various sizes and </w:t>
      </w:r>
      <w:r w:rsidRPr="00A7750F">
        <w:rPr>
          <w:rFonts w:ascii="Times New Roman" w:hAnsi="Times New Roman" w:cs="Times New Roman"/>
          <w:i/>
          <w:sz w:val="24"/>
          <w:szCs w:val="24"/>
        </w:rPr>
        <w:t>Eco</w:t>
      </w:r>
      <w:r w:rsidRPr="00A7750F">
        <w:rPr>
          <w:rFonts w:ascii="Times New Roman" w:hAnsi="Times New Roman" w:cs="Times New Roman"/>
          <w:iCs/>
          <w:sz w:val="24"/>
          <w:szCs w:val="24"/>
        </w:rPr>
        <w:t>R1 yielded 5 bands sum</w:t>
      </w:r>
      <w:r w:rsidR="009579FE">
        <w:rPr>
          <w:rFonts w:ascii="Times New Roman" w:hAnsi="Times New Roman" w:cs="Times New Roman"/>
          <w:iCs/>
          <w:sz w:val="24"/>
          <w:szCs w:val="24"/>
        </w:rPr>
        <w:t>ming</w:t>
      </w:r>
      <w:r w:rsidRPr="00A7750F">
        <w:rPr>
          <w:rFonts w:ascii="Times New Roman" w:hAnsi="Times New Roman" w:cs="Times New Roman"/>
          <w:iCs/>
          <w:sz w:val="24"/>
          <w:szCs w:val="24"/>
        </w:rPr>
        <w:t xml:space="preserve"> up the restriction fragment size of the isolate to be greater than 35 kbp</w:t>
      </w:r>
      <w:r w:rsidR="009C02A0" w:rsidRPr="00A7750F">
        <w:rPr>
          <w:rFonts w:ascii="Times New Roman" w:hAnsi="Times New Roman" w:cs="Times New Roman"/>
          <w:iCs/>
          <w:sz w:val="24"/>
          <w:szCs w:val="24"/>
        </w:rPr>
        <w:t xml:space="preserve"> (Fig. 8)</w:t>
      </w:r>
      <w:r w:rsidRPr="00A7750F">
        <w:rPr>
          <w:rFonts w:ascii="Times New Roman" w:hAnsi="Times New Roman" w:cs="Times New Roman"/>
          <w:iCs/>
          <w:sz w:val="24"/>
          <w:szCs w:val="24"/>
        </w:rPr>
        <w:t>.</w:t>
      </w:r>
    </w:p>
    <w:p w14:paraId="427CD88B" w14:textId="7EF60452" w:rsidR="001B623B" w:rsidRPr="00A7750F" w:rsidRDefault="009C02A0" w:rsidP="00F23A78">
      <w:pPr>
        <w:pStyle w:val="NoSpacing"/>
        <w:spacing w:line="480" w:lineRule="auto"/>
        <w:jc w:val="both"/>
        <w:rPr>
          <w:rFonts w:ascii="Times New Roman" w:hAnsi="Times New Roman" w:cs="Times New Roman"/>
          <w:b/>
          <w:bCs/>
          <w:sz w:val="24"/>
          <w:szCs w:val="24"/>
        </w:rPr>
      </w:pPr>
      <w:r w:rsidRPr="00A7750F">
        <w:rPr>
          <w:rFonts w:ascii="Times New Roman" w:hAnsi="Times New Roman" w:cs="Times New Roman"/>
          <w:b/>
          <w:bCs/>
          <w:sz w:val="24"/>
          <w:szCs w:val="24"/>
        </w:rPr>
        <w:t>Discussion</w:t>
      </w:r>
    </w:p>
    <w:p w14:paraId="1132A38B" w14:textId="36E3FB1B" w:rsidR="00F334FE" w:rsidRPr="00A7750F" w:rsidRDefault="00F334FE" w:rsidP="00F03E82">
      <w:pPr>
        <w:spacing w:line="480" w:lineRule="auto"/>
        <w:ind w:firstLine="720"/>
        <w:jc w:val="both"/>
        <w:rPr>
          <w:rFonts w:ascii="Times New Roman" w:hAnsi="Times New Roman" w:cs="Times New Roman"/>
          <w:sz w:val="24"/>
          <w:szCs w:val="24"/>
        </w:rPr>
      </w:pPr>
      <w:r w:rsidRPr="00A7750F">
        <w:rPr>
          <w:rFonts w:ascii="Times New Roman" w:hAnsi="Times New Roman" w:cs="Times New Roman"/>
          <w:sz w:val="24"/>
          <w:szCs w:val="24"/>
        </w:rPr>
        <w:t xml:space="preserve">In this research work, four bacteriophages were isolated from effluents procured from commercial </w:t>
      </w:r>
      <w:r w:rsidR="006C20F3" w:rsidRPr="00A7750F">
        <w:rPr>
          <w:rFonts w:ascii="Times New Roman" w:hAnsi="Times New Roman" w:cs="Times New Roman"/>
          <w:sz w:val="24"/>
          <w:szCs w:val="24"/>
        </w:rPr>
        <w:t>poultry</w:t>
      </w:r>
      <w:r w:rsidRPr="00A7750F">
        <w:rPr>
          <w:rFonts w:ascii="Times New Roman" w:hAnsi="Times New Roman" w:cs="Times New Roman"/>
          <w:sz w:val="24"/>
          <w:szCs w:val="24"/>
        </w:rPr>
        <w:t xml:space="preserve"> production units, which were specifically assessed for their physiological properties </w:t>
      </w:r>
      <w:r w:rsidRPr="00A7750F">
        <w:rPr>
          <w:rFonts w:ascii="Times New Roman" w:hAnsi="Times New Roman" w:cs="Times New Roman"/>
          <w:i/>
          <w:iCs/>
          <w:sz w:val="24"/>
          <w:szCs w:val="24"/>
        </w:rPr>
        <w:t xml:space="preserve">in vitro </w:t>
      </w:r>
      <w:r w:rsidRPr="00A7750F">
        <w:rPr>
          <w:rFonts w:ascii="Times New Roman" w:hAnsi="Times New Roman" w:cs="Times New Roman"/>
          <w:sz w:val="24"/>
          <w:szCs w:val="24"/>
        </w:rPr>
        <w:t xml:space="preserve">as potential biological control against poultry adapted </w:t>
      </w:r>
      <w:r w:rsidRPr="00A7750F">
        <w:rPr>
          <w:rFonts w:ascii="Times New Roman" w:hAnsi="Times New Roman" w:cs="Times New Roman"/>
          <w:i/>
          <w:iCs/>
          <w:sz w:val="24"/>
          <w:szCs w:val="24"/>
        </w:rPr>
        <w:t>Salmonella</w:t>
      </w:r>
      <w:r w:rsidRPr="00A7750F">
        <w:rPr>
          <w:rFonts w:ascii="Times New Roman" w:hAnsi="Times New Roman" w:cs="Times New Roman"/>
          <w:sz w:val="24"/>
          <w:szCs w:val="24"/>
        </w:rPr>
        <w:t xml:space="preserve"> typhoidal strains i.e., Salmonella enterica </w:t>
      </w:r>
      <w:r w:rsidRPr="00A7750F">
        <w:rPr>
          <w:rFonts w:ascii="Times New Roman" w:hAnsi="Times New Roman" w:cs="Times New Roman"/>
          <w:i/>
          <w:iCs/>
          <w:sz w:val="24"/>
          <w:szCs w:val="24"/>
        </w:rPr>
        <w:t xml:space="preserve">subsp. </w:t>
      </w:r>
      <w:r w:rsidRPr="00A7750F">
        <w:rPr>
          <w:rFonts w:ascii="Times New Roman" w:hAnsi="Times New Roman" w:cs="Times New Roman"/>
          <w:sz w:val="24"/>
          <w:szCs w:val="24"/>
        </w:rPr>
        <w:t xml:space="preserve">enterica serovar </w:t>
      </w:r>
      <w:r w:rsidRPr="00A7750F">
        <w:rPr>
          <w:rFonts w:ascii="Times New Roman" w:hAnsi="Times New Roman" w:cs="Times New Roman"/>
          <w:i/>
          <w:iCs/>
          <w:sz w:val="24"/>
          <w:szCs w:val="24"/>
        </w:rPr>
        <w:t>Gallinarum</w:t>
      </w:r>
      <w:r w:rsidRPr="00A7750F">
        <w:rPr>
          <w:rFonts w:ascii="Times New Roman" w:hAnsi="Times New Roman" w:cs="Times New Roman"/>
          <w:sz w:val="24"/>
          <w:szCs w:val="24"/>
        </w:rPr>
        <w:t xml:space="preserve"> biovar </w:t>
      </w:r>
      <w:r w:rsidRPr="00A7750F">
        <w:rPr>
          <w:rFonts w:ascii="Times New Roman" w:hAnsi="Times New Roman" w:cs="Times New Roman"/>
          <w:i/>
          <w:iCs/>
          <w:sz w:val="24"/>
          <w:szCs w:val="24"/>
        </w:rPr>
        <w:t xml:space="preserve">Gallinarum </w:t>
      </w:r>
      <w:r w:rsidRPr="00A7750F">
        <w:rPr>
          <w:rFonts w:ascii="Times New Roman" w:hAnsi="Times New Roman" w:cs="Times New Roman"/>
          <w:sz w:val="24"/>
          <w:szCs w:val="24"/>
        </w:rPr>
        <w:t xml:space="preserve">and Salmonella enterica </w:t>
      </w:r>
      <w:r w:rsidRPr="00A7750F">
        <w:rPr>
          <w:rFonts w:ascii="Times New Roman" w:hAnsi="Times New Roman" w:cs="Times New Roman"/>
          <w:i/>
          <w:iCs/>
          <w:sz w:val="24"/>
          <w:szCs w:val="24"/>
        </w:rPr>
        <w:t xml:space="preserve">subsp. </w:t>
      </w:r>
      <w:r w:rsidRPr="00A7750F">
        <w:rPr>
          <w:rFonts w:ascii="Times New Roman" w:hAnsi="Times New Roman" w:cs="Times New Roman"/>
          <w:sz w:val="24"/>
          <w:szCs w:val="24"/>
        </w:rPr>
        <w:t xml:space="preserve">enterica serovar </w:t>
      </w:r>
      <w:r w:rsidRPr="00A7750F">
        <w:rPr>
          <w:rFonts w:ascii="Times New Roman" w:hAnsi="Times New Roman" w:cs="Times New Roman"/>
          <w:i/>
          <w:iCs/>
          <w:sz w:val="24"/>
          <w:szCs w:val="24"/>
        </w:rPr>
        <w:t>Gallinarum</w:t>
      </w:r>
      <w:r w:rsidRPr="00A7750F">
        <w:rPr>
          <w:rFonts w:ascii="Times New Roman" w:hAnsi="Times New Roman" w:cs="Times New Roman"/>
          <w:sz w:val="24"/>
          <w:szCs w:val="24"/>
        </w:rPr>
        <w:t xml:space="preserve"> biovar </w:t>
      </w:r>
      <w:r w:rsidRPr="00A7750F">
        <w:rPr>
          <w:rFonts w:ascii="Times New Roman" w:hAnsi="Times New Roman" w:cs="Times New Roman"/>
          <w:i/>
          <w:iCs/>
          <w:sz w:val="24"/>
          <w:szCs w:val="24"/>
        </w:rPr>
        <w:t>Pullorum</w:t>
      </w:r>
      <w:r w:rsidRPr="00A7750F">
        <w:rPr>
          <w:rFonts w:ascii="Times New Roman" w:hAnsi="Times New Roman" w:cs="Times New Roman"/>
          <w:sz w:val="24"/>
          <w:szCs w:val="24"/>
        </w:rPr>
        <w:t>. Anti-</w:t>
      </w:r>
      <w:r w:rsidRPr="00A7750F">
        <w:rPr>
          <w:rFonts w:ascii="Times New Roman" w:hAnsi="Times New Roman" w:cs="Times New Roman"/>
          <w:i/>
          <w:iCs/>
          <w:sz w:val="24"/>
          <w:szCs w:val="24"/>
        </w:rPr>
        <w:t>Salmonella</w:t>
      </w:r>
      <w:r w:rsidRPr="00A7750F">
        <w:rPr>
          <w:rFonts w:ascii="Times New Roman" w:hAnsi="Times New Roman" w:cs="Times New Roman"/>
          <w:sz w:val="24"/>
          <w:szCs w:val="24"/>
        </w:rPr>
        <w:t xml:space="preserve"> bacteriophages have been isolated from litter and sewage effluents which proves their presence in environment that contains target host bacterial population</w:t>
      </w:r>
      <w:r w:rsidR="00266E9F" w:rsidRPr="00A7750F">
        <w:rPr>
          <w:rFonts w:ascii="Times New Roman" w:hAnsi="Times New Roman" w:cs="Times New Roman"/>
          <w:sz w:val="24"/>
          <w:szCs w:val="24"/>
        </w:rPr>
        <w:t xml:space="preserve"> </w:t>
      </w:r>
      <w:r w:rsidR="00266E9F" w:rsidRPr="00A7750F">
        <w:rPr>
          <w:rFonts w:ascii="Times New Roman" w:hAnsi="Times New Roman" w:cs="Times New Roman"/>
          <w:sz w:val="24"/>
          <w:szCs w:val="24"/>
        </w:rPr>
        <w:fldChar w:fldCharType="begin"/>
      </w:r>
      <w:r w:rsidR="00266E9F" w:rsidRPr="00A7750F">
        <w:rPr>
          <w:rFonts w:ascii="Times New Roman" w:hAnsi="Times New Roman" w:cs="Times New Roman"/>
          <w:sz w:val="24"/>
          <w:szCs w:val="24"/>
        </w:rPr>
        <w:instrText xml:space="preserve"> ADDIN EN.CITE &lt;EndNote&gt;&lt;Cite&gt;&lt;Author&gt;Borie&lt;/Author&gt;&lt;Year&gt;2008&lt;/Year&gt;&lt;RecNum&gt;52&lt;/RecNum&gt;&lt;DisplayText&gt;(Bielke et al. 2007; Borie et al. 2008)&lt;/DisplayText&gt;&lt;record&gt;&lt;rec-number&gt;52&lt;/rec-number&gt;&lt;foreign-keys&gt;&lt;key app="EN" db-id="r5vzwa0rcevad7epzt7p5tzcetvpes59p5ve" timestamp="1584652680"&gt;52&lt;/key&gt;&lt;/foreign-keys&gt;&lt;ref-type name="Journal Article"&gt;17&lt;/ref-type&gt;&lt;contributors&gt;&lt;authors&gt;&lt;author&gt;Borie, C&lt;/author&gt;&lt;author&gt;Albala, I&lt;/author&gt;&lt;author&gt;Sánchez, P&lt;/author&gt;&lt;author&gt;Sánchez, ML&lt;/author&gt;&lt;author&gt;Ramírez, S&lt;/author&gt;&lt;author&gt;Navarro, C&lt;/author&gt;&lt;author&gt;Morales, MA&lt;/author&gt;&lt;author&gt;Retamales, J&lt;/author&gt;&lt;author&gt;Robeson, J&lt;/author&gt;&lt;/authors&gt;&lt;/contributors&gt;&lt;titles&gt;&lt;title&gt;Bacteriophage treatment reduces Salmonella colonization of infected chickens&lt;/title&gt;&lt;secondary-title&gt;Avian diseases&lt;/secondary-title&gt;&lt;/titles&gt;&lt;periodical&gt;&lt;full-title&gt;Avian diseases&lt;/full-title&gt;&lt;/periodical&gt;&lt;pages&gt;64-67&lt;/pages&gt;&lt;volume&gt;52&lt;/volume&gt;&lt;number&gt;1&lt;/number&gt;&lt;dates&gt;&lt;year&gt;2008&lt;/year&gt;&lt;/dates&gt;&lt;isbn&gt;0005-2086&lt;/isbn&gt;&lt;urls&gt;&lt;/urls&gt;&lt;/record&gt;&lt;/Cite&gt;&lt;Cite&gt;&lt;Author&gt;Bielke&lt;/Author&gt;&lt;Year&gt;2007&lt;/Year&gt;&lt;RecNum&gt;111&lt;/RecNum&gt;&lt;record&gt;&lt;rec-number&gt;111&lt;/rec-number&gt;&lt;foreign-keys&gt;&lt;key app="EN" db-id="r5vzwa0rcevad7epzt7p5tzcetvpes59p5ve" timestamp="1604318528"&gt;111&lt;/key&gt;&lt;/foreign-keys&gt;&lt;ref-type name="Journal Article"&gt;17&lt;/ref-type&gt;&lt;contributors&gt;&lt;authors&gt;&lt;author&gt;Bielke, LR&lt;/author&gt;&lt;author&gt;Higgins, SE&lt;/author&gt;&lt;author&gt;Donoghue, AM&lt;/author&gt;&lt;author&gt;Donoghue, DJ&lt;/author&gt;&lt;author&gt;Hargis, BM&lt;/author&gt;&lt;author&gt;Tellez, G&lt;/author&gt;&lt;/authors&gt;&lt;/contributors&gt;&lt;titles&gt;&lt;title&gt;Use of wide-host-range bacteriophages to reduce Salmonella on poultry products&lt;/title&gt;&lt;/titles&gt;&lt;dates&gt;&lt;year&gt;2007&lt;/year&gt;&lt;/dates&gt;&lt;urls&gt;&lt;/urls&gt;&lt;/record&gt;&lt;/Cite&gt;&lt;/EndNote&gt;</w:instrText>
      </w:r>
      <w:r w:rsidR="00266E9F" w:rsidRPr="00A7750F">
        <w:rPr>
          <w:rFonts w:ascii="Times New Roman" w:hAnsi="Times New Roman" w:cs="Times New Roman"/>
          <w:sz w:val="24"/>
          <w:szCs w:val="24"/>
        </w:rPr>
        <w:fldChar w:fldCharType="separate"/>
      </w:r>
      <w:r w:rsidR="00266E9F" w:rsidRPr="00A7750F">
        <w:rPr>
          <w:rFonts w:ascii="Times New Roman" w:hAnsi="Times New Roman" w:cs="Times New Roman"/>
          <w:noProof/>
          <w:sz w:val="24"/>
          <w:szCs w:val="24"/>
        </w:rPr>
        <w:t>(</w:t>
      </w:r>
      <w:hyperlink w:anchor="_ENREF_2" w:tooltip="Bielke, 2007 #111" w:history="1">
        <w:r w:rsidR="005F3325" w:rsidRPr="00A7750F">
          <w:rPr>
            <w:rFonts w:ascii="Times New Roman" w:hAnsi="Times New Roman" w:cs="Times New Roman"/>
            <w:noProof/>
            <w:sz w:val="24"/>
            <w:szCs w:val="24"/>
          </w:rPr>
          <w:t xml:space="preserve">Bielke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2007</w:t>
        </w:r>
      </w:hyperlink>
      <w:r w:rsidR="00266E9F" w:rsidRPr="00A7750F">
        <w:rPr>
          <w:rFonts w:ascii="Times New Roman" w:hAnsi="Times New Roman" w:cs="Times New Roman"/>
          <w:noProof/>
          <w:sz w:val="24"/>
          <w:szCs w:val="24"/>
        </w:rPr>
        <w:t xml:space="preserve">; </w:t>
      </w:r>
      <w:hyperlink w:anchor="_ENREF_3" w:tooltip="Borie, 2008 #52" w:history="1">
        <w:r w:rsidR="005F3325" w:rsidRPr="00A7750F">
          <w:rPr>
            <w:rFonts w:ascii="Times New Roman" w:hAnsi="Times New Roman" w:cs="Times New Roman"/>
            <w:noProof/>
            <w:sz w:val="24"/>
            <w:szCs w:val="24"/>
          </w:rPr>
          <w:t xml:space="preserve">Borie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2008</w:t>
        </w:r>
      </w:hyperlink>
      <w:r w:rsidR="00266E9F" w:rsidRPr="00A7750F">
        <w:rPr>
          <w:rFonts w:ascii="Times New Roman" w:hAnsi="Times New Roman" w:cs="Times New Roman"/>
          <w:noProof/>
          <w:sz w:val="24"/>
          <w:szCs w:val="24"/>
        </w:rPr>
        <w:t>)</w:t>
      </w:r>
      <w:r w:rsidR="00266E9F" w:rsidRPr="00A7750F">
        <w:rPr>
          <w:rFonts w:ascii="Times New Roman" w:hAnsi="Times New Roman" w:cs="Times New Roman"/>
          <w:sz w:val="24"/>
          <w:szCs w:val="24"/>
        </w:rPr>
        <w:fldChar w:fldCharType="end"/>
      </w:r>
      <w:r w:rsidRPr="00A7750F">
        <w:rPr>
          <w:rFonts w:ascii="Times New Roman" w:hAnsi="Times New Roman" w:cs="Times New Roman"/>
          <w:sz w:val="24"/>
          <w:szCs w:val="24"/>
        </w:rPr>
        <w:t xml:space="preserve">. They are the most diverse and ubiquitous entities in the biosphere, superseding all other organisms in number highlighting their origin dating back to Pre-Cambrian era, the earliest period of earth’s history that spanned about 4.5 billion years ago </w:t>
      </w:r>
      <w:r w:rsidRPr="00A7750F">
        <w:rPr>
          <w:rFonts w:ascii="Times New Roman" w:hAnsi="Times New Roman" w:cs="Times New Roman"/>
          <w:sz w:val="24"/>
          <w:szCs w:val="24"/>
        </w:rPr>
        <w:fldChar w:fldCharType="begin"/>
      </w:r>
      <w:r w:rsidRPr="00A7750F">
        <w:rPr>
          <w:rFonts w:ascii="Times New Roman" w:hAnsi="Times New Roman" w:cs="Times New Roman"/>
          <w:sz w:val="24"/>
          <w:szCs w:val="24"/>
        </w:rPr>
        <w:instrText xml:space="preserve"> ADDIN EN.CITE &lt;EndNote&gt;&lt;Cite&gt;&lt;Author&gt;Ackermann&lt;/Author&gt;&lt;Year&gt;2011&lt;/Year&gt;&lt;RecNum&gt;105&lt;/RecNum&gt;&lt;DisplayText&gt;(Ackermann. 2011)&lt;/DisplayText&gt;&lt;record&gt;&lt;rec-number&gt;105&lt;/rec-number&gt;&lt;foreign-keys&gt;&lt;key app="EN" db-id="r5vzwa0rcevad7epzt7p5tzcetvpes59p5ve" timestamp="1604296679"&gt;105&lt;/key&gt;&lt;/foreign-keys&gt;&lt;ref-type name="Journal Article"&gt;17&lt;/ref-type&gt;&lt;contributors&gt;&lt;authors&gt;&lt;author&gt;Ackermann, Hans W&lt;/author&gt;&lt;/authors&gt;&lt;/contributors&gt;&lt;titles&gt;&lt;title&gt;Bacteriophage taxonomy&lt;/title&gt;&lt;secondary-title&gt;Microbiology Australia&lt;/secondary-title&gt;&lt;/titles&gt;&lt;periodical&gt;&lt;full-title&gt;Microbiology Australia&lt;/full-title&gt;&lt;/periodical&gt;&lt;pages&gt;90-94&lt;/pages&gt;&lt;volume&gt;32&lt;/volume&gt;&lt;number&gt;2&lt;/number&gt;&lt;dates&gt;&lt;year&gt;2011&lt;/year&gt;&lt;/dates&gt;&lt;isbn&gt;2201-9189&lt;/isbn&gt;&lt;urls&gt;&lt;/urls&gt;&lt;/record&gt;&lt;/Cite&gt;&lt;/EndNote&gt;</w:instrText>
      </w:r>
      <w:r w:rsidRPr="00A7750F">
        <w:rPr>
          <w:rFonts w:ascii="Times New Roman" w:hAnsi="Times New Roman" w:cs="Times New Roman"/>
          <w:sz w:val="24"/>
          <w:szCs w:val="24"/>
        </w:rPr>
        <w:fldChar w:fldCharType="separate"/>
      </w:r>
      <w:r w:rsidRPr="00A7750F">
        <w:rPr>
          <w:rFonts w:ascii="Times New Roman" w:hAnsi="Times New Roman" w:cs="Times New Roman"/>
          <w:noProof/>
          <w:sz w:val="24"/>
          <w:szCs w:val="24"/>
        </w:rPr>
        <w:t>(</w:t>
      </w:r>
      <w:hyperlink w:anchor="_ENREF_1" w:tooltip="Ackermann, 2011 #105" w:history="1">
        <w:r w:rsidR="005F3325" w:rsidRPr="00A7750F">
          <w:rPr>
            <w:rFonts w:ascii="Times New Roman" w:hAnsi="Times New Roman" w:cs="Times New Roman"/>
            <w:noProof/>
            <w:sz w:val="24"/>
            <w:szCs w:val="24"/>
          </w:rPr>
          <w:t>Ackermann. 2011</w:t>
        </w:r>
      </w:hyperlink>
      <w:r w:rsidRPr="00A7750F">
        <w:rPr>
          <w:rFonts w:ascii="Times New Roman" w:hAnsi="Times New Roman" w:cs="Times New Roman"/>
          <w:noProof/>
          <w:sz w:val="24"/>
          <w:szCs w:val="24"/>
        </w:rPr>
        <w:t>)</w:t>
      </w:r>
      <w:r w:rsidRPr="00A7750F">
        <w:rPr>
          <w:rFonts w:ascii="Times New Roman" w:hAnsi="Times New Roman" w:cs="Times New Roman"/>
          <w:sz w:val="24"/>
          <w:szCs w:val="24"/>
        </w:rPr>
        <w:fldChar w:fldCharType="end"/>
      </w:r>
      <w:r w:rsidRPr="00A7750F">
        <w:rPr>
          <w:rFonts w:ascii="Times New Roman" w:hAnsi="Times New Roman" w:cs="Times New Roman"/>
          <w:sz w:val="24"/>
          <w:szCs w:val="24"/>
        </w:rPr>
        <w:t>.</w:t>
      </w:r>
      <w:r w:rsidR="00266E9F" w:rsidRPr="00A7750F">
        <w:rPr>
          <w:rFonts w:ascii="Times New Roman" w:hAnsi="Times New Roman" w:cs="Times New Roman"/>
          <w:sz w:val="24"/>
          <w:szCs w:val="24"/>
        </w:rPr>
        <w:t xml:space="preserve"> To our knowledge, this is the first study that involves isolation and preliminary </w:t>
      </w:r>
      <w:r w:rsidR="00266E9F" w:rsidRPr="00A7750F">
        <w:rPr>
          <w:rFonts w:ascii="Times New Roman" w:hAnsi="Times New Roman" w:cs="Times New Roman"/>
          <w:i/>
          <w:iCs/>
          <w:sz w:val="24"/>
          <w:szCs w:val="24"/>
        </w:rPr>
        <w:t xml:space="preserve">in vitro </w:t>
      </w:r>
      <w:r w:rsidR="00266E9F" w:rsidRPr="00A7750F">
        <w:rPr>
          <w:rFonts w:ascii="Times New Roman" w:hAnsi="Times New Roman" w:cs="Times New Roman"/>
          <w:sz w:val="24"/>
          <w:szCs w:val="24"/>
        </w:rPr>
        <w:t xml:space="preserve">assessment of biological parameters of bacteriophages against typhoidal biovars from serovar </w:t>
      </w:r>
      <w:r w:rsidR="00266E9F" w:rsidRPr="00A7750F">
        <w:rPr>
          <w:rFonts w:ascii="Times New Roman" w:hAnsi="Times New Roman" w:cs="Times New Roman"/>
          <w:i/>
          <w:iCs/>
          <w:sz w:val="24"/>
          <w:szCs w:val="24"/>
        </w:rPr>
        <w:t>Gallinarum</w:t>
      </w:r>
      <w:r w:rsidR="00266E9F" w:rsidRPr="00A7750F">
        <w:rPr>
          <w:rFonts w:ascii="Times New Roman" w:hAnsi="Times New Roman" w:cs="Times New Roman"/>
          <w:sz w:val="24"/>
          <w:szCs w:val="24"/>
        </w:rPr>
        <w:t xml:space="preserve"> that is associated with significant production and monetary loss at Pakistan</w:t>
      </w:r>
      <w:r w:rsidR="00635F8C" w:rsidRPr="00A7750F">
        <w:rPr>
          <w:rFonts w:ascii="Times New Roman" w:hAnsi="Times New Roman" w:cs="Times New Roman"/>
          <w:sz w:val="24"/>
          <w:szCs w:val="24"/>
        </w:rPr>
        <w:t xml:space="preserve">, a developing country, where irrational use of antibiotics as a surrogate to hygiene, </w:t>
      </w:r>
      <w:r w:rsidR="004C0487" w:rsidRPr="00A7750F">
        <w:rPr>
          <w:rFonts w:ascii="Times New Roman" w:hAnsi="Times New Roman" w:cs="Times New Roman"/>
          <w:sz w:val="24"/>
          <w:szCs w:val="24"/>
        </w:rPr>
        <w:t xml:space="preserve">exposing birds to sub-therapeutic antibiotic concentrations and </w:t>
      </w:r>
      <w:r w:rsidR="00726E67">
        <w:rPr>
          <w:rFonts w:ascii="Times New Roman" w:hAnsi="Times New Roman" w:cs="Times New Roman"/>
          <w:sz w:val="24"/>
          <w:szCs w:val="24"/>
        </w:rPr>
        <w:t xml:space="preserve">antibiotic resistance, </w:t>
      </w:r>
      <w:r w:rsidR="00635F8C" w:rsidRPr="00A7750F">
        <w:rPr>
          <w:rFonts w:ascii="Times New Roman" w:hAnsi="Times New Roman" w:cs="Times New Roman"/>
          <w:sz w:val="24"/>
          <w:szCs w:val="24"/>
        </w:rPr>
        <w:t xml:space="preserve">often remains under-reported. </w:t>
      </w:r>
    </w:p>
    <w:p w14:paraId="753FC6F4" w14:textId="63F419F3" w:rsidR="00544075" w:rsidRPr="00A7750F" w:rsidRDefault="00544075" w:rsidP="00635F8C">
      <w:pPr>
        <w:spacing w:line="480" w:lineRule="auto"/>
        <w:ind w:firstLine="720"/>
        <w:jc w:val="both"/>
        <w:rPr>
          <w:rFonts w:ascii="Times New Roman" w:hAnsi="Times New Roman" w:cs="Times New Roman"/>
          <w:bCs/>
          <w:sz w:val="24"/>
          <w:szCs w:val="24"/>
        </w:rPr>
      </w:pPr>
      <w:r w:rsidRPr="00A7750F">
        <w:rPr>
          <w:rFonts w:ascii="Times New Roman" w:hAnsi="Times New Roman" w:cs="Times New Roman"/>
          <w:iCs/>
          <w:sz w:val="24"/>
          <w:szCs w:val="24"/>
        </w:rPr>
        <w:t xml:space="preserve">Adsorption is </w:t>
      </w:r>
      <w:r w:rsidRPr="00A7750F">
        <w:rPr>
          <w:rFonts w:ascii="Times New Roman" w:hAnsi="Times New Roman" w:cs="Times New Roman"/>
          <w:i/>
          <w:sz w:val="24"/>
          <w:szCs w:val="24"/>
        </w:rPr>
        <w:t>sine qua non</w:t>
      </w:r>
      <w:r w:rsidRPr="00A7750F">
        <w:rPr>
          <w:rFonts w:ascii="Times New Roman" w:hAnsi="Times New Roman" w:cs="Times New Roman"/>
          <w:iCs/>
          <w:sz w:val="24"/>
          <w:szCs w:val="24"/>
        </w:rPr>
        <w:t xml:space="preserve"> in initiation of infection of target bacterial host through successive interaction between predator and prey. The data generated from present study suggests that 10 – minutes adsorption led to swift adsorption of more than 50% bacteriophage </w:t>
      </w:r>
      <w:r w:rsidRPr="00A7750F">
        <w:rPr>
          <w:rFonts w:ascii="Times New Roman" w:hAnsi="Times New Roman" w:cs="Times New Roman"/>
          <w:iCs/>
          <w:sz w:val="24"/>
          <w:szCs w:val="24"/>
        </w:rPr>
        <w:lastRenderedPageBreak/>
        <w:t>particles on host surface membrane. Following adsorption, the latent period leads to formation of new viral progeny and finally to lysis of bacterial cell (burst). The shorter latent period accompanied by higher burst size is ultimate goal to harness full potential of bacteriophages in therapeutic applications. In this study, the average latent period spanned around 30 minutes, with burst sizes of 73, 97, 75 and 132 PFU CFU</w:t>
      </w:r>
      <w:r w:rsidRPr="00A7750F">
        <w:rPr>
          <w:rFonts w:ascii="Times New Roman" w:hAnsi="Times New Roman" w:cs="Times New Roman"/>
          <w:iCs/>
          <w:sz w:val="24"/>
          <w:szCs w:val="24"/>
          <w:vertAlign w:val="superscript"/>
        </w:rPr>
        <w:t>-</w:t>
      </w:r>
      <w:r w:rsidRPr="00A7750F">
        <w:rPr>
          <w:rFonts w:ascii="Times New Roman" w:hAnsi="Times New Roman" w:cs="Times New Roman"/>
          <w:iCs/>
          <w:sz w:val="24"/>
          <w:szCs w:val="24"/>
        </w:rPr>
        <w:t xml:space="preserve"> for SØ-10, SØ-12, SØ-16, SØ-28, respectively. Their burst size was close to ⱷSG-JL2 which was 100 PFU CFU</w:t>
      </w:r>
      <w:r w:rsidRPr="00A7750F">
        <w:rPr>
          <w:rFonts w:ascii="Times New Roman" w:hAnsi="Times New Roman" w:cs="Times New Roman"/>
          <w:iCs/>
          <w:sz w:val="24"/>
          <w:szCs w:val="24"/>
          <w:vertAlign w:val="superscript"/>
        </w:rPr>
        <w:t>-</w:t>
      </w:r>
      <w:r w:rsidRPr="00A7750F">
        <w:rPr>
          <w:rFonts w:ascii="Times New Roman" w:hAnsi="Times New Roman" w:cs="Times New Roman"/>
          <w:iCs/>
          <w:sz w:val="24"/>
          <w:szCs w:val="24"/>
        </w:rPr>
        <w:t xml:space="preserve"> which showed much shorter latent period between 10 – 15 minutes </w:t>
      </w:r>
      <w:r w:rsidRPr="00A7750F">
        <w:rPr>
          <w:rFonts w:ascii="Times New Roman" w:hAnsi="Times New Roman" w:cs="Times New Roman"/>
          <w:iCs/>
          <w:sz w:val="24"/>
          <w:szCs w:val="24"/>
        </w:rPr>
        <w:fldChar w:fldCharType="begin"/>
      </w:r>
      <w:r w:rsidRPr="00A7750F">
        <w:rPr>
          <w:rFonts w:ascii="Times New Roman" w:hAnsi="Times New Roman" w:cs="Times New Roman"/>
          <w:iCs/>
          <w:sz w:val="24"/>
          <w:szCs w:val="24"/>
        </w:rPr>
        <w:instrText xml:space="preserve"> ADDIN EN.CITE &lt;EndNote&gt;&lt;Cite&gt;&lt;Author&gt;Hyuk-Joon Kwon&lt;/Author&gt;&lt;Year&gt;2013&lt;/Year&gt;&lt;RecNum&gt;6&lt;/RecNum&gt;&lt;DisplayText&gt;(Hyuk-Joon Kwon et al. 2013)&lt;/DisplayText&gt;&lt;record&gt;&lt;rec-number&gt;6&lt;/rec-number&gt;&lt;foreign-keys&gt;&lt;key app="EN" db-id="r5vzwa0rcevad7epzt7p5tzcetvpes59p5ve" timestamp="1581502712"&gt;6&lt;/key&gt;&lt;/foreign-keys&gt;&lt;ref-type name="Thesis"&gt;32&lt;/ref-type&gt;&lt;contributors&gt;&lt;authors&gt;&lt;author&gt;Hyuk-Joon Kwon, Sun-Hee Cho, Tae-Eun Kim, Yong-Jin Won, Jihye Jeong, Se Chang Park,&lt;/author&gt;&lt;author&gt;Jae-Hong Kim, Han-Sang Yoo, Yong-Ho Park, and Sun-Joong Kim&lt;/author&gt;&lt;/authors&gt;&lt;/contributors&gt;&lt;titles&gt;&lt;title&gt;Characterization of a T7-like lytic bacteriophage (ɸSG-JL2) of Salmonella enterica serovar Gallinarum biovar Gallinarum&lt;/title&gt;&lt;/titles&gt;&lt;dates&gt;&lt;year&gt;2013&lt;/year&gt;&lt;/dates&gt;&lt;publisher&gt;</w:instrText>
      </w:r>
      <w:r w:rsidRPr="00A7750F">
        <w:rPr>
          <w:rFonts w:ascii="Times New Roman" w:eastAsia="Malgun Gothic" w:hAnsi="Times New Roman" w:cs="Times New Roman"/>
          <w:iCs/>
          <w:sz w:val="24"/>
          <w:szCs w:val="24"/>
        </w:rPr>
        <w:instrText>서울대학교</w:instrText>
      </w:r>
      <w:r w:rsidRPr="00A7750F">
        <w:rPr>
          <w:rFonts w:ascii="Times New Roman" w:hAnsi="Times New Roman" w:cs="Times New Roman"/>
          <w:iCs/>
          <w:sz w:val="24"/>
          <w:szCs w:val="24"/>
        </w:rPr>
        <w:instrText xml:space="preserve"> </w:instrText>
      </w:r>
      <w:r w:rsidRPr="00A7750F">
        <w:rPr>
          <w:rFonts w:ascii="Times New Roman" w:eastAsia="Malgun Gothic" w:hAnsi="Times New Roman" w:cs="Times New Roman"/>
          <w:iCs/>
          <w:sz w:val="24"/>
          <w:szCs w:val="24"/>
        </w:rPr>
        <w:instrText>대학원</w:instrText>
      </w:r>
      <w:r w:rsidRPr="00A7750F">
        <w:rPr>
          <w:rFonts w:ascii="Times New Roman" w:hAnsi="Times New Roman" w:cs="Times New Roman"/>
          <w:iCs/>
          <w:sz w:val="24"/>
          <w:szCs w:val="24"/>
        </w:rPr>
        <w:instrText>&lt;/publisher&gt;&lt;urls&gt;&lt;/urls&gt;&lt;/record&gt;&lt;/Cite&gt;&lt;/EndNote&gt;</w:instrText>
      </w:r>
      <w:r w:rsidRPr="00A7750F">
        <w:rPr>
          <w:rFonts w:ascii="Times New Roman" w:hAnsi="Times New Roman" w:cs="Times New Roman"/>
          <w:iCs/>
          <w:sz w:val="24"/>
          <w:szCs w:val="24"/>
        </w:rPr>
        <w:fldChar w:fldCharType="separate"/>
      </w:r>
      <w:r w:rsidRPr="00A7750F">
        <w:rPr>
          <w:rFonts w:ascii="Times New Roman" w:hAnsi="Times New Roman" w:cs="Times New Roman"/>
          <w:iCs/>
          <w:noProof/>
          <w:sz w:val="24"/>
          <w:szCs w:val="24"/>
        </w:rPr>
        <w:t>(</w:t>
      </w:r>
      <w:hyperlink w:anchor="_ENREF_9" w:tooltip="Hyuk-Joon Kwon, 2013 #6" w:history="1">
        <w:r w:rsidR="005F3325" w:rsidRPr="00A7750F">
          <w:rPr>
            <w:rFonts w:ascii="Times New Roman" w:hAnsi="Times New Roman" w:cs="Times New Roman"/>
            <w:iCs/>
            <w:noProof/>
            <w:sz w:val="24"/>
            <w:szCs w:val="24"/>
          </w:rPr>
          <w:t xml:space="preserve">Hyuk-Joon Kwon </w:t>
        </w:r>
        <w:r w:rsidR="005F3325" w:rsidRPr="007E3033">
          <w:rPr>
            <w:rFonts w:ascii="Times New Roman" w:hAnsi="Times New Roman" w:cs="Times New Roman"/>
            <w:i/>
            <w:noProof/>
            <w:sz w:val="24"/>
            <w:szCs w:val="24"/>
          </w:rPr>
          <w:t>et al.</w:t>
        </w:r>
        <w:r w:rsidR="005F3325" w:rsidRPr="00A7750F">
          <w:rPr>
            <w:rFonts w:ascii="Times New Roman" w:hAnsi="Times New Roman" w:cs="Times New Roman"/>
            <w:iCs/>
            <w:noProof/>
            <w:sz w:val="24"/>
            <w:szCs w:val="24"/>
          </w:rPr>
          <w:t xml:space="preserve"> 2013</w:t>
        </w:r>
      </w:hyperlink>
      <w:r w:rsidRPr="00A7750F">
        <w:rPr>
          <w:rFonts w:ascii="Times New Roman" w:hAnsi="Times New Roman" w:cs="Times New Roman"/>
          <w:iCs/>
          <w:noProof/>
          <w:sz w:val="24"/>
          <w:szCs w:val="24"/>
        </w:rPr>
        <w:t>)</w:t>
      </w:r>
      <w:r w:rsidRPr="00A7750F">
        <w:rPr>
          <w:rFonts w:ascii="Times New Roman" w:hAnsi="Times New Roman" w:cs="Times New Roman"/>
          <w:iCs/>
          <w:sz w:val="24"/>
          <w:szCs w:val="24"/>
        </w:rPr>
        <w:fldChar w:fldCharType="end"/>
      </w:r>
      <w:r w:rsidR="00726E67">
        <w:rPr>
          <w:rFonts w:ascii="Times New Roman" w:hAnsi="Times New Roman" w:cs="Times New Roman"/>
          <w:iCs/>
          <w:sz w:val="24"/>
          <w:szCs w:val="24"/>
        </w:rPr>
        <w:t xml:space="preserve">. A past study </w:t>
      </w:r>
      <w:r w:rsidRPr="00A7750F">
        <w:rPr>
          <w:rFonts w:ascii="Times New Roman" w:hAnsi="Times New Roman" w:cs="Times New Roman"/>
          <w:bCs/>
          <w:sz w:val="24"/>
          <w:szCs w:val="24"/>
        </w:rPr>
        <w:t>cited the burst sizes for their bacteriophages as 1670, 80 and 28 PFU CFU</w:t>
      </w:r>
      <w:r w:rsidRPr="00A7750F">
        <w:rPr>
          <w:rFonts w:ascii="Times New Roman" w:hAnsi="Times New Roman" w:cs="Times New Roman"/>
          <w:bCs/>
          <w:sz w:val="24"/>
          <w:szCs w:val="24"/>
          <w:vertAlign w:val="superscript"/>
        </w:rPr>
        <w:t>-</w:t>
      </w:r>
      <w:r w:rsidRPr="00A7750F">
        <w:rPr>
          <w:rFonts w:ascii="Times New Roman" w:hAnsi="Times New Roman" w:cs="Times New Roman"/>
          <w:bCs/>
          <w:sz w:val="24"/>
          <w:szCs w:val="24"/>
        </w:rPr>
        <w:t xml:space="preserve"> around 30 minutes for ST4, L13 and SG3, respectively </w:t>
      </w:r>
      <w:r w:rsidRPr="00A7750F">
        <w:rPr>
          <w:rFonts w:ascii="Times New Roman" w:hAnsi="Times New Roman" w:cs="Times New Roman"/>
          <w:bCs/>
          <w:sz w:val="24"/>
          <w:szCs w:val="24"/>
        </w:rPr>
        <w:fldChar w:fldCharType="begin"/>
      </w:r>
      <w:r w:rsidRPr="00A7750F">
        <w:rPr>
          <w:rFonts w:ascii="Times New Roman" w:hAnsi="Times New Roman" w:cs="Times New Roman"/>
          <w:bCs/>
          <w:sz w:val="24"/>
          <w:szCs w:val="24"/>
        </w:rPr>
        <w:instrText xml:space="preserve"> ADDIN EN.CITE &lt;EndNote&gt;&lt;Cite&gt;&lt;Author&gt;Hong&lt;/Author&gt;&lt;Year&gt;2013&lt;/Year&gt;&lt;RecNum&gt;17&lt;/RecNum&gt;&lt;DisplayText&gt;(Hong et al. 2013)&lt;/DisplayText&gt;&lt;record&gt;&lt;rec-number&gt;17&lt;/rec-number&gt;&lt;foreign-keys&gt;&lt;key app="EN" db-id="r5vzwa0rcevad7epzt7p5tzcetvpes59p5ve" timestamp="1581505246"&gt;17&lt;/key&gt;&lt;/foreign-keys&gt;&lt;ref-type name="Journal Article"&gt;17&lt;/ref-type&gt;&lt;contributors&gt;&lt;authors&gt;&lt;author&gt;Hong, Sung Sik&lt;/author&gt;&lt;author&gt;Jeong, Jipseol&lt;/author&gt;&lt;author&gt;Lee, Jinju&lt;/author&gt;&lt;author&gt;Kim, Suk&lt;/author&gt;&lt;author&gt;Min, Wongi&lt;/author&gt;&lt;author&gt;Myung, Heejoon&lt;/author&gt;&lt;/authors&gt;&lt;/contributors&gt;&lt;titles&gt;&lt;title&gt;Therapeutic effects of bacteriophages against Salmonella gallinarum infection in chickens&lt;/title&gt;&lt;secondary-title&gt;J Microbiol Biotechnol&lt;/secondary-title&gt;&lt;/titles&gt;&lt;periodical&gt;&lt;full-title&gt;J Microbiol Biotechnol&lt;/full-title&gt;&lt;/periodical&gt;&lt;pages&gt;1478-1483&lt;/pages&gt;&lt;volume&gt;23&lt;/volume&gt;&lt;number&gt;10&lt;/number&gt;&lt;dates&gt;&lt;year&gt;2013&lt;/year&gt;&lt;/dates&gt;&lt;urls&gt;&lt;/urls&gt;&lt;/record&gt;&lt;/Cite&gt;&lt;/EndNote&gt;</w:instrText>
      </w:r>
      <w:r w:rsidRPr="00A7750F">
        <w:rPr>
          <w:rFonts w:ascii="Times New Roman" w:hAnsi="Times New Roman" w:cs="Times New Roman"/>
          <w:bCs/>
          <w:sz w:val="24"/>
          <w:szCs w:val="24"/>
        </w:rPr>
        <w:fldChar w:fldCharType="separate"/>
      </w:r>
      <w:r w:rsidRPr="00A7750F">
        <w:rPr>
          <w:rFonts w:ascii="Times New Roman" w:hAnsi="Times New Roman" w:cs="Times New Roman"/>
          <w:bCs/>
          <w:noProof/>
          <w:sz w:val="24"/>
          <w:szCs w:val="24"/>
        </w:rPr>
        <w:t>(</w:t>
      </w:r>
      <w:hyperlink w:anchor="_ENREF_8" w:tooltip="Hong, 2013 #17" w:history="1">
        <w:r w:rsidR="005F3325" w:rsidRPr="00A7750F">
          <w:rPr>
            <w:rFonts w:ascii="Times New Roman" w:hAnsi="Times New Roman" w:cs="Times New Roman"/>
            <w:bCs/>
            <w:noProof/>
            <w:sz w:val="24"/>
            <w:szCs w:val="24"/>
          </w:rPr>
          <w:t xml:space="preserve">Hong </w:t>
        </w:r>
        <w:r w:rsidR="005F3325" w:rsidRPr="007E3033">
          <w:rPr>
            <w:rFonts w:ascii="Times New Roman" w:hAnsi="Times New Roman" w:cs="Times New Roman"/>
            <w:bCs/>
            <w:i/>
            <w:iCs/>
            <w:noProof/>
            <w:sz w:val="24"/>
            <w:szCs w:val="24"/>
          </w:rPr>
          <w:t>et al.</w:t>
        </w:r>
        <w:r w:rsidR="005F3325" w:rsidRPr="00A7750F">
          <w:rPr>
            <w:rFonts w:ascii="Times New Roman" w:hAnsi="Times New Roman" w:cs="Times New Roman"/>
            <w:bCs/>
            <w:noProof/>
            <w:sz w:val="24"/>
            <w:szCs w:val="24"/>
          </w:rPr>
          <w:t xml:space="preserve"> 2013</w:t>
        </w:r>
      </w:hyperlink>
      <w:r w:rsidRPr="00A7750F">
        <w:rPr>
          <w:rFonts w:ascii="Times New Roman" w:hAnsi="Times New Roman" w:cs="Times New Roman"/>
          <w:bCs/>
          <w:noProof/>
          <w:sz w:val="24"/>
          <w:szCs w:val="24"/>
        </w:rPr>
        <w:t>)</w:t>
      </w:r>
      <w:r w:rsidRPr="00A7750F">
        <w:rPr>
          <w:rFonts w:ascii="Times New Roman" w:hAnsi="Times New Roman" w:cs="Times New Roman"/>
          <w:bCs/>
          <w:sz w:val="24"/>
          <w:szCs w:val="24"/>
        </w:rPr>
        <w:fldChar w:fldCharType="end"/>
      </w:r>
      <w:r w:rsidRPr="00A7750F">
        <w:rPr>
          <w:rFonts w:ascii="Times New Roman" w:hAnsi="Times New Roman" w:cs="Times New Roman"/>
          <w:bCs/>
          <w:sz w:val="24"/>
          <w:szCs w:val="24"/>
        </w:rPr>
        <w:t xml:space="preserve">. </w:t>
      </w:r>
    </w:p>
    <w:p w14:paraId="2D74552A" w14:textId="78677279" w:rsidR="006A7D21" w:rsidRPr="00A7750F" w:rsidRDefault="00635F8C" w:rsidP="00635F8C">
      <w:pPr>
        <w:spacing w:line="480" w:lineRule="auto"/>
        <w:ind w:firstLine="720"/>
        <w:jc w:val="both"/>
        <w:rPr>
          <w:rFonts w:ascii="Times New Roman" w:hAnsi="Times New Roman" w:cs="Times New Roman"/>
          <w:iCs/>
          <w:sz w:val="24"/>
          <w:szCs w:val="24"/>
        </w:rPr>
      </w:pPr>
      <w:r w:rsidRPr="00A7750F">
        <w:rPr>
          <w:rFonts w:ascii="Times New Roman" w:hAnsi="Times New Roman" w:cs="Times New Roman"/>
          <w:sz w:val="24"/>
          <w:szCs w:val="24"/>
        </w:rPr>
        <w:t xml:space="preserve">Host specificity or host range is an important biological parameter as it serves as the rate-limiting step </w:t>
      </w:r>
      <w:r w:rsidR="004040B7" w:rsidRPr="00A7750F">
        <w:rPr>
          <w:rFonts w:ascii="Times New Roman" w:hAnsi="Times New Roman" w:cs="Times New Roman"/>
          <w:sz w:val="24"/>
          <w:szCs w:val="24"/>
        </w:rPr>
        <w:t xml:space="preserve">due to their host sensitivity and specificity, </w:t>
      </w:r>
      <w:r w:rsidRPr="00A7750F">
        <w:rPr>
          <w:rFonts w:ascii="Times New Roman" w:hAnsi="Times New Roman" w:cs="Times New Roman"/>
          <w:sz w:val="24"/>
          <w:szCs w:val="24"/>
        </w:rPr>
        <w:t>when considering bacteriophages suitable for therapeutic applications</w:t>
      </w:r>
      <w:r w:rsidR="004040B7" w:rsidRPr="00A7750F">
        <w:rPr>
          <w:rFonts w:ascii="Times New Roman" w:hAnsi="Times New Roman" w:cs="Times New Roman"/>
          <w:sz w:val="24"/>
          <w:szCs w:val="24"/>
        </w:rPr>
        <w:t xml:space="preserve"> </w:t>
      </w:r>
      <w:r w:rsidR="004040B7" w:rsidRPr="00A7750F">
        <w:rPr>
          <w:rFonts w:ascii="Times New Roman" w:hAnsi="Times New Roman" w:cs="Times New Roman"/>
          <w:sz w:val="24"/>
          <w:szCs w:val="24"/>
        </w:rPr>
        <w:fldChar w:fldCharType="begin"/>
      </w:r>
      <w:r w:rsidR="004040B7" w:rsidRPr="00A7750F">
        <w:rPr>
          <w:rFonts w:ascii="Times New Roman" w:hAnsi="Times New Roman" w:cs="Times New Roman"/>
          <w:sz w:val="24"/>
          <w:szCs w:val="24"/>
        </w:rPr>
        <w:instrText xml:space="preserve"> ADDIN EN.CITE &lt;EndNote&gt;&lt;Cite&gt;&lt;Author&gt;Hyuk-Joon Kwon&lt;/Author&gt;&lt;Year&gt;2013&lt;/Year&gt;&lt;RecNum&gt;6&lt;/RecNum&gt;&lt;DisplayText&gt;(Hyuk-Joon Kwon et al. 2013)&lt;/DisplayText&gt;&lt;record&gt;&lt;rec-number&gt;6&lt;/rec-number&gt;&lt;foreign-keys&gt;&lt;key app="EN" db-id="r5vzwa0rcevad7epzt7p5tzcetvpes59p5ve" timestamp="1581502712"&gt;6&lt;/key&gt;&lt;/foreign-keys&gt;&lt;ref-type name="Thesis"&gt;32&lt;/ref-type&gt;&lt;contributors&gt;&lt;authors&gt;&lt;author&gt;Hyuk-Joon Kwon, Sun-Hee Cho, Tae-Eun Kim, Yong-Jin Won, Jihye Jeong, Se Chang Park,&lt;/author&gt;&lt;author&gt;Jae-Hong Kim, Han-Sang Yoo, Yong-Ho Park, and Sun-Joong Kim&lt;/author&gt;&lt;/authors&gt;&lt;/contributors&gt;&lt;titles&gt;&lt;title&gt;Characterization of a T7-like lytic bacteriophage (ɸSG-JL2) of Salmonella enterica serovar Gallinarum biovar Gallinarum&lt;/title&gt;&lt;/titles&gt;&lt;dates&gt;&lt;year&gt;2013&lt;/year&gt;&lt;/dates&gt;&lt;publisher&gt;</w:instrText>
      </w:r>
      <w:r w:rsidR="004040B7" w:rsidRPr="00A7750F">
        <w:rPr>
          <w:rFonts w:ascii="Times New Roman" w:eastAsia="Malgun Gothic" w:hAnsi="Times New Roman" w:cs="Times New Roman"/>
          <w:sz w:val="24"/>
          <w:szCs w:val="24"/>
        </w:rPr>
        <w:instrText>서울대학교</w:instrText>
      </w:r>
      <w:r w:rsidR="004040B7" w:rsidRPr="00A7750F">
        <w:rPr>
          <w:rFonts w:ascii="Times New Roman" w:hAnsi="Times New Roman" w:cs="Times New Roman"/>
          <w:sz w:val="24"/>
          <w:szCs w:val="24"/>
        </w:rPr>
        <w:instrText xml:space="preserve"> </w:instrText>
      </w:r>
      <w:r w:rsidR="004040B7" w:rsidRPr="00A7750F">
        <w:rPr>
          <w:rFonts w:ascii="Times New Roman" w:eastAsia="Malgun Gothic" w:hAnsi="Times New Roman" w:cs="Times New Roman"/>
          <w:sz w:val="24"/>
          <w:szCs w:val="24"/>
        </w:rPr>
        <w:instrText>대학원</w:instrText>
      </w:r>
      <w:r w:rsidR="004040B7" w:rsidRPr="00A7750F">
        <w:rPr>
          <w:rFonts w:ascii="Times New Roman" w:hAnsi="Times New Roman" w:cs="Times New Roman"/>
          <w:sz w:val="24"/>
          <w:szCs w:val="24"/>
        </w:rPr>
        <w:instrText>&lt;/publisher&gt;&lt;urls&gt;&lt;/urls&gt;&lt;/record&gt;&lt;/Cite&gt;&lt;/EndNote&gt;</w:instrText>
      </w:r>
      <w:r w:rsidR="004040B7" w:rsidRPr="00A7750F">
        <w:rPr>
          <w:rFonts w:ascii="Times New Roman" w:hAnsi="Times New Roman" w:cs="Times New Roman"/>
          <w:sz w:val="24"/>
          <w:szCs w:val="24"/>
        </w:rPr>
        <w:fldChar w:fldCharType="separate"/>
      </w:r>
      <w:r w:rsidR="004040B7" w:rsidRPr="00A7750F">
        <w:rPr>
          <w:rFonts w:ascii="Times New Roman" w:hAnsi="Times New Roman" w:cs="Times New Roman"/>
          <w:noProof/>
          <w:sz w:val="24"/>
          <w:szCs w:val="24"/>
        </w:rPr>
        <w:t>(</w:t>
      </w:r>
      <w:hyperlink w:anchor="_ENREF_9" w:tooltip="Hyuk-Joon Kwon, 2013 #6" w:history="1">
        <w:r w:rsidR="005F3325" w:rsidRPr="00A7750F">
          <w:rPr>
            <w:rFonts w:ascii="Times New Roman" w:hAnsi="Times New Roman" w:cs="Times New Roman"/>
            <w:noProof/>
            <w:sz w:val="24"/>
            <w:szCs w:val="24"/>
          </w:rPr>
          <w:t xml:space="preserve">Hyuk-Joon Kwon </w:t>
        </w:r>
        <w:r w:rsidR="005F3325" w:rsidRPr="007E3033">
          <w:rPr>
            <w:rFonts w:ascii="Times New Roman" w:hAnsi="Times New Roman" w:cs="Times New Roman"/>
            <w:i/>
            <w:iCs/>
            <w:noProof/>
            <w:sz w:val="24"/>
            <w:szCs w:val="24"/>
          </w:rPr>
          <w:t>et al.</w:t>
        </w:r>
        <w:r w:rsidR="005F3325" w:rsidRPr="00A7750F">
          <w:rPr>
            <w:rFonts w:ascii="Times New Roman" w:hAnsi="Times New Roman" w:cs="Times New Roman"/>
            <w:noProof/>
            <w:sz w:val="24"/>
            <w:szCs w:val="24"/>
          </w:rPr>
          <w:t xml:space="preserve"> 2013</w:t>
        </w:r>
      </w:hyperlink>
      <w:r w:rsidR="004040B7" w:rsidRPr="00A7750F">
        <w:rPr>
          <w:rFonts w:ascii="Times New Roman" w:hAnsi="Times New Roman" w:cs="Times New Roman"/>
          <w:noProof/>
          <w:sz w:val="24"/>
          <w:szCs w:val="24"/>
        </w:rPr>
        <w:t>)</w:t>
      </w:r>
      <w:r w:rsidR="004040B7" w:rsidRPr="00A7750F">
        <w:rPr>
          <w:rFonts w:ascii="Times New Roman" w:hAnsi="Times New Roman" w:cs="Times New Roman"/>
          <w:sz w:val="24"/>
          <w:szCs w:val="24"/>
        </w:rPr>
        <w:fldChar w:fldCharType="end"/>
      </w:r>
      <w:r w:rsidR="004040B7" w:rsidRPr="00A7750F">
        <w:rPr>
          <w:rFonts w:ascii="Times New Roman" w:hAnsi="Times New Roman" w:cs="Times New Roman"/>
          <w:sz w:val="24"/>
          <w:szCs w:val="24"/>
        </w:rPr>
        <w:t xml:space="preserve">. In our study, all four candidate bacteriophages </w:t>
      </w:r>
      <w:r w:rsidR="007025B1" w:rsidRPr="00A7750F">
        <w:rPr>
          <w:rFonts w:ascii="Times New Roman" w:hAnsi="Times New Roman" w:cs="Times New Roman"/>
          <w:sz w:val="24"/>
          <w:szCs w:val="24"/>
        </w:rPr>
        <w:t xml:space="preserve">are polyvalent and showed steady host range against all twelve notable paratyphoidal and typhoidal strains except for ATCC </w:t>
      </w:r>
      <w:r w:rsidR="00CD2579" w:rsidRPr="00A7750F">
        <w:rPr>
          <w:rFonts w:ascii="Times New Roman" w:hAnsi="Times New Roman" w:cs="Times New Roman"/>
          <w:sz w:val="24"/>
          <w:szCs w:val="24"/>
        </w:rPr>
        <w:t>43137</w:t>
      </w:r>
      <w:r w:rsidR="007025B1" w:rsidRPr="00A7750F">
        <w:rPr>
          <w:rFonts w:ascii="Times New Roman" w:hAnsi="Times New Roman" w:cs="Times New Roman"/>
          <w:sz w:val="24"/>
          <w:szCs w:val="24"/>
        </w:rPr>
        <w:t xml:space="preserve"> </w:t>
      </w:r>
      <w:r w:rsidR="00CD2579" w:rsidRPr="00A7750F">
        <w:rPr>
          <w:rFonts w:ascii="Times New Roman" w:hAnsi="Times New Roman" w:cs="Times New Roman"/>
          <w:i/>
          <w:sz w:val="24"/>
          <w:szCs w:val="24"/>
        </w:rPr>
        <w:t>Pasteurella multocida</w:t>
      </w:r>
      <w:r w:rsidR="007025B1" w:rsidRPr="00A7750F">
        <w:rPr>
          <w:rFonts w:ascii="Times New Roman" w:hAnsi="Times New Roman" w:cs="Times New Roman"/>
          <w:i/>
          <w:sz w:val="24"/>
          <w:szCs w:val="24"/>
        </w:rPr>
        <w:t xml:space="preserve"> </w:t>
      </w:r>
      <w:r w:rsidR="007025B1" w:rsidRPr="00A7750F">
        <w:rPr>
          <w:rFonts w:ascii="Times New Roman" w:hAnsi="Times New Roman" w:cs="Times New Roman"/>
          <w:iCs/>
          <w:sz w:val="24"/>
          <w:szCs w:val="24"/>
        </w:rPr>
        <w:t xml:space="preserve">and ATCC </w:t>
      </w:r>
      <w:r w:rsidR="007025B1" w:rsidRPr="00A7750F">
        <w:rPr>
          <w:rFonts w:ascii="Times New Roman" w:hAnsi="Times New Roman" w:cs="Times New Roman"/>
          <w:sz w:val="24"/>
          <w:szCs w:val="24"/>
        </w:rPr>
        <w:t xml:space="preserve">23235 </w:t>
      </w:r>
      <w:r w:rsidR="007025B1" w:rsidRPr="00A7750F">
        <w:rPr>
          <w:rFonts w:ascii="Times New Roman" w:hAnsi="Times New Roman" w:cs="Times New Roman"/>
          <w:i/>
          <w:sz w:val="24"/>
          <w:szCs w:val="24"/>
        </w:rPr>
        <w:t>Staphylococcus aureus</w:t>
      </w:r>
      <w:r w:rsidR="007025B1" w:rsidRPr="00A7750F">
        <w:rPr>
          <w:rFonts w:ascii="Times New Roman" w:hAnsi="Times New Roman" w:cs="Times New Roman"/>
          <w:iCs/>
          <w:sz w:val="24"/>
          <w:szCs w:val="24"/>
        </w:rPr>
        <w:t xml:space="preserve">. </w:t>
      </w:r>
      <w:r w:rsidR="00AB1376" w:rsidRPr="005500AE">
        <w:rPr>
          <w:rFonts w:ascii="Times New Roman" w:hAnsi="Times New Roman" w:cs="Times New Roman"/>
          <w:iCs/>
          <w:sz w:val="24"/>
          <w:szCs w:val="24"/>
        </w:rPr>
        <w:t>Known</w:t>
      </w:r>
      <w:r w:rsidR="00AB1376" w:rsidRPr="00A7750F">
        <w:rPr>
          <w:rFonts w:ascii="Times New Roman" w:hAnsi="Times New Roman" w:cs="Times New Roman"/>
          <w:iCs/>
          <w:sz w:val="24"/>
          <w:szCs w:val="24"/>
        </w:rPr>
        <w:t xml:space="preserve"> </w:t>
      </w:r>
      <w:r w:rsidR="00AB1376" w:rsidRPr="00A7750F">
        <w:rPr>
          <w:rFonts w:ascii="Times New Roman" w:hAnsi="Times New Roman" w:cs="Times New Roman"/>
          <w:i/>
          <w:sz w:val="24"/>
          <w:szCs w:val="24"/>
        </w:rPr>
        <w:t>Salmonella</w:t>
      </w:r>
      <w:r w:rsidR="00AB1376" w:rsidRPr="00A7750F">
        <w:rPr>
          <w:rFonts w:ascii="Times New Roman" w:hAnsi="Times New Roman" w:cs="Times New Roman"/>
          <w:iCs/>
          <w:sz w:val="24"/>
          <w:szCs w:val="24"/>
        </w:rPr>
        <w:t xml:space="preserve"> bacteriophages</w:t>
      </w:r>
      <w:r w:rsidR="0015510F">
        <w:rPr>
          <w:rFonts w:ascii="Times New Roman" w:hAnsi="Times New Roman" w:cs="Times New Roman"/>
          <w:iCs/>
          <w:sz w:val="24"/>
          <w:szCs w:val="24"/>
        </w:rPr>
        <w:t xml:space="preserve"> like LPST153</w:t>
      </w:r>
      <w:r w:rsidR="00AB1376" w:rsidRPr="00A7750F">
        <w:rPr>
          <w:rFonts w:ascii="Times New Roman" w:hAnsi="Times New Roman" w:cs="Times New Roman"/>
          <w:iCs/>
          <w:sz w:val="24"/>
          <w:szCs w:val="24"/>
        </w:rPr>
        <w:t xml:space="preserve"> have been reported with broad host ranges of over 65% and has been used as a biocontrol agent for surface decontamination of chicken meat </w:t>
      </w:r>
      <w:r w:rsidR="00F67C81" w:rsidRPr="00A7750F">
        <w:rPr>
          <w:rFonts w:ascii="Times New Roman" w:hAnsi="Times New Roman" w:cs="Times New Roman"/>
          <w:iCs/>
          <w:sz w:val="24"/>
          <w:szCs w:val="24"/>
        </w:rPr>
        <w:fldChar w:fldCharType="begin"/>
      </w:r>
      <w:r w:rsidR="00F67C81" w:rsidRPr="00A7750F">
        <w:rPr>
          <w:rFonts w:ascii="Times New Roman" w:hAnsi="Times New Roman" w:cs="Times New Roman"/>
          <w:iCs/>
          <w:sz w:val="24"/>
          <w:szCs w:val="24"/>
        </w:rPr>
        <w:instrText xml:space="preserve"> ADDIN EN.CITE &lt;EndNote&gt;&lt;Cite&gt;&lt;Author&gt;Islam&lt;/Author&gt;&lt;Year&gt;2020&lt;/Year&gt;&lt;RecNum&gt;126&lt;/RecNum&gt;&lt;DisplayText&gt;(Islam et al. 2020)&lt;/DisplayText&gt;&lt;record&gt;&lt;rec-number&gt;126&lt;/rec-number&gt;&lt;foreign-keys&gt;&lt;key app="EN" db-id="r5vzwa0rcevad7epzt7p5tzcetvpes59p5ve" timestamp="1610106388"&gt;126&lt;/key&gt;&lt;/foreign-keys&gt;&lt;ref-type name="Journal Article"&gt;17&lt;/ref-type&gt;&lt;contributors&gt;&lt;authors&gt;&lt;author&gt;Islam, Md&lt;/author&gt;&lt;author&gt;Hu, Yang&lt;/author&gt;&lt;author&gt;Mizan, Md&lt;/author&gt;&lt;author&gt;Rahaman, Furkanur&lt;/author&gt;&lt;author&gt;Yan, Ting&lt;/author&gt;&lt;author&gt;Nime, Ishatur&lt;/author&gt;&lt;author&gt;Zhou, Yang&lt;/author&gt;&lt;author&gt;Li, Jinquan&lt;/author&gt;&lt;/authors&gt;&lt;/contributors&gt;&lt;titles&gt;&lt;title&gt;Characterization of Salmonella Phage LPST153 That Effectively Targets Most Prevalent Salmonella Serovars&lt;/title&gt;&lt;secondary-title&gt;Microorganisms&lt;/secondary-title&gt;&lt;/titles&gt;&lt;periodical&gt;&lt;full-title&gt;Microorganisms&lt;/full-title&gt;&lt;/periodical&gt;&lt;pages&gt;1089&lt;/pages&gt;&lt;volume&gt;8&lt;/volume&gt;&lt;number&gt;7&lt;/number&gt;&lt;dates&gt;&lt;year&gt;2020&lt;/year&gt;&lt;/dates&gt;&lt;urls&gt;&lt;/urls&gt;&lt;/record&gt;&lt;/Cite&gt;&lt;/EndNote&gt;</w:instrText>
      </w:r>
      <w:r w:rsidR="00F67C81" w:rsidRPr="00A7750F">
        <w:rPr>
          <w:rFonts w:ascii="Times New Roman" w:hAnsi="Times New Roman" w:cs="Times New Roman"/>
          <w:iCs/>
          <w:sz w:val="24"/>
          <w:szCs w:val="24"/>
        </w:rPr>
        <w:fldChar w:fldCharType="separate"/>
      </w:r>
      <w:r w:rsidR="00F67C81" w:rsidRPr="00A7750F">
        <w:rPr>
          <w:rFonts w:ascii="Times New Roman" w:hAnsi="Times New Roman" w:cs="Times New Roman"/>
          <w:iCs/>
          <w:noProof/>
          <w:sz w:val="24"/>
          <w:szCs w:val="24"/>
        </w:rPr>
        <w:t>(</w:t>
      </w:r>
      <w:hyperlink w:anchor="_ENREF_10" w:tooltip="Islam, 2020 #126" w:history="1">
        <w:r w:rsidR="005F3325" w:rsidRPr="00A7750F">
          <w:rPr>
            <w:rFonts w:ascii="Times New Roman" w:hAnsi="Times New Roman" w:cs="Times New Roman"/>
            <w:iCs/>
            <w:noProof/>
            <w:sz w:val="24"/>
            <w:szCs w:val="24"/>
          </w:rPr>
          <w:t xml:space="preserve">Islam </w:t>
        </w:r>
        <w:r w:rsidR="005F3325" w:rsidRPr="007E3033">
          <w:rPr>
            <w:rFonts w:ascii="Times New Roman" w:hAnsi="Times New Roman" w:cs="Times New Roman"/>
            <w:i/>
            <w:noProof/>
            <w:sz w:val="24"/>
            <w:szCs w:val="24"/>
          </w:rPr>
          <w:t>et al.</w:t>
        </w:r>
        <w:r w:rsidR="005F3325" w:rsidRPr="00A7750F">
          <w:rPr>
            <w:rFonts w:ascii="Times New Roman" w:hAnsi="Times New Roman" w:cs="Times New Roman"/>
            <w:iCs/>
            <w:noProof/>
            <w:sz w:val="24"/>
            <w:szCs w:val="24"/>
          </w:rPr>
          <w:t xml:space="preserve"> 2020</w:t>
        </w:r>
      </w:hyperlink>
      <w:r w:rsidR="00F67C81" w:rsidRPr="00A7750F">
        <w:rPr>
          <w:rFonts w:ascii="Times New Roman" w:hAnsi="Times New Roman" w:cs="Times New Roman"/>
          <w:iCs/>
          <w:noProof/>
          <w:sz w:val="24"/>
          <w:szCs w:val="24"/>
        </w:rPr>
        <w:t>)</w:t>
      </w:r>
      <w:r w:rsidR="00F67C81" w:rsidRPr="00A7750F">
        <w:rPr>
          <w:rFonts w:ascii="Times New Roman" w:hAnsi="Times New Roman" w:cs="Times New Roman"/>
          <w:iCs/>
          <w:sz w:val="24"/>
          <w:szCs w:val="24"/>
        </w:rPr>
        <w:fldChar w:fldCharType="end"/>
      </w:r>
      <w:r w:rsidR="00F67C81" w:rsidRPr="00A7750F">
        <w:rPr>
          <w:rFonts w:ascii="Times New Roman" w:hAnsi="Times New Roman" w:cs="Times New Roman"/>
          <w:iCs/>
          <w:sz w:val="24"/>
          <w:szCs w:val="24"/>
        </w:rPr>
        <w:t xml:space="preserve">. </w:t>
      </w:r>
    </w:p>
    <w:p w14:paraId="70286425" w14:textId="59BC6286" w:rsidR="002B285B" w:rsidRPr="005F3325" w:rsidRDefault="002B285B" w:rsidP="00635F8C">
      <w:pPr>
        <w:spacing w:line="480" w:lineRule="auto"/>
        <w:ind w:firstLine="720"/>
        <w:jc w:val="both"/>
        <w:rPr>
          <w:rFonts w:ascii="Times New Roman" w:hAnsi="Times New Roman" w:cs="Times New Roman"/>
          <w:bCs/>
          <w:iCs/>
          <w:sz w:val="24"/>
          <w:szCs w:val="24"/>
        </w:rPr>
      </w:pPr>
      <w:r w:rsidRPr="00A7750F">
        <w:rPr>
          <w:rFonts w:ascii="Times New Roman" w:hAnsi="Times New Roman" w:cs="Times New Roman"/>
          <w:iCs/>
          <w:sz w:val="24"/>
          <w:szCs w:val="24"/>
        </w:rPr>
        <w:t>Effects of pH and thermal stability are critical parameters when optimal activity and proper handling of bacteriophages is concerne</w:t>
      </w:r>
      <w:r w:rsidR="00B30FEE">
        <w:rPr>
          <w:rFonts w:ascii="Times New Roman" w:hAnsi="Times New Roman" w:cs="Times New Roman"/>
          <w:iCs/>
          <w:sz w:val="24"/>
          <w:szCs w:val="24"/>
        </w:rPr>
        <w:t xml:space="preserve">d for therapeutic applications. </w:t>
      </w:r>
      <w:r w:rsidRPr="00A7750F">
        <w:rPr>
          <w:rFonts w:ascii="Times New Roman" w:hAnsi="Times New Roman" w:cs="Times New Roman"/>
          <w:iCs/>
          <w:sz w:val="24"/>
          <w:szCs w:val="24"/>
        </w:rPr>
        <w:t>This standardization is particularly helpful in optimizing therapy as well as the viability of bacteriophages under harsh conditions. All four isolates showed optimal pH activity (i.e., 3 – 9) and thermal stability (above 60</w:t>
      </w:r>
      <w:r w:rsidRPr="00A7750F">
        <w:rPr>
          <w:rFonts w:ascii="Times New Roman" w:hAnsi="Times New Roman" w:cs="Times New Roman"/>
          <w:iCs/>
          <w:sz w:val="24"/>
          <w:szCs w:val="24"/>
          <w:vertAlign w:val="superscript"/>
        </w:rPr>
        <w:t>o</w:t>
      </w:r>
      <w:r w:rsidRPr="00A7750F">
        <w:rPr>
          <w:rFonts w:ascii="Times New Roman" w:hAnsi="Times New Roman" w:cs="Times New Roman"/>
          <w:iCs/>
          <w:sz w:val="24"/>
          <w:szCs w:val="24"/>
        </w:rPr>
        <w:t>C</w:t>
      </w:r>
      <w:r w:rsidR="009D3F79">
        <w:rPr>
          <w:rFonts w:ascii="Times New Roman" w:hAnsi="Times New Roman" w:cs="Times New Roman"/>
          <w:iCs/>
          <w:sz w:val="24"/>
          <w:szCs w:val="24"/>
        </w:rPr>
        <w:t>)</w:t>
      </w:r>
      <w:r w:rsidR="00EF112D" w:rsidRPr="00A7750F">
        <w:rPr>
          <w:rFonts w:ascii="Times New Roman" w:hAnsi="Times New Roman" w:cs="Times New Roman"/>
          <w:iCs/>
          <w:sz w:val="24"/>
          <w:szCs w:val="24"/>
        </w:rPr>
        <w:t xml:space="preserve">, as this would help them in their survival through alimentary tract of chickens making them as potential biological control substitutes. </w:t>
      </w:r>
      <w:r w:rsidR="002B3BA2" w:rsidRPr="00A7750F">
        <w:rPr>
          <w:rFonts w:ascii="Times New Roman" w:hAnsi="Times New Roman" w:cs="Times New Roman"/>
          <w:iCs/>
          <w:sz w:val="24"/>
          <w:szCs w:val="24"/>
        </w:rPr>
        <w:t xml:space="preserve">A similar </w:t>
      </w:r>
      <w:r w:rsidR="002B3BA2" w:rsidRPr="00A7750F">
        <w:rPr>
          <w:rFonts w:ascii="Times New Roman" w:hAnsi="Times New Roman" w:cs="Times New Roman"/>
          <w:iCs/>
          <w:sz w:val="24"/>
          <w:szCs w:val="24"/>
        </w:rPr>
        <w:lastRenderedPageBreak/>
        <w:t>study from literature agrees with our work, stating that the viability of their bacteriophages suspensions decreased over 45</w:t>
      </w:r>
      <w:r w:rsidR="002B3BA2" w:rsidRPr="00A7750F">
        <w:rPr>
          <w:rFonts w:ascii="Times New Roman" w:hAnsi="Times New Roman" w:cs="Times New Roman"/>
          <w:iCs/>
          <w:sz w:val="24"/>
          <w:szCs w:val="24"/>
          <w:vertAlign w:val="superscript"/>
        </w:rPr>
        <w:t>o</w:t>
      </w:r>
      <w:r w:rsidR="002B3BA2" w:rsidRPr="00A7750F">
        <w:rPr>
          <w:rFonts w:ascii="Times New Roman" w:hAnsi="Times New Roman" w:cs="Times New Roman"/>
          <w:iCs/>
          <w:sz w:val="24"/>
          <w:szCs w:val="24"/>
        </w:rPr>
        <w:t xml:space="preserve">C and maximum activity at pH 5 – 8. Another study reported two bacteriophages used against Salmonella </w:t>
      </w:r>
      <w:r w:rsidR="002B3BA2" w:rsidRPr="00A7750F">
        <w:rPr>
          <w:rFonts w:ascii="Times New Roman" w:hAnsi="Times New Roman" w:cs="Times New Roman"/>
          <w:i/>
          <w:sz w:val="24"/>
          <w:szCs w:val="24"/>
        </w:rPr>
        <w:t xml:space="preserve">Enteritidis </w:t>
      </w:r>
      <w:r w:rsidR="002B3BA2" w:rsidRPr="00A7750F">
        <w:rPr>
          <w:rFonts w:ascii="Times New Roman" w:hAnsi="Times New Roman" w:cs="Times New Roman"/>
          <w:iCs/>
          <w:sz w:val="24"/>
          <w:szCs w:val="24"/>
        </w:rPr>
        <w:t>showed that their isolates were relatively stable between 30 – 50</w:t>
      </w:r>
      <w:r w:rsidR="002B3BA2" w:rsidRPr="00A7750F">
        <w:rPr>
          <w:rFonts w:ascii="Times New Roman" w:hAnsi="Times New Roman" w:cs="Times New Roman"/>
          <w:iCs/>
          <w:sz w:val="24"/>
          <w:szCs w:val="24"/>
          <w:vertAlign w:val="superscript"/>
        </w:rPr>
        <w:t>o</w:t>
      </w:r>
      <w:r w:rsidR="002B3BA2" w:rsidRPr="00A7750F">
        <w:rPr>
          <w:rFonts w:ascii="Times New Roman" w:hAnsi="Times New Roman" w:cs="Times New Roman"/>
          <w:iCs/>
          <w:sz w:val="24"/>
          <w:szCs w:val="24"/>
        </w:rPr>
        <w:t>C for 30 and 60 minutes, with no viability at 70</w:t>
      </w:r>
      <w:r w:rsidR="002B3BA2" w:rsidRPr="00A7750F">
        <w:rPr>
          <w:rFonts w:ascii="Times New Roman" w:hAnsi="Times New Roman" w:cs="Times New Roman"/>
          <w:iCs/>
          <w:sz w:val="24"/>
          <w:szCs w:val="24"/>
          <w:vertAlign w:val="superscript"/>
        </w:rPr>
        <w:t>o</w:t>
      </w:r>
      <w:r w:rsidR="002B3BA2" w:rsidRPr="00A7750F">
        <w:rPr>
          <w:rFonts w:ascii="Times New Roman" w:hAnsi="Times New Roman" w:cs="Times New Roman"/>
          <w:iCs/>
          <w:sz w:val="24"/>
          <w:szCs w:val="24"/>
        </w:rPr>
        <w:t>C and 80</w:t>
      </w:r>
      <w:r w:rsidR="002B3BA2" w:rsidRPr="00A7750F">
        <w:rPr>
          <w:rFonts w:ascii="Times New Roman" w:hAnsi="Times New Roman" w:cs="Times New Roman"/>
          <w:iCs/>
          <w:sz w:val="24"/>
          <w:szCs w:val="24"/>
          <w:vertAlign w:val="superscript"/>
        </w:rPr>
        <w:t>o</w:t>
      </w:r>
      <w:r w:rsidR="002B3BA2" w:rsidRPr="00A7750F">
        <w:rPr>
          <w:rFonts w:ascii="Times New Roman" w:hAnsi="Times New Roman" w:cs="Times New Roman"/>
          <w:iCs/>
          <w:sz w:val="24"/>
          <w:szCs w:val="24"/>
        </w:rPr>
        <w:t xml:space="preserve">C after an hour </w:t>
      </w:r>
      <w:r w:rsidR="005F3325">
        <w:rPr>
          <w:rFonts w:ascii="Times New Roman" w:hAnsi="Times New Roman" w:cs="Times New Roman"/>
          <w:iCs/>
          <w:sz w:val="24"/>
          <w:szCs w:val="24"/>
        </w:rPr>
        <w:t xml:space="preserve">(Hong </w:t>
      </w:r>
      <w:r w:rsidR="005F3325">
        <w:rPr>
          <w:rFonts w:ascii="Times New Roman" w:hAnsi="Times New Roman" w:cs="Times New Roman"/>
          <w:i/>
          <w:sz w:val="24"/>
          <w:szCs w:val="24"/>
        </w:rPr>
        <w:t>et al.</w:t>
      </w:r>
      <w:r w:rsidR="005F3325">
        <w:rPr>
          <w:rFonts w:ascii="Times New Roman" w:hAnsi="Times New Roman" w:cs="Times New Roman"/>
          <w:iCs/>
          <w:sz w:val="24"/>
          <w:szCs w:val="24"/>
        </w:rPr>
        <w:t xml:space="preserve"> 2013; Bao </w:t>
      </w:r>
      <w:r w:rsidR="005F3325">
        <w:rPr>
          <w:rFonts w:ascii="Times New Roman" w:hAnsi="Times New Roman" w:cs="Times New Roman"/>
          <w:i/>
          <w:sz w:val="24"/>
          <w:szCs w:val="24"/>
        </w:rPr>
        <w:t>et al.</w:t>
      </w:r>
      <w:r w:rsidR="005F3325">
        <w:rPr>
          <w:rFonts w:ascii="Times New Roman" w:hAnsi="Times New Roman" w:cs="Times New Roman"/>
          <w:iCs/>
          <w:sz w:val="24"/>
          <w:szCs w:val="24"/>
        </w:rPr>
        <w:t xml:space="preserve"> 2015). </w:t>
      </w:r>
    </w:p>
    <w:p w14:paraId="784B7CB9" w14:textId="2ED7A673" w:rsidR="00D92E23" w:rsidRPr="00A7750F" w:rsidRDefault="00DD4242" w:rsidP="00D92E23">
      <w:pPr>
        <w:spacing w:line="480" w:lineRule="auto"/>
        <w:ind w:firstLine="720"/>
        <w:jc w:val="both"/>
        <w:rPr>
          <w:rFonts w:ascii="Times New Roman" w:hAnsi="Times New Roman" w:cs="Times New Roman"/>
          <w:sz w:val="24"/>
          <w:szCs w:val="24"/>
        </w:rPr>
      </w:pPr>
      <w:r w:rsidRPr="00A7750F">
        <w:rPr>
          <w:rFonts w:ascii="Times New Roman" w:hAnsi="Times New Roman" w:cs="Times New Roman"/>
          <w:bCs/>
          <w:sz w:val="24"/>
          <w:szCs w:val="24"/>
        </w:rPr>
        <w:t xml:space="preserve">All candidates </w:t>
      </w:r>
      <w:r w:rsidR="00D92E23" w:rsidRPr="00A7750F">
        <w:rPr>
          <w:rFonts w:ascii="Times New Roman" w:hAnsi="Times New Roman" w:cs="Times New Roman"/>
          <w:bCs/>
          <w:sz w:val="24"/>
          <w:szCs w:val="24"/>
        </w:rPr>
        <w:t xml:space="preserve">from the present study </w:t>
      </w:r>
      <w:r w:rsidRPr="00A7750F">
        <w:rPr>
          <w:rFonts w:ascii="Times New Roman" w:hAnsi="Times New Roman" w:cs="Times New Roman"/>
          <w:bCs/>
          <w:sz w:val="24"/>
          <w:szCs w:val="24"/>
        </w:rPr>
        <w:t xml:space="preserve">possessed double stranded DNA as their genome, indicating that candidates have the possibility of belonging to any of the three tailed families in </w:t>
      </w:r>
      <w:r w:rsidRPr="00A7750F">
        <w:rPr>
          <w:rFonts w:ascii="Times New Roman" w:hAnsi="Times New Roman" w:cs="Times New Roman"/>
          <w:bCs/>
          <w:i/>
          <w:iCs/>
          <w:sz w:val="24"/>
          <w:szCs w:val="24"/>
        </w:rPr>
        <w:t>Caudovirales</w:t>
      </w:r>
      <w:r w:rsidRPr="00A7750F">
        <w:rPr>
          <w:rFonts w:ascii="Times New Roman" w:hAnsi="Times New Roman" w:cs="Times New Roman"/>
          <w:bCs/>
          <w:sz w:val="24"/>
          <w:szCs w:val="24"/>
        </w:rPr>
        <w:t xml:space="preserve">. Similar results have been reported in literature for many characterized </w:t>
      </w:r>
      <w:r w:rsidRPr="00A7750F">
        <w:rPr>
          <w:rFonts w:ascii="Times New Roman" w:hAnsi="Times New Roman" w:cs="Times New Roman"/>
          <w:bCs/>
          <w:i/>
          <w:iCs/>
          <w:sz w:val="24"/>
          <w:szCs w:val="24"/>
        </w:rPr>
        <w:t>Salmonella</w:t>
      </w:r>
      <w:r w:rsidRPr="00A7750F">
        <w:rPr>
          <w:rFonts w:ascii="Times New Roman" w:hAnsi="Times New Roman" w:cs="Times New Roman"/>
          <w:bCs/>
          <w:sz w:val="24"/>
          <w:szCs w:val="24"/>
        </w:rPr>
        <w:t xml:space="preserve"> bacteriophages </w:t>
      </w:r>
      <w:r w:rsidRPr="00A7750F">
        <w:rPr>
          <w:rFonts w:ascii="Times New Roman" w:hAnsi="Times New Roman" w:cs="Times New Roman"/>
          <w:bCs/>
          <w:sz w:val="24"/>
          <w:szCs w:val="24"/>
        </w:rPr>
        <w:fldChar w:fldCharType="begin"/>
      </w:r>
      <w:r w:rsidRPr="00A7750F">
        <w:rPr>
          <w:rFonts w:ascii="Times New Roman" w:hAnsi="Times New Roman" w:cs="Times New Roman"/>
          <w:bCs/>
          <w:sz w:val="24"/>
          <w:szCs w:val="24"/>
        </w:rPr>
        <w:instrText xml:space="preserve"> ADDIN EN.CITE &lt;EndNote&gt;&lt;Cite&gt;&lt;Author&gt;Fiorentin&lt;/Author&gt;&lt;Year&gt;2004&lt;/Year&gt;&lt;RecNum&gt;56&lt;/RecNum&gt;&lt;DisplayText&gt;(Fiorentin et al. 2004; Ngangbam et al. 2012)&lt;/DisplayText&gt;&lt;record&gt;&lt;rec-number&gt;56&lt;/rec-number&gt;&lt;foreign-keys&gt;&lt;key app="EN" db-id="r5vzwa0rcevad7epzt7p5tzcetvpes59p5ve" timestamp="1594663585"&gt;56&lt;/key&gt;&lt;/foreign-keys&gt;&lt;ref-type name="Journal Article"&gt;17&lt;/ref-type&gt;&lt;contributors&gt;&lt;authors&gt;&lt;author&gt;Fiorentin, Laurimar&lt;/author&gt;&lt;author&gt;Vieira, Nilson Darlan&lt;/author&gt;&lt;author&gt;Barioni Júnior, W&lt;/author&gt;&lt;author&gt;Barros, Severo&lt;/author&gt;&lt;/authors&gt;&lt;/contributors&gt;&lt;titles&gt;&lt;title&gt;In vitro characterization and in vivo properties of Salmonellae lytic bacteriophages isolated from free-range layers&lt;/title&gt;&lt;secondary-title&gt;Brazilian Journal of Poultry Science&lt;/secondary-title&gt;&lt;/titles&gt;&lt;periodical&gt;&lt;full-title&gt;Brazilian Journal of Poultry Science&lt;/full-title&gt;&lt;/periodical&gt;&lt;pages&gt;121-128&lt;/pages&gt;&lt;volume&gt;6&lt;/volume&gt;&lt;number&gt;2&lt;/number&gt;&lt;dates&gt;&lt;year&gt;2004&lt;/year&gt;&lt;/dates&gt;&lt;isbn&gt;1516-635X&lt;/isbn&gt;&lt;urls&gt;&lt;/urls&gt;&lt;/record&gt;&lt;/Cite&gt;&lt;Cite&gt;&lt;Author&gt;Ngangbam&lt;/Author&gt;&lt;Year&gt;2012&lt;/Year&gt;&lt;RecNum&gt;125&lt;/RecNum&gt;&lt;record&gt;&lt;rec-number&gt;125&lt;/rec-number&gt;&lt;foreign-keys&gt;&lt;key app="EN" db-id="r5vzwa0rcevad7epzt7p5tzcetvpes59p5ve" timestamp="1610105990"&gt;125&lt;/key&gt;&lt;/foreign-keys&gt;&lt;ref-type name="Journal Article"&gt;17&lt;/ref-type&gt;&lt;contributors&gt;&lt;authors&gt;&lt;author&gt;Ngangbam, Ajit Kumar&lt;/author&gt;&lt;author&gt;Devi, Nongmaithem Bijayalakshmi&lt;/author&gt;&lt;/authors&gt;&lt;/contributors&gt;&lt;titles&gt;&lt;title&gt;Molecular characterization of Salmonella bacteriophages isolated from natural environment and its potential role in phage therapy&lt;/title&gt;&lt;secondary-title&gt;Bangladesh Journal of Microbiology&lt;/secondary-title&gt;&lt;/titles&gt;&lt;periodical&gt;&lt;full-title&gt;Bangladesh Journal of Microbiology&lt;/full-title&gt;&lt;/periodical&gt;&lt;pages&gt;33-36&lt;/pages&gt;&lt;volume&gt;29&lt;/volume&gt;&lt;number&gt;1&lt;/number&gt;&lt;dates&gt;&lt;year&gt;2012&lt;/year&gt;&lt;/dates&gt;&lt;isbn&gt;2408-8374&lt;/isbn&gt;&lt;urls&gt;&lt;/urls&gt;&lt;/record&gt;&lt;/Cite&gt;&lt;/EndNote&gt;</w:instrText>
      </w:r>
      <w:r w:rsidRPr="00A7750F">
        <w:rPr>
          <w:rFonts w:ascii="Times New Roman" w:hAnsi="Times New Roman" w:cs="Times New Roman"/>
          <w:bCs/>
          <w:sz w:val="24"/>
          <w:szCs w:val="24"/>
        </w:rPr>
        <w:fldChar w:fldCharType="separate"/>
      </w:r>
      <w:r w:rsidRPr="00A7750F">
        <w:rPr>
          <w:rFonts w:ascii="Times New Roman" w:hAnsi="Times New Roman" w:cs="Times New Roman"/>
          <w:bCs/>
          <w:noProof/>
          <w:sz w:val="24"/>
          <w:szCs w:val="24"/>
        </w:rPr>
        <w:t>(</w:t>
      </w:r>
      <w:hyperlink w:anchor="_ENREF_6" w:tooltip="Fiorentin, 2004 #56" w:history="1">
        <w:r w:rsidR="005F3325" w:rsidRPr="00A7750F">
          <w:rPr>
            <w:rFonts w:ascii="Times New Roman" w:hAnsi="Times New Roman" w:cs="Times New Roman"/>
            <w:bCs/>
            <w:noProof/>
            <w:sz w:val="24"/>
            <w:szCs w:val="24"/>
          </w:rPr>
          <w:t xml:space="preserve">Fiorentin </w:t>
        </w:r>
        <w:r w:rsidR="005F3325" w:rsidRPr="007E3033">
          <w:rPr>
            <w:rFonts w:ascii="Times New Roman" w:hAnsi="Times New Roman" w:cs="Times New Roman"/>
            <w:bCs/>
            <w:i/>
            <w:iCs/>
            <w:noProof/>
            <w:sz w:val="24"/>
            <w:szCs w:val="24"/>
          </w:rPr>
          <w:t>et al.</w:t>
        </w:r>
        <w:r w:rsidR="005F3325" w:rsidRPr="00A7750F">
          <w:rPr>
            <w:rFonts w:ascii="Times New Roman" w:hAnsi="Times New Roman" w:cs="Times New Roman"/>
            <w:bCs/>
            <w:noProof/>
            <w:sz w:val="24"/>
            <w:szCs w:val="24"/>
          </w:rPr>
          <w:t xml:space="preserve"> 2004</w:t>
        </w:r>
      </w:hyperlink>
      <w:r w:rsidRPr="00A7750F">
        <w:rPr>
          <w:rFonts w:ascii="Times New Roman" w:hAnsi="Times New Roman" w:cs="Times New Roman"/>
          <w:bCs/>
          <w:noProof/>
          <w:sz w:val="24"/>
          <w:szCs w:val="24"/>
        </w:rPr>
        <w:t xml:space="preserve">; </w:t>
      </w:r>
      <w:hyperlink w:anchor="_ENREF_11" w:tooltip="Ngangbam, 2012 #125" w:history="1">
        <w:r w:rsidR="005F3325" w:rsidRPr="00A7750F">
          <w:rPr>
            <w:rFonts w:ascii="Times New Roman" w:hAnsi="Times New Roman" w:cs="Times New Roman"/>
            <w:bCs/>
            <w:noProof/>
            <w:sz w:val="24"/>
            <w:szCs w:val="24"/>
          </w:rPr>
          <w:t xml:space="preserve">Ngangbam </w:t>
        </w:r>
        <w:r w:rsidR="005F3325" w:rsidRPr="007E3033">
          <w:rPr>
            <w:rFonts w:ascii="Times New Roman" w:hAnsi="Times New Roman" w:cs="Times New Roman"/>
            <w:bCs/>
            <w:i/>
            <w:iCs/>
            <w:noProof/>
            <w:sz w:val="24"/>
            <w:szCs w:val="24"/>
          </w:rPr>
          <w:t>et al.</w:t>
        </w:r>
        <w:r w:rsidR="005F3325" w:rsidRPr="00A7750F">
          <w:rPr>
            <w:rFonts w:ascii="Times New Roman" w:hAnsi="Times New Roman" w:cs="Times New Roman"/>
            <w:bCs/>
            <w:noProof/>
            <w:sz w:val="24"/>
            <w:szCs w:val="24"/>
          </w:rPr>
          <w:t xml:space="preserve"> 2012</w:t>
        </w:r>
      </w:hyperlink>
      <w:r w:rsidRPr="00A7750F">
        <w:rPr>
          <w:rFonts w:ascii="Times New Roman" w:hAnsi="Times New Roman" w:cs="Times New Roman"/>
          <w:bCs/>
          <w:noProof/>
          <w:sz w:val="24"/>
          <w:szCs w:val="24"/>
        </w:rPr>
        <w:t>)</w:t>
      </w:r>
      <w:r w:rsidRPr="00A7750F">
        <w:rPr>
          <w:rFonts w:ascii="Times New Roman" w:hAnsi="Times New Roman" w:cs="Times New Roman"/>
          <w:bCs/>
          <w:sz w:val="24"/>
          <w:szCs w:val="24"/>
        </w:rPr>
        <w:fldChar w:fldCharType="end"/>
      </w:r>
      <w:r w:rsidRPr="00A7750F">
        <w:rPr>
          <w:rFonts w:ascii="Times New Roman" w:hAnsi="Times New Roman" w:cs="Times New Roman"/>
          <w:bCs/>
          <w:sz w:val="24"/>
          <w:szCs w:val="24"/>
        </w:rPr>
        <w:t xml:space="preserve">. </w:t>
      </w:r>
      <w:r w:rsidR="0069324D" w:rsidRPr="00A7750F">
        <w:rPr>
          <w:rFonts w:ascii="Times New Roman" w:hAnsi="Times New Roman" w:cs="Times New Roman"/>
          <w:bCs/>
          <w:sz w:val="24"/>
          <w:szCs w:val="24"/>
        </w:rPr>
        <w:t xml:space="preserve">To </w:t>
      </w:r>
      <w:r w:rsidR="00F947C5" w:rsidRPr="00A7750F">
        <w:rPr>
          <w:rFonts w:ascii="Times New Roman" w:hAnsi="Times New Roman" w:cs="Times New Roman"/>
          <w:bCs/>
          <w:sz w:val="24"/>
          <w:szCs w:val="24"/>
        </w:rPr>
        <w:t xml:space="preserve">control </w:t>
      </w:r>
      <w:r w:rsidR="0069324D" w:rsidRPr="00A7750F">
        <w:rPr>
          <w:rFonts w:ascii="Times New Roman" w:hAnsi="Times New Roman" w:cs="Times New Roman"/>
          <w:bCs/>
          <w:sz w:val="24"/>
          <w:szCs w:val="24"/>
        </w:rPr>
        <w:t xml:space="preserve">maximal output with therapeutic applications, the smaller genome size </w:t>
      </w:r>
      <w:r w:rsidR="00200132" w:rsidRPr="00A7750F">
        <w:rPr>
          <w:rFonts w:ascii="Times New Roman" w:hAnsi="Times New Roman" w:cs="Times New Roman"/>
          <w:bCs/>
          <w:sz w:val="24"/>
          <w:szCs w:val="24"/>
        </w:rPr>
        <w:t>might decrease lessen the risks associated with long chromosomal DNA fragment which may have the possibility of carrying virulence genes into the animal body. The anticipated size of all four candidate particles was recorded greater than 35k</w:t>
      </w:r>
      <w:r w:rsidR="00200132" w:rsidRPr="0080080A">
        <w:rPr>
          <w:rFonts w:ascii="Times New Roman" w:hAnsi="Times New Roman" w:cs="Times New Roman"/>
          <w:bCs/>
          <w:sz w:val="24"/>
          <w:szCs w:val="24"/>
        </w:rPr>
        <w:t>b</w:t>
      </w:r>
      <w:r w:rsidR="00200132" w:rsidRPr="00A7750F">
        <w:rPr>
          <w:rFonts w:ascii="Times New Roman" w:hAnsi="Times New Roman" w:cs="Times New Roman"/>
          <w:bCs/>
          <w:sz w:val="24"/>
          <w:szCs w:val="24"/>
        </w:rPr>
        <w:t xml:space="preserve"> but less than 50kbp, much smaller than known </w:t>
      </w:r>
      <w:r w:rsidR="00200132" w:rsidRPr="00A7750F">
        <w:rPr>
          <w:rFonts w:ascii="Times New Roman" w:hAnsi="Times New Roman" w:cs="Times New Roman"/>
          <w:bCs/>
          <w:i/>
          <w:iCs/>
          <w:sz w:val="24"/>
          <w:szCs w:val="24"/>
        </w:rPr>
        <w:t xml:space="preserve">Salmonella </w:t>
      </w:r>
      <w:r w:rsidR="00200132" w:rsidRPr="00A7750F">
        <w:rPr>
          <w:rFonts w:ascii="Times New Roman" w:hAnsi="Times New Roman" w:cs="Times New Roman"/>
          <w:bCs/>
          <w:sz w:val="24"/>
          <w:szCs w:val="24"/>
        </w:rPr>
        <w:t xml:space="preserve">bacteriophage Felix 01 with an estimated size of 80kbp. The genome sizes were much close to </w:t>
      </w:r>
      <w:r w:rsidR="00200132" w:rsidRPr="00A7750F">
        <w:rPr>
          <w:rFonts w:ascii="Times New Roman" w:hAnsi="Times New Roman" w:cs="Times New Roman"/>
          <w:iCs/>
          <w:sz w:val="24"/>
          <w:szCs w:val="24"/>
        </w:rPr>
        <w:t xml:space="preserve">ⱷSG-JL2 with estimated genome size of 38, 815bp and SJ2 with 152, 460bp </w:t>
      </w:r>
      <w:r w:rsidR="00154800" w:rsidRPr="00A7750F">
        <w:rPr>
          <w:rFonts w:ascii="Times New Roman" w:hAnsi="Times New Roman" w:cs="Times New Roman"/>
          <w:iCs/>
          <w:sz w:val="24"/>
          <w:szCs w:val="24"/>
        </w:rPr>
        <w:fldChar w:fldCharType="begin"/>
      </w:r>
      <w:r w:rsidR="00154800" w:rsidRPr="00A7750F">
        <w:rPr>
          <w:rFonts w:ascii="Times New Roman" w:hAnsi="Times New Roman" w:cs="Times New Roman"/>
          <w:iCs/>
          <w:sz w:val="24"/>
          <w:szCs w:val="24"/>
        </w:rPr>
        <w:instrText xml:space="preserve"> ADDIN EN.CITE &lt;EndNote&gt;&lt;Cite&gt;&lt;Author&gt;Hyuk-Joon Kwon&lt;/Author&gt;&lt;Year&gt;2013&lt;/Year&gt;&lt;RecNum&gt;6&lt;/RecNum&gt;&lt;DisplayText&gt;(Hyuk-Joon Kwon et al. 2013; Zhang et al. 2015)&lt;/DisplayText&gt;&lt;record&gt;&lt;rec-number&gt;6&lt;/rec-number&gt;&lt;foreign-keys&gt;&lt;key app="EN" db-id="r5vzwa0rcevad7epzt7p5tzcetvpes59p5ve" timestamp="1581502712"&gt;6&lt;/key&gt;&lt;/foreign-keys&gt;&lt;ref-type name="Thesis"&gt;32&lt;/ref-type&gt;&lt;contributors&gt;&lt;authors&gt;&lt;author&gt;Hyuk-Joon Kwon, Sun-Hee Cho, Tae-Eun Kim, Yong-Jin Won, Jihye Jeong, Se Chang Park,&lt;/author&gt;&lt;author&gt;Jae-Hong Kim, Han-Sang Yoo, Yong-Ho Park, and Sun-Joong Kim&lt;/author&gt;&lt;/authors&gt;&lt;/contributors&gt;&lt;titles&gt;&lt;title&gt;Characterization of a T7-like lytic bacteriophage (ɸSG-JL2) of Salmonella enterica serovar Gallinarum biovar Gallinarum&lt;/title&gt;&lt;/titles&gt;&lt;dates&gt;&lt;year&gt;2013&lt;/year&gt;&lt;/dates&gt;&lt;publisher&gt;</w:instrText>
      </w:r>
      <w:r w:rsidR="00154800" w:rsidRPr="00A7750F">
        <w:rPr>
          <w:rFonts w:ascii="Times New Roman" w:eastAsia="Malgun Gothic" w:hAnsi="Times New Roman" w:cs="Times New Roman"/>
          <w:iCs/>
          <w:sz w:val="24"/>
          <w:szCs w:val="24"/>
        </w:rPr>
        <w:instrText>서울대학교</w:instrText>
      </w:r>
      <w:r w:rsidR="00154800" w:rsidRPr="00A7750F">
        <w:rPr>
          <w:rFonts w:ascii="Times New Roman" w:hAnsi="Times New Roman" w:cs="Times New Roman"/>
          <w:iCs/>
          <w:sz w:val="24"/>
          <w:szCs w:val="24"/>
        </w:rPr>
        <w:instrText xml:space="preserve"> </w:instrText>
      </w:r>
      <w:r w:rsidR="00154800" w:rsidRPr="00A7750F">
        <w:rPr>
          <w:rFonts w:ascii="Times New Roman" w:eastAsia="Malgun Gothic" w:hAnsi="Times New Roman" w:cs="Times New Roman"/>
          <w:iCs/>
          <w:sz w:val="24"/>
          <w:szCs w:val="24"/>
        </w:rPr>
        <w:instrText>대학원</w:instrText>
      </w:r>
      <w:r w:rsidR="00154800" w:rsidRPr="00A7750F">
        <w:rPr>
          <w:rFonts w:ascii="Times New Roman" w:hAnsi="Times New Roman" w:cs="Times New Roman"/>
          <w:iCs/>
          <w:sz w:val="24"/>
          <w:szCs w:val="24"/>
        </w:rPr>
        <w:instrText>&lt;/publisher&gt;&lt;urls&gt;&lt;/urls&gt;&lt;/record&gt;&lt;/Cite&gt;&lt;Cite&gt;&lt;Author&gt;Zhang&lt;/Author&gt;&lt;Year&gt;2015&lt;/Year&gt;&lt;RecNum&gt;127&lt;/RecNum&gt;&lt;record&gt;&lt;rec-number&gt;127&lt;/rec-number&gt;&lt;foreign-keys&gt;&lt;key app="EN" db-id="r5vzwa0rcevad7epzt7p5tzcetvpes59p5ve" timestamp="1610107069"&gt;127&lt;/key&gt;&lt;/foreign-keys&gt;&lt;ref-type name="Journal Article"&gt;17&lt;/ref-type&gt;&lt;contributors&gt;&lt;authors&gt;&lt;author&gt;Zhang, J&lt;/author&gt;&lt;author&gt;Hong, Y&lt;/author&gt;&lt;author&gt;Fealey, M&lt;/author&gt;&lt;author&gt;Singh, A&lt;/author&gt;&lt;author&gt;Walton, K&lt;/author&gt;&lt;author&gt;Martin, C&lt;/author&gt;&lt;author&gt;Harman, NJ&lt;/author&gt;&lt;author&gt;Mahlie, J&lt;/author&gt;&lt;author&gt;Ebner, PD&lt;/author&gt;&lt;/authors&gt;&lt;/contributors&gt;&lt;titles&gt;&lt;title&gt;Physiological and molecular characterization of Salmonella bacteriophages previously used in phage therapy&lt;/title&gt;&lt;secondary-title&gt;Journal of food protection&lt;/secondary-title&gt;&lt;/titles&gt;&lt;periodical&gt;&lt;full-title&gt;Journal of food protection&lt;/full-title&gt;&lt;/periodical&gt;&lt;pages&gt;2143-2149&lt;/pages&gt;&lt;volume&gt;78&lt;/volume&gt;&lt;number&gt;12&lt;/number&gt;&lt;dates&gt;&lt;year&gt;2015&lt;/year&gt;&lt;/dates&gt;&lt;isbn&gt;0362-028X&lt;/isbn&gt;&lt;urls&gt;&lt;/urls&gt;&lt;/record&gt;&lt;/Cite&gt;&lt;/EndNote&gt;</w:instrText>
      </w:r>
      <w:r w:rsidR="00154800" w:rsidRPr="00A7750F">
        <w:rPr>
          <w:rFonts w:ascii="Times New Roman" w:hAnsi="Times New Roman" w:cs="Times New Roman"/>
          <w:iCs/>
          <w:sz w:val="24"/>
          <w:szCs w:val="24"/>
        </w:rPr>
        <w:fldChar w:fldCharType="separate"/>
      </w:r>
      <w:r w:rsidR="00154800" w:rsidRPr="00A7750F">
        <w:rPr>
          <w:rFonts w:ascii="Times New Roman" w:hAnsi="Times New Roman" w:cs="Times New Roman"/>
          <w:iCs/>
          <w:noProof/>
          <w:sz w:val="24"/>
          <w:szCs w:val="24"/>
        </w:rPr>
        <w:t>(</w:t>
      </w:r>
      <w:hyperlink w:anchor="_ENREF_9" w:tooltip="Hyuk-Joon Kwon, 2013 #6" w:history="1">
        <w:r w:rsidR="005F3325" w:rsidRPr="00A7750F">
          <w:rPr>
            <w:rFonts w:ascii="Times New Roman" w:hAnsi="Times New Roman" w:cs="Times New Roman"/>
            <w:iCs/>
            <w:noProof/>
            <w:sz w:val="24"/>
            <w:szCs w:val="24"/>
          </w:rPr>
          <w:t xml:space="preserve">Hyuk-Joon Kwon </w:t>
        </w:r>
        <w:r w:rsidR="005F3325" w:rsidRPr="007E3033">
          <w:rPr>
            <w:rFonts w:ascii="Times New Roman" w:hAnsi="Times New Roman" w:cs="Times New Roman"/>
            <w:i/>
            <w:noProof/>
            <w:sz w:val="24"/>
            <w:szCs w:val="24"/>
          </w:rPr>
          <w:t>et al.</w:t>
        </w:r>
        <w:r w:rsidR="005F3325" w:rsidRPr="00A7750F">
          <w:rPr>
            <w:rFonts w:ascii="Times New Roman" w:hAnsi="Times New Roman" w:cs="Times New Roman"/>
            <w:iCs/>
            <w:noProof/>
            <w:sz w:val="24"/>
            <w:szCs w:val="24"/>
          </w:rPr>
          <w:t xml:space="preserve"> 2013</w:t>
        </w:r>
      </w:hyperlink>
      <w:r w:rsidR="00154800" w:rsidRPr="00A7750F">
        <w:rPr>
          <w:rFonts w:ascii="Times New Roman" w:hAnsi="Times New Roman" w:cs="Times New Roman"/>
          <w:iCs/>
          <w:noProof/>
          <w:sz w:val="24"/>
          <w:szCs w:val="24"/>
        </w:rPr>
        <w:t xml:space="preserve">; </w:t>
      </w:r>
      <w:hyperlink w:anchor="_ENREF_19" w:tooltip="Zhang, 2015 #127" w:history="1">
        <w:r w:rsidR="005F3325" w:rsidRPr="00A7750F">
          <w:rPr>
            <w:rFonts w:ascii="Times New Roman" w:hAnsi="Times New Roman" w:cs="Times New Roman"/>
            <w:iCs/>
            <w:noProof/>
            <w:sz w:val="24"/>
            <w:szCs w:val="24"/>
          </w:rPr>
          <w:t xml:space="preserve">Zhang </w:t>
        </w:r>
        <w:r w:rsidR="005F3325" w:rsidRPr="007E3033">
          <w:rPr>
            <w:rFonts w:ascii="Times New Roman" w:hAnsi="Times New Roman" w:cs="Times New Roman"/>
            <w:i/>
            <w:noProof/>
            <w:sz w:val="24"/>
            <w:szCs w:val="24"/>
          </w:rPr>
          <w:t>et al.</w:t>
        </w:r>
        <w:r w:rsidR="005F3325" w:rsidRPr="00A7750F">
          <w:rPr>
            <w:rFonts w:ascii="Times New Roman" w:hAnsi="Times New Roman" w:cs="Times New Roman"/>
            <w:iCs/>
            <w:noProof/>
            <w:sz w:val="24"/>
            <w:szCs w:val="24"/>
          </w:rPr>
          <w:t xml:space="preserve"> 2015</w:t>
        </w:r>
      </w:hyperlink>
      <w:r w:rsidR="00154800" w:rsidRPr="00A7750F">
        <w:rPr>
          <w:rFonts w:ascii="Times New Roman" w:hAnsi="Times New Roman" w:cs="Times New Roman"/>
          <w:iCs/>
          <w:noProof/>
          <w:sz w:val="24"/>
          <w:szCs w:val="24"/>
        </w:rPr>
        <w:t>)</w:t>
      </w:r>
      <w:r w:rsidR="00154800" w:rsidRPr="00A7750F">
        <w:rPr>
          <w:rFonts w:ascii="Times New Roman" w:hAnsi="Times New Roman" w:cs="Times New Roman"/>
          <w:iCs/>
          <w:sz w:val="24"/>
          <w:szCs w:val="24"/>
        </w:rPr>
        <w:fldChar w:fldCharType="end"/>
      </w:r>
      <w:r w:rsidR="00154800" w:rsidRPr="00A7750F">
        <w:rPr>
          <w:rFonts w:ascii="Times New Roman" w:hAnsi="Times New Roman" w:cs="Times New Roman"/>
          <w:iCs/>
          <w:sz w:val="24"/>
          <w:szCs w:val="24"/>
        </w:rPr>
        <w:t>.</w:t>
      </w:r>
    </w:p>
    <w:p w14:paraId="44815FE4" w14:textId="3DDB55F6" w:rsidR="00FF3AB8" w:rsidRPr="00A7750F" w:rsidRDefault="00FF3AB8" w:rsidP="00644C41">
      <w:pPr>
        <w:spacing w:line="480" w:lineRule="auto"/>
        <w:jc w:val="both"/>
        <w:rPr>
          <w:rFonts w:ascii="Times New Roman" w:hAnsi="Times New Roman" w:cs="Times New Roman"/>
          <w:sz w:val="24"/>
          <w:szCs w:val="24"/>
        </w:rPr>
      </w:pPr>
      <w:r w:rsidRPr="00A7750F">
        <w:rPr>
          <w:rFonts w:ascii="Times New Roman" w:hAnsi="Times New Roman" w:cs="Times New Roman"/>
          <w:b/>
          <w:bCs/>
          <w:sz w:val="24"/>
          <w:szCs w:val="24"/>
        </w:rPr>
        <w:t>Conclusion:</w:t>
      </w:r>
    </w:p>
    <w:p w14:paraId="35BF6DCE" w14:textId="5802C323" w:rsidR="000D7439" w:rsidRPr="00486B12" w:rsidRDefault="00D92E23" w:rsidP="00486B12">
      <w:pPr>
        <w:pStyle w:val="ListParagraph"/>
        <w:spacing w:after="0" w:line="480" w:lineRule="auto"/>
        <w:ind w:left="0"/>
        <w:jc w:val="both"/>
        <w:rPr>
          <w:rFonts w:ascii="Times New Roman" w:hAnsi="Times New Roman" w:cs="Times New Roman"/>
          <w:sz w:val="24"/>
          <w:szCs w:val="24"/>
        </w:rPr>
      </w:pPr>
      <w:r w:rsidRPr="00A7750F">
        <w:rPr>
          <w:rFonts w:ascii="Times New Roman" w:hAnsi="Times New Roman" w:cs="Times New Roman"/>
          <w:sz w:val="24"/>
          <w:szCs w:val="24"/>
        </w:rPr>
        <w:t>Conclusively,</w:t>
      </w:r>
      <w:r w:rsidR="00FF3AB8" w:rsidRPr="00A7750F">
        <w:rPr>
          <w:rFonts w:ascii="Times New Roman" w:hAnsi="Times New Roman" w:cs="Times New Roman"/>
          <w:sz w:val="24"/>
          <w:szCs w:val="24"/>
        </w:rPr>
        <w:t xml:space="preserve"> </w:t>
      </w:r>
      <w:r w:rsidRPr="00A7750F">
        <w:rPr>
          <w:rFonts w:ascii="Times New Roman" w:hAnsi="Times New Roman" w:cs="Times New Roman"/>
          <w:sz w:val="24"/>
          <w:szCs w:val="24"/>
        </w:rPr>
        <w:t xml:space="preserve">present study provides baseline criterion for investigating native bacteriophage isolates against poultry adapted typhoidal field strains in Pakistan. Subsequently, these bacteriophages can be used as monophage suspensions or concocted as novel cocktail as an effective alternative to antibiotics for prophylaxis and remedy against avian salmonellosis. Moreover, it will reduce the economic and production losses due to this highly prevalent disease of poultry industry. </w:t>
      </w:r>
    </w:p>
    <w:p w14:paraId="3A657F3A" w14:textId="1195AAA0" w:rsidR="000D7439" w:rsidRPr="000D7439" w:rsidRDefault="00FF3AB8" w:rsidP="000D7439">
      <w:pPr>
        <w:spacing w:after="0" w:line="480" w:lineRule="auto"/>
        <w:jc w:val="both"/>
        <w:rPr>
          <w:rFonts w:ascii="Times New Roman" w:hAnsi="Times New Roman" w:cs="Times New Roman"/>
          <w:sz w:val="24"/>
          <w:szCs w:val="24"/>
        </w:rPr>
      </w:pPr>
      <w:r w:rsidRPr="000D7439">
        <w:rPr>
          <w:rFonts w:ascii="Times New Roman" w:hAnsi="Times New Roman" w:cs="Times New Roman"/>
          <w:b/>
          <w:bCs/>
          <w:sz w:val="24"/>
          <w:szCs w:val="24"/>
        </w:rPr>
        <w:lastRenderedPageBreak/>
        <w:t>Acknowledgements</w:t>
      </w:r>
    </w:p>
    <w:p w14:paraId="7E1FCA22" w14:textId="1B563E6D" w:rsidR="00FF3AB8" w:rsidRPr="000D7439" w:rsidRDefault="00FF3AB8" w:rsidP="00486B12">
      <w:pPr>
        <w:spacing w:line="480" w:lineRule="auto"/>
        <w:jc w:val="both"/>
        <w:rPr>
          <w:rFonts w:ascii="Times New Roman" w:hAnsi="Times New Roman" w:cs="Times New Roman"/>
          <w:b/>
          <w:bCs/>
          <w:sz w:val="24"/>
          <w:szCs w:val="24"/>
        </w:rPr>
      </w:pPr>
      <w:r w:rsidRPr="00A7750F">
        <w:rPr>
          <w:rFonts w:ascii="Times New Roman" w:hAnsi="Times New Roman" w:cs="Times New Roman"/>
          <w:sz w:val="24"/>
          <w:szCs w:val="24"/>
        </w:rPr>
        <w:t>The present study is embedded in a project (P.680) funded by Punjab Agricultural Research Board led under supervision of project lead Dr. Ali Ahmed Sheikh. The authors gratefully acknowledge scientific assistance from Dr. Abdul Rehman (Director, Poultry Research Institute, Rawalpindi, Pakistan)</w:t>
      </w:r>
      <w:r w:rsidR="00486B12">
        <w:rPr>
          <w:rFonts w:ascii="Times New Roman" w:hAnsi="Times New Roman" w:cs="Times New Roman"/>
          <w:sz w:val="24"/>
          <w:szCs w:val="24"/>
        </w:rPr>
        <w:t>.</w:t>
      </w:r>
    </w:p>
    <w:p w14:paraId="4263A1E1" w14:textId="3C6AAA81" w:rsidR="00B67941" w:rsidRDefault="00FF3AB8" w:rsidP="00DF089F">
      <w:pPr>
        <w:spacing w:line="480" w:lineRule="auto"/>
        <w:jc w:val="both"/>
        <w:rPr>
          <w:rFonts w:ascii="Times New Roman" w:hAnsi="Times New Roman" w:cs="Times New Roman"/>
          <w:sz w:val="24"/>
          <w:szCs w:val="24"/>
        </w:rPr>
      </w:pPr>
      <w:bookmarkStart w:id="2" w:name="_Hlk66725005"/>
      <w:r w:rsidRPr="00A7750F">
        <w:rPr>
          <w:rFonts w:ascii="Times New Roman" w:hAnsi="Times New Roman" w:cs="Times New Roman"/>
          <w:b/>
          <w:bCs/>
          <w:sz w:val="24"/>
          <w:szCs w:val="24"/>
        </w:rPr>
        <w:t>Author</w:t>
      </w:r>
      <w:r w:rsidR="00B67941">
        <w:rPr>
          <w:rFonts w:ascii="Times New Roman" w:hAnsi="Times New Roman" w:cs="Times New Roman"/>
          <w:b/>
          <w:bCs/>
          <w:sz w:val="24"/>
          <w:szCs w:val="24"/>
        </w:rPr>
        <w:t>’s</w:t>
      </w:r>
      <w:r w:rsidRPr="00A7750F">
        <w:rPr>
          <w:rFonts w:ascii="Times New Roman" w:hAnsi="Times New Roman" w:cs="Times New Roman"/>
          <w:b/>
          <w:bCs/>
          <w:sz w:val="24"/>
          <w:szCs w:val="24"/>
        </w:rPr>
        <w:t xml:space="preserve"> Contributions</w:t>
      </w:r>
      <w:r w:rsidRPr="00A7750F">
        <w:rPr>
          <w:rFonts w:ascii="Times New Roman" w:hAnsi="Times New Roman" w:cs="Times New Roman"/>
          <w:sz w:val="24"/>
          <w:szCs w:val="24"/>
        </w:rPr>
        <w:t xml:space="preserve"> </w:t>
      </w:r>
      <w:bookmarkEnd w:id="2"/>
    </w:p>
    <w:p w14:paraId="0AF71517" w14:textId="33C268DA" w:rsidR="00DF089F" w:rsidRDefault="00FF3AB8" w:rsidP="00DF089F">
      <w:pPr>
        <w:spacing w:line="480" w:lineRule="auto"/>
        <w:jc w:val="both"/>
        <w:rPr>
          <w:rFonts w:ascii="Times New Roman" w:hAnsi="Times New Roman" w:cs="Times New Roman"/>
          <w:sz w:val="24"/>
          <w:szCs w:val="24"/>
        </w:rPr>
      </w:pPr>
      <w:r w:rsidRPr="00A7750F">
        <w:rPr>
          <w:rFonts w:ascii="Times New Roman" w:hAnsi="Times New Roman" w:cs="Times New Roman"/>
          <w:sz w:val="24"/>
          <w:szCs w:val="24"/>
        </w:rPr>
        <w:t>Conceptualization of idea AAS</w:t>
      </w:r>
      <w:r w:rsidR="000D7439">
        <w:rPr>
          <w:rFonts w:ascii="Times New Roman" w:hAnsi="Times New Roman" w:cs="Times New Roman"/>
          <w:sz w:val="24"/>
          <w:szCs w:val="24"/>
        </w:rPr>
        <w:t xml:space="preserve"> and </w:t>
      </w:r>
      <w:r w:rsidRPr="00A7750F">
        <w:rPr>
          <w:rFonts w:ascii="Times New Roman" w:hAnsi="Times New Roman" w:cs="Times New Roman"/>
          <w:sz w:val="24"/>
          <w:szCs w:val="24"/>
        </w:rPr>
        <w:t xml:space="preserve">MR; </w:t>
      </w:r>
      <w:r w:rsidR="0080080A">
        <w:rPr>
          <w:rFonts w:ascii="Times New Roman" w:hAnsi="Times New Roman" w:cs="Times New Roman"/>
          <w:sz w:val="24"/>
          <w:szCs w:val="24"/>
        </w:rPr>
        <w:t>experiment</w:t>
      </w:r>
      <w:r w:rsidR="00261E4B">
        <w:rPr>
          <w:rFonts w:ascii="Times New Roman" w:hAnsi="Times New Roman" w:cs="Times New Roman"/>
          <w:sz w:val="24"/>
          <w:szCs w:val="24"/>
        </w:rPr>
        <w:t>al methodology,</w:t>
      </w:r>
      <w:r w:rsidR="000D7439">
        <w:rPr>
          <w:rFonts w:ascii="Times New Roman" w:hAnsi="Times New Roman" w:cs="Times New Roman"/>
          <w:sz w:val="24"/>
          <w:szCs w:val="24"/>
        </w:rPr>
        <w:t xml:space="preserve"> </w:t>
      </w:r>
      <w:r w:rsidR="000D7439" w:rsidRPr="00A7750F">
        <w:rPr>
          <w:rFonts w:ascii="Times New Roman" w:hAnsi="Times New Roman" w:cs="Times New Roman"/>
          <w:sz w:val="24"/>
          <w:szCs w:val="24"/>
        </w:rPr>
        <w:t>RHD</w:t>
      </w:r>
      <w:r w:rsidR="000D7439">
        <w:rPr>
          <w:rFonts w:ascii="Times New Roman" w:hAnsi="Times New Roman" w:cs="Times New Roman"/>
          <w:sz w:val="24"/>
          <w:szCs w:val="24"/>
        </w:rPr>
        <w:t xml:space="preserve"> and MRK</w:t>
      </w:r>
      <w:r w:rsidR="00AF0EEC">
        <w:rPr>
          <w:rFonts w:ascii="Times New Roman" w:hAnsi="Times New Roman" w:cs="Times New Roman"/>
          <w:sz w:val="24"/>
          <w:szCs w:val="24"/>
        </w:rPr>
        <w:t xml:space="preserve">; </w:t>
      </w:r>
      <w:r w:rsidR="00261E4B">
        <w:rPr>
          <w:rFonts w:ascii="Times New Roman" w:hAnsi="Times New Roman" w:cs="Times New Roman"/>
          <w:sz w:val="24"/>
          <w:szCs w:val="24"/>
        </w:rPr>
        <w:t>technical</w:t>
      </w:r>
      <w:r w:rsidR="00F47CB6" w:rsidRPr="00A7750F">
        <w:rPr>
          <w:rFonts w:ascii="Times New Roman" w:hAnsi="Times New Roman" w:cs="Times New Roman"/>
          <w:sz w:val="24"/>
          <w:szCs w:val="24"/>
        </w:rPr>
        <w:t xml:space="preserve"> laboratory</w:t>
      </w:r>
      <w:r w:rsidRPr="00A7750F">
        <w:rPr>
          <w:rFonts w:ascii="Times New Roman" w:hAnsi="Times New Roman" w:cs="Times New Roman"/>
          <w:sz w:val="24"/>
          <w:szCs w:val="24"/>
        </w:rPr>
        <w:t xml:space="preserve"> analysis, RHD, A</w:t>
      </w:r>
      <w:r w:rsidR="00F47CB6" w:rsidRPr="00A7750F">
        <w:rPr>
          <w:rFonts w:ascii="Times New Roman" w:hAnsi="Times New Roman" w:cs="Times New Roman"/>
          <w:sz w:val="24"/>
          <w:szCs w:val="24"/>
        </w:rPr>
        <w:t>K</w:t>
      </w:r>
      <w:r w:rsidRPr="00A7750F">
        <w:rPr>
          <w:rFonts w:ascii="Times New Roman" w:hAnsi="Times New Roman" w:cs="Times New Roman"/>
          <w:sz w:val="24"/>
          <w:szCs w:val="24"/>
        </w:rPr>
        <w:t xml:space="preserve"> and </w:t>
      </w:r>
      <w:r w:rsidR="00F47CB6" w:rsidRPr="00A7750F">
        <w:rPr>
          <w:rFonts w:ascii="Times New Roman" w:hAnsi="Times New Roman" w:cs="Times New Roman"/>
          <w:sz w:val="24"/>
          <w:szCs w:val="24"/>
        </w:rPr>
        <w:t>MM</w:t>
      </w:r>
      <w:r w:rsidRPr="00A7750F">
        <w:rPr>
          <w:rFonts w:ascii="Times New Roman" w:hAnsi="Times New Roman" w:cs="Times New Roman"/>
          <w:sz w:val="24"/>
          <w:szCs w:val="24"/>
        </w:rPr>
        <w:t>; sampling</w:t>
      </w:r>
      <w:r w:rsidR="00261E4B">
        <w:rPr>
          <w:rFonts w:ascii="Times New Roman" w:hAnsi="Times New Roman" w:cs="Times New Roman"/>
          <w:sz w:val="24"/>
          <w:szCs w:val="24"/>
        </w:rPr>
        <w:t>,</w:t>
      </w:r>
      <w:r w:rsidR="00F47CB6" w:rsidRPr="00A7750F">
        <w:rPr>
          <w:rFonts w:ascii="Times New Roman" w:hAnsi="Times New Roman" w:cs="Times New Roman"/>
          <w:sz w:val="24"/>
          <w:szCs w:val="24"/>
        </w:rPr>
        <w:t xml:space="preserve"> SA</w:t>
      </w:r>
      <w:r w:rsidR="0080080A">
        <w:rPr>
          <w:rFonts w:ascii="Times New Roman" w:hAnsi="Times New Roman" w:cs="Times New Roman"/>
          <w:sz w:val="24"/>
          <w:szCs w:val="24"/>
        </w:rPr>
        <w:t>C</w:t>
      </w:r>
      <w:r w:rsidRPr="00A7750F">
        <w:rPr>
          <w:rFonts w:ascii="Times New Roman" w:hAnsi="Times New Roman" w:cs="Times New Roman"/>
          <w:sz w:val="24"/>
          <w:szCs w:val="24"/>
        </w:rPr>
        <w:t>; manuscript preparation</w:t>
      </w:r>
      <w:r w:rsidR="00F47CB6" w:rsidRPr="00A7750F">
        <w:rPr>
          <w:rFonts w:ascii="Times New Roman" w:hAnsi="Times New Roman" w:cs="Times New Roman"/>
          <w:sz w:val="24"/>
          <w:szCs w:val="24"/>
        </w:rPr>
        <w:t xml:space="preserve"> and </w:t>
      </w:r>
      <w:r w:rsidR="00261E4B">
        <w:rPr>
          <w:rFonts w:ascii="Times New Roman" w:hAnsi="Times New Roman" w:cs="Times New Roman"/>
          <w:sz w:val="24"/>
          <w:szCs w:val="24"/>
        </w:rPr>
        <w:t>statistical analysis</w:t>
      </w:r>
      <w:r w:rsidRPr="00A7750F">
        <w:rPr>
          <w:rFonts w:ascii="Times New Roman" w:hAnsi="Times New Roman" w:cs="Times New Roman"/>
          <w:sz w:val="24"/>
          <w:szCs w:val="24"/>
        </w:rPr>
        <w:t>, RHD</w:t>
      </w:r>
      <w:r w:rsidR="0080080A">
        <w:rPr>
          <w:rFonts w:ascii="Times New Roman" w:hAnsi="Times New Roman" w:cs="Times New Roman"/>
          <w:sz w:val="24"/>
          <w:szCs w:val="24"/>
        </w:rPr>
        <w:t xml:space="preserve"> and</w:t>
      </w:r>
      <w:r w:rsidRPr="00A7750F">
        <w:rPr>
          <w:rFonts w:ascii="Times New Roman" w:hAnsi="Times New Roman" w:cs="Times New Roman"/>
          <w:sz w:val="24"/>
          <w:szCs w:val="24"/>
        </w:rPr>
        <w:t xml:space="preserve"> </w:t>
      </w:r>
      <w:r w:rsidR="00F47CB6" w:rsidRPr="00A7750F">
        <w:rPr>
          <w:rFonts w:ascii="Times New Roman" w:hAnsi="Times New Roman" w:cs="Times New Roman"/>
          <w:sz w:val="24"/>
          <w:szCs w:val="24"/>
        </w:rPr>
        <w:t>MIR</w:t>
      </w:r>
      <w:r w:rsidR="0080080A">
        <w:rPr>
          <w:rFonts w:ascii="Times New Roman" w:hAnsi="Times New Roman" w:cs="Times New Roman"/>
          <w:sz w:val="24"/>
          <w:szCs w:val="24"/>
        </w:rPr>
        <w:t xml:space="preserve">, </w:t>
      </w:r>
      <w:r w:rsidR="00261E4B">
        <w:rPr>
          <w:rFonts w:ascii="Times New Roman" w:hAnsi="Times New Roman" w:cs="Times New Roman"/>
          <w:sz w:val="24"/>
          <w:szCs w:val="24"/>
        </w:rPr>
        <w:t>r</w:t>
      </w:r>
      <w:r w:rsidR="0080080A">
        <w:rPr>
          <w:rFonts w:ascii="Times New Roman" w:hAnsi="Times New Roman" w:cs="Times New Roman"/>
          <w:sz w:val="24"/>
          <w:szCs w:val="24"/>
        </w:rPr>
        <w:t xml:space="preserve">eference </w:t>
      </w:r>
      <w:r w:rsidR="00261E4B">
        <w:rPr>
          <w:rFonts w:ascii="Times New Roman" w:hAnsi="Times New Roman" w:cs="Times New Roman"/>
          <w:sz w:val="24"/>
          <w:szCs w:val="24"/>
        </w:rPr>
        <w:t>t</w:t>
      </w:r>
      <w:r w:rsidR="0080080A">
        <w:rPr>
          <w:rFonts w:ascii="Times New Roman" w:hAnsi="Times New Roman" w:cs="Times New Roman"/>
          <w:sz w:val="24"/>
          <w:szCs w:val="24"/>
        </w:rPr>
        <w:t xml:space="preserve">yping of </w:t>
      </w:r>
      <w:r w:rsidR="00261E4B">
        <w:rPr>
          <w:rFonts w:ascii="Times New Roman" w:hAnsi="Times New Roman" w:cs="Times New Roman"/>
          <w:sz w:val="24"/>
          <w:szCs w:val="24"/>
        </w:rPr>
        <w:t>b</w:t>
      </w:r>
      <w:r w:rsidR="0080080A">
        <w:rPr>
          <w:rFonts w:ascii="Times New Roman" w:hAnsi="Times New Roman" w:cs="Times New Roman"/>
          <w:sz w:val="24"/>
          <w:szCs w:val="24"/>
        </w:rPr>
        <w:t xml:space="preserve">acterial </w:t>
      </w:r>
      <w:r w:rsidR="00261E4B">
        <w:rPr>
          <w:rFonts w:ascii="Times New Roman" w:hAnsi="Times New Roman" w:cs="Times New Roman"/>
          <w:sz w:val="24"/>
          <w:szCs w:val="24"/>
        </w:rPr>
        <w:t>s</w:t>
      </w:r>
      <w:r w:rsidR="0080080A">
        <w:rPr>
          <w:rFonts w:ascii="Times New Roman" w:hAnsi="Times New Roman" w:cs="Times New Roman"/>
          <w:sz w:val="24"/>
          <w:szCs w:val="24"/>
        </w:rPr>
        <w:t xml:space="preserve">trains, RHD, </w:t>
      </w:r>
      <w:r w:rsidR="00F03E82">
        <w:rPr>
          <w:rFonts w:ascii="Times New Roman" w:hAnsi="Times New Roman" w:cs="Times New Roman"/>
          <w:sz w:val="24"/>
          <w:szCs w:val="24"/>
        </w:rPr>
        <w:t>M</w:t>
      </w:r>
      <w:r w:rsidR="0080080A">
        <w:rPr>
          <w:rFonts w:ascii="Times New Roman" w:hAnsi="Times New Roman" w:cs="Times New Roman"/>
          <w:sz w:val="24"/>
          <w:szCs w:val="24"/>
        </w:rPr>
        <w:t>AA</w:t>
      </w:r>
      <w:r w:rsidR="00F03E82">
        <w:rPr>
          <w:rFonts w:ascii="Times New Roman" w:hAnsi="Times New Roman" w:cs="Times New Roman"/>
          <w:sz w:val="24"/>
          <w:szCs w:val="24"/>
        </w:rPr>
        <w:t xml:space="preserve"> and </w:t>
      </w:r>
      <w:r w:rsidR="00F03E82">
        <w:rPr>
          <w:rFonts w:ascii="Times New Roman" w:hAnsi="Times New Roman" w:cs="Times New Roman"/>
          <w:sz w:val="24"/>
          <w:szCs w:val="24"/>
        </w:rPr>
        <w:t>NS</w:t>
      </w:r>
      <w:r w:rsidR="00F03E82">
        <w:rPr>
          <w:rFonts w:ascii="Times New Roman" w:hAnsi="Times New Roman" w:cs="Times New Roman"/>
          <w:sz w:val="24"/>
          <w:szCs w:val="24"/>
        </w:rPr>
        <w:t>.</w:t>
      </w:r>
    </w:p>
    <w:p w14:paraId="0F46F246" w14:textId="12AACA54" w:rsidR="00EE717A" w:rsidRDefault="000D7439" w:rsidP="00DF089F">
      <w:pPr>
        <w:spacing w:line="480" w:lineRule="auto"/>
        <w:jc w:val="both"/>
        <w:rPr>
          <w:rFonts w:ascii="Times New Roman" w:hAnsi="Times New Roman"/>
          <w:b/>
          <w:sz w:val="24"/>
          <w:szCs w:val="24"/>
        </w:rPr>
      </w:pPr>
      <w:r>
        <w:rPr>
          <w:rFonts w:ascii="Times New Roman" w:hAnsi="Times New Roman"/>
          <w:b/>
          <w:sz w:val="24"/>
          <w:szCs w:val="24"/>
        </w:rPr>
        <w:t>Data Availability</w:t>
      </w:r>
    </w:p>
    <w:p w14:paraId="3D20B270" w14:textId="0EFC7C9E" w:rsidR="000D7439" w:rsidRPr="000D7439" w:rsidRDefault="000D7439" w:rsidP="00DF089F">
      <w:pPr>
        <w:spacing w:line="480" w:lineRule="auto"/>
        <w:jc w:val="both"/>
        <w:rPr>
          <w:rFonts w:ascii="Times New Roman" w:hAnsi="Times New Roman"/>
          <w:bCs/>
          <w:sz w:val="24"/>
          <w:szCs w:val="24"/>
        </w:rPr>
      </w:pPr>
      <w:r w:rsidRPr="00B67941">
        <w:rPr>
          <w:rFonts w:ascii="Times New Roman" w:hAnsi="Times New Roman"/>
          <w:bCs/>
          <w:sz w:val="24"/>
          <w:szCs w:val="24"/>
        </w:rPr>
        <w:t>The data of the study would be available on fair request to corresponding author.</w:t>
      </w:r>
      <w:r>
        <w:rPr>
          <w:rFonts w:ascii="Times New Roman" w:hAnsi="Times New Roman"/>
          <w:bCs/>
          <w:sz w:val="24"/>
          <w:szCs w:val="24"/>
        </w:rPr>
        <w:t xml:space="preserve"> </w:t>
      </w:r>
    </w:p>
    <w:p w14:paraId="0DD2F58B" w14:textId="621D0B4A" w:rsidR="00DF089F" w:rsidRPr="00DF089F" w:rsidRDefault="00183577" w:rsidP="00DF089F">
      <w:pPr>
        <w:spacing w:line="480" w:lineRule="auto"/>
        <w:jc w:val="both"/>
        <w:rPr>
          <w:rFonts w:ascii="Times New Roman" w:hAnsi="Times New Roman"/>
          <w:b/>
          <w:sz w:val="24"/>
          <w:szCs w:val="24"/>
        </w:rPr>
      </w:pPr>
      <w:r w:rsidRPr="00DF089F">
        <w:rPr>
          <w:rFonts w:ascii="Times New Roman" w:hAnsi="Times New Roman"/>
          <w:b/>
          <w:sz w:val="24"/>
          <w:szCs w:val="24"/>
        </w:rPr>
        <w:t>Ethical Approval</w:t>
      </w:r>
    </w:p>
    <w:p w14:paraId="0BE7A452" w14:textId="090B33E8" w:rsidR="00183577" w:rsidRPr="00DF089F" w:rsidRDefault="00183577" w:rsidP="00DF089F">
      <w:pPr>
        <w:spacing w:line="480" w:lineRule="auto"/>
        <w:jc w:val="both"/>
        <w:rPr>
          <w:rFonts w:ascii="Times New Roman" w:hAnsi="Times New Roman" w:cs="Times New Roman"/>
          <w:bCs/>
          <w:sz w:val="24"/>
          <w:szCs w:val="24"/>
        </w:rPr>
      </w:pPr>
      <w:r w:rsidRPr="00DF089F">
        <w:rPr>
          <w:rFonts w:ascii="Times New Roman" w:hAnsi="Times New Roman"/>
          <w:bCs/>
          <w:sz w:val="24"/>
          <w:szCs w:val="24"/>
        </w:rPr>
        <w:t>Not applicable in this study.</w:t>
      </w:r>
    </w:p>
    <w:p w14:paraId="6AA23999" w14:textId="0FA92A8D" w:rsidR="00FF3AB8" w:rsidRPr="00A7750F" w:rsidRDefault="00FF3AB8" w:rsidP="00FF3AB8">
      <w:pPr>
        <w:pStyle w:val="heading1"/>
        <w:spacing w:line="480" w:lineRule="auto"/>
        <w:rPr>
          <w:rFonts w:ascii="Times New Roman" w:hAnsi="Times New Roman"/>
          <w:b w:val="0"/>
          <w:bCs/>
          <w:sz w:val="24"/>
          <w:szCs w:val="24"/>
        </w:rPr>
      </w:pPr>
      <w:r w:rsidRPr="00A7750F">
        <w:rPr>
          <w:rFonts w:ascii="Times New Roman" w:hAnsi="Times New Roman"/>
          <w:bCs/>
          <w:sz w:val="24"/>
          <w:szCs w:val="24"/>
        </w:rPr>
        <w:t>Conflict of Interest</w:t>
      </w:r>
    </w:p>
    <w:p w14:paraId="0A9C726F" w14:textId="71229A0E" w:rsidR="00357423" w:rsidRDefault="00FF3AB8" w:rsidP="00FF3AB8">
      <w:pPr>
        <w:spacing w:line="480" w:lineRule="auto"/>
        <w:jc w:val="both"/>
        <w:rPr>
          <w:rFonts w:ascii="Times New Roman" w:hAnsi="Times New Roman" w:cs="Times New Roman"/>
          <w:sz w:val="24"/>
          <w:szCs w:val="24"/>
        </w:rPr>
      </w:pPr>
      <w:r w:rsidRPr="00A7750F">
        <w:rPr>
          <w:rFonts w:ascii="Times New Roman" w:hAnsi="Times New Roman" w:cs="Times New Roman"/>
          <w:sz w:val="24"/>
          <w:szCs w:val="24"/>
        </w:rPr>
        <w:t xml:space="preserve">The authors of this manuscript have declared </w:t>
      </w:r>
      <w:r w:rsidR="00544075" w:rsidRPr="00A7750F">
        <w:rPr>
          <w:rFonts w:ascii="Times New Roman" w:hAnsi="Times New Roman" w:cs="Times New Roman"/>
          <w:sz w:val="24"/>
          <w:szCs w:val="24"/>
        </w:rPr>
        <w:t>no potential</w:t>
      </w:r>
      <w:r w:rsidRPr="00A7750F">
        <w:rPr>
          <w:rFonts w:ascii="Times New Roman" w:hAnsi="Times New Roman" w:cs="Times New Roman"/>
          <w:sz w:val="24"/>
          <w:szCs w:val="24"/>
        </w:rPr>
        <w:t xml:space="preserve"> conflict of interest.</w:t>
      </w:r>
    </w:p>
    <w:p w14:paraId="577CECA4" w14:textId="56A5A34E" w:rsidR="00DF089F" w:rsidRPr="00DF089F" w:rsidRDefault="002E3384" w:rsidP="00FF3AB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75E044CB"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Ackermann HW (2011). Bacteriophage taxonomy. </w:t>
      </w:r>
      <w:r w:rsidRPr="00F1757A">
        <w:rPr>
          <w:rFonts w:ascii="Times New Roman" w:hAnsi="Times New Roman" w:cs="Times New Roman"/>
          <w:i/>
          <w:iCs/>
          <w:sz w:val="24"/>
        </w:rPr>
        <w:t>Microbiol Aust</w:t>
      </w:r>
      <w:r w:rsidRPr="00F1757A">
        <w:rPr>
          <w:rFonts w:ascii="Times New Roman" w:hAnsi="Times New Roman" w:cs="Times New Roman"/>
          <w:sz w:val="24"/>
        </w:rPr>
        <w:t xml:space="preserve"> 32(2): 90-94</w:t>
      </w:r>
    </w:p>
    <w:p w14:paraId="37BC0AAB"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Bao H, P Zhang, H Zhang, Y Zhou, L Zhang, R Wang (2015). Bio-control of </w:t>
      </w:r>
      <w:r w:rsidRPr="00F1757A">
        <w:rPr>
          <w:rFonts w:ascii="Times New Roman" w:hAnsi="Times New Roman" w:cs="Times New Roman"/>
          <w:i/>
          <w:iCs/>
          <w:sz w:val="24"/>
        </w:rPr>
        <w:t>Salmonella Enteritidis</w:t>
      </w:r>
      <w:r w:rsidRPr="00F1757A">
        <w:rPr>
          <w:rFonts w:ascii="Times New Roman" w:hAnsi="Times New Roman" w:cs="Times New Roman"/>
          <w:sz w:val="24"/>
        </w:rPr>
        <w:t xml:space="preserve"> in foods using bacteriophages. </w:t>
      </w:r>
      <w:r w:rsidRPr="00F1757A">
        <w:rPr>
          <w:rFonts w:ascii="Times New Roman" w:hAnsi="Times New Roman" w:cs="Times New Roman"/>
          <w:i/>
          <w:iCs/>
          <w:sz w:val="24"/>
        </w:rPr>
        <w:t>Viruses</w:t>
      </w:r>
      <w:r w:rsidRPr="00F1757A">
        <w:rPr>
          <w:rFonts w:ascii="Times New Roman" w:hAnsi="Times New Roman" w:cs="Times New Roman"/>
          <w:sz w:val="24"/>
        </w:rPr>
        <w:t xml:space="preserve"> 7: 4836–4853</w:t>
      </w:r>
    </w:p>
    <w:p w14:paraId="43F223C1" w14:textId="25F0014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lastRenderedPageBreak/>
        <w:t xml:space="preserve">Bielke L, S Higgins, A Donoghue, D Donoghue, B Hargis, G Tellez (2007). Use of wide-host-range bacteriophages to reduce </w:t>
      </w:r>
      <w:r w:rsidRPr="00F1757A">
        <w:rPr>
          <w:rFonts w:ascii="Times New Roman" w:hAnsi="Times New Roman" w:cs="Times New Roman"/>
          <w:i/>
          <w:iCs/>
          <w:sz w:val="24"/>
        </w:rPr>
        <w:t>Salmonella</w:t>
      </w:r>
      <w:r w:rsidRPr="00F1757A">
        <w:rPr>
          <w:rFonts w:ascii="Times New Roman" w:hAnsi="Times New Roman" w:cs="Times New Roman"/>
          <w:sz w:val="24"/>
        </w:rPr>
        <w:t xml:space="preserve"> on poultry products</w:t>
      </w:r>
      <w:r>
        <w:rPr>
          <w:rFonts w:ascii="Times New Roman" w:hAnsi="Times New Roman" w:cs="Times New Roman"/>
          <w:sz w:val="24"/>
        </w:rPr>
        <w:t xml:space="preserve">. </w:t>
      </w:r>
      <w:r>
        <w:rPr>
          <w:rFonts w:ascii="Times New Roman" w:hAnsi="Times New Roman" w:cs="Times New Roman"/>
          <w:i/>
          <w:iCs/>
          <w:sz w:val="24"/>
        </w:rPr>
        <w:t>Int J Poult Sci</w:t>
      </w:r>
      <w:r>
        <w:rPr>
          <w:rFonts w:ascii="Times New Roman" w:hAnsi="Times New Roman" w:cs="Times New Roman"/>
          <w:sz w:val="24"/>
        </w:rPr>
        <w:t xml:space="preserve"> 6(10): 754</w:t>
      </w:r>
    </w:p>
    <w:p w14:paraId="3B527097"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Borie C, I Albala, P Sánchez, M Sánchez, S Ramírez, C Navarro, M Morales, J Retamales, J Robeson (2008). Bacteriophage treatment reduces </w:t>
      </w:r>
      <w:r w:rsidRPr="00F1757A">
        <w:rPr>
          <w:rFonts w:ascii="Times New Roman" w:hAnsi="Times New Roman" w:cs="Times New Roman"/>
          <w:i/>
          <w:iCs/>
          <w:sz w:val="24"/>
        </w:rPr>
        <w:t>Salmonella</w:t>
      </w:r>
      <w:r w:rsidRPr="00F1757A">
        <w:rPr>
          <w:rFonts w:ascii="Times New Roman" w:hAnsi="Times New Roman" w:cs="Times New Roman"/>
          <w:sz w:val="24"/>
        </w:rPr>
        <w:t xml:space="preserve"> colonization of infected chickens. </w:t>
      </w:r>
      <w:r w:rsidRPr="00F1757A">
        <w:rPr>
          <w:rFonts w:ascii="Times New Roman" w:hAnsi="Times New Roman" w:cs="Times New Roman"/>
          <w:i/>
          <w:iCs/>
          <w:sz w:val="24"/>
        </w:rPr>
        <w:t>Avian Dis</w:t>
      </w:r>
      <w:r w:rsidRPr="00F1757A">
        <w:rPr>
          <w:rFonts w:ascii="Times New Roman" w:hAnsi="Times New Roman" w:cs="Times New Roman"/>
          <w:sz w:val="24"/>
        </w:rPr>
        <w:t xml:space="preserve"> 52(1): 64-67</w:t>
      </w:r>
    </w:p>
    <w:p w14:paraId="64B623A6"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Castro-Vargas RE, MP Herrera-Sánchez, R Rodríguez-Hernández, IS Rondón-Barragán (2020). Antibiotic resistance in </w:t>
      </w:r>
      <w:r w:rsidRPr="00F1757A">
        <w:rPr>
          <w:rFonts w:ascii="Times New Roman" w:hAnsi="Times New Roman" w:cs="Times New Roman"/>
          <w:i/>
          <w:iCs/>
          <w:sz w:val="24"/>
        </w:rPr>
        <w:t xml:space="preserve">Salmonella </w:t>
      </w:r>
      <w:r w:rsidRPr="00F1757A">
        <w:rPr>
          <w:rFonts w:ascii="Times New Roman" w:hAnsi="Times New Roman" w:cs="Times New Roman"/>
          <w:sz w:val="24"/>
        </w:rPr>
        <w:t xml:space="preserve">spp. isolated from poultry: A global overview. </w:t>
      </w:r>
      <w:r w:rsidRPr="00F1757A">
        <w:rPr>
          <w:rFonts w:ascii="Times New Roman" w:hAnsi="Times New Roman" w:cs="Times New Roman"/>
          <w:i/>
          <w:iCs/>
          <w:sz w:val="24"/>
        </w:rPr>
        <w:t>Vet World</w:t>
      </w:r>
      <w:r w:rsidRPr="00F1757A">
        <w:rPr>
          <w:rFonts w:ascii="Times New Roman" w:hAnsi="Times New Roman" w:cs="Times New Roman"/>
          <w:sz w:val="24"/>
        </w:rPr>
        <w:t xml:space="preserve"> 13(10): 2070</w:t>
      </w:r>
    </w:p>
    <w:p w14:paraId="3A828C7E"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Fernández L, D Gutiérrez, A Rodríguez, P García (2018). Application of bacteriophages in the agro-food sector: A long way toward approval. </w:t>
      </w:r>
      <w:r w:rsidRPr="00F1757A">
        <w:rPr>
          <w:rFonts w:ascii="Times New Roman" w:hAnsi="Times New Roman" w:cs="Times New Roman"/>
          <w:i/>
          <w:iCs/>
          <w:sz w:val="24"/>
        </w:rPr>
        <w:t>Front Cell Infect Microbiol</w:t>
      </w:r>
      <w:r w:rsidRPr="00F1757A">
        <w:rPr>
          <w:rFonts w:ascii="Times New Roman" w:hAnsi="Times New Roman" w:cs="Times New Roman"/>
          <w:sz w:val="24"/>
        </w:rPr>
        <w:t xml:space="preserve"> 8: 296</w:t>
      </w:r>
    </w:p>
    <w:p w14:paraId="3D549AE9"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Fiorentin L, ND Vieira Barioni Júnior, S Barros (2004). In vitro characterization and in vivo properties of Salmonellae lytic bacteriophages isolated from free-range layers. </w:t>
      </w:r>
      <w:r w:rsidRPr="00F1757A">
        <w:rPr>
          <w:rFonts w:ascii="Times New Roman" w:hAnsi="Times New Roman" w:cs="Times New Roman"/>
          <w:i/>
          <w:iCs/>
          <w:sz w:val="24"/>
        </w:rPr>
        <w:t>Braz J Poult Sci</w:t>
      </w:r>
      <w:r w:rsidRPr="00F1757A">
        <w:rPr>
          <w:rFonts w:ascii="Times New Roman" w:hAnsi="Times New Roman" w:cs="Times New Roman"/>
          <w:sz w:val="24"/>
        </w:rPr>
        <w:t xml:space="preserve"> 6(2): 121-128</w:t>
      </w:r>
    </w:p>
    <w:p w14:paraId="71C7AE04" w14:textId="23F86568"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Hamza A, S Parveen, Z Abbas, SU Rehman (2016). The lytic SA phage demonstrate bactericidal activity against mastitis causing </w:t>
      </w:r>
      <w:r w:rsidRPr="00F1757A">
        <w:rPr>
          <w:rFonts w:ascii="Times New Roman" w:hAnsi="Times New Roman" w:cs="Times New Roman"/>
          <w:i/>
          <w:iCs/>
          <w:sz w:val="24"/>
        </w:rPr>
        <w:t>Staphylococcus aureus</w:t>
      </w:r>
      <w:r w:rsidRPr="00F1757A">
        <w:rPr>
          <w:rFonts w:ascii="Times New Roman" w:hAnsi="Times New Roman" w:cs="Times New Roman"/>
          <w:sz w:val="24"/>
        </w:rPr>
        <w:t xml:space="preserve">. </w:t>
      </w:r>
      <w:r w:rsidRPr="00F1757A">
        <w:rPr>
          <w:rFonts w:ascii="Times New Roman" w:hAnsi="Times New Roman" w:cs="Times New Roman"/>
          <w:i/>
          <w:iCs/>
          <w:sz w:val="24"/>
        </w:rPr>
        <w:t>Open Life Sci</w:t>
      </w:r>
      <w:r w:rsidRPr="00F1757A">
        <w:rPr>
          <w:rFonts w:ascii="Times New Roman" w:hAnsi="Times New Roman" w:cs="Times New Roman"/>
          <w:sz w:val="24"/>
        </w:rPr>
        <w:t xml:space="preserve"> 11(1): 39-45</w:t>
      </w:r>
    </w:p>
    <w:p w14:paraId="146BB356"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Hong SS, J Jeong, J Lee, S Kim, W Min, H Myung (2013). Therapeutic effects of bacteriophages against </w:t>
      </w:r>
      <w:r w:rsidRPr="00F1757A">
        <w:rPr>
          <w:rFonts w:ascii="Times New Roman" w:hAnsi="Times New Roman" w:cs="Times New Roman"/>
          <w:i/>
          <w:iCs/>
          <w:sz w:val="24"/>
        </w:rPr>
        <w:t>Salmonella gallinarum</w:t>
      </w:r>
      <w:r w:rsidRPr="00F1757A">
        <w:rPr>
          <w:rFonts w:ascii="Times New Roman" w:hAnsi="Times New Roman" w:cs="Times New Roman"/>
          <w:sz w:val="24"/>
        </w:rPr>
        <w:t xml:space="preserve"> infection in chickens. </w:t>
      </w:r>
      <w:r w:rsidRPr="00F1757A">
        <w:rPr>
          <w:rFonts w:ascii="Times New Roman" w:hAnsi="Times New Roman" w:cs="Times New Roman"/>
          <w:i/>
          <w:iCs/>
          <w:sz w:val="24"/>
        </w:rPr>
        <w:t>J Microbiol Biotechnol</w:t>
      </w:r>
      <w:r w:rsidRPr="00F1757A">
        <w:rPr>
          <w:rFonts w:ascii="Times New Roman" w:hAnsi="Times New Roman" w:cs="Times New Roman"/>
          <w:sz w:val="24"/>
        </w:rPr>
        <w:t xml:space="preserve"> 23(10): 1478-1483</w:t>
      </w:r>
    </w:p>
    <w:p w14:paraId="02CBA2AB"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lastRenderedPageBreak/>
        <w:t xml:space="preserve">Kwon HJ, Cho SH, Kim TE, Won YJ, Jeong J, Park SC, Kim JH, Yoo HS, Park YH, Kim SJ (2008). Characterization of a T7-like lytic bacteriophage (φSG-JL2) of </w:t>
      </w:r>
      <w:r w:rsidRPr="00F1757A">
        <w:rPr>
          <w:rFonts w:ascii="Times New Roman" w:hAnsi="Times New Roman" w:cs="Times New Roman"/>
          <w:i/>
          <w:iCs/>
          <w:sz w:val="24"/>
        </w:rPr>
        <w:t>Salmonella enterica</w:t>
      </w:r>
      <w:r w:rsidRPr="00F1757A">
        <w:rPr>
          <w:rFonts w:ascii="Times New Roman" w:hAnsi="Times New Roman" w:cs="Times New Roman"/>
          <w:sz w:val="24"/>
        </w:rPr>
        <w:t xml:space="preserve"> serovar </w:t>
      </w:r>
      <w:r w:rsidRPr="00F1757A">
        <w:rPr>
          <w:rFonts w:ascii="Times New Roman" w:hAnsi="Times New Roman" w:cs="Times New Roman"/>
          <w:i/>
          <w:iCs/>
          <w:sz w:val="24"/>
        </w:rPr>
        <w:t>Gallinarum</w:t>
      </w:r>
      <w:r w:rsidRPr="00F1757A">
        <w:rPr>
          <w:rFonts w:ascii="Times New Roman" w:hAnsi="Times New Roman" w:cs="Times New Roman"/>
          <w:sz w:val="24"/>
        </w:rPr>
        <w:t xml:space="preserve"> biovar </w:t>
      </w:r>
      <w:r w:rsidRPr="00F1757A">
        <w:rPr>
          <w:rFonts w:ascii="Times New Roman" w:hAnsi="Times New Roman" w:cs="Times New Roman"/>
          <w:i/>
          <w:iCs/>
          <w:sz w:val="24"/>
        </w:rPr>
        <w:t>Gallinarum</w:t>
      </w:r>
      <w:r w:rsidRPr="00F1757A">
        <w:rPr>
          <w:rFonts w:ascii="Times New Roman" w:hAnsi="Times New Roman" w:cs="Times New Roman"/>
          <w:sz w:val="24"/>
        </w:rPr>
        <w:t xml:space="preserve">. </w:t>
      </w:r>
      <w:r w:rsidRPr="00F1757A">
        <w:rPr>
          <w:rFonts w:ascii="Times New Roman" w:hAnsi="Times New Roman" w:cs="Times New Roman"/>
          <w:i/>
          <w:iCs/>
          <w:sz w:val="24"/>
        </w:rPr>
        <w:t>Appl Environ Microbiol</w:t>
      </w:r>
      <w:r w:rsidRPr="00F1757A">
        <w:rPr>
          <w:rFonts w:ascii="Times New Roman" w:hAnsi="Times New Roman" w:cs="Times New Roman"/>
          <w:sz w:val="24"/>
        </w:rPr>
        <w:t xml:space="preserve"> 74(22), 6970-6979</w:t>
      </w:r>
    </w:p>
    <w:p w14:paraId="592C24FB"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Islam M, Y Hu, M Mizan, F Rahaman, T Yan, I Nime, Y Zhou, J Li (2020). Characterization of Salmonella Phage LPST153 That Effectively Targets Most Prevalent </w:t>
      </w:r>
      <w:r w:rsidRPr="00F1757A">
        <w:rPr>
          <w:rFonts w:ascii="Times New Roman" w:hAnsi="Times New Roman" w:cs="Times New Roman"/>
          <w:i/>
          <w:iCs/>
          <w:sz w:val="24"/>
        </w:rPr>
        <w:t>Salmonella</w:t>
      </w:r>
      <w:r w:rsidRPr="00F1757A">
        <w:rPr>
          <w:rFonts w:ascii="Times New Roman" w:hAnsi="Times New Roman" w:cs="Times New Roman"/>
          <w:sz w:val="24"/>
        </w:rPr>
        <w:t xml:space="preserve"> Serovars. </w:t>
      </w:r>
      <w:r w:rsidRPr="00F1757A">
        <w:rPr>
          <w:rFonts w:ascii="Times New Roman" w:hAnsi="Times New Roman" w:cs="Times New Roman"/>
          <w:i/>
          <w:iCs/>
          <w:sz w:val="24"/>
        </w:rPr>
        <w:t>Microorganisms</w:t>
      </w:r>
      <w:r w:rsidRPr="00F1757A">
        <w:rPr>
          <w:rFonts w:ascii="Times New Roman" w:hAnsi="Times New Roman" w:cs="Times New Roman"/>
          <w:sz w:val="24"/>
        </w:rPr>
        <w:t xml:space="preserve"> 8(7): 1089.</w:t>
      </w:r>
    </w:p>
    <w:p w14:paraId="0D938722"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Ngangbam AK, NB Devi (2012). Molecular characterization of </w:t>
      </w:r>
      <w:r w:rsidRPr="00F1757A">
        <w:rPr>
          <w:rFonts w:ascii="Times New Roman" w:hAnsi="Times New Roman" w:cs="Times New Roman"/>
          <w:i/>
          <w:iCs/>
          <w:sz w:val="24"/>
        </w:rPr>
        <w:t>Salmonella</w:t>
      </w:r>
      <w:r w:rsidRPr="00F1757A">
        <w:rPr>
          <w:rFonts w:ascii="Times New Roman" w:hAnsi="Times New Roman" w:cs="Times New Roman"/>
          <w:sz w:val="24"/>
        </w:rPr>
        <w:t xml:space="preserve"> bacteriophages isolated from natural environment and its potential role in phage therapy</w:t>
      </w:r>
      <w:r w:rsidRPr="00F1757A">
        <w:rPr>
          <w:rFonts w:ascii="Times New Roman" w:hAnsi="Times New Roman" w:cs="Times New Roman"/>
          <w:i/>
          <w:iCs/>
          <w:sz w:val="24"/>
        </w:rPr>
        <w:t>. Bangladesh J Microbiol</w:t>
      </w:r>
      <w:r w:rsidRPr="00F1757A">
        <w:rPr>
          <w:rFonts w:ascii="Times New Roman" w:hAnsi="Times New Roman" w:cs="Times New Roman"/>
          <w:sz w:val="24"/>
        </w:rPr>
        <w:t xml:space="preserve"> 29(1): 33-36</w:t>
      </w:r>
    </w:p>
    <w:p w14:paraId="6FB3D494"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Parra B, J Robeson J (2016). Selection of polyvalent bacteriophages infecting </w:t>
      </w:r>
      <w:r w:rsidRPr="00F1757A">
        <w:rPr>
          <w:rFonts w:ascii="Times New Roman" w:hAnsi="Times New Roman" w:cs="Times New Roman"/>
          <w:i/>
          <w:iCs/>
          <w:sz w:val="24"/>
        </w:rPr>
        <w:t>Salmonella</w:t>
      </w:r>
      <w:r w:rsidRPr="00F1757A">
        <w:rPr>
          <w:rFonts w:ascii="Times New Roman" w:hAnsi="Times New Roman" w:cs="Times New Roman"/>
          <w:sz w:val="24"/>
        </w:rPr>
        <w:t xml:space="preserve"> enterica serovar </w:t>
      </w:r>
      <w:r w:rsidRPr="00F1757A">
        <w:rPr>
          <w:rFonts w:ascii="Times New Roman" w:hAnsi="Times New Roman" w:cs="Times New Roman"/>
          <w:i/>
          <w:iCs/>
          <w:sz w:val="24"/>
        </w:rPr>
        <w:t>Cholerasuis</w:t>
      </w:r>
      <w:r w:rsidRPr="00F1757A">
        <w:rPr>
          <w:rFonts w:ascii="Times New Roman" w:hAnsi="Times New Roman" w:cs="Times New Roman"/>
          <w:sz w:val="24"/>
        </w:rPr>
        <w:t xml:space="preserve">. </w:t>
      </w:r>
      <w:r w:rsidRPr="00F1757A">
        <w:rPr>
          <w:rFonts w:ascii="Times New Roman" w:hAnsi="Times New Roman" w:cs="Times New Roman"/>
          <w:i/>
          <w:iCs/>
          <w:sz w:val="24"/>
        </w:rPr>
        <w:t>Electron J Biotechn</w:t>
      </w:r>
      <w:r w:rsidRPr="00F1757A">
        <w:rPr>
          <w:rFonts w:ascii="Times New Roman" w:hAnsi="Times New Roman" w:cs="Times New Roman"/>
          <w:sz w:val="24"/>
        </w:rPr>
        <w:t xml:space="preserve"> 19(3): 72-76</w:t>
      </w:r>
    </w:p>
    <w:p w14:paraId="60EF1891"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Petracci M, F Soglia, M Madruga, L Carvalho, E Ida, M Estévez (2019). Wooden‐breast, white striping, and spaghetti meat: causes, consequences and consumer perception of emerging broiler meat abnormalities. </w:t>
      </w:r>
      <w:r w:rsidRPr="00F1757A">
        <w:rPr>
          <w:rFonts w:ascii="Times New Roman" w:hAnsi="Times New Roman" w:cs="Times New Roman"/>
          <w:i/>
          <w:iCs/>
          <w:sz w:val="24"/>
        </w:rPr>
        <w:t>Compr Rev Food Sci Food Saf</w:t>
      </w:r>
      <w:r w:rsidRPr="00F1757A">
        <w:rPr>
          <w:rFonts w:ascii="Times New Roman" w:hAnsi="Times New Roman" w:cs="Times New Roman"/>
          <w:sz w:val="24"/>
        </w:rPr>
        <w:t xml:space="preserve"> 18(2): 565-583</w:t>
      </w:r>
    </w:p>
    <w:p w14:paraId="4F8E549B"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Rahaman MT, M Rahman, MB Rahman, MFR Khan, ML Hossen, MS Parvej, S Ahmed (2014). Poultry </w:t>
      </w:r>
      <w:r w:rsidRPr="00F1757A">
        <w:rPr>
          <w:rFonts w:ascii="Times New Roman" w:hAnsi="Times New Roman" w:cs="Times New Roman"/>
          <w:i/>
          <w:iCs/>
          <w:sz w:val="24"/>
        </w:rPr>
        <w:t>Salmonella</w:t>
      </w:r>
      <w:r w:rsidRPr="00F1757A">
        <w:rPr>
          <w:rFonts w:ascii="Times New Roman" w:hAnsi="Times New Roman" w:cs="Times New Roman"/>
          <w:sz w:val="24"/>
        </w:rPr>
        <w:t xml:space="preserve"> specific bacteriophage isolation and characterization. </w:t>
      </w:r>
      <w:r w:rsidRPr="00F1757A">
        <w:rPr>
          <w:rFonts w:ascii="Times New Roman" w:hAnsi="Times New Roman" w:cs="Times New Roman"/>
          <w:i/>
          <w:iCs/>
          <w:sz w:val="24"/>
        </w:rPr>
        <w:t>Bangla J Vet Med</w:t>
      </w:r>
      <w:r w:rsidRPr="00F1757A">
        <w:rPr>
          <w:rFonts w:ascii="Times New Roman" w:hAnsi="Times New Roman" w:cs="Times New Roman"/>
          <w:sz w:val="24"/>
        </w:rPr>
        <w:t xml:space="preserve"> 12(2): 107-114</w:t>
      </w:r>
    </w:p>
    <w:p w14:paraId="2250A7A9"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Sadekuzzaman M, MFR Mizan, S Yang, H-S Kim, S-D Ha (2018). Application of bacteriophages for the inactivation of </w:t>
      </w:r>
      <w:r w:rsidRPr="00F1757A">
        <w:rPr>
          <w:rFonts w:ascii="Times New Roman" w:hAnsi="Times New Roman" w:cs="Times New Roman"/>
          <w:i/>
          <w:iCs/>
          <w:sz w:val="24"/>
        </w:rPr>
        <w:t>Salmonella</w:t>
      </w:r>
      <w:r w:rsidRPr="00F1757A">
        <w:rPr>
          <w:rFonts w:ascii="Times New Roman" w:hAnsi="Times New Roman" w:cs="Times New Roman"/>
          <w:sz w:val="24"/>
        </w:rPr>
        <w:t xml:space="preserve"> spp. in biofilms. </w:t>
      </w:r>
      <w:r w:rsidRPr="00F1757A">
        <w:rPr>
          <w:rFonts w:ascii="Times New Roman" w:hAnsi="Times New Roman" w:cs="Times New Roman"/>
          <w:i/>
          <w:iCs/>
          <w:sz w:val="24"/>
        </w:rPr>
        <w:t>Food Sci Tech Int</w:t>
      </w:r>
      <w:r w:rsidRPr="00F1757A">
        <w:rPr>
          <w:rFonts w:ascii="Times New Roman" w:hAnsi="Times New Roman" w:cs="Times New Roman"/>
          <w:sz w:val="24"/>
        </w:rPr>
        <w:t xml:space="preserve"> 24(5): 424-433</w:t>
      </w:r>
    </w:p>
    <w:p w14:paraId="0B3CC0B6"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lastRenderedPageBreak/>
        <w:t xml:space="preserve">Santos SB, C Carvalho, J Azeredo, EC Ferreira (2014). Population dynamics of a </w:t>
      </w:r>
      <w:r w:rsidRPr="00F1757A">
        <w:rPr>
          <w:rFonts w:ascii="Times New Roman" w:hAnsi="Times New Roman" w:cs="Times New Roman"/>
          <w:i/>
          <w:iCs/>
          <w:sz w:val="24"/>
        </w:rPr>
        <w:t xml:space="preserve">Salmonella </w:t>
      </w:r>
      <w:r w:rsidRPr="00F1757A">
        <w:rPr>
          <w:rFonts w:ascii="Times New Roman" w:hAnsi="Times New Roman" w:cs="Times New Roman"/>
          <w:sz w:val="24"/>
        </w:rPr>
        <w:t xml:space="preserve">lytic phage and its host: implications of the host bacterial growth rate in modelling. </w:t>
      </w:r>
      <w:r w:rsidRPr="00F1757A">
        <w:rPr>
          <w:rFonts w:ascii="Times New Roman" w:hAnsi="Times New Roman" w:cs="Times New Roman"/>
          <w:i/>
          <w:iCs/>
          <w:sz w:val="24"/>
        </w:rPr>
        <w:t>PloS One</w:t>
      </w:r>
      <w:r w:rsidRPr="00F1757A">
        <w:rPr>
          <w:rFonts w:ascii="Times New Roman" w:hAnsi="Times New Roman" w:cs="Times New Roman"/>
          <w:sz w:val="24"/>
        </w:rPr>
        <w:t xml:space="preserve"> 9(7): e102507</w:t>
      </w:r>
    </w:p>
    <w:p w14:paraId="34B9B014"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Shende R, S Hirpurkar, C Sannat, N Rawat, V Pandey (2017). Isolation and characterization of bacteriophages with lytic activity against common bacterial pathogens. </w:t>
      </w:r>
      <w:r w:rsidRPr="00F1757A">
        <w:rPr>
          <w:rFonts w:ascii="Times New Roman" w:hAnsi="Times New Roman" w:cs="Times New Roman"/>
          <w:i/>
          <w:iCs/>
          <w:sz w:val="24"/>
        </w:rPr>
        <w:t>Vet World</w:t>
      </w:r>
      <w:r w:rsidRPr="00F1757A">
        <w:rPr>
          <w:rFonts w:ascii="Times New Roman" w:hAnsi="Times New Roman" w:cs="Times New Roman"/>
          <w:sz w:val="24"/>
        </w:rPr>
        <w:t xml:space="preserve"> 10(8): 973</w:t>
      </w:r>
    </w:p>
    <w:p w14:paraId="52A4BE50"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Toro H, S Price, S McKee, F Hoerr, J Krehling, M Perdue, L Bauermeister (2005). Use of bacteriophages in combination with competitive exclusion to reduce </w:t>
      </w:r>
      <w:r w:rsidRPr="00F1757A">
        <w:rPr>
          <w:rFonts w:ascii="Times New Roman" w:hAnsi="Times New Roman" w:cs="Times New Roman"/>
          <w:i/>
          <w:iCs/>
          <w:sz w:val="24"/>
        </w:rPr>
        <w:t>Salmonella</w:t>
      </w:r>
      <w:r w:rsidRPr="00F1757A">
        <w:rPr>
          <w:rFonts w:ascii="Times New Roman" w:hAnsi="Times New Roman" w:cs="Times New Roman"/>
          <w:sz w:val="24"/>
        </w:rPr>
        <w:t xml:space="preserve"> from infected chickens. </w:t>
      </w:r>
      <w:r w:rsidRPr="00F1757A">
        <w:rPr>
          <w:rFonts w:ascii="Times New Roman" w:hAnsi="Times New Roman" w:cs="Times New Roman"/>
          <w:i/>
          <w:iCs/>
          <w:sz w:val="24"/>
        </w:rPr>
        <w:t>Avian Dis</w:t>
      </w:r>
      <w:r w:rsidRPr="00F1757A">
        <w:rPr>
          <w:rFonts w:ascii="Times New Roman" w:hAnsi="Times New Roman" w:cs="Times New Roman"/>
          <w:sz w:val="24"/>
        </w:rPr>
        <w:t xml:space="preserve"> 49(1): 118-124</w:t>
      </w:r>
    </w:p>
    <w:p w14:paraId="1525F51B"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Żbikowska K, M Michalczuk, B Dolka B (2020). The use of bacteriophages in the poultry industry. </w:t>
      </w:r>
      <w:r w:rsidRPr="00F1757A">
        <w:rPr>
          <w:rFonts w:ascii="Times New Roman" w:hAnsi="Times New Roman" w:cs="Times New Roman"/>
          <w:i/>
          <w:iCs/>
          <w:sz w:val="24"/>
        </w:rPr>
        <w:t>Animals</w:t>
      </w:r>
      <w:r w:rsidRPr="00F1757A">
        <w:rPr>
          <w:rFonts w:ascii="Times New Roman" w:hAnsi="Times New Roman" w:cs="Times New Roman"/>
          <w:sz w:val="24"/>
        </w:rPr>
        <w:t xml:space="preserve"> 10(5): 872</w:t>
      </w:r>
    </w:p>
    <w:p w14:paraId="6C38D1D1" w14:textId="77777777" w:rsidR="00F1757A" w:rsidRPr="00F1757A" w:rsidRDefault="00F1757A" w:rsidP="00F1757A">
      <w:pPr>
        <w:spacing w:line="480" w:lineRule="auto"/>
        <w:ind w:left="720" w:hanging="720"/>
        <w:jc w:val="both"/>
        <w:rPr>
          <w:rFonts w:ascii="Times New Roman" w:hAnsi="Times New Roman" w:cs="Times New Roman"/>
          <w:sz w:val="24"/>
        </w:rPr>
      </w:pPr>
      <w:r w:rsidRPr="00F1757A">
        <w:rPr>
          <w:rFonts w:ascii="Times New Roman" w:hAnsi="Times New Roman" w:cs="Times New Roman"/>
          <w:sz w:val="24"/>
        </w:rPr>
        <w:t xml:space="preserve">Zhang J, Y Hong, M Fealey, A Singh, K Walton, C Martin, N Harman, J Mahlie, P Ebner (2015). Physiological and molecular characterization of </w:t>
      </w:r>
      <w:r w:rsidRPr="00F1757A">
        <w:rPr>
          <w:rFonts w:ascii="Times New Roman" w:hAnsi="Times New Roman" w:cs="Times New Roman"/>
          <w:i/>
          <w:iCs/>
          <w:sz w:val="24"/>
        </w:rPr>
        <w:t>Salmonella</w:t>
      </w:r>
      <w:r w:rsidRPr="00F1757A">
        <w:rPr>
          <w:rFonts w:ascii="Times New Roman" w:hAnsi="Times New Roman" w:cs="Times New Roman"/>
          <w:sz w:val="24"/>
        </w:rPr>
        <w:t xml:space="preserve"> bacteriophages previously used in phage therapy. </w:t>
      </w:r>
      <w:r w:rsidRPr="00F1757A">
        <w:rPr>
          <w:rFonts w:ascii="Times New Roman" w:hAnsi="Times New Roman" w:cs="Times New Roman"/>
          <w:i/>
          <w:iCs/>
          <w:sz w:val="24"/>
        </w:rPr>
        <w:t>J Food Prot</w:t>
      </w:r>
      <w:r w:rsidRPr="00F1757A">
        <w:rPr>
          <w:rFonts w:ascii="Times New Roman" w:hAnsi="Times New Roman" w:cs="Times New Roman"/>
          <w:sz w:val="24"/>
        </w:rPr>
        <w:t xml:space="preserve"> 78(12): 2143-2149</w:t>
      </w:r>
    </w:p>
    <w:p w14:paraId="3ADBD977" w14:textId="77777777" w:rsidR="009F30C8" w:rsidRPr="00A7750F" w:rsidRDefault="009F30C8" w:rsidP="001C4660">
      <w:pPr>
        <w:pStyle w:val="NoSpacing"/>
        <w:spacing w:line="19" w:lineRule="atLeast"/>
        <w:jc w:val="both"/>
        <w:rPr>
          <w:rFonts w:ascii="Times New Roman" w:hAnsi="Times New Roman" w:cs="Times New Roman"/>
          <w:b/>
          <w:bCs/>
          <w:sz w:val="24"/>
          <w:szCs w:val="24"/>
        </w:rPr>
      </w:pPr>
    </w:p>
    <w:p w14:paraId="6E9188C3" w14:textId="33249383" w:rsidR="009F30C8" w:rsidRDefault="009F30C8" w:rsidP="001C4660">
      <w:pPr>
        <w:pStyle w:val="NoSpacing"/>
        <w:spacing w:line="19" w:lineRule="atLeast"/>
        <w:jc w:val="both"/>
        <w:rPr>
          <w:rFonts w:ascii="Times New Roman" w:hAnsi="Times New Roman" w:cs="Times New Roman"/>
          <w:b/>
          <w:bCs/>
          <w:sz w:val="24"/>
          <w:szCs w:val="24"/>
        </w:rPr>
      </w:pPr>
    </w:p>
    <w:p w14:paraId="1D3BCA9B" w14:textId="19D850C3" w:rsidR="001B48EB" w:rsidRDefault="001B48EB" w:rsidP="001C4660">
      <w:pPr>
        <w:pStyle w:val="NoSpacing"/>
        <w:spacing w:line="19" w:lineRule="atLeast"/>
        <w:jc w:val="both"/>
        <w:rPr>
          <w:rFonts w:ascii="Times New Roman" w:hAnsi="Times New Roman" w:cs="Times New Roman"/>
          <w:b/>
          <w:bCs/>
          <w:sz w:val="24"/>
          <w:szCs w:val="24"/>
        </w:rPr>
      </w:pPr>
    </w:p>
    <w:p w14:paraId="1A9F0203" w14:textId="611CF744" w:rsidR="001B48EB" w:rsidRDefault="001B48EB" w:rsidP="001C4660">
      <w:pPr>
        <w:pStyle w:val="NoSpacing"/>
        <w:spacing w:line="19" w:lineRule="atLeast"/>
        <w:jc w:val="both"/>
        <w:rPr>
          <w:rFonts w:ascii="Times New Roman" w:hAnsi="Times New Roman" w:cs="Times New Roman"/>
          <w:b/>
          <w:bCs/>
          <w:sz w:val="24"/>
          <w:szCs w:val="24"/>
        </w:rPr>
      </w:pPr>
    </w:p>
    <w:p w14:paraId="2F46E52A" w14:textId="4DD24098" w:rsidR="001B48EB" w:rsidRDefault="001B48EB" w:rsidP="001C4660">
      <w:pPr>
        <w:pStyle w:val="NoSpacing"/>
        <w:spacing w:line="19" w:lineRule="atLeast"/>
        <w:jc w:val="both"/>
        <w:rPr>
          <w:rFonts w:ascii="Times New Roman" w:hAnsi="Times New Roman" w:cs="Times New Roman"/>
          <w:b/>
          <w:bCs/>
          <w:sz w:val="24"/>
          <w:szCs w:val="24"/>
        </w:rPr>
      </w:pPr>
    </w:p>
    <w:p w14:paraId="1604D3E0" w14:textId="5240E4E2" w:rsidR="001B48EB" w:rsidRDefault="001B48EB" w:rsidP="001C4660">
      <w:pPr>
        <w:pStyle w:val="NoSpacing"/>
        <w:spacing w:line="19" w:lineRule="atLeast"/>
        <w:jc w:val="both"/>
        <w:rPr>
          <w:rFonts w:ascii="Times New Roman" w:hAnsi="Times New Roman" w:cs="Times New Roman"/>
          <w:b/>
          <w:bCs/>
          <w:sz w:val="24"/>
          <w:szCs w:val="24"/>
        </w:rPr>
      </w:pPr>
    </w:p>
    <w:p w14:paraId="1E9987E6" w14:textId="02FF3536" w:rsidR="001B48EB" w:rsidRDefault="001B48EB" w:rsidP="001C4660">
      <w:pPr>
        <w:pStyle w:val="NoSpacing"/>
        <w:spacing w:line="19" w:lineRule="atLeast"/>
        <w:jc w:val="both"/>
        <w:rPr>
          <w:rFonts w:ascii="Times New Roman" w:hAnsi="Times New Roman" w:cs="Times New Roman"/>
          <w:b/>
          <w:bCs/>
          <w:sz w:val="24"/>
          <w:szCs w:val="24"/>
        </w:rPr>
      </w:pPr>
    </w:p>
    <w:p w14:paraId="13A90401" w14:textId="560B545C" w:rsidR="001B48EB" w:rsidRDefault="001B48EB" w:rsidP="001C4660">
      <w:pPr>
        <w:pStyle w:val="NoSpacing"/>
        <w:spacing w:line="19" w:lineRule="atLeast"/>
        <w:jc w:val="both"/>
        <w:rPr>
          <w:rFonts w:ascii="Times New Roman" w:hAnsi="Times New Roman" w:cs="Times New Roman"/>
          <w:b/>
          <w:bCs/>
          <w:sz w:val="24"/>
          <w:szCs w:val="24"/>
        </w:rPr>
      </w:pPr>
    </w:p>
    <w:p w14:paraId="0BB02E88" w14:textId="00F5DA79" w:rsidR="001B48EB" w:rsidRDefault="001B48EB" w:rsidP="001C4660">
      <w:pPr>
        <w:pStyle w:val="NoSpacing"/>
        <w:spacing w:line="19" w:lineRule="atLeast"/>
        <w:jc w:val="both"/>
        <w:rPr>
          <w:rFonts w:ascii="Times New Roman" w:hAnsi="Times New Roman" w:cs="Times New Roman"/>
          <w:b/>
          <w:bCs/>
          <w:sz w:val="24"/>
          <w:szCs w:val="24"/>
        </w:rPr>
      </w:pPr>
    </w:p>
    <w:p w14:paraId="72CAF6DF" w14:textId="6F6DBB93" w:rsidR="001B48EB" w:rsidRDefault="001B48EB" w:rsidP="001C4660">
      <w:pPr>
        <w:pStyle w:val="NoSpacing"/>
        <w:spacing w:line="19" w:lineRule="atLeast"/>
        <w:jc w:val="both"/>
        <w:rPr>
          <w:rFonts w:ascii="Times New Roman" w:hAnsi="Times New Roman" w:cs="Times New Roman"/>
          <w:b/>
          <w:bCs/>
          <w:sz w:val="24"/>
          <w:szCs w:val="24"/>
        </w:rPr>
      </w:pPr>
    </w:p>
    <w:p w14:paraId="5FC1F7CD" w14:textId="2F4C67FD" w:rsidR="001B48EB" w:rsidRDefault="001B48EB" w:rsidP="001C4660">
      <w:pPr>
        <w:pStyle w:val="NoSpacing"/>
        <w:spacing w:line="19" w:lineRule="atLeast"/>
        <w:jc w:val="both"/>
        <w:rPr>
          <w:rFonts w:ascii="Times New Roman" w:hAnsi="Times New Roman" w:cs="Times New Roman"/>
          <w:b/>
          <w:bCs/>
          <w:sz w:val="24"/>
          <w:szCs w:val="24"/>
        </w:rPr>
      </w:pPr>
    </w:p>
    <w:p w14:paraId="213E19B2" w14:textId="666C91C3" w:rsidR="001B48EB" w:rsidRDefault="001B48EB" w:rsidP="001C4660">
      <w:pPr>
        <w:pStyle w:val="NoSpacing"/>
        <w:spacing w:line="19" w:lineRule="atLeast"/>
        <w:jc w:val="both"/>
        <w:rPr>
          <w:rFonts w:ascii="Times New Roman" w:hAnsi="Times New Roman" w:cs="Times New Roman"/>
          <w:b/>
          <w:bCs/>
          <w:sz w:val="24"/>
          <w:szCs w:val="24"/>
        </w:rPr>
      </w:pPr>
    </w:p>
    <w:p w14:paraId="6E20C658" w14:textId="7A661C5F" w:rsidR="001B48EB" w:rsidRDefault="001B48EB" w:rsidP="001C4660">
      <w:pPr>
        <w:pStyle w:val="NoSpacing"/>
        <w:spacing w:line="19" w:lineRule="atLeast"/>
        <w:jc w:val="both"/>
        <w:rPr>
          <w:rFonts w:ascii="Times New Roman" w:hAnsi="Times New Roman" w:cs="Times New Roman"/>
          <w:b/>
          <w:bCs/>
          <w:sz w:val="24"/>
          <w:szCs w:val="24"/>
        </w:rPr>
      </w:pPr>
    </w:p>
    <w:p w14:paraId="3A5B52D6" w14:textId="5C85ABFD" w:rsidR="001B48EB" w:rsidRDefault="001B48EB" w:rsidP="001C4660">
      <w:pPr>
        <w:pStyle w:val="NoSpacing"/>
        <w:spacing w:line="19" w:lineRule="atLeast"/>
        <w:jc w:val="both"/>
        <w:rPr>
          <w:rFonts w:ascii="Times New Roman" w:hAnsi="Times New Roman" w:cs="Times New Roman"/>
          <w:b/>
          <w:bCs/>
          <w:sz w:val="24"/>
          <w:szCs w:val="24"/>
        </w:rPr>
      </w:pPr>
    </w:p>
    <w:p w14:paraId="1A4D158F" w14:textId="77777777" w:rsidR="001B48EB" w:rsidRPr="00A7750F" w:rsidRDefault="001B48EB" w:rsidP="001C4660">
      <w:pPr>
        <w:pStyle w:val="NoSpacing"/>
        <w:spacing w:line="19" w:lineRule="atLeast"/>
        <w:jc w:val="both"/>
        <w:rPr>
          <w:rFonts w:ascii="Times New Roman" w:hAnsi="Times New Roman" w:cs="Times New Roman"/>
          <w:b/>
          <w:bCs/>
          <w:sz w:val="24"/>
          <w:szCs w:val="24"/>
        </w:rPr>
      </w:pPr>
    </w:p>
    <w:p w14:paraId="314ACD23" w14:textId="77777777" w:rsidR="00CD4E90" w:rsidRDefault="00CD4E90" w:rsidP="00CD4E90">
      <w:pPr>
        <w:jc w:val="center"/>
      </w:pPr>
    </w:p>
    <w:p w14:paraId="1DAC96CD" w14:textId="77777777" w:rsidR="00CD4E90" w:rsidRDefault="00CD4E90" w:rsidP="00CD4E90">
      <w:pPr>
        <w:jc w:val="center"/>
      </w:pPr>
    </w:p>
    <w:p w14:paraId="0121FD36" w14:textId="77777777" w:rsidR="00CD4E90" w:rsidRDefault="00CD4E90" w:rsidP="00CD4E90">
      <w:pPr>
        <w:jc w:val="center"/>
      </w:pPr>
      <w:r>
        <w:rPr>
          <w:noProof/>
        </w:rPr>
        <w:drawing>
          <wp:inline distT="0" distB="0" distL="0" distR="0" wp14:anchorId="27B476FB" wp14:editId="1347C0C2">
            <wp:extent cx="5638197" cy="1924050"/>
            <wp:effectExtent l="19050" t="19050" r="1968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23" t="14530" r="11378" b="40456"/>
                    <a:stretch/>
                  </pic:blipFill>
                  <pic:spPr bwMode="auto">
                    <a:xfrm>
                      <a:off x="0" y="0"/>
                      <a:ext cx="5659269" cy="1931241"/>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0FFB9FB7" w14:textId="77777777" w:rsidR="00CD4E90" w:rsidRDefault="00CD4E90" w:rsidP="00CD4E90">
      <w:pPr>
        <w:jc w:val="center"/>
        <w:rPr>
          <w:rFonts w:ascii="Times New Roman" w:hAnsi="Times New Roman" w:cs="Times New Roman"/>
          <w:sz w:val="24"/>
          <w:szCs w:val="24"/>
        </w:rPr>
      </w:pPr>
      <w:r w:rsidRPr="007F63C2">
        <w:rPr>
          <w:rFonts w:ascii="Times New Roman" w:hAnsi="Times New Roman" w:cs="Times New Roman"/>
          <w:sz w:val="24"/>
          <w:szCs w:val="24"/>
        </w:rPr>
        <w:t>Fig. 1: Zone of clearance</w:t>
      </w:r>
      <w:r>
        <w:rPr>
          <w:rFonts w:ascii="Times New Roman" w:hAnsi="Times New Roman" w:cs="Times New Roman"/>
          <w:sz w:val="24"/>
          <w:szCs w:val="24"/>
        </w:rPr>
        <w:t>/spot</w:t>
      </w:r>
      <w:r w:rsidRPr="007F63C2">
        <w:rPr>
          <w:rFonts w:ascii="Times New Roman" w:hAnsi="Times New Roman" w:cs="Times New Roman"/>
          <w:sz w:val="24"/>
          <w:szCs w:val="24"/>
        </w:rPr>
        <w:t xml:space="preserve"> (encircled) showing inhibition of bac</w:t>
      </w:r>
      <w:r>
        <w:rPr>
          <w:rFonts w:ascii="Times New Roman" w:hAnsi="Times New Roman" w:cs="Times New Roman"/>
          <w:sz w:val="24"/>
          <w:szCs w:val="24"/>
        </w:rPr>
        <w:t>terial lawn on trypticase soy agar plate for initial screening</w:t>
      </w:r>
    </w:p>
    <w:p w14:paraId="432AF192" w14:textId="77777777" w:rsidR="00CD4E90" w:rsidRPr="00691539" w:rsidRDefault="00CD4E90" w:rsidP="00CD4E90">
      <w:pPr>
        <w:jc w:val="center"/>
        <w:rPr>
          <w:rFonts w:ascii="Times New Roman" w:hAnsi="Times New Roman" w:cs="Times New Roman"/>
          <w:sz w:val="24"/>
          <w:szCs w:val="24"/>
        </w:rPr>
      </w:pPr>
    </w:p>
    <w:p w14:paraId="618234F5" w14:textId="77777777" w:rsidR="00CD4E90" w:rsidRDefault="00CD4E90" w:rsidP="00CD4E90">
      <w:pPr>
        <w:jc w:val="center"/>
      </w:pPr>
      <w:r>
        <w:rPr>
          <w:noProof/>
        </w:rPr>
        <w:drawing>
          <wp:inline distT="0" distB="0" distL="0" distR="0" wp14:anchorId="6951F614" wp14:editId="085A414C">
            <wp:extent cx="5172075" cy="2738157"/>
            <wp:effectExtent l="19050" t="19050" r="9525"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5937" t="27778" r="26250" b="27222"/>
                    <a:stretch/>
                  </pic:blipFill>
                  <pic:spPr bwMode="auto">
                    <a:xfrm>
                      <a:off x="0" y="0"/>
                      <a:ext cx="5188922" cy="2747076"/>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5B36851A" w14:textId="77777777" w:rsidR="00CD4E90" w:rsidRDefault="00CD4E90" w:rsidP="00CD4E90">
      <w:pPr>
        <w:jc w:val="center"/>
        <w:rPr>
          <w:rFonts w:ascii="Times New Roman" w:hAnsi="Times New Roman" w:cs="Times New Roman"/>
          <w:sz w:val="24"/>
          <w:szCs w:val="24"/>
        </w:rPr>
      </w:pPr>
      <w:r w:rsidRPr="007F63C2">
        <w:rPr>
          <w:rFonts w:ascii="Times New Roman" w:hAnsi="Times New Roman" w:cs="Times New Roman"/>
          <w:sz w:val="24"/>
          <w:szCs w:val="24"/>
        </w:rPr>
        <w:t>Fig. 2: Plaque morphologies of candidate bacteriophage isolates (A) double halo (B) dense center spot (C) small pinhead size (D) clear medium size</w:t>
      </w:r>
    </w:p>
    <w:p w14:paraId="559D1813" w14:textId="77777777" w:rsidR="00CD4E90" w:rsidRDefault="00CD4E90" w:rsidP="00CD4E90"/>
    <w:p w14:paraId="06B184BF" w14:textId="77777777" w:rsidR="00CD4E90" w:rsidRDefault="00CD4E90" w:rsidP="00CD4E90"/>
    <w:p w14:paraId="633E3FD1" w14:textId="77777777" w:rsidR="00CD4E90" w:rsidRDefault="00CD4E90" w:rsidP="00CD4E90">
      <w:pPr>
        <w:jc w:val="center"/>
        <w:rPr>
          <w:rFonts w:ascii="Times New Roman" w:hAnsi="Times New Roman" w:cs="Times New Roman"/>
          <w:sz w:val="24"/>
          <w:szCs w:val="24"/>
        </w:rPr>
      </w:pPr>
      <w:r>
        <w:rPr>
          <w:noProof/>
        </w:rPr>
        <w:lastRenderedPageBreak/>
        <w:drawing>
          <wp:inline distT="0" distB="0" distL="0" distR="0" wp14:anchorId="0987C6E5" wp14:editId="38E60134">
            <wp:extent cx="5391150" cy="3019425"/>
            <wp:effectExtent l="0" t="0" r="0" b="9525"/>
            <wp:docPr id="50" name="Chart 50">
              <a:extLst xmlns:a="http://schemas.openxmlformats.org/drawingml/2006/main">
                <a:ext uri="{FF2B5EF4-FFF2-40B4-BE49-F238E27FC236}">
                  <a16:creationId xmlns:a16="http://schemas.microsoft.com/office/drawing/2014/main" id="{929951E6-D805-47E0-B484-11929AFF8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232A1D" w14:textId="77777777" w:rsidR="00CD4E90" w:rsidRDefault="00CD4E90" w:rsidP="00CD4E90">
      <w:pPr>
        <w:jc w:val="center"/>
        <w:rPr>
          <w:rFonts w:ascii="Times New Roman" w:hAnsi="Times New Roman" w:cs="Times New Roman"/>
          <w:sz w:val="24"/>
          <w:szCs w:val="24"/>
        </w:rPr>
      </w:pPr>
      <w:r>
        <w:rPr>
          <w:rFonts w:ascii="Times New Roman" w:hAnsi="Times New Roman" w:cs="Times New Roman"/>
          <w:sz w:val="24"/>
          <w:szCs w:val="24"/>
        </w:rPr>
        <w:t>Fig. 3a: Graphical representation depicting single step growth kinetics with first burst recorded at 30 minutes for both candidate isolates with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PFU titer reaching 9.58 and 9.38 for SØ-16 and SØ-10, respectively, for 60 minutes</w:t>
      </w:r>
    </w:p>
    <w:p w14:paraId="6E1377AB" w14:textId="77777777" w:rsidR="00CD4E90" w:rsidRDefault="00CD4E90" w:rsidP="00CD4E90">
      <w:pPr>
        <w:jc w:val="center"/>
        <w:rPr>
          <w:rFonts w:ascii="Times New Roman" w:hAnsi="Times New Roman" w:cs="Times New Roman"/>
          <w:sz w:val="24"/>
          <w:szCs w:val="24"/>
        </w:rPr>
      </w:pPr>
    </w:p>
    <w:p w14:paraId="7BE2D2DA" w14:textId="77777777" w:rsidR="00CD4E90" w:rsidRDefault="00CD4E90" w:rsidP="00CD4E90">
      <w:pPr>
        <w:jc w:val="center"/>
        <w:rPr>
          <w:rFonts w:ascii="Times New Roman" w:hAnsi="Times New Roman" w:cs="Times New Roman"/>
          <w:sz w:val="24"/>
          <w:szCs w:val="24"/>
        </w:rPr>
      </w:pPr>
      <w:r>
        <w:rPr>
          <w:noProof/>
        </w:rPr>
        <w:drawing>
          <wp:inline distT="0" distB="0" distL="0" distR="0" wp14:anchorId="6AC902B4" wp14:editId="3C7992ED">
            <wp:extent cx="5438775" cy="3152775"/>
            <wp:effectExtent l="0" t="0" r="9525" b="9525"/>
            <wp:docPr id="53" name="Chart 53">
              <a:extLst xmlns:a="http://schemas.openxmlformats.org/drawingml/2006/main">
                <a:ext uri="{FF2B5EF4-FFF2-40B4-BE49-F238E27FC236}">
                  <a16:creationId xmlns:a16="http://schemas.microsoft.com/office/drawing/2014/main" id="{13F8A1F3-1E10-43F9-A971-84439CE565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BFFF96" w14:textId="77777777" w:rsidR="00CD4E90" w:rsidRDefault="00CD4E90" w:rsidP="00CD4E90">
      <w:pPr>
        <w:jc w:val="center"/>
        <w:rPr>
          <w:rFonts w:ascii="Times New Roman" w:hAnsi="Times New Roman" w:cs="Times New Roman"/>
          <w:sz w:val="24"/>
          <w:szCs w:val="24"/>
        </w:rPr>
      </w:pPr>
      <w:r>
        <w:rPr>
          <w:rFonts w:ascii="Times New Roman" w:hAnsi="Times New Roman" w:cs="Times New Roman"/>
          <w:sz w:val="24"/>
          <w:szCs w:val="24"/>
        </w:rPr>
        <w:t>Fig. 3b: Graphical representation depicting single step growth kinetics with first burst recorded at 30 minutes for both candidate isolates with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PFU titer reaching 9.34 and 8.69 for SØ-12 and SØ-28, respectively, for 60 minutes</w:t>
      </w:r>
    </w:p>
    <w:p w14:paraId="2BBD0A37" w14:textId="77777777" w:rsidR="00CD4E90" w:rsidRDefault="00CD4E90" w:rsidP="00CD4E90"/>
    <w:p w14:paraId="0E3DA8F7" w14:textId="77777777" w:rsidR="00CD4E90" w:rsidRDefault="00CD4E90" w:rsidP="00CD4E90">
      <w:pPr>
        <w:jc w:val="center"/>
        <w:rPr>
          <w:rFonts w:ascii="Times New Roman" w:hAnsi="Times New Roman" w:cs="Times New Roman"/>
          <w:sz w:val="24"/>
          <w:szCs w:val="24"/>
        </w:rPr>
      </w:pPr>
      <w:r>
        <w:rPr>
          <w:noProof/>
        </w:rPr>
        <w:lastRenderedPageBreak/>
        <w:drawing>
          <wp:inline distT="0" distB="0" distL="0" distR="0" wp14:anchorId="1F06585B" wp14:editId="51784EC2">
            <wp:extent cx="5348620" cy="3274680"/>
            <wp:effectExtent l="0" t="0" r="4445" b="2540"/>
            <wp:docPr id="3" name="Chart 3">
              <a:extLst xmlns:a="http://schemas.openxmlformats.org/drawingml/2006/main">
                <a:ext uri="{FF2B5EF4-FFF2-40B4-BE49-F238E27FC236}">
                  <a16:creationId xmlns:a16="http://schemas.microsoft.com/office/drawing/2014/main" id="{229DBB54-F9DC-4EB8-9FC4-D816B89C1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87BC0F" w14:textId="77777777" w:rsidR="00CD4E90" w:rsidRDefault="00CD4E90" w:rsidP="00CD4E90">
      <w:pPr>
        <w:jc w:val="center"/>
        <w:rPr>
          <w:rFonts w:ascii="Times New Roman" w:hAnsi="Times New Roman" w:cs="Times New Roman"/>
          <w:sz w:val="24"/>
          <w:szCs w:val="24"/>
        </w:rPr>
      </w:pPr>
      <w:r>
        <w:rPr>
          <w:rFonts w:ascii="Times New Roman" w:hAnsi="Times New Roman" w:cs="Times New Roman"/>
          <w:sz w:val="24"/>
          <w:szCs w:val="24"/>
        </w:rPr>
        <w:t>Fig. 4: Graphical representation of monophage suspensions and cocktail showing steady lytic spectrum of cocktail against bacterial control (red/orange trendline) with continuous decline up to 8 hours</w:t>
      </w:r>
    </w:p>
    <w:p w14:paraId="68466B5B" w14:textId="77777777" w:rsidR="00CD4E90" w:rsidRDefault="00CD4E90" w:rsidP="00CD4E90"/>
    <w:p w14:paraId="70916F14" w14:textId="77777777" w:rsidR="00CD4E90" w:rsidRDefault="00CD4E90" w:rsidP="00CD4E90">
      <w:pPr>
        <w:jc w:val="center"/>
        <w:rPr>
          <w:rFonts w:ascii="Times New Roman" w:hAnsi="Times New Roman" w:cs="Times New Roman"/>
          <w:sz w:val="24"/>
          <w:szCs w:val="24"/>
        </w:rPr>
      </w:pPr>
      <w:r>
        <w:rPr>
          <w:noProof/>
        </w:rPr>
        <w:drawing>
          <wp:inline distT="0" distB="0" distL="0" distR="0" wp14:anchorId="0F724F0F" wp14:editId="2F4F991D">
            <wp:extent cx="4478791" cy="21621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167" t="31909" r="29007" b="32194"/>
                    <a:stretch/>
                  </pic:blipFill>
                  <pic:spPr bwMode="auto">
                    <a:xfrm>
                      <a:off x="0" y="0"/>
                      <a:ext cx="4486920" cy="2166099"/>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165F371F" w14:textId="77777777" w:rsidR="00CD4E90" w:rsidRDefault="00CD4E90" w:rsidP="00CD4E90">
      <w:pPr>
        <w:jc w:val="center"/>
        <w:rPr>
          <w:rFonts w:ascii="Times New Roman" w:hAnsi="Times New Roman" w:cs="Times New Roman"/>
          <w:sz w:val="24"/>
          <w:szCs w:val="24"/>
        </w:rPr>
      </w:pPr>
      <w:r w:rsidRPr="007F63C2">
        <w:rPr>
          <w:rFonts w:ascii="Times New Roman" w:hAnsi="Times New Roman" w:cs="Times New Roman"/>
          <w:sz w:val="24"/>
          <w:szCs w:val="24"/>
        </w:rPr>
        <w:t xml:space="preserve">Fig. </w:t>
      </w:r>
      <w:r>
        <w:rPr>
          <w:rFonts w:ascii="Times New Roman" w:hAnsi="Times New Roman" w:cs="Times New Roman"/>
          <w:sz w:val="24"/>
          <w:szCs w:val="24"/>
        </w:rPr>
        <w:t>5</w:t>
      </w:r>
      <w:r w:rsidRPr="007F63C2">
        <w:rPr>
          <w:rFonts w:ascii="Times New Roman" w:hAnsi="Times New Roman" w:cs="Times New Roman"/>
          <w:sz w:val="24"/>
          <w:szCs w:val="24"/>
        </w:rPr>
        <w:t>:</w:t>
      </w:r>
      <w:r>
        <w:rPr>
          <w:rFonts w:ascii="Times New Roman" w:hAnsi="Times New Roman" w:cs="Times New Roman"/>
          <w:sz w:val="24"/>
          <w:szCs w:val="24"/>
        </w:rPr>
        <w:t xml:space="preserve"> Host susceptibility spectrum with consistent titer reaching 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PFU/ml against paratyphoidal </w:t>
      </w:r>
      <w:r>
        <w:rPr>
          <w:rFonts w:ascii="Times New Roman" w:hAnsi="Times New Roman" w:cs="Times New Roman"/>
          <w:i/>
          <w:iCs/>
          <w:sz w:val="24"/>
          <w:szCs w:val="24"/>
        </w:rPr>
        <w:t xml:space="preserve">Salmonella </w:t>
      </w:r>
      <w:r>
        <w:rPr>
          <w:rFonts w:ascii="Times New Roman" w:hAnsi="Times New Roman" w:cs="Times New Roman"/>
          <w:sz w:val="24"/>
          <w:szCs w:val="24"/>
        </w:rPr>
        <w:t xml:space="preserve">serovars of public importance (A) </w:t>
      </w:r>
      <w:r w:rsidRPr="00691539">
        <w:rPr>
          <w:rFonts w:ascii="Times New Roman" w:hAnsi="Times New Roman" w:cs="Times New Roman"/>
          <w:i/>
          <w:iCs/>
          <w:sz w:val="24"/>
          <w:szCs w:val="24"/>
        </w:rPr>
        <w:t>Salmonella</w:t>
      </w:r>
      <w:r>
        <w:rPr>
          <w:rFonts w:ascii="Times New Roman" w:hAnsi="Times New Roman" w:cs="Times New Roman"/>
          <w:sz w:val="24"/>
          <w:szCs w:val="24"/>
        </w:rPr>
        <w:t xml:space="preserve"> </w:t>
      </w:r>
      <w:r>
        <w:rPr>
          <w:rFonts w:ascii="Times New Roman" w:hAnsi="Times New Roman" w:cs="Times New Roman"/>
          <w:i/>
          <w:iCs/>
          <w:sz w:val="24"/>
          <w:szCs w:val="24"/>
        </w:rPr>
        <w:t xml:space="preserve">Enteritidis </w:t>
      </w:r>
      <w:r>
        <w:rPr>
          <w:rFonts w:ascii="Times New Roman" w:hAnsi="Times New Roman" w:cs="Times New Roman"/>
          <w:sz w:val="24"/>
          <w:szCs w:val="24"/>
        </w:rPr>
        <w:t xml:space="preserve">(B) </w:t>
      </w:r>
      <w:r w:rsidRPr="00691539">
        <w:rPr>
          <w:rFonts w:ascii="Times New Roman" w:hAnsi="Times New Roman" w:cs="Times New Roman"/>
          <w:i/>
          <w:iCs/>
          <w:sz w:val="24"/>
          <w:szCs w:val="24"/>
        </w:rPr>
        <w:t xml:space="preserve">Salmonella </w:t>
      </w:r>
      <w:r>
        <w:rPr>
          <w:rFonts w:ascii="Times New Roman" w:hAnsi="Times New Roman" w:cs="Times New Roman"/>
          <w:i/>
          <w:iCs/>
          <w:sz w:val="24"/>
          <w:szCs w:val="24"/>
        </w:rPr>
        <w:t xml:space="preserve">Typhimurium </w:t>
      </w:r>
    </w:p>
    <w:p w14:paraId="5DD2669E" w14:textId="77777777" w:rsidR="00CD4E90" w:rsidRDefault="00CD4E90" w:rsidP="00CD4E90"/>
    <w:p w14:paraId="6BB7AABD" w14:textId="77777777" w:rsidR="00CD4E90" w:rsidRDefault="00CD4E90" w:rsidP="00CD4E90"/>
    <w:p w14:paraId="001E11B8" w14:textId="77777777" w:rsidR="00CD4E90" w:rsidRDefault="00CD4E90" w:rsidP="00CD4E90">
      <w:pPr>
        <w:jc w:val="center"/>
        <w:rPr>
          <w:rFonts w:ascii="Times New Roman" w:hAnsi="Times New Roman" w:cs="Times New Roman"/>
          <w:sz w:val="24"/>
          <w:szCs w:val="24"/>
        </w:rPr>
      </w:pPr>
      <w:r>
        <w:rPr>
          <w:noProof/>
        </w:rPr>
        <w:lastRenderedPageBreak/>
        <w:drawing>
          <wp:inline distT="0" distB="0" distL="0" distR="0" wp14:anchorId="1BB1BCE3" wp14:editId="0CA811A8">
            <wp:extent cx="5377542" cy="3047728"/>
            <wp:effectExtent l="0" t="0" r="13970" b="635"/>
            <wp:docPr id="2" name="Chart 2">
              <a:extLst xmlns:a="http://schemas.openxmlformats.org/drawingml/2006/main">
                <a:ext uri="{FF2B5EF4-FFF2-40B4-BE49-F238E27FC236}">
                  <a16:creationId xmlns:a16="http://schemas.microsoft.com/office/drawing/2014/main" id="{3EA86128-B7CC-49C5-B36A-DC09A09F1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9A7977" w14:textId="77777777" w:rsidR="00CD4E90" w:rsidRDefault="00CD4E90" w:rsidP="00CD4E90">
      <w:pPr>
        <w:jc w:val="center"/>
        <w:rPr>
          <w:rFonts w:ascii="Times New Roman" w:hAnsi="Times New Roman" w:cs="Times New Roman"/>
          <w:sz w:val="24"/>
          <w:szCs w:val="24"/>
        </w:rPr>
      </w:pPr>
      <w:r>
        <w:rPr>
          <w:rFonts w:ascii="Times New Roman" w:hAnsi="Times New Roman" w:cs="Times New Roman"/>
          <w:sz w:val="24"/>
          <w:szCs w:val="24"/>
        </w:rPr>
        <w:t>Fig. 6: Graphical representation of thermal stability of monophage suspensions with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values on </w:t>
      </w:r>
      <w:r>
        <w:rPr>
          <w:rFonts w:ascii="Times New Roman" w:hAnsi="Times New Roman" w:cs="Times New Roman"/>
          <w:i/>
          <w:iCs/>
          <w:sz w:val="24"/>
          <w:szCs w:val="24"/>
        </w:rPr>
        <w:t>y</w:t>
      </w:r>
      <w:r>
        <w:rPr>
          <w:rFonts w:ascii="Times New Roman" w:hAnsi="Times New Roman" w:cs="Times New Roman"/>
          <w:sz w:val="24"/>
          <w:szCs w:val="24"/>
        </w:rPr>
        <w:t xml:space="preserve"> -axis plotted against temperature at </w:t>
      </w:r>
      <w:r>
        <w:rPr>
          <w:rFonts w:ascii="Times New Roman" w:hAnsi="Times New Roman" w:cs="Times New Roman"/>
          <w:i/>
          <w:iCs/>
          <w:sz w:val="24"/>
          <w:szCs w:val="24"/>
        </w:rPr>
        <w:t>x</w:t>
      </w:r>
      <w:r>
        <w:rPr>
          <w:rFonts w:ascii="Times New Roman" w:hAnsi="Times New Roman" w:cs="Times New Roman"/>
          <w:sz w:val="24"/>
          <w:szCs w:val="24"/>
        </w:rPr>
        <w:t xml:space="preserve"> – axis with steady titers </w:t>
      </w:r>
    </w:p>
    <w:p w14:paraId="6D3297DB" w14:textId="77777777" w:rsidR="00CD4E90" w:rsidRPr="00146099" w:rsidRDefault="00CD4E90" w:rsidP="00CD4E90">
      <w:pPr>
        <w:jc w:val="center"/>
        <w:rPr>
          <w:rFonts w:ascii="Times New Roman" w:hAnsi="Times New Roman" w:cs="Times New Roman"/>
          <w:sz w:val="24"/>
          <w:szCs w:val="24"/>
        </w:rPr>
      </w:pPr>
    </w:p>
    <w:p w14:paraId="48F89BAD" w14:textId="77777777" w:rsidR="00CD4E90" w:rsidRDefault="00CD4E90" w:rsidP="00CD4E90">
      <w:pPr>
        <w:jc w:val="center"/>
      </w:pPr>
      <w:r>
        <w:rPr>
          <w:noProof/>
        </w:rPr>
        <w:drawing>
          <wp:inline distT="0" distB="0" distL="0" distR="0" wp14:anchorId="26BA0E8F" wp14:editId="4ACD4416">
            <wp:extent cx="5519057" cy="3254829"/>
            <wp:effectExtent l="0" t="0" r="5715" b="3175"/>
            <wp:docPr id="4" name="Chart 4">
              <a:extLst xmlns:a="http://schemas.openxmlformats.org/drawingml/2006/main">
                <a:ext uri="{FF2B5EF4-FFF2-40B4-BE49-F238E27FC236}">
                  <a16:creationId xmlns:a16="http://schemas.microsoft.com/office/drawing/2014/main" id="{1D632456-4DB6-4AFA-BC37-6F87DB9A95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792414" w14:textId="77777777" w:rsidR="00CD4E90" w:rsidRDefault="00CD4E90" w:rsidP="00CD4E90">
      <w:pPr>
        <w:jc w:val="center"/>
        <w:rPr>
          <w:rFonts w:ascii="Times New Roman" w:hAnsi="Times New Roman" w:cs="Times New Roman"/>
          <w:sz w:val="24"/>
          <w:szCs w:val="24"/>
        </w:rPr>
      </w:pPr>
      <w:r>
        <w:rPr>
          <w:rFonts w:ascii="Times New Roman" w:hAnsi="Times New Roman" w:cs="Times New Roman"/>
          <w:sz w:val="24"/>
          <w:szCs w:val="24"/>
        </w:rPr>
        <w:t>Fig. 7: Acidic and alkaline tolerance of monophage suspensions with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values on </w:t>
      </w:r>
      <w:r>
        <w:rPr>
          <w:rFonts w:ascii="Times New Roman" w:hAnsi="Times New Roman" w:cs="Times New Roman"/>
          <w:i/>
          <w:iCs/>
          <w:sz w:val="24"/>
          <w:szCs w:val="24"/>
        </w:rPr>
        <w:t>y</w:t>
      </w:r>
      <w:r>
        <w:rPr>
          <w:rFonts w:ascii="Times New Roman" w:hAnsi="Times New Roman" w:cs="Times New Roman"/>
          <w:sz w:val="24"/>
          <w:szCs w:val="24"/>
        </w:rPr>
        <w:t xml:space="preserve"> -axis plotted against temperature at </w:t>
      </w:r>
      <w:r>
        <w:rPr>
          <w:rFonts w:ascii="Times New Roman" w:hAnsi="Times New Roman" w:cs="Times New Roman"/>
          <w:i/>
          <w:iCs/>
          <w:sz w:val="24"/>
          <w:szCs w:val="24"/>
        </w:rPr>
        <w:t>x</w:t>
      </w:r>
      <w:r>
        <w:rPr>
          <w:rFonts w:ascii="Times New Roman" w:hAnsi="Times New Roman" w:cs="Times New Roman"/>
          <w:sz w:val="24"/>
          <w:szCs w:val="24"/>
        </w:rPr>
        <w:t xml:space="preserve"> – axis with steady titers </w:t>
      </w:r>
    </w:p>
    <w:p w14:paraId="3669B9C8" w14:textId="77777777" w:rsidR="00CD4E90" w:rsidRDefault="00CD4E90" w:rsidP="00CD4E90">
      <w:pPr>
        <w:jc w:val="center"/>
      </w:pPr>
    </w:p>
    <w:p w14:paraId="1108EF12" w14:textId="77777777" w:rsidR="00CD4E90" w:rsidRDefault="00CD4E90" w:rsidP="00CD4E90">
      <w:pPr>
        <w:jc w:val="center"/>
        <w:rPr>
          <w:rFonts w:ascii="Times New Roman" w:hAnsi="Times New Roman" w:cs="Times New Roman"/>
          <w:sz w:val="24"/>
          <w:szCs w:val="24"/>
        </w:rPr>
      </w:pPr>
      <w:r>
        <w:rPr>
          <w:noProof/>
        </w:rPr>
        <w:lastRenderedPageBreak/>
        <w:drawing>
          <wp:inline distT="0" distB="0" distL="0" distR="0" wp14:anchorId="3FB9EC6A" wp14:editId="5AAF71FA">
            <wp:extent cx="3837842" cy="2771775"/>
            <wp:effectExtent l="19050" t="19050" r="1079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36859" t="32479" r="37179" b="34188"/>
                    <a:stretch/>
                  </pic:blipFill>
                  <pic:spPr bwMode="auto">
                    <a:xfrm>
                      <a:off x="0" y="0"/>
                      <a:ext cx="3845392" cy="277722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EC84EF9" w14:textId="77777777" w:rsidR="00CD4E90" w:rsidRPr="006B03D7" w:rsidRDefault="00CD4E90" w:rsidP="00CD4E90">
      <w:pPr>
        <w:pStyle w:val="NoSpacing"/>
        <w:tabs>
          <w:tab w:val="left" w:pos="6614"/>
        </w:tabs>
        <w:spacing w:line="19" w:lineRule="atLeast"/>
        <w:jc w:val="center"/>
        <w:rPr>
          <w:rFonts w:ascii="Times New Roman" w:hAnsi="Times New Roman" w:cs="Times New Roman"/>
          <w:bCs/>
          <w:sz w:val="24"/>
          <w:szCs w:val="24"/>
        </w:rPr>
      </w:pPr>
      <w:r w:rsidRPr="006B03D7">
        <w:rPr>
          <w:rFonts w:ascii="Times New Roman" w:hAnsi="Times New Roman" w:cs="Times New Roman"/>
          <w:bCs/>
          <w:sz w:val="24"/>
          <w:szCs w:val="24"/>
        </w:rPr>
        <w:t xml:space="preserve">Fig. 8: Lane “L” represents 1kb extended ladder, S1 lane represents the DNA fragments undigested with S1 nuclease indicating the double stranded nature of genome, “A” lane represents undigested DNA of SØ-28 with RNase A indicating it contains DNA based genome , “2” lane represents digestion of SØ-28 with </w:t>
      </w:r>
      <w:r w:rsidRPr="006B03D7">
        <w:rPr>
          <w:rFonts w:ascii="Times New Roman" w:hAnsi="Times New Roman" w:cs="Times New Roman"/>
          <w:bCs/>
          <w:i/>
          <w:iCs/>
          <w:sz w:val="24"/>
          <w:szCs w:val="24"/>
        </w:rPr>
        <w:t>Hind</w:t>
      </w:r>
      <w:r w:rsidRPr="006B03D7">
        <w:rPr>
          <w:rFonts w:ascii="Times New Roman" w:hAnsi="Times New Roman" w:cs="Times New Roman"/>
          <w:bCs/>
          <w:sz w:val="24"/>
          <w:szCs w:val="24"/>
        </w:rPr>
        <w:t xml:space="preserve">III yielding 7 bands, lane “3” represents digestion of SØ-28 with </w:t>
      </w:r>
      <w:r w:rsidRPr="006B03D7">
        <w:rPr>
          <w:rFonts w:ascii="Times New Roman" w:hAnsi="Times New Roman" w:cs="Times New Roman"/>
          <w:bCs/>
          <w:i/>
          <w:iCs/>
          <w:sz w:val="24"/>
          <w:szCs w:val="24"/>
        </w:rPr>
        <w:t>Eco</w:t>
      </w:r>
      <w:r w:rsidRPr="006B03D7">
        <w:rPr>
          <w:rFonts w:ascii="Times New Roman" w:hAnsi="Times New Roman" w:cs="Times New Roman"/>
          <w:bCs/>
          <w:sz w:val="24"/>
          <w:szCs w:val="24"/>
        </w:rPr>
        <w:t>R1 yielding 5 bands</w:t>
      </w:r>
    </w:p>
    <w:p w14:paraId="058A5A3D" w14:textId="77777777" w:rsidR="00CD4E90" w:rsidRDefault="00CD4E90" w:rsidP="00CD4E90">
      <w:pPr>
        <w:jc w:val="center"/>
      </w:pPr>
    </w:p>
    <w:p w14:paraId="221A054E" w14:textId="77777777" w:rsidR="00CD4E90" w:rsidRDefault="00CD4E90" w:rsidP="000159CC">
      <w:pPr>
        <w:pStyle w:val="NoSpacing"/>
        <w:spacing w:line="19" w:lineRule="atLeast"/>
        <w:jc w:val="center"/>
        <w:rPr>
          <w:rFonts w:ascii="Times New Roman" w:hAnsi="Times New Roman" w:cs="Times New Roman"/>
          <w:sz w:val="24"/>
          <w:szCs w:val="24"/>
        </w:rPr>
      </w:pPr>
    </w:p>
    <w:p w14:paraId="4C2E9AD3" w14:textId="77777777" w:rsidR="00CD4E90" w:rsidRDefault="00CD4E90" w:rsidP="000159CC">
      <w:pPr>
        <w:pStyle w:val="NoSpacing"/>
        <w:spacing w:line="19" w:lineRule="atLeast"/>
        <w:jc w:val="center"/>
        <w:rPr>
          <w:rFonts w:ascii="Times New Roman" w:hAnsi="Times New Roman" w:cs="Times New Roman"/>
          <w:sz w:val="24"/>
          <w:szCs w:val="24"/>
        </w:rPr>
      </w:pPr>
    </w:p>
    <w:p w14:paraId="32DBCFE3" w14:textId="77777777" w:rsidR="00CD4E90" w:rsidRDefault="00CD4E90" w:rsidP="000159CC">
      <w:pPr>
        <w:pStyle w:val="NoSpacing"/>
        <w:spacing w:line="19" w:lineRule="atLeast"/>
        <w:jc w:val="center"/>
        <w:rPr>
          <w:rFonts w:ascii="Times New Roman" w:hAnsi="Times New Roman" w:cs="Times New Roman"/>
          <w:sz w:val="24"/>
          <w:szCs w:val="24"/>
        </w:rPr>
      </w:pPr>
    </w:p>
    <w:p w14:paraId="13DB38C8" w14:textId="77777777" w:rsidR="00CD4E90" w:rsidRDefault="00CD4E90" w:rsidP="000159CC">
      <w:pPr>
        <w:pStyle w:val="NoSpacing"/>
        <w:spacing w:line="19" w:lineRule="atLeast"/>
        <w:jc w:val="center"/>
        <w:rPr>
          <w:rFonts w:ascii="Times New Roman" w:hAnsi="Times New Roman" w:cs="Times New Roman"/>
          <w:sz w:val="24"/>
          <w:szCs w:val="24"/>
        </w:rPr>
      </w:pPr>
    </w:p>
    <w:p w14:paraId="0A8250A2" w14:textId="77777777" w:rsidR="00CD4E90" w:rsidRDefault="00CD4E90" w:rsidP="000159CC">
      <w:pPr>
        <w:pStyle w:val="NoSpacing"/>
        <w:spacing w:line="19" w:lineRule="atLeast"/>
        <w:jc w:val="center"/>
        <w:rPr>
          <w:rFonts w:ascii="Times New Roman" w:hAnsi="Times New Roman" w:cs="Times New Roman"/>
          <w:sz w:val="24"/>
          <w:szCs w:val="24"/>
        </w:rPr>
      </w:pPr>
    </w:p>
    <w:p w14:paraId="1BA5D770" w14:textId="77777777" w:rsidR="00CD4E90" w:rsidRDefault="00CD4E90" w:rsidP="000159CC">
      <w:pPr>
        <w:pStyle w:val="NoSpacing"/>
        <w:spacing w:line="19" w:lineRule="atLeast"/>
        <w:jc w:val="center"/>
        <w:rPr>
          <w:rFonts w:ascii="Times New Roman" w:hAnsi="Times New Roman" w:cs="Times New Roman"/>
          <w:sz w:val="24"/>
          <w:szCs w:val="24"/>
        </w:rPr>
      </w:pPr>
    </w:p>
    <w:p w14:paraId="65807CA4" w14:textId="77777777" w:rsidR="00CD4E90" w:rsidRDefault="00CD4E90" w:rsidP="000159CC">
      <w:pPr>
        <w:pStyle w:val="NoSpacing"/>
        <w:spacing w:line="19" w:lineRule="atLeast"/>
        <w:jc w:val="center"/>
        <w:rPr>
          <w:rFonts w:ascii="Times New Roman" w:hAnsi="Times New Roman" w:cs="Times New Roman"/>
          <w:sz w:val="24"/>
          <w:szCs w:val="24"/>
        </w:rPr>
      </w:pPr>
    </w:p>
    <w:p w14:paraId="192B1A35" w14:textId="77777777" w:rsidR="00CD4E90" w:rsidRDefault="00CD4E90" w:rsidP="000159CC">
      <w:pPr>
        <w:pStyle w:val="NoSpacing"/>
        <w:spacing w:line="19" w:lineRule="atLeast"/>
        <w:jc w:val="center"/>
        <w:rPr>
          <w:rFonts w:ascii="Times New Roman" w:hAnsi="Times New Roman" w:cs="Times New Roman"/>
          <w:sz w:val="24"/>
          <w:szCs w:val="24"/>
        </w:rPr>
      </w:pPr>
    </w:p>
    <w:p w14:paraId="7E8DE425" w14:textId="77777777" w:rsidR="00CD4E90" w:rsidRDefault="00CD4E90" w:rsidP="000159CC">
      <w:pPr>
        <w:pStyle w:val="NoSpacing"/>
        <w:spacing w:line="19" w:lineRule="atLeast"/>
        <w:jc w:val="center"/>
        <w:rPr>
          <w:rFonts w:ascii="Times New Roman" w:hAnsi="Times New Roman" w:cs="Times New Roman"/>
          <w:sz w:val="24"/>
          <w:szCs w:val="24"/>
        </w:rPr>
      </w:pPr>
    </w:p>
    <w:p w14:paraId="694C10A0" w14:textId="77777777" w:rsidR="00CD4E90" w:rsidRDefault="00CD4E90" w:rsidP="000159CC">
      <w:pPr>
        <w:pStyle w:val="NoSpacing"/>
        <w:spacing w:line="19" w:lineRule="atLeast"/>
        <w:jc w:val="center"/>
        <w:rPr>
          <w:rFonts w:ascii="Times New Roman" w:hAnsi="Times New Roman" w:cs="Times New Roman"/>
          <w:sz w:val="24"/>
          <w:szCs w:val="24"/>
        </w:rPr>
      </w:pPr>
    </w:p>
    <w:p w14:paraId="34CE9C7F" w14:textId="77777777" w:rsidR="00CD4E90" w:rsidRDefault="00CD4E90" w:rsidP="000159CC">
      <w:pPr>
        <w:pStyle w:val="NoSpacing"/>
        <w:spacing w:line="19" w:lineRule="atLeast"/>
        <w:jc w:val="center"/>
        <w:rPr>
          <w:rFonts w:ascii="Times New Roman" w:hAnsi="Times New Roman" w:cs="Times New Roman"/>
          <w:sz w:val="24"/>
          <w:szCs w:val="24"/>
        </w:rPr>
      </w:pPr>
    </w:p>
    <w:p w14:paraId="1346F05E" w14:textId="77777777" w:rsidR="00CD4E90" w:rsidRDefault="00CD4E90" w:rsidP="000159CC">
      <w:pPr>
        <w:pStyle w:val="NoSpacing"/>
        <w:spacing w:line="19" w:lineRule="atLeast"/>
        <w:jc w:val="center"/>
        <w:rPr>
          <w:rFonts w:ascii="Times New Roman" w:hAnsi="Times New Roman" w:cs="Times New Roman"/>
          <w:sz w:val="24"/>
          <w:szCs w:val="24"/>
        </w:rPr>
      </w:pPr>
    </w:p>
    <w:p w14:paraId="01922A0A" w14:textId="77777777" w:rsidR="00CD4E90" w:rsidRDefault="00CD4E90" w:rsidP="000159CC">
      <w:pPr>
        <w:pStyle w:val="NoSpacing"/>
        <w:spacing w:line="19" w:lineRule="atLeast"/>
        <w:jc w:val="center"/>
        <w:rPr>
          <w:rFonts w:ascii="Times New Roman" w:hAnsi="Times New Roman" w:cs="Times New Roman"/>
          <w:sz w:val="24"/>
          <w:szCs w:val="24"/>
        </w:rPr>
      </w:pPr>
    </w:p>
    <w:p w14:paraId="06093F6B" w14:textId="77777777" w:rsidR="00CD4E90" w:rsidRDefault="00CD4E90" w:rsidP="000159CC">
      <w:pPr>
        <w:pStyle w:val="NoSpacing"/>
        <w:spacing w:line="19" w:lineRule="atLeast"/>
        <w:jc w:val="center"/>
        <w:rPr>
          <w:rFonts w:ascii="Times New Roman" w:hAnsi="Times New Roman" w:cs="Times New Roman"/>
          <w:sz w:val="24"/>
          <w:szCs w:val="24"/>
        </w:rPr>
      </w:pPr>
    </w:p>
    <w:p w14:paraId="48ED59E0" w14:textId="77777777" w:rsidR="00CD4E90" w:rsidRDefault="00CD4E90" w:rsidP="000159CC">
      <w:pPr>
        <w:pStyle w:val="NoSpacing"/>
        <w:spacing w:line="19" w:lineRule="atLeast"/>
        <w:jc w:val="center"/>
        <w:rPr>
          <w:rFonts w:ascii="Times New Roman" w:hAnsi="Times New Roman" w:cs="Times New Roman"/>
          <w:sz w:val="24"/>
          <w:szCs w:val="24"/>
        </w:rPr>
      </w:pPr>
    </w:p>
    <w:p w14:paraId="44DAD905" w14:textId="77777777" w:rsidR="00CD4E90" w:rsidRDefault="00CD4E90" w:rsidP="000159CC">
      <w:pPr>
        <w:pStyle w:val="NoSpacing"/>
        <w:spacing w:line="19" w:lineRule="atLeast"/>
        <w:jc w:val="center"/>
        <w:rPr>
          <w:rFonts w:ascii="Times New Roman" w:hAnsi="Times New Roman" w:cs="Times New Roman"/>
          <w:sz w:val="24"/>
          <w:szCs w:val="24"/>
        </w:rPr>
      </w:pPr>
    </w:p>
    <w:p w14:paraId="7DECC828" w14:textId="77777777" w:rsidR="00CD4E90" w:rsidRDefault="00CD4E90" w:rsidP="000159CC">
      <w:pPr>
        <w:pStyle w:val="NoSpacing"/>
        <w:spacing w:line="19" w:lineRule="atLeast"/>
        <w:jc w:val="center"/>
        <w:rPr>
          <w:rFonts w:ascii="Times New Roman" w:hAnsi="Times New Roman" w:cs="Times New Roman"/>
          <w:sz w:val="24"/>
          <w:szCs w:val="24"/>
        </w:rPr>
      </w:pPr>
    </w:p>
    <w:p w14:paraId="26D908B4" w14:textId="77777777" w:rsidR="00CD4E90" w:rsidRDefault="00CD4E90" w:rsidP="000159CC">
      <w:pPr>
        <w:pStyle w:val="NoSpacing"/>
        <w:spacing w:line="19" w:lineRule="atLeast"/>
        <w:jc w:val="center"/>
        <w:rPr>
          <w:rFonts w:ascii="Times New Roman" w:hAnsi="Times New Roman" w:cs="Times New Roman"/>
          <w:sz w:val="24"/>
          <w:szCs w:val="24"/>
        </w:rPr>
      </w:pPr>
    </w:p>
    <w:p w14:paraId="0FF8D41E" w14:textId="77777777" w:rsidR="00CD4E90" w:rsidRDefault="00CD4E90" w:rsidP="000159CC">
      <w:pPr>
        <w:pStyle w:val="NoSpacing"/>
        <w:spacing w:line="19" w:lineRule="atLeast"/>
        <w:jc w:val="center"/>
        <w:rPr>
          <w:rFonts w:ascii="Times New Roman" w:hAnsi="Times New Roman" w:cs="Times New Roman"/>
          <w:sz w:val="24"/>
          <w:szCs w:val="24"/>
        </w:rPr>
      </w:pPr>
    </w:p>
    <w:p w14:paraId="67B75D68" w14:textId="77777777" w:rsidR="00CD4E90" w:rsidRDefault="00CD4E90" w:rsidP="000159CC">
      <w:pPr>
        <w:pStyle w:val="NoSpacing"/>
        <w:spacing w:line="19" w:lineRule="atLeast"/>
        <w:jc w:val="center"/>
        <w:rPr>
          <w:rFonts w:ascii="Times New Roman" w:hAnsi="Times New Roman" w:cs="Times New Roman"/>
          <w:sz w:val="24"/>
          <w:szCs w:val="24"/>
        </w:rPr>
      </w:pPr>
    </w:p>
    <w:p w14:paraId="6464FA71" w14:textId="77777777" w:rsidR="00CD4E90" w:rsidRDefault="00CD4E90" w:rsidP="000159CC">
      <w:pPr>
        <w:pStyle w:val="NoSpacing"/>
        <w:spacing w:line="19" w:lineRule="atLeast"/>
        <w:jc w:val="center"/>
        <w:rPr>
          <w:rFonts w:ascii="Times New Roman" w:hAnsi="Times New Roman" w:cs="Times New Roman"/>
          <w:sz w:val="24"/>
          <w:szCs w:val="24"/>
        </w:rPr>
      </w:pPr>
    </w:p>
    <w:p w14:paraId="3DD98113" w14:textId="77777777" w:rsidR="00CD4E90" w:rsidRDefault="00CD4E90" w:rsidP="000159CC">
      <w:pPr>
        <w:pStyle w:val="NoSpacing"/>
        <w:spacing w:line="19" w:lineRule="atLeast"/>
        <w:jc w:val="center"/>
        <w:rPr>
          <w:rFonts w:ascii="Times New Roman" w:hAnsi="Times New Roman" w:cs="Times New Roman"/>
          <w:sz w:val="24"/>
          <w:szCs w:val="24"/>
        </w:rPr>
      </w:pPr>
    </w:p>
    <w:p w14:paraId="275D82F4" w14:textId="3A3C7ECE" w:rsidR="001C4660" w:rsidRPr="000159CC" w:rsidRDefault="001C4660" w:rsidP="000159CC">
      <w:pPr>
        <w:pStyle w:val="NoSpacing"/>
        <w:spacing w:line="19" w:lineRule="atLeast"/>
        <w:jc w:val="center"/>
        <w:rPr>
          <w:rFonts w:ascii="Times New Roman" w:hAnsi="Times New Roman" w:cs="Times New Roman"/>
          <w:sz w:val="24"/>
          <w:szCs w:val="24"/>
        </w:rPr>
      </w:pPr>
      <w:r w:rsidRPr="000159CC">
        <w:rPr>
          <w:rFonts w:ascii="Times New Roman" w:hAnsi="Times New Roman" w:cs="Times New Roman"/>
          <w:sz w:val="24"/>
          <w:szCs w:val="24"/>
        </w:rPr>
        <w:lastRenderedPageBreak/>
        <w:t>Table 1: Measurement of Optical Density (OD</w:t>
      </w:r>
      <w:r w:rsidRPr="000159CC">
        <w:rPr>
          <w:rFonts w:ascii="Times New Roman" w:hAnsi="Times New Roman" w:cs="Times New Roman"/>
          <w:sz w:val="24"/>
          <w:szCs w:val="24"/>
          <w:vertAlign w:val="subscript"/>
        </w:rPr>
        <w:t>600</w:t>
      </w:r>
      <w:r w:rsidRPr="000159CC">
        <w:rPr>
          <w:rFonts w:ascii="Times New Roman" w:hAnsi="Times New Roman" w:cs="Times New Roman"/>
          <w:sz w:val="24"/>
          <w:szCs w:val="24"/>
        </w:rPr>
        <w:t>) of Bacterial Controls, Bacteriophage Suspensions and Cocktail</w:t>
      </w:r>
    </w:p>
    <w:p w14:paraId="49757FEA" w14:textId="77777777" w:rsidR="001C4660" w:rsidRPr="00A7750F" w:rsidRDefault="001C4660" w:rsidP="001C4660">
      <w:pPr>
        <w:pStyle w:val="NoSpacing"/>
        <w:spacing w:line="19" w:lineRule="atLeast"/>
        <w:jc w:val="both"/>
        <w:rPr>
          <w:rFonts w:ascii="Times New Roman" w:hAnsi="Times New Roman" w:cs="Times New Roman"/>
          <w:b/>
          <w:bCs/>
          <w:sz w:val="24"/>
          <w:szCs w:val="24"/>
        </w:rPr>
      </w:pPr>
    </w:p>
    <w:tbl>
      <w:tblPr>
        <w:tblStyle w:val="ListTable1Light"/>
        <w:tblW w:w="9017" w:type="dxa"/>
        <w:tblLook w:val="04A0" w:firstRow="1" w:lastRow="0" w:firstColumn="1" w:lastColumn="0" w:noHBand="0" w:noVBand="1"/>
      </w:tblPr>
      <w:tblGrid>
        <w:gridCol w:w="1530"/>
        <w:gridCol w:w="1305"/>
        <w:gridCol w:w="1305"/>
        <w:gridCol w:w="1089"/>
        <w:gridCol w:w="1007"/>
        <w:gridCol w:w="927"/>
        <w:gridCol w:w="927"/>
        <w:gridCol w:w="927"/>
      </w:tblGrid>
      <w:tr w:rsidR="001C4660" w:rsidRPr="00A7750F" w14:paraId="067BF071" w14:textId="77777777" w:rsidTr="00FA5183">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vMerge w:val="restart"/>
            <w:hideMark/>
          </w:tcPr>
          <w:p w14:paraId="3BB91378" w14:textId="77777777" w:rsidR="001C4660" w:rsidRPr="00A7750F" w:rsidRDefault="001C4660" w:rsidP="00291F05">
            <w:pPr>
              <w:pStyle w:val="NoSpacing"/>
              <w:spacing w:line="19" w:lineRule="atLeast"/>
              <w:jc w:val="center"/>
              <w:rPr>
                <w:rFonts w:ascii="Times New Roman" w:hAnsi="Times New Roman" w:cs="Times New Roman"/>
                <w:b w:val="0"/>
                <w:bCs w:val="0"/>
                <w:sz w:val="24"/>
                <w:szCs w:val="24"/>
              </w:rPr>
            </w:pPr>
            <w:r w:rsidRPr="00A7750F">
              <w:rPr>
                <w:rFonts w:ascii="Times New Roman" w:hAnsi="Times New Roman" w:cs="Times New Roman"/>
                <w:sz w:val="24"/>
                <w:szCs w:val="24"/>
              </w:rPr>
              <w:t>Time (hrs.)</w:t>
            </w:r>
          </w:p>
        </w:tc>
        <w:tc>
          <w:tcPr>
            <w:tcW w:w="2610" w:type="dxa"/>
            <w:gridSpan w:val="2"/>
            <w:hideMark/>
          </w:tcPr>
          <w:p w14:paraId="462CA5CE" w14:textId="77777777" w:rsidR="001C4660" w:rsidRPr="00A7750F" w:rsidRDefault="001C4660" w:rsidP="00291F05">
            <w:pPr>
              <w:pStyle w:val="NoSpacing"/>
              <w:spacing w:line="19"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7750F">
              <w:rPr>
                <w:rFonts w:ascii="Times New Roman" w:hAnsi="Times New Roman" w:cs="Times New Roman"/>
                <w:sz w:val="24"/>
                <w:szCs w:val="24"/>
              </w:rPr>
              <w:t>Bacterial Control</w:t>
            </w:r>
          </w:p>
        </w:tc>
        <w:tc>
          <w:tcPr>
            <w:tcW w:w="1089" w:type="dxa"/>
            <w:vMerge w:val="restart"/>
            <w:hideMark/>
          </w:tcPr>
          <w:p w14:paraId="39E1A70E" w14:textId="77777777" w:rsidR="001C4660" w:rsidRPr="00A7750F" w:rsidRDefault="001C4660" w:rsidP="00291F05">
            <w:pPr>
              <w:pStyle w:val="NoSpacing"/>
              <w:spacing w:line="19"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7750F">
              <w:rPr>
                <w:rFonts w:ascii="Times New Roman" w:hAnsi="Times New Roman" w:cs="Times New Roman"/>
                <w:sz w:val="24"/>
                <w:szCs w:val="24"/>
              </w:rPr>
              <w:t>Cocktail</w:t>
            </w:r>
          </w:p>
        </w:tc>
        <w:tc>
          <w:tcPr>
            <w:tcW w:w="1007" w:type="dxa"/>
            <w:vMerge w:val="restart"/>
            <w:hideMark/>
          </w:tcPr>
          <w:p w14:paraId="20D2880C" w14:textId="77777777" w:rsidR="001C4660" w:rsidRPr="00A7750F" w:rsidRDefault="001C4660" w:rsidP="00291F05">
            <w:pPr>
              <w:pStyle w:val="NoSpacing"/>
              <w:spacing w:line="19"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7750F">
              <w:rPr>
                <w:rFonts w:ascii="Times New Roman" w:hAnsi="Times New Roman" w:cs="Times New Roman"/>
                <w:iCs/>
                <w:sz w:val="24"/>
                <w:szCs w:val="24"/>
              </w:rPr>
              <w:t>SØ-10</w:t>
            </w:r>
          </w:p>
        </w:tc>
        <w:tc>
          <w:tcPr>
            <w:tcW w:w="927" w:type="dxa"/>
            <w:vMerge w:val="restart"/>
            <w:hideMark/>
          </w:tcPr>
          <w:p w14:paraId="47BA0488" w14:textId="77777777" w:rsidR="001C4660" w:rsidRPr="00A7750F" w:rsidRDefault="001C4660" w:rsidP="00291F05">
            <w:pPr>
              <w:pStyle w:val="NoSpacing"/>
              <w:spacing w:line="19"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7750F">
              <w:rPr>
                <w:rFonts w:ascii="Times New Roman" w:hAnsi="Times New Roman" w:cs="Times New Roman"/>
                <w:iCs/>
                <w:sz w:val="24"/>
                <w:szCs w:val="24"/>
              </w:rPr>
              <w:t>SØ-12</w:t>
            </w:r>
          </w:p>
        </w:tc>
        <w:tc>
          <w:tcPr>
            <w:tcW w:w="927" w:type="dxa"/>
            <w:vMerge w:val="restart"/>
            <w:hideMark/>
          </w:tcPr>
          <w:p w14:paraId="464CBCE2" w14:textId="77777777" w:rsidR="001C4660" w:rsidRPr="00A7750F" w:rsidRDefault="001C4660" w:rsidP="00291F05">
            <w:pPr>
              <w:pStyle w:val="NoSpacing"/>
              <w:spacing w:line="19"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7750F">
              <w:rPr>
                <w:rFonts w:ascii="Times New Roman" w:hAnsi="Times New Roman" w:cs="Times New Roman"/>
                <w:iCs/>
                <w:sz w:val="24"/>
                <w:szCs w:val="24"/>
              </w:rPr>
              <w:t>SØ-16</w:t>
            </w:r>
          </w:p>
        </w:tc>
        <w:tc>
          <w:tcPr>
            <w:tcW w:w="927" w:type="dxa"/>
            <w:vMerge w:val="restart"/>
            <w:hideMark/>
          </w:tcPr>
          <w:p w14:paraId="08F6FE06" w14:textId="77777777" w:rsidR="001C4660" w:rsidRPr="00A7750F" w:rsidRDefault="001C4660" w:rsidP="00291F05">
            <w:pPr>
              <w:pStyle w:val="NoSpacing"/>
              <w:spacing w:line="19"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7750F">
              <w:rPr>
                <w:rFonts w:ascii="Times New Roman" w:hAnsi="Times New Roman" w:cs="Times New Roman"/>
                <w:iCs/>
                <w:sz w:val="24"/>
                <w:szCs w:val="24"/>
              </w:rPr>
              <w:t>SØ-28</w:t>
            </w:r>
          </w:p>
        </w:tc>
      </w:tr>
      <w:tr w:rsidR="001C4660" w:rsidRPr="00A7750F" w14:paraId="07F13434" w14:textId="77777777" w:rsidTr="00FA518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530" w:type="dxa"/>
            <w:vMerge/>
            <w:hideMark/>
          </w:tcPr>
          <w:p w14:paraId="5BC3E4BC" w14:textId="77777777" w:rsidR="001C4660" w:rsidRPr="00A7750F" w:rsidRDefault="001C4660" w:rsidP="00291F05">
            <w:pPr>
              <w:rPr>
                <w:rFonts w:ascii="Times New Roman" w:hAnsi="Times New Roman" w:cs="Times New Roman"/>
                <w:b w:val="0"/>
                <w:bCs w:val="0"/>
                <w:sz w:val="24"/>
                <w:szCs w:val="24"/>
              </w:rPr>
            </w:pPr>
          </w:p>
        </w:tc>
        <w:tc>
          <w:tcPr>
            <w:tcW w:w="1305" w:type="dxa"/>
            <w:hideMark/>
          </w:tcPr>
          <w:p w14:paraId="052AD74B"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7750F">
              <w:rPr>
                <w:rFonts w:ascii="Times New Roman" w:hAnsi="Times New Roman" w:cs="Times New Roman"/>
                <w:b/>
                <w:bCs/>
                <w:sz w:val="24"/>
                <w:szCs w:val="24"/>
              </w:rPr>
              <w:t>SGal-1788</w:t>
            </w:r>
          </w:p>
        </w:tc>
        <w:tc>
          <w:tcPr>
            <w:tcW w:w="1305" w:type="dxa"/>
            <w:hideMark/>
          </w:tcPr>
          <w:p w14:paraId="5792074D"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A7750F">
              <w:rPr>
                <w:rFonts w:ascii="Times New Roman" w:hAnsi="Times New Roman" w:cs="Times New Roman"/>
                <w:b/>
                <w:bCs/>
                <w:sz w:val="24"/>
                <w:szCs w:val="24"/>
              </w:rPr>
              <w:t>SPul-1880</w:t>
            </w:r>
          </w:p>
        </w:tc>
        <w:tc>
          <w:tcPr>
            <w:tcW w:w="1089" w:type="dxa"/>
            <w:vMerge/>
            <w:hideMark/>
          </w:tcPr>
          <w:p w14:paraId="182EF183" w14:textId="77777777" w:rsidR="001C4660" w:rsidRPr="00A7750F" w:rsidRDefault="001C4660" w:rsidP="00291F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007" w:type="dxa"/>
            <w:vMerge/>
            <w:hideMark/>
          </w:tcPr>
          <w:p w14:paraId="5BF3EE94" w14:textId="77777777" w:rsidR="001C4660" w:rsidRPr="00A7750F" w:rsidRDefault="001C4660" w:rsidP="00291F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927" w:type="dxa"/>
            <w:vMerge/>
            <w:hideMark/>
          </w:tcPr>
          <w:p w14:paraId="38148240" w14:textId="77777777" w:rsidR="001C4660" w:rsidRPr="00A7750F" w:rsidRDefault="001C4660" w:rsidP="00291F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927" w:type="dxa"/>
            <w:vMerge/>
            <w:hideMark/>
          </w:tcPr>
          <w:p w14:paraId="05D5ACF7" w14:textId="77777777" w:rsidR="001C4660" w:rsidRPr="00A7750F" w:rsidRDefault="001C4660" w:rsidP="00291F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927" w:type="dxa"/>
            <w:vMerge/>
            <w:hideMark/>
          </w:tcPr>
          <w:p w14:paraId="71593FCB" w14:textId="77777777" w:rsidR="001C4660" w:rsidRPr="00A7750F" w:rsidRDefault="001C4660" w:rsidP="00291F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1C4660" w:rsidRPr="00A7750F" w14:paraId="3AB8CF34" w14:textId="77777777" w:rsidTr="00FA5183">
        <w:trPr>
          <w:trHeight w:val="213"/>
        </w:trPr>
        <w:tc>
          <w:tcPr>
            <w:cnfStyle w:val="001000000000" w:firstRow="0" w:lastRow="0" w:firstColumn="1" w:lastColumn="0" w:oddVBand="0" w:evenVBand="0" w:oddHBand="0" w:evenHBand="0" w:firstRowFirstColumn="0" w:firstRowLastColumn="0" w:lastRowFirstColumn="0" w:lastRowLastColumn="0"/>
            <w:tcW w:w="1530" w:type="dxa"/>
            <w:hideMark/>
          </w:tcPr>
          <w:p w14:paraId="4B6C6045" w14:textId="77777777" w:rsidR="001C4660" w:rsidRPr="00A7750F" w:rsidRDefault="001C4660" w:rsidP="00291F05">
            <w:pPr>
              <w:pStyle w:val="NoSpacing"/>
              <w:spacing w:line="19" w:lineRule="atLeast"/>
              <w:jc w:val="center"/>
              <w:rPr>
                <w:rFonts w:ascii="Times New Roman" w:hAnsi="Times New Roman" w:cs="Times New Roman"/>
                <w:b w:val="0"/>
                <w:bCs w:val="0"/>
                <w:sz w:val="24"/>
                <w:szCs w:val="24"/>
              </w:rPr>
            </w:pPr>
            <w:r w:rsidRPr="00A7750F">
              <w:rPr>
                <w:rFonts w:ascii="Times New Roman" w:hAnsi="Times New Roman" w:cs="Times New Roman"/>
                <w:sz w:val="24"/>
                <w:szCs w:val="24"/>
              </w:rPr>
              <w:t>0</w:t>
            </w:r>
          </w:p>
        </w:tc>
        <w:tc>
          <w:tcPr>
            <w:tcW w:w="1305" w:type="dxa"/>
            <w:hideMark/>
          </w:tcPr>
          <w:p w14:paraId="17B60572"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0.5</w:t>
            </w:r>
          </w:p>
        </w:tc>
        <w:tc>
          <w:tcPr>
            <w:tcW w:w="1305" w:type="dxa"/>
            <w:hideMark/>
          </w:tcPr>
          <w:p w14:paraId="3CFB99BE"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0.5</w:t>
            </w:r>
          </w:p>
        </w:tc>
        <w:tc>
          <w:tcPr>
            <w:tcW w:w="1089" w:type="dxa"/>
            <w:hideMark/>
          </w:tcPr>
          <w:p w14:paraId="1B45D1C3"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0.501</w:t>
            </w:r>
          </w:p>
        </w:tc>
        <w:tc>
          <w:tcPr>
            <w:tcW w:w="1007" w:type="dxa"/>
            <w:hideMark/>
          </w:tcPr>
          <w:p w14:paraId="608CE11B"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0.504</w:t>
            </w:r>
          </w:p>
        </w:tc>
        <w:tc>
          <w:tcPr>
            <w:tcW w:w="927" w:type="dxa"/>
            <w:hideMark/>
          </w:tcPr>
          <w:p w14:paraId="17A4BCA7"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0.507</w:t>
            </w:r>
          </w:p>
        </w:tc>
        <w:tc>
          <w:tcPr>
            <w:tcW w:w="927" w:type="dxa"/>
            <w:hideMark/>
          </w:tcPr>
          <w:p w14:paraId="25E5FF1A"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0.506</w:t>
            </w:r>
          </w:p>
        </w:tc>
        <w:tc>
          <w:tcPr>
            <w:tcW w:w="927" w:type="dxa"/>
            <w:hideMark/>
          </w:tcPr>
          <w:p w14:paraId="03785746"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0.502</w:t>
            </w:r>
          </w:p>
        </w:tc>
      </w:tr>
      <w:tr w:rsidR="001C4660" w:rsidRPr="00A7750F" w14:paraId="162AC9E1" w14:textId="77777777" w:rsidTr="00FA51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30" w:type="dxa"/>
            <w:hideMark/>
          </w:tcPr>
          <w:p w14:paraId="5EF1CF43" w14:textId="77777777" w:rsidR="001C4660" w:rsidRPr="00A7750F" w:rsidRDefault="001C4660" w:rsidP="00291F05">
            <w:pPr>
              <w:pStyle w:val="NoSpacing"/>
              <w:spacing w:line="19" w:lineRule="atLeast"/>
              <w:jc w:val="center"/>
              <w:rPr>
                <w:rFonts w:ascii="Times New Roman" w:hAnsi="Times New Roman" w:cs="Times New Roman"/>
                <w:b w:val="0"/>
                <w:bCs w:val="0"/>
                <w:sz w:val="24"/>
                <w:szCs w:val="24"/>
              </w:rPr>
            </w:pPr>
            <w:r w:rsidRPr="00A7750F">
              <w:rPr>
                <w:rFonts w:ascii="Times New Roman" w:hAnsi="Times New Roman" w:cs="Times New Roman"/>
                <w:sz w:val="24"/>
                <w:szCs w:val="24"/>
              </w:rPr>
              <w:t>2</w:t>
            </w:r>
          </w:p>
        </w:tc>
        <w:tc>
          <w:tcPr>
            <w:tcW w:w="1305" w:type="dxa"/>
            <w:hideMark/>
          </w:tcPr>
          <w:p w14:paraId="7DA92137"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1.0</w:t>
            </w:r>
          </w:p>
        </w:tc>
        <w:tc>
          <w:tcPr>
            <w:tcW w:w="1305" w:type="dxa"/>
            <w:hideMark/>
          </w:tcPr>
          <w:p w14:paraId="5C6C400D"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0.9</w:t>
            </w:r>
          </w:p>
        </w:tc>
        <w:tc>
          <w:tcPr>
            <w:tcW w:w="1089" w:type="dxa"/>
            <w:hideMark/>
          </w:tcPr>
          <w:p w14:paraId="3FE22357"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0.320</w:t>
            </w:r>
          </w:p>
        </w:tc>
        <w:tc>
          <w:tcPr>
            <w:tcW w:w="1007" w:type="dxa"/>
            <w:hideMark/>
          </w:tcPr>
          <w:p w14:paraId="61729AAB"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0.421</w:t>
            </w:r>
          </w:p>
        </w:tc>
        <w:tc>
          <w:tcPr>
            <w:tcW w:w="927" w:type="dxa"/>
            <w:hideMark/>
          </w:tcPr>
          <w:p w14:paraId="04A478B4"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0.419</w:t>
            </w:r>
          </w:p>
        </w:tc>
        <w:tc>
          <w:tcPr>
            <w:tcW w:w="927" w:type="dxa"/>
            <w:hideMark/>
          </w:tcPr>
          <w:p w14:paraId="34B7380E"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0.399</w:t>
            </w:r>
          </w:p>
        </w:tc>
        <w:tc>
          <w:tcPr>
            <w:tcW w:w="927" w:type="dxa"/>
            <w:hideMark/>
          </w:tcPr>
          <w:p w14:paraId="73EE406F"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0.399</w:t>
            </w:r>
          </w:p>
        </w:tc>
      </w:tr>
      <w:tr w:rsidR="001C4660" w:rsidRPr="00A7750F" w14:paraId="1C1F2F6E" w14:textId="77777777" w:rsidTr="00FA5183">
        <w:trPr>
          <w:trHeight w:val="213"/>
        </w:trPr>
        <w:tc>
          <w:tcPr>
            <w:cnfStyle w:val="001000000000" w:firstRow="0" w:lastRow="0" w:firstColumn="1" w:lastColumn="0" w:oddVBand="0" w:evenVBand="0" w:oddHBand="0" w:evenHBand="0" w:firstRowFirstColumn="0" w:firstRowLastColumn="0" w:lastRowFirstColumn="0" w:lastRowLastColumn="0"/>
            <w:tcW w:w="1530" w:type="dxa"/>
            <w:hideMark/>
          </w:tcPr>
          <w:p w14:paraId="028F716B" w14:textId="77777777" w:rsidR="001C4660" w:rsidRPr="00A7750F" w:rsidRDefault="001C4660" w:rsidP="00291F05">
            <w:pPr>
              <w:pStyle w:val="NoSpacing"/>
              <w:spacing w:line="19" w:lineRule="atLeast"/>
              <w:jc w:val="center"/>
              <w:rPr>
                <w:rFonts w:ascii="Times New Roman" w:hAnsi="Times New Roman" w:cs="Times New Roman"/>
                <w:b w:val="0"/>
                <w:bCs w:val="0"/>
                <w:sz w:val="24"/>
                <w:szCs w:val="24"/>
              </w:rPr>
            </w:pPr>
            <w:r w:rsidRPr="00A7750F">
              <w:rPr>
                <w:rFonts w:ascii="Times New Roman" w:hAnsi="Times New Roman" w:cs="Times New Roman"/>
                <w:sz w:val="24"/>
                <w:szCs w:val="24"/>
              </w:rPr>
              <w:t>4</w:t>
            </w:r>
          </w:p>
        </w:tc>
        <w:tc>
          <w:tcPr>
            <w:tcW w:w="1305" w:type="dxa"/>
            <w:hideMark/>
          </w:tcPr>
          <w:p w14:paraId="53FEBD95"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1.1</w:t>
            </w:r>
          </w:p>
        </w:tc>
        <w:tc>
          <w:tcPr>
            <w:tcW w:w="1305" w:type="dxa"/>
            <w:hideMark/>
          </w:tcPr>
          <w:p w14:paraId="6EBBE14F"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1.1</w:t>
            </w:r>
          </w:p>
        </w:tc>
        <w:tc>
          <w:tcPr>
            <w:tcW w:w="1089" w:type="dxa"/>
            <w:hideMark/>
          </w:tcPr>
          <w:p w14:paraId="38BF7EEC"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0.211</w:t>
            </w:r>
          </w:p>
        </w:tc>
        <w:tc>
          <w:tcPr>
            <w:tcW w:w="1007" w:type="dxa"/>
            <w:hideMark/>
          </w:tcPr>
          <w:p w14:paraId="2574FAE1"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0.338</w:t>
            </w:r>
          </w:p>
        </w:tc>
        <w:tc>
          <w:tcPr>
            <w:tcW w:w="927" w:type="dxa"/>
            <w:hideMark/>
          </w:tcPr>
          <w:p w14:paraId="13C946BC"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0.330</w:t>
            </w:r>
          </w:p>
        </w:tc>
        <w:tc>
          <w:tcPr>
            <w:tcW w:w="927" w:type="dxa"/>
            <w:hideMark/>
          </w:tcPr>
          <w:p w14:paraId="2BAB483B"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0.320</w:t>
            </w:r>
          </w:p>
        </w:tc>
        <w:tc>
          <w:tcPr>
            <w:tcW w:w="927" w:type="dxa"/>
            <w:hideMark/>
          </w:tcPr>
          <w:p w14:paraId="64FEC02B"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0.327</w:t>
            </w:r>
          </w:p>
        </w:tc>
      </w:tr>
      <w:tr w:rsidR="001C4660" w:rsidRPr="00A7750F" w14:paraId="3441648D" w14:textId="77777777" w:rsidTr="00FA51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30" w:type="dxa"/>
            <w:hideMark/>
          </w:tcPr>
          <w:p w14:paraId="736B4176" w14:textId="77777777" w:rsidR="001C4660" w:rsidRPr="00A7750F" w:rsidRDefault="001C4660" w:rsidP="00291F05">
            <w:pPr>
              <w:pStyle w:val="NoSpacing"/>
              <w:spacing w:line="19" w:lineRule="atLeast"/>
              <w:jc w:val="center"/>
              <w:rPr>
                <w:rFonts w:ascii="Times New Roman" w:hAnsi="Times New Roman" w:cs="Times New Roman"/>
                <w:b w:val="0"/>
                <w:bCs w:val="0"/>
                <w:sz w:val="24"/>
                <w:szCs w:val="24"/>
              </w:rPr>
            </w:pPr>
            <w:r w:rsidRPr="00A7750F">
              <w:rPr>
                <w:rFonts w:ascii="Times New Roman" w:hAnsi="Times New Roman" w:cs="Times New Roman"/>
                <w:sz w:val="24"/>
                <w:szCs w:val="24"/>
              </w:rPr>
              <w:t>6</w:t>
            </w:r>
          </w:p>
        </w:tc>
        <w:tc>
          <w:tcPr>
            <w:tcW w:w="1305" w:type="dxa"/>
            <w:hideMark/>
          </w:tcPr>
          <w:p w14:paraId="74BB360A"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1.4</w:t>
            </w:r>
          </w:p>
        </w:tc>
        <w:tc>
          <w:tcPr>
            <w:tcW w:w="1305" w:type="dxa"/>
            <w:hideMark/>
          </w:tcPr>
          <w:p w14:paraId="4D15064F"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1.7</w:t>
            </w:r>
          </w:p>
        </w:tc>
        <w:tc>
          <w:tcPr>
            <w:tcW w:w="1089" w:type="dxa"/>
            <w:hideMark/>
          </w:tcPr>
          <w:p w14:paraId="3A9FD519"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0.122</w:t>
            </w:r>
          </w:p>
        </w:tc>
        <w:tc>
          <w:tcPr>
            <w:tcW w:w="1007" w:type="dxa"/>
            <w:hideMark/>
          </w:tcPr>
          <w:p w14:paraId="20BEF61A"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0.289</w:t>
            </w:r>
          </w:p>
        </w:tc>
        <w:tc>
          <w:tcPr>
            <w:tcW w:w="927" w:type="dxa"/>
            <w:hideMark/>
          </w:tcPr>
          <w:p w14:paraId="58F40B00"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0.299</w:t>
            </w:r>
          </w:p>
        </w:tc>
        <w:tc>
          <w:tcPr>
            <w:tcW w:w="927" w:type="dxa"/>
            <w:hideMark/>
          </w:tcPr>
          <w:p w14:paraId="2556EAC0"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0.299</w:t>
            </w:r>
          </w:p>
        </w:tc>
        <w:tc>
          <w:tcPr>
            <w:tcW w:w="927" w:type="dxa"/>
            <w:hideMark/>
          </w:tcPr>
          <w:p w14:paraId="127882DF" w14:textId="77777777" w:rsidR="001C4660" w:rsidRPr="00A7750F" w:rsidRDefault="001C4660" w:rsidP="00291F05">
            <w:pPr>
              <w:pStyle w:val="NoSpacing"/>
              <w:spacing w:line="19"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0.288</w:t>
            </w:r>
          </w:p>
        </w:tc>
      </w:tr>
      <w:tr w:rsidR="001C4660" w:rsidRPr="00A7750F" w14:paraId="54519D28" w14:textId="77777777" w:rsidTr="00FA5183">
        <w:trPr>
          <w:trHeight w:val="213"/>
        </w:trPr>
        <w:tc>
          <w:tcPr>
            <w:cnfStyle w:val="001000000000" w:firstRow="0" w:lastRow="0" w:firstColumn="1" w:lastColumn="0" w:oddVBand="0" w:evenVBand="0" w:oddHBand="0" w:evenHBand="0" w:firstRowFirstColumn="0" w:firstRowLastColumn="0" w:lastRowFirstColumn="0" w:lastRowLastColumn="0"/>
            <w:tcW w:w="1530" w:type="dxa"/>
            <w:hideMark/>
          </w:tcPr>
          <w:p w14:paraId="4BBB5043" w14:textId="77777777" w:rsidR="001C4660" w:rsidRPr="00A7750F" w:rsidRDefault="001C4660" w:rsidP="00291F05">
            <w:pPr>
              <w:pStyle w:val="NoSpacing"/>
              <w:spacing w:line="19" w:lineRule="atLeast"/>
              <w:jc w:val="center"/>
              <w:rPr>
                <w:rFonts w:ascii="Times New Roman" w:hAnsi="Times New Roman" w:cs="Times New Roman"/>
                <w:b w:val="0"/>
                <w:bCs w:val="0"/>
                <w:sz w:val="24"/>
                <w:szCs w:val="24"/>
              </w:rPr>
            </w:pPr>
            <w:r w:rsidRPr="00A7750F">
              <w:rPr>
                <w:rFonts w:ascii="Times New Roman" w:hAnsi="Times New Roman" w:cs="Times New Roman"/>
                <w:sz w:val="24"/>
                <w:szCs w:val="24"/>
              </w:rPr>
              <w:t>8</w:t>
            </w:r>
          </w:p>
        </w:tc>
        <w:tc>
          <w:tcPr>
            <w:tcW w:w="1305" w:type="dxa"/>
            <w:hideMark/>
          </w:tcPr>
          <w:p w14:paraId="6C02E86A"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1.8</w:t>
            </w:r>
          </w:p>
        </w:tc>
        <w:tc>
          <w:tcPr>
            <w:tcW w:w="1305" w:type="dxa"/>
            <w:hideMark/>
          </w:tcPr>
          <w:p w14:paraId="469B0EB0"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1.8</w:t>
            </w:r>
          </w:p>
        </w:tc>
        <w:tc>
          <w:tcPr>
            <w:tcW w:w="1089" w:type="dxa"/>
            <w:hideMark/>
          </w:tcPr>
          <w:p w14:paraId="458F4A3B"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0.104</w:t>
            </w:r>
          </w:p>
        </w:tc>
        <w:tc>
          <w:tcPr>
            <w:tcW w:w="1007" w:type="dxa"/>
            <w:hideMark/>
          </w:tcPr>
          <w:p w14:paraId="251FA089"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0.201</w:t>
            </w:r>
          </w:p>
        </w:tc>
        <w:tc>
          <w:tcPr>
            <w:tcW w:w="927" w:type="dxa"/>
            <w:hideMark/>
          </w:tcPr>
          <w:p w14:paraId="495E7F36"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0.227</w:t>
            </w:r>
          </w:p>
        </w:tc>
        <w:tc>
          <w:tcPr>
            <w:tcW w:w="927" w:type="dxa"/>
            <w:hideMark/>
          </w:tcPr>
          <w:p w14:paraId="4943137B"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0.207</w:t>
            </w:r>
          </w:p>
        </w:tc>
        <w:tc>
          <w:tcPr>
            <w:tcW w:w="927" w:type="dxa"/>
            <w:hideMark/>
          </w:tcPr>
          <w:p w14:paraId="2D4F3FDC" w14:textId="77777777" w:rsidR="001C4660" w:rsidRPr="00A7750F" w:rsidRDefault="001C4660" w:rsidP="00291F05">
            <w:pPr>
              <w:pStyle w:val="NoSpacing"/>
              <w:spacing w:line="19"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0.214</w:t>
            </w:r>
          </w:p>
        </w:tc>
      </w:tr>
    </w:tbl>
    <w:p w14:paraId="155DA68B" w14:textId="44CAF0CC" w:rsidR="001C4660" w:rsidRPr="00A7750F" w:rsidRDefault="001C4660" w:rsidP="009F30C8">
      <w:pPr>
        <w:spacing w:line="480" w:lineRule="auto"/>
        <w:rPr>
          <w:rFonts w:ascii="Times New Roman" w:hAnsi="Times New Roman" w:cs="Times New Roman"/>
          <w:sz w:val="24"/>
          <w:szCs w:val="24"/>
        </w:rPr>
      </w:pPr>
    </w:p>
    <w:p w14:paraId="020E1B7E" w14:textId="77777777" w:rsidR="001C4660" w:rsidRPr="000159CC" w:rsidRDefault="001C4660" w:rsidP="000159CC">
      <w:pPr>
        <w:jc w:val="center"/>
        <w:rPr>
          <w:rFonts w:ascii="Times New Roman" w:hAnsi="Times New Roman" w:cs="Times New Roman"/>
          <w:sz w:val="24"/>
          <w:szCs w:val="24"/>
        </w:rPr>
      </w:pPr>
      <w:r w:rsidRPr="000159CC">
        <w:rPr>
          <w:rFonts w:ascii="Times New Roman" w:hAnsi="Times New Roman" w:cs="Times New Roman"/>
          <w:sz w:val="24"/>
          <w:szCs w:val="24"/>
        </w:rPr>
        <w:t>Table 2: Host Range Profile for Bacteriophage Isolates</w:t>
      </w:r>
    </w:p>
    <w:tbl>
      <w:tblPr>
        <w:tblStyle w:val="ListTable1Light"/>
        <w:tblW w:w="0" w:type="auto"/>
        <w:tblLook w:val="04A0" w:firstRow="1" w:lastRow="0" w:firstColumn="1" w:lastColumn="0" w:noHBand="0" w:noVBand="1"/>
      </w:tblPr>
      <w:tblGrid>
        <w:gridCol w:w="1616"/>
        <w:gridCol w:w="2667"/>
        <w:gridCol w:w="1114"/>
        <w:gridCol w:w="1105"/>
        <w:gridCol w:w="1105"/>
        <w:gridCol w:w="1235"/>
      </w:tblGrid>
      <w:tr w:rsidR="001C4660" w:rsidRPr="00A7750F" w14:paraId="2A485F6C" w14:textId="77777777" w:rsidTr="00291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72416778" w14:textId="1B328C2E" w:rsidR="001C4660" w:rsidRPr="00A7750F" w:rsidRDefault="00E83B37" w:rsidP="00291F05">
            <w:pPr>
              <w:jc w:val="center"/>
              <w:rPr>
                <w:rFonts w:ascii="Times New Roman" w:hAnsi="Times New Roman" w:cs="Times New Roman"/>
                <w:sz w:val="24"/>
                <w:szCs w:val="24"/>
              </w:rPr>
            </w:pPr>
            <w:r>
              <w:rPr>
                <w:rFonts w:ascii="Times New Roman" w:hAnsi="Times New Roman" w:cs="Times New Roman"/>
                <w:sz w:val="24"/>
                <w:szCs w:val="24"/>
              </w:rPr>
              <w:t>No. Assign.</w:t>
            </w:r>
          </w:p>
        </w:tc>
        <w:tc>
          <w:tcPr>
            <w:tcW w:w="2707" w:type="dxa"/>
          </w:tcPr>
          <w:p w14:paraId="522B575D" w14:textId="4264A92B" w:rsidR="001C4660" w:rsidRPr="00A7750F" w:rsidRDefault="00E83B37" w:rsidP="00291F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Strain</w:t>
            </w:r>
          </w:p>
        </w:tc>
        <w:tc>
          <w:tcPr>
            <w:tcW w:w="1134" w:type="dxa"/>
          </w:tcPr>
          <w:p w14:paraId="63C3636C" w14:textId="77777777" w:rsidR="001C4660" w:rsidRPr="00A7750F" w:rsidRDefault="001C4660" w:rsidP="00291F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SØ-10</w:t>
            </w:r>
          </w:p>
        </w:tc>
        <w:tc>
          <w:tcPr>
            <w:tcW w:w="1125" w:type="dxa"/>
          </w:tcPr>
          <w:p w14:paraId="59CA21DD" w14:textId="77777777" w:rsidR="001C4660" w:rsidRPr="00A7750F" w:rsidRDefault="001C4660" w:rsidP="00291F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SØ-12</w:t>
            </w:r>
          </w:p>
        </w:tc>
        <w:tc>
          <w:tcPr>
            <w:tcW w:w="1125" w:type="dxa"/>
          </w:tcPr>
          <w:p w14:paraId="3A821040" w14:textId="77777777" w:rsidR="001C4660" w:rsidRPr="00A7750F" w:rsidRDefault="001C4660" w:rsidP="00291F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SØ-16</w:t>
            </w:r>
          </w:p>
        </w:tc>
        <w:tc>
          <w:tcPr>
            <w:tcW w:w="1260" w:type="dxa"/>
          </w:tcPr>
          <w:p w14:paraId="2AB62F7C" w14:textId="77777777" w:rsidR="001C4660" w:rsidRPr="00A7750F" w:rsidRDefault="001C4660" w:rsidP="00291F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SØ-28</w:t>
            </w:r>
          </w:p>
        </w:tc>
      </w:tr>
      <w:tr w:rsidR="001C4660" w:rsidRPr="00A7750F" w14:paraId="1E4D2967" w14:textId="77777777" w:rsidTr="0029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5816EA1"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SGal-1788</w:t>
            </w:r>
          </w:p>
        </w:tc>
        <w:tc>
          <w:tcPr>
            <w:tcW w:w="2707" w:type="dxa"/>
          </w:tcPr>
          <w:p w14:paraId="417DD966" w14:textId="77777777" w:rsidR="001C4660" w:rsidRPr="00E83B37"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Gallinarum</w:t>
            </w:r>
          </w:p>
        </w:tc>
        <w:tc>
          <w:tcPr>
            <w:tcW w:w="1134" w:type="dxa"/>
          </w:tcPr>
          <w:p w14:paraId="1409FFC4"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5EA5B048"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1568AF32"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6C15E05C"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2680AADB" w14:textId="77777777" w:rsidTr="00291F05">
        <w:tc>
          <w:tcPr>
            <w:cnfStyle w:val="001000000000" w:firstRow="0" w:lastRow="0" w:firstColumn="1" w:lastColumn="0" w:oddVBand="0" w:evenVBand="0" w:oddHBand="0" w:evenHBand="0" w:firstRowFirstColumn="0" w:firstRowLastColumn="0" w:lastRowFirstColumn="0" w:lastRowLastColumn="0"/>
            <w:tcW w:w="1644" w:type="dxa"/>
          </w:tcPr>
          <w:p w14:paraId="113A1130"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SGal-1877</w:t>
            </w:r>
          </w:p>
        </w:tc>
        <w:tc>
          <w:tcPr>
            <w:tcW w:w="2707" w:type="dxa"/>
          </w:tcPr>
          <w:p w14:paraId="7BB21DD3" w14:textId="77777777" w:rsidR="001C4660" w:rsidRPr="00E83B37"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Gallinarum</w:t>
            </w:r>
          </w:p>
        </w:tc>
        <w:tc>
          <w:tcPr>
            <w:tcW w:w="1134" w:type="dxa"/>
          </w:tcPr>
          <w:p w14:paraId="7B2F1B1D"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5930244A"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26ED155C"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7059222A"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6E0A8CB3" w14:textId="77777777" w:rsidTr="0029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127684E"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SGal-1878</w:t>
            </w:r>
          </w:p>
        </w:tc>
        <w:tc>
          <w:tcPr>
            <w:tcW w:w="2707" w:type="dxa"/>
          </w:tcPr>
          <w:p w14:paraId="4FD93C85" w14:textId="77777777" w:rsidR="001C4660" w:rsidRPr="00E83B37"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Gallinarum</w:t>
            </w:r>
          </w:p>
        </w:tc>
        <w:tc>
          <w:tcPr>
            <w:tcW w:w="1134" w:type="dxa"/>
          </w:tcPr>
          <w:p w14:paraId="5BF39F65"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2C36C0CE"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4B8F73E1"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595D5ECC"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020EDABA" w14:textId="77777777" w:rsidTr="00291F05">
        <w:tc>
          <w:tcPr>
            <w:cnfStyle w:val="001000000000" w:firstRow="0" w:lastRow="0" w:firstColumn="1" w:lastColumn="0" w:oddVBand="0" w:evenVBand="0" w:oddHBand="0" w:evenHBand="0" w:firstRowFirstColumn="0" w:firstRowLastColumn="0" w:lastRowFirstColumn="0" w:lastRowLastColumn="0"/>
            <w:tcW w:w="1644" w:type="dxa"/>
          </w:tcPr>
          <w:p w14:paraId="25C4B201"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SGal-1879</w:t>
            </w:r>
          </w:p>
        </w:tc>
        <w:tc>
          <w:tcPr>
            <w:tcW w:w="2707" w:type="dxa"/>
          </w:tcPr>
          <w:p w14:paraId="05ED9753" w14:textId="77777777" w:rsidR="001C4660" w:rsidRPr="00E83B37"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Gallinarum</w:t>
            </w:r>
          </w:p>
        </w:tc>
        <w:tc>
          <w:tcPr>
            <w:tcW w:w="1134" w:type="dxa"/>
          </w:tcPr>
          <w:p w14:paraId="06D2FF28"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67935741"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1A873B85"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51032E2A"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23D8C320" w14:textId="77777777" w:rsidTr="0029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0EE9C067"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SPul-1880</w:t>
            </w:r>
          </w:p>
        </w:tc>
        <w:tc>
          <w:tcPr>
            <w:tcW w:w="2707" w:type="dxa"/>
          </w:tcPr>
          <w:p w14:paraId="3886F70D" w14:textId="77777777" w:rsidR="001C4660" w:rsidRPr="00E83B37"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Pullorum</w:t>
            </w:r>
          </w:p>
        </w:tc>
        <w:tc>
          <w:tcPr>
            <w:tcW w:w="1134" w:type="dxa"/>
          </w:tcPr>
          <w:p w14:paraId="2CC09114"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728A808F"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4672D50D"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3E642B2A"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6CF03274" w14:textId="77777777" w:rsidTr="00291F05">
        <w:tc>
          <w:tcPr>
            <w:cnfStyle w:val="001000000000" w:firstRow="0" w:lastRow="0" w:firstColumn="1" w:lastColumn="0" w:oddVBand="0" w:evenVBand="0" w:oddHBand="0" w:evenHBand="0" w:firstRowFirstColumn="0" w:firstRowLastColumn="0" w:lastRowFirstColumn="0" w:lastRowLastColumn="0"/>
            <w:tcW w:w="1644" w:type="dxa"/>
          </w:tcPr>
          <w:p w14:paraId="4DC2666F"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SPul-10.23</w:t>
            </w:r>
          </w:p>
        </w:tc>
        <w:tc>
          <w:tcPr>
            <w:tcW w:w="2707" w:type="dxa"/>
          </w:tcPr>
          <w:p w14:paraId="35E098ED" w14:textId="77777777" w:rsidR="001C4660" w:rsidRPr="00E83B37"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Pullorum</w:t>
            </w:r>
          </w:p>
        </w:tc>
        <w:tc>
          <w:tcPr>
            <w:tcW w:w="1134" w:type="dxa"/>
          </w:tcPr>
          <w:p w14:paraId="04578575"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2CA78650"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31D8765E"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5841BCAE"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4A28F30D" w14:textId="77777777" w:rsidTr="0029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55CC84C6"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STy-1</w:t>
            </w:r>
          </w:p>
        </w:tc>
        <w:tc>
          <w:tcPr>
            <w:tcW w:w="2707" w:type="dxa"/>
          </w:tcPr>
          <w:p w14:paraId="220E8ADB" w14:textId="77777777" w:rsidR="001C4660" w:rsidRPr="00E83B37"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Typhimurium</w:t>
            </w:r>
          </w:p>
        </w:tc>
        <w:tc>
          <w:tcPr>
            <w:tcW w:w="1134" w:type="dxa"/>
          </w:tcPr>
          <w:p w14:paraId="22F1AEC1"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2CC9E89F"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58EDF2AD"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3B83CBA9"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55515E1C" w14:textId="77777777" w:rsidTr="00291F05">
        <w:tc>
          <w:tcPr>
            <w:cnfStyle w:val="001000000000" w:firstRow="0" w:lastRow="0" w:firstColumn="1" w:lastColumn="0" w:oddVBand="0" w:evenVBand="0" w:oddHBand="0" w:evenHBand="0" w:firstRowFirstColumn="0" w:firstRowLastColumn="0" w:lastRowFirstColumn="0" w:lastRowLastColumn="0"/>
            <w:tcW w:w="1644" w:type="dxa"/>
          </w:tcPr>
          <w:p w14:paraId="20011FB4"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STy-2</w:t>
            </w:r>
          </w:p>
        </w:tc>
        <w:tc>
          <w:tcPr>
            <w:tcW w:w="2707" w:type="dxa"/>
          </w:tcPr>
          <w:p w14:paraId="6629F808" w14:textId="77777777" w:rsidR="001C4660" w:rsidRPr="00E83B37"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Typhimurium</w:t>
            </w:r>
          </w:p>
        </w:tc>
        <w:tc>
          <w:tcPr>
            <w:tcW w:w="1134" w:type="dxa"/>
          </w:tcPr>
          <w:p w14:paraId="731D3B39"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4375DE43"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1BDC8131"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7554E7E6"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3760043E" w14:textId="77777777" w:rsidTr="0029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2D94463E"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STy-3</w:t>
            </w:r>
          </w:p>
        </w:tc>
        <w:tc>
          <w:tcPr>
            <w:tcW w:w="2707" w:type="dxa"/>
          </w:tcPr>
          <w:p w14:paraId="2C578BD8" w14:textId="77777777" w:rsidR="001C4660" w:rsidRPr="00E83B37"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Typhimurium</w:t>
            </w:r>
          </w:p>
        </w:tc>
        <w:tc>
          <w:tcPr>
            <w:tcW w:w="1134" w:type="dxa"/>
          </w:tcPr>
          <w:p w14:paraId="359CB6B6"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581A2468"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7DF37DC6"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012D0686"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6FA85FA7" w14:textId="77777777" w:rsidTr="00291F05">
        <w:tc>
          <w:tcPr>
            <w:cnfStyle w:val="001000000000" w:firstRow="0" w:lastRow="0" w:firstColumn="1" w:lastColumn="0" w:oddVBand="0" w:evenVBand="0" w:oddHBand="0" w:evenHBand="0" w:firstRowFirstColumn="0" w:firstRowLastColumn="0" w:lastRowFirstColumn="0" w:lastRowLastColumn="0"/>
            <w:tcW w:w="1644" w:type="dxa"/>
          </w:tcPr>
          <w:p w14:paraId="798F95E3"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SE-1</w:t>
            </w:r>
          </w:p>
        </w:tc>
        <w:tc>
          <w:tcPr>
            <w:tcW w:w="2707" w:type="dxa"/>
          </w:tcPr>
          <w:p w14:paraId="14762931" w14:textId="77777777" w:rsidR="001C4660" w:rsidRPr="00E83B37"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Enteritidis</w:t>
            </w:r>
          </w:p>
        </w:tc>
        <w:tc>
          <w:tcPr>
            <w:tcW w:w="1134" w:type="dxa"/>
          </w:tcPr>
          <w:p w14:paraId="1416FCDE"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50EF8FBD"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116A1D41"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2EF1070E"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0FC6E623" w14:textId="77777777" w:rsidTr="0029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296A7305"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SE-2</w:t>
            </w:r>
          </w:p>
        </w:tc>
        <w:tc>
          <w:tcPr>
            <w:tcW w:w="2707" w:type="dxa"/>
          </w:tcPr>
          <w:p w14:paraId="73CB4946" w14:textId="77777777" w:rsidR="001C4660" w:rsidRPr="00E83B37"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Enteritidis</w:t>
            </w:r>
          </w:p>
        </w:tc>
        <w:tc>
          <w:tcPr>
            <w:tcW w:w="1134" w:type="dxa"/>
          </w:tcPr>
          <w:p w14:paraId="58C7070D"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66666B0A"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02255F5D"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6EC82882"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57A4CA45" w14:textId="77777777" w:rsidTr="00291F05">
        <w:tc>
          <w:tcPr>
            <w:cnfStyle w:val="001000000000" w:firstRow="0" w:lastRow="0" w:firstColumn="1" w:lastColumn="0" w:oddVBand="0" w:evenVBand="0" w:oddHBand="0" w:evenHBand="0" w:firstRowFirstColumn="0" w:firstRowLastColumn="0" w:lastRowFirstColumn="0" w:lastRowLastColumn="0"/>
            <w:tcW w:w="1644" w:type="dxa"/>
          </w:tcPr>
          <w:p w14:paraId="5C778E47"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SE-3</w:t>
            </w:r>
          </w:p>
        </w:tc>
        <w:tc>
          <w:tcPr>
            <w:tcW w:w="2707" w:type="dxa"/>
          </w:tcPr>
          <w:p w14:paraId="719A1128" w14:textId="77777777" w:rsidR="001C4660" w:rsidRPr="00E83B37"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3B37">
              <w:rPr>
                <w:rFonts w:ascii="Times New Roman" w:hAnsi="Times New Roman" w:cs="Times New Roman"/>
                <w:i/>
                <w:iCs/>
                <w:sz w:val="24"/>
                <w:szCs w:val="24"/>
              </w:rPr>
              <w:t>Salmonella Enteritidis</w:t>
            </w:r>
          </w:p>
        </w:tc>
        <w:tc>
          <w:tcPr>
            <w:tcW w:w="1134" w:type="dxa"/>
          </w:tcPr>
          <w:p w14:paraId="3E9123CB"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6116EAC0"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4738B6F2"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65CF2AAB"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422966C5" w14:textId="77777777" w:rsidTr="00291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67F0A556"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ATCC 25922</w:t>
            </w:r>
          </w:p>
        </w:tc>
        <w:tc>
          <w:tcPr>
            <w:tcW w:w="2707" w:type="dxa"/>
          </w:tcPr>
          <w:p w14:paraId="1603C024"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A7750F">
              <w:rPr>
                <w:rFonts w:ascii="Times New Roman" w:hAnsi="Times New Roman" w:cs="Times New Roman"/>
                <w:i/>
                <w:sz w:val="24"/>
                <w:szCs w:val="24"/>
              </w:rPr>
              <w:t>Escherichia coli</w:t>
            </w:r>
          </w:p>
        </w:tc>
        <w:tc>
          <w:tcPr>
            <w:tcW w:w="1134" w:type="dxa"/>
          </w:tcPr>
          <w:p w14:paraId="28EEEE23"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71326C02"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36668AE1"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16EAA0D9" w14:textId="77777777" w:rsidR="001C4660" w:rsidRPr="00A7750F" w:rsidRDefault="001C4660" w:rsidP="00291F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r w:rsidR="001C4660" w:rsidRPr="00A7750F" w14:paraId="6EE62B0B" w14:textId="77777777" w:rsidTr="00291F05">
        <w:tc>
          <w:tcPr>
            <w:cnfStyle w:val="001000000000" w:firstRow="0" w:lastRow="0" w:firstColumn="1" w:lastColumn="0" w:oddVBand="0" w:evenVBand="0" w:oddHBand="0" w:evenHBand="0" w:firstRowFirstColumn="0" w:firstRowLastColumn="0" w:lastRowFirstColumn="0" w:lastRowLastColumn="0"/>
            <w:tcW w:w="1644" w:type="dxa"/>
          </w:tcPr>
          <w:p w14:paraId="49586769" w14:textId="77777777" w:rsidR="001C4660" w:rsidRPr="00A7750F" w:rsidRDefault="001C4660" w:rsidP="00291F05">
            <w:pPr>
              <w:jc w:val="center"/>
              <w:rPr>
                <w:rFonts w:ascii="Times New Roman" w:hAnsi="Times New Roman" w:cs="Times New Roman"/>
                <w:b w:val="0"/>
                <w:bCs w:val="0"/>
                <w:sz w:val="24"/>
                <w:szCs w:val="24"/>
              </w:rPr>
            </w:pPr>
            <w:r w:rsidRPr="00A7750F">
              <w:rPr>
                <w:rFonts w:ascii="Times New Roman" w:hAnsi="Times New Roman" w:cs="Times New Roman"/>
                <w:b w:val="0"/>
                <w:bCs w:val="0"/>
                <w:sz w:val="24"/>
                <w:szCs w:val="24"/>
              </w:rPr>
              <w:t>ATCC 23235</w:t>
            </w:r>
          </w:p>
        </w:tc>
        <w:tc>
          <w:tcPr>
            <w:tcW w:w="2707" w:type="dxa"/>
          </w:tcPr>
          <w:p w14:paraId="5F840ACC"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A7750F">
              <w:rPr>
                <w:rFonts w:ascii="Times New Roman" w:hAnsi="Times New Roman" w:cs="Times New Roman"/>
                <w:i/>
                <w:iCs/>
                <w:sz w:val="24"/>
                <w:szCs w:val="24"/>
              </w:rPr>
              <w:t>Staphylococcus aureus</w:t>
            </w:r>
          </w:p>
        </w:tc>
        <w:tc>
          <w:tcPr>
            <w:tcW w:w="1134" w:type="dxa"/>
          </w:tcPr>
          <w:p w14:paraId="679F2446"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5F3F8E69"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125" w:type="dxa"/>
          </w:tcPr>
          <w:p w14:paraId="24472B16"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c>
          <w:tcPr>
            <w:tcW w:w="1260" w:type="dxa"/>
          </w:tcPr>
          <w:p w14:paraId="594CB5C5" w14:textId="77777777" w:rsidR="001C4660" w:rsidRPr="00A7750F" w:rsidRDefault="001C4660" w:rsidP="00291F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750F">
              <w:rPr>
                <w:rFonts w:ascii="Times New Roman" w:hAnsi="Times New Roman" w:cs="Times New Roman"/>
                <w:sz w:val="24"/>
                <w:szCs w:val="24"/>
              </w:rPr>
              <w:t>-</w:t>
            </w:r>
          </w:p>
        </w:tc>
      </w:tr>
    </w:tbl>
    <w:p w14:paraId="0F0E3518" w14:textId="77777777" w:rsidR="001C4660" w:rsidRPr="00A7750F" w:rsidRDefault="001C4660" w:rsidP="001C4660">
      <w:pPr>
        <w:rPr>
          <w:rFonts w:ascii="Times New Roman" w:hAnsi="Times New Roman" w:cs="Times New Roman"/>
          <w:sz w:val="24"/>
          <w:szCs w:val="24"/>
          <w:vertAlign w:val="superscript"/>
        </w:rPr>
      </w:pPr>
    </w:p>
    <w:p w14:paraId="2F178301" w14:textId="77777777" w:rsidR="001C4660" w:rsidRPr="00A7750F" w:rsidRDefault="001C4660" w:rsidP="001C4660">
      <w:pPr>
        <w:jc w:val="center"/>
        <w:rPr>
          <w:rFonts w:ascii="Times New Roman" w:hAnsi="Times New Roman" w:cs="Times New Roman"/>
          <w:sz w:val="24"/>
          <w:szCs w:val="24"/>
        </w:rPr>
      </w:pPr>
      <w:r w:rsidRPr="00A7750F">
        <w:rPr>
          <w:rFonts w:ascii="Times New Roman" w:hAnsi="Times New Roman" w:cs="Times New Roman"/>
          <w:sz w:val="24"/>
          <w:szCs w:val="24"/>
          <w:vertAlign w:val="superscript"/>
        </w:rPr>
        <w:t>1</w:t>
      </w:r>
      <w:r w:rsidRPr="00A7750F">
        <w:rPr>
          <w:rFonts w:ascii="Times New Roman" w:hAnsi="Times New Roman" w:cs="Times New Roman"/>
          <w:sz w:val="24"/>
          <w:szCs w:val="24"/>
        </w:rPr>
        <w:t xml:space="preserve">(+) clear spot in inoculated indicating activity (-) no spot, </w:t>
      </w:r>
      <w:r w:rsidRPr="00A7750F">
        <w:rPr>
          <w:rFonts w:ascii="Times New Roman" w:hAnsi="Times New Roman" w:cs="Times New Roman"/>
          <w:sz w:val="24"/>
          <w:szCs w:val="24"/>
          <w:vertAlign w:val="superscript"/>
        </w:rPr>
        <w:t>2</w:t>
      </w:r>
      <w:r w:rsidRPr="00A7750F">
        <w:rPr>
          <w:rFonts w:ascii="Times New Roman" w:hAnsi="Times New Roman" w:cs="Times New Roman"/>
          <w:sz w:val="24"/>
          <w:szCs w:val="24"/>
        </w:rPr>
        <w:t>ATCC = American Type Culture Collection</w:t>
      </w:r>
    </w:p>
    <w:p w14:paraId="7A5D65C9" w14:textId="77777777" w:rsidR="005F3325" w:rsidRDefault="005F3325" w:rsidP="00EB30DF">
      <w:pPr>
        <w:spacing w:line="480" w:lineRule="auto"/>
        <w:ind w:left="1080" w:hanging="720"/>
        <w:rPr>
          <w:rFonts w:ascii="Times New Roman" w:hAnsi="Times New Roman" w:cs="Times New Roman"/>
          <w:sz w:val="24"/>
          <w:szCs w:val="24"/>
        </w:rPr>
      </w:pPr>
    </w:p>
    <w:p w14:paraId="388494D5" w14:textId="59E759F7" w:rsidR="001C4660" w:rsidRPr="00A7750F" w:rsidRDefault="001C4660" w:rsidP="00EB30DF">
      <w:pPr>
        <w:spacing w:line="480" w:lineRule="auto"/>
        <w:ind w:left="1080" w:hanging="720"/>
        <w:rPr>
          <w:rFonts w:ascii="Times New Roman" w:hAnsi="Times New Roman" w:cs="Times New Roman"/>
          <w:sz w:val="24"/>
          <w:szCs w:val="24"/>
        </w:rPr>
      </w:pPr>
    </w:p>
    <w:sectPr w:rsidR="001C4660" w:rsidRPr="00A7750F" w:rsidSect="00EE717A">
      <w:footerReference w:type="default" r:id="rId18"/>
      <w:pgSz w:w="12240" w:h="15840"/>
      <w:pgMar w:top="1440" w:right="1699" w:bottom="1440" w:left="169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CF79" w14:textId="77777777" w:rsidR="00C3417D" w:rsidRDefault="00C3417D" w:rsidP="00026BB9">
      <w:pPr>
        <w:spacing w:after="0" w:line="240" w:lineRule="auto"/>
      </w:pPr>
      <w:r>
        <w:separator/>
      </w:r>
    </w:p>
  </w:endnote>
  <w:endnote w:type="continuationSeparator" w:id="0">
    <w:p w14:paraId="251A5D25" w14:textId="77777777" w:rsidR="00C3417D" w:rsidRDefault="00C3417D" w:rsidP="0002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966094"/>
      <w:docPartObj>
        <w:docPartGallery w:val="Page Numbers (Bottom of Page)"/>
        <w:docPartUnique/>
      </w:docPartObj>
    </w:sdtPr>
    <w:sdtEndPr>
      <w:rPr>
        <w:noProof/>
      </w:rPr>
    </w:sdtEndPr>
    <w:sdtContent>
      <w:p w14:paraId="6459803F" w14:textId="2210F011" w:rsidR="00EE717A" w:rsidRDefault="00EE717A">
        <w:pPr>
          <w:pStyle w:val="Footer"/>
          <w:jc w:val="center"/>
        </w:pPr>
        <w:r>
          <w:fldChar w:fldCharType="begin"/>
        </w:r>
        <w:r>
          <w:instrText xml:space="preserve"> PAGE   \* MERGEFORMAT </w:instrText>
        </w:r>
        <w:r>
          <w:fldChar w:fldCharType="separate"/>
        </w:r>
        <w:r w:rsidR="00713FA7">
          <w:rPr>
            <w:noProof/>
          </w:rPr>
          <w:t>16</w:t>
        </w:r>
        <w:r>
          <w:rPr>
            <w:noProof/>
          </w:rPr>
          <w:fldChar w:fldCharType="end"/>
        </w:r>
      </w:p>
    </w:sdtContent>
  </w:sdt>
  <w:p w14:paraId="6D61619F" w14:textId="77777777" w:rsidR="00EE717A" w:rsidRDefault="00EE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51F4" w14:textId="77777777" w:rsidR="00C3417D" w:rsidRDefault="00C3417D" w:rsidP="00026BB9">
      <w:pPr>
        <w:spacing w:after="0" w:line="240" w:lineRule="auto"/>
      </w:pPr>
      <w:r>
        <w:separator/>
      </w:r>
    </w:p>
  </w:footnote>
  <w:footnote w:type="continuationSeparator" w:id="0">
    <w:p w14:paraId="0A124170" w14:textId="77777777" w:rsidR="00C3417D" w:rsidRDefault="00C3417D" w:rsidP="0002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6AC0"/>
    <w:multiLevelType w:val="hybridMultilevel"/>
    <w:tmpl w:val="5E64BDC2"/>
    <w:lvl w:ilvl="0" w:tplc="47F27F5E">
      <w:start w:val="1"/>
      <w:numFmt w:val="decimal"/>
      <w:lvlText w:val="%1."/>
      <w:lvlJc w:val="left"/>
      <w:pPr>
        <w:ind w:left="720" w:hanging="360"/>
      </w:pPr>
      <w:rPr>
        <w:rFonts w:hint="default"/>
        <w:b/>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341F6"/>
    <w:multiLevelType w:val="hybridMultilevel"/>
    <w:tmpl w:val="5E64BDC2"/>
    <w:lvl w:ilvl="0" w:tplc="47F27F5E">
      <w:start w:val="1"/>
      <w:numFmt w:val="decimal"/>
      <w:lvlText w:val="%1."/>
      <w:lvlJc w:val="left"/>
      <w:pPr>
        <w:ind w:left="720" w:hanging="360"/>
      </w:pPr>
      <w:rPr>
        <w:rFonts w:hint="default"/>
        <w:b/>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A23E8"/>
    <w:multiLevelType w:val="hybridMultilevel"/>
    <w:tmpl w:val="5E64BDC2"/>
    <w:lvl w:ilvl="0" w:tplc="47F27F5E">
      <w:start w:val="1"/>
      <w:numFmt w:val="decimal"/>
      <w:lvlText w:val="%1."/>
      <w:lvlJc w:val="left"/>
      <w:pPr>
        <w:ind w:left="720" w:hanging="360"/>
      </w:pPr>
      <w:rPr>
        <w:rFonts w:hint="default"/>
        <w:b/>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83D59"/>
    <w:multiLevelType w:val="hybridMultilevel"/>
    <w:tmpl w:val="5E64BDC2"/>
    <w:lvl w:ilvl="0" w:tplc="47F27F5E">
      <w:start w:val="1"/>
      <w:numFmt w:val="decimal"/>
      <w:lvlText w:val="%1."/>
      <w:lvlJc w:val="left"/>
      <w:pPr>
        <w:ind w:left="720" w:hanging="360"/>
      </w:pPr>
      <w:rPr>
        <w:rFonts w:hint="default"/>
        <w:b/>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VAS_MI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vzwa0rcevad7epzt7p5tzcetvpes59p5ve&quot;&gt;My EndNote Library&lt;record-ids&gt;&lt;item&gt;6&lt;/item&gt;&lt;item&gt;14&lt;/item&gt;&lt;item&gt;17&lt;/item&gt;&lt;item&gt;32&lt;/item&gt;&lt;item&gt;43&lt;/item&gt;&lt;item&gt;46&lt;/item&gt;&lt;item&gt;47&lt;/item&gt;&lt;item&gt;52&lt;/item&gt;&lt;item&gt;56&lt;/item&gt;&lt;item&gt;105&lt;/item&gt;&lt;item&gt;111&lt;/item&gt;&lt;item&gt;125&lt;/item&gt;&lt;item&gt;126&lt;/item&gt;&lt;item&gt;127&lt;/item&gt;&lt;item&gt;159&lt;/item&gt;&lt;item&gt;162&lt;/item&gt;&lt;item&gt;164&lt;/item&gt;&lt;item&gt;166&lt;/item&gt;&lt;item&gt;168&lt;/item&gt;&lt;/record-ids&gt;&lt;/item&gt;&lt;/Libraries&gt;"/>
  </w:docVars>
  <w:rsids>
    <w:rsidRoot w:val="0086492C"/>
    <w:rsid w:val="00013C7A"/>
    <w:rsid w:val="00015571"/>
    <w:rsid w:val="000159CC"/>
    <w:rsid w:val="00026BB9"/>
    <w:rsid w:val="000570F3"/>
    <w:rsid w:val="0006161B"/>
    <w:rsid w:val="000727BB"/>
    <w:rsid w:val="00083C2D"/>
    <w:rsid w:val="0008584D"/>
    <w:rsid w:val="00094365"/>
    <w:rsid w:val="000A6C88"/>
    <w:rsid w:val="000D7439"/>
    <w:rsid w:val="00102B67"/>
    <w:rsid w:val="00112714"/>
    <w:rsid w:val="00113CB9"/>
    <w:rsid w:val="0012380A"/>
    <w:rsid w:val="0012545B"/>
    <w:rsid w:val="001426CB"/>
    <w:rsid w:val="00154800"/>
    <w:rsid w:val="0015510F"/>
    <w:rsid w:val="00163ECF"/>
    <w:rsid w:val="00172DED"/>
    <w:rsid w:val="0017618A"/>
    <w:rsid w:val="00183577"/>
    <w:rsid w:val="00187550"/>
    <w:rsid w:val="00197339"/>
    <w:rsid w:val="001A7B75"/>
    <w:rsid w:val="001B48EB"/>
    <w:rsid w:val="001B623B"/>
    <w:rsid w:val="001C4660"/>
    <w:rsid w:val="001C6B82"/>
    <w:rsid w:val="001D26DF"/>
    <w:rsid w:val="001E1582"/>
    <w:rsid w:val="001E46D0"/>
    <w:rsid w:val="001E6DAC"/>
    <w:rsid w:val="001F3CF8"/>
    <w:rsid w:val="001F6FAD"/>
    <w:rsid w:val="00200132"/>
    <w:rsid w:val="00213C9E"/>
    <w:rsid w:val="002157AB"/>
    <w:rsid w:val="00221A97"/>
    <w:rsid w:val="00261E4B"/>
    <w:rsid w:val="002626AC"/>
    <w:rsid w:val="00266506"/>
    <w:rsid w:val="00266E9F"/>
    <w:rsid w:val="00280794"/>
    <w:rsid w:val="00291121"/>
    <w:rsid w:val="00291F05"/>
    <w:rsid w:val="002A594F"/>
    <w:rsid w:val="002B285B"/>
    <w:rsid w:val="002B3BA2"/>
    <w:rsid w:val="002D0175"/>
    <w:rsid w:val="002D3FF6"/>
    <w:rsid w:val="002D770A"/>
    <w:rsid w:val="002E08D0"/>
    <w:rsid w:val="002E27BF"/>
    <w:rsid w:val="002E3384"/>
    <w:rsid w:val="002E3E05"/>
    <w:rsid w:val="00314510"/>
    <w:rsid w:val="00324C9A"/>
    <w:rsid w:val="00345CDF"/>
    <w:rsid w:val="00357423"/>
    <w:rsid w:val="00375053"/>
    <w:rsid w:val="00380AEC"/>
    <w:rsid w:val="003A3551"/>
    <w:rsid w:val="003A51DD"/>
    <w:rsid w:val="003B4364"/>
    <w:rsid w:val="003B578F"/>
    <w:rsid w:val="003E3617"/>
    <w:rsid w:val="004040B7"/>
    <w:rsid w:val="00410778"/>
    <w:rsid w:val="00425FF7"/>
    <w:rsid w:val="00441DF5"/>
    <w:rsid w:val="00444E75"/>
    <w:rsid w:val="00445DEA"/>
    <w:rsid w:val="00447A5B"/>
    <w:rsid w:val="0046597F"/>
    <w:rsid w:val="00473D12"/>
    <w:rsid w:val="004774BE"/>
    <w:rsid w:val="00486645"/>
    <w:rsid w:val="00486B12"/>
    <w:rsid w:val="00497BFD"/>
    <w:rsid w:val="004B6ECF"/>
    <w:rsid w:val="004B71BA"/>
    <w:rsid w:val="004C0487"/>
    <w:rsid w:val="004D3DE4"/>
    <w:rsid w:val="004E3CA4"/>
    <w:rsid w:val="004F1424"/>
    <w:rsid w:val="005251A3"/>
    <w:rsid w:val="00526BEA"/>
    <w:rsid w:val="0053180B"/>
    <w:rsid w:val="005344BF"/>
    <w:rsid w:val="005403C7"/>
    <w:rsid w:val="00540E29"/>
    <w:rsid w:val="00544075"/>
    <w:rsid w:val="0054549E"/>
    <w:rsid w:val="00546531"/>
    <w:rsid w:val="005500AE"/>
    <w:rsid w:val="00567B92"/>
    <w:rsid w:val="00570845"/>
    <w:rsid w:val="00571FDC"/>
    <w:rsid w:val="00583C77"/>
    <w:rsid w:val="00584E8D"/>
    <w:rsid w:val="0058713E"/>
    <w:rsid w:val="00593A64"/>
    <w:rsid w:val="00595EDB"/>
    <w:rsid w:val="00596614"/>
    <w:rsid w:val="005D3911"/>
    <w:rsid w:val="005F3325"/>
    <w:rsid w:val="00612E38"/>
    <w:rsid w:val="00633412"/>
    <w:rsid w:val="006354FB"/>
    <w:rsid w:val="00635F8C"/>
    <w:rsid w:val="006407EB"/>
    <w:rsid w:val="00644C41"/>
    <w:rsid w:val="0065186C"/>
    <w:rsid w:val="006557F2"/>
    <w:rsid w:val="00661BD6"/>
    <w:rsid w:val="00680A4A"/>
    <w:rsid w:val="0069324D"/>
    <w:rsid w:val="006A7D21"/>
    <w:rsid w:val="006B43DD"/>
    <w:rsid w:val="006C20F3"/>
    <w:rsid w:val="006D668F"/>
    <w:rsid w:val="006E1DAE"/>
    <w:rsid w:val="006E2096"/>
    <w:rsid w:val="006E5F80"/>
    <w:rsid w:val="00700D58"/>
    <w:rsid w:val="007025B1"/>
    <w:rsid w:val="00704759"/>
    <w:rsid w:val="00713FA7"/>
    <w:rsid w:val="00726E67"/>
    <w:rsid w:val="00726FEB"/>
    <w:rsid w:val="00732202"/>
    <w:rsid w:val="007529A8"/>
    <w:rsid w:val="007936BD"/>
    <w:rsid w:val="007A12B8"/>
    <w:rsid w:val="007A28A4"/>
    <w:rsid w:val="007A2EFC"/>
    <w:rsid w:val="007B47D6"/>
    <w:rsid w:val="007D7464"/>
    <w:rsid w:val="007E3033"/>
    <w:rsid w:val="0080080A"/>
    <w:rsid w:val="00811B87"/>
    <w:rsid w:val="008159E6"/>
    <w:rsid w:val="00816881"/>
    <w:rsid w:val="00836CC4"/>
    <w:rsid w:val="00845BC4"/>
    <w:rsid w:val="00850492"/>
    <w:rsid w:val="00855FC2"/>
    <w:rsid w:val="008639E1"/>
    <w:rsid w:val="0086492C"/>
    <w:rsid w:val="00866AB6"/>
    <w:rsid w:val="00876A9D"/>
    <w:rsid w:val="008859EB"/>
    <w:rsid w:val="0088774B"/>
    <w:rsid w:val="00894546"/>
    <w:rsid w:val="008B1E3F"/>
    <w:rsid w:val="008C7151"/>
    <w:rsid w:val="008C7F18"/>
    <w:rsid w:val="008F67D2"/>
    <w:rsid w:val="009002BA"/>
    <w:rsid w:val="0092758E"/>
    <w:rsid w:val="009579FE"/>
    <w:rsid w:val="00962D78"/>
    <w:rsid w:val="009975DA"/>
    <w:rsid w:val="009A2256"/>
    <w:rsid w:val="009A38FC"/>
    <w:rsid w:val="009B1728"/>
    <w:rsid w:val="009C02A0"/>
    <w:rsid w:val="009D2B70"/>
    <w:rsid w:val="009D3F79"/>
    <w:rsid w:val="009E2B76"/>
    <w:rsid w:val="009E63B1"/>
    <w:rsid w:val="009F30C8"/>
    <w:rsid w:val="009F591E"/>
    <w:rsid w:val="009F5F57"/>
    <w:rsid w:val="009F7B3A"/>
    <w:rsid w:val="00A02F60"/>
    <w:rsid w:val="00A2190E"/>
    <w:rsid w:val="00A303EF"/>
    <w:rsid w:val="00A41E78"/>
    <w:rsid w:val="00A51C81"/>
    <w:rsid w:val="00A674FD"/>
    <w:rsid w:val="00A7750F"/>
    <w:rsid w:val="00A979B5"/>
    <w:rsid w:val="00AB1376"/>
    <w:rsid w:val="00AB2E71"/>
    <w:rsid w:val="00AB7AC4"/>
    <w:rsid w:val="00AC3832"/>
    <w:rsid w:val="00AD680A"/>
    <w:rsid w:val="00AF0EEC"/>
    <w:rsid w:val="00AF7CB1"/>
    <w:rsid w:val="00B01BC4"/>
    <w:rsid w:val="00B07B78"/>
    <w:rsid w:val="00B133E0"/>
    <w:rsid w:val="00B30FEE"/>
    <w:rsid w:val="00B45243"/>
    <w:rsid w:val="00B67941"/>
    <w:rsid w:val="00B81E55"/>
    <w:rsid w:val="00B969A0"/>
    <w:rsid w:val="00BB3A40"/>
    <w:rsid w:val="00BE1B3D"/>
    <w:rsid w:val="00BE2434"/>
    <w:rsid w:val="00BE6751"/>
    <w:rsid w:val="00BF00BE"/>
    <w:rsid w:val="00BF274F"/>
    <w:rsid w:val="00C138BF"/>
    <w:rsid w:val="00C201C4"/>
    <w:rsid w:val="00C31410"/>
    <w:rsid w:val="00C339F6"/>
    <w:rsid w:val="00C3417D"/>
    <w:rsid w:val="00C359D5"/>
    <w:rsid w:val="00C54B5E"/>
    <w:rsid w:val="00C57E4E"/>
    <w:rsid w:val="00C70024"/>
    <w:rsid w:val="00C7337C"/>
    <w:rsid w:val="00CA665E"/>
    <w:rsid w:val="00CA722C"/>
    <w:rsid w:val="00CB1CAE"/>
    <w:rsid w:val="00CB532E"/>
    <w:rsid w:val="00CC0EEB"/>
    <w:rsid w:val="00CD19A8"/>
    <w:rsid w:val="00CD2579"/>
    <w:rsid w:val="00CD4E90"/>
    <w:rsid w:val="00CD61B4"/>
    <w:rsid w:val="00CF5427"/>
    <w:rsid w:val="00CF6B3D"/>
    <w:rsid w:val="00D10116"/>
    <w:rsid w:val="00D10C43"/>
    <w:rsid w:val="00D204EF"/>
    <w:rsid w:val="00D26EC6"/>
    <w:rsid w:val="00D332B0"/>
    <w:rsid w:val="00D46E00"/>
    <w:rsid w:val="00D66510"/>
    <w:rsid w:val="00D66AB6"/>
    <w:rsid w:val="00D77D6D"/>
    <w:rsid w:val="00D82832"/>
    <w:rsid w:val="00D92E23"/>
    <w:rsid w:val="00DA069C"/>
    <w:rsid w:val="00DB3C43"/>
    <w:rsid w:val="00DD4242"/>
    <w:rsid w:val="00DD4976"/>
    <w:rsid w:val="00DE5981"/>
    <w:rsid w:val="00DF089F"/>
    <w:rsid w:val="00E175C6"/>
    <w:rsid w:val="00E43D03"/>
    <w:rsid w:val="00E7782A"/>
    <w:rsid w:val="00E83B37"/>
    <w:rsid w:val="00E8523E"/>
    <w:rsid w:val="00E86367"/>
    <w:rsid w:val="00EA62A1"/>
    <w:rsid w:val="00EB18F1"/>
    <w:rsid w:val="00EB30DF"/>
    <w:rsid w:val="00EC3BD5"/>
    <w:rsid w:val="00EC45B9"/>
    <w:rsid w:val="00ED610C"/>
    <w:rsid w:val="00EE13B1"/>
    <w:rsid w:val="00EE717A"/>
    <w:rsid w:val="00EF112D"/>
    <w:rsid w:val="00EF47D4"/>
    <w:rsid w:val="00F03E82"/>
    <w:rsid w:val="00F1757A"/>
    <w:rsid w:val="00F23A78"/>
    <w:rsid w:val="00F334FE"/>
    <w:rsid w:val="00F42F07"/>
    <w:rsid w:val="00F47CB6"/>
    <w:rsid w:val="00F63EC6"/>
    <w:rsid w:val="00F67C81"/>
    <w:rsid w:val="00F947C5"/>
    <w:rsid w:val="00FA067E"/>
    <w:rsid w:val="00FA5183"/>
    <w:rsid w:val="00FB0DAD"/>
    <w:rsid w:val="00FB6402"/>
    <w:rsid w:val="00FC3F08"/>
    <w:rsid w:val="00FD3057"/>
    <w:rsid w:val="00FE5C75"/>
    <w:rsid w:val="00FF02FB"/>
    <w:rsid w:val="00FF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35C7"/>
  <w15:chartTrackingRefBased/>
  <w15:docId w15:val="{D137BFF0-7459-42FD-AE11-0EDD9654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492C"/>
    <w:rPr>
      <w:i/>
      <w:iCs/>
    </w:rPr>
  </w:style>
  <w:style w:type="paragraph" w:styleId="NoSpacing">
    <w:name w:val="No Spacing"/>
    <w:link w:val="NoSpacingChar"/>
    <w:uiPriority w:val="1"/>
    <w:qFormat/>
    <w:rsid w:val="0086492C"/>
    <w:pPr>
      <w:spacing w:after="0" w:line="240" w:lineRule="auto"/>
    </w:pPr>
    <w:rPr>
      <w:rFonts w:eastAsiaTheme="minorEastAsia"/>
    </w:rPr>
  </w:style>
  <w:style w:type="paragraph" w:styleId="BodyText">
    <w:name w:val="Body Text"/>
    <w:basedOn w:val="Normal"/>
    <w:link w:val="BodyTextChar"/>
    <w:uiPriority w:val="1"/>
    <w:qFormat/>
    <w:rsid w:val="0035742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357423"/>
    <w:rPr>
      <w:rFonts w:ascii="Times New Roman" w:eastAsia="Times New Roman" w:hAnsi="Times New Roman" w:cs="Times New Roman"/>
      <w:sz w:val="23"/>
      <w:szCs w:val="23"/>
    </w:rPr>
  </w:style>
  <w:style w:type="paragraph" w:customStyle="1" w:styleId="EndNoteBibliographyTitle">
    <w:name w:val="EndNote Bibliography Title"/>
    <w:basedOn w:val="Normal"/>
    <w:link w:val="EndNoteBibliographyTitleChar"/>
    <w:rsid w:val="00357423"/>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357423"/>
    <w:rPr>
      <w:rFonts w:eastAsiaTheme="minorEastAsia"/>
    </w:rPr>
  </w:style>
  <w:style w:type="character" w:customStyle="1" w:styleId="EndNoteBibliographyTitleChar">
    <w:name w:val="EndNote Bibliography Title Char"/>
    <w:basedOn w:val="NoSpacingChar"/>
    <w:link w:val="EndNoteBibliographyTitle"/>
    <w:rsid w:val="00357423"/>
    <w:rPr>
      <w:rFonts w:ascii="Calibri" w:eastAsiaTheme="minorEastAsia" w:hAnsi="Calibri" w:cs="Calibri"/>
      <w:noProof/>
    </w:rPr>
  </w:style>
  <w:style w:type="paragraph" w:customStyle="1" w:styleId="EndNoteBibliography">
    <w:name w:val="EndNote Bibliography"/>
    <w:basedOn w:val="Normal"/>
    <w:link w:val="EndNoteBibliographyChar"/>
    <w:rsid w:val="00357423"/>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357423"/>
    <w:rPr>
      <w:rFonts w:ascii="Calibri" w:eastAsiaTheme="minorEastAsia" w:hAnsi="Calibri" w:cs="Calibri"/>
      <w:noProof/>
    </w:rPr>
  </w:style>
  <w:style w:type="character" w:styleId="Hyperlink">
    <w:name w:val="Hyperlink"/>
    <w:basedOn w:val="DefaultParagraphFont"/>
    <w:uiPriority w:val="99"/>
    <w:unhideWhenUsed/>
    <w:rsid w:val="00357423"/>
    <w:rPr>
      <w:color w:val="0563C1" w:themeColor="hyperlink"/>
      <w:u w:val="single"/>
    </w:rPr>
  </w:style>
  <w:style w:type="character" w:customStyle="1" w:styleId="UnresolvedMention1">
    <w:name w:val="Unresolved Mention1"/>
    <w:basedOn w:val="DefaultParagraphFont"/>
    <w:uiPriority w:val="99"/>
    <w:semiHidden/>
    <w:unhideWhenUsed/>
    <w:rsid w:val="00357423"/>
    <w:rPr>
      <w:color w:val="605E5C"/>
      <w:shd w:val="clear" w:color="auto" w:fill="E1DFDD"/>
    </w:rPr>
  </w:style>
  <w:style w:type="paragraph" w:styleId="ListParagraph">
    <w:name w:val="List Paragraph"/>
    <w:basedOn w:val="Normal"/>
    <w:uiPriority w:val="34"/>
    <w:qFormat/>
    <w:rsid w:val="007B47D6"/>
    <w:pPr>
      <w:ind w:left="720"/>
      <w:contextualSpacing/>
    </w:pPr>
  </w:style>
  <w:style w:type="paragraph" w:styleId="Footer">
    <w:name w:val="footer"/>
    <w:basedOn w:val="Normal"/>
    <w:link w:val="FooterChar"/>
    <w:uiPriority w:val="99"/>
    <w:unhideWhenUsed/>
    <w:rsid w:val="00026BB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26BB9"/>
    <w:rPr>
      <w:rFonts w:eastAsiaTheme="minorEastAsia"/>
    </w:rPr>
  </w:style>
  <w:style w:type="paragraph" w:styleId="Header">
    <w:name w:val="header"/>
    <w:basedOn w:val="Normal"/>
    <w:link w:val="HeaderChar"/>
    <w:uiPriority w:val="99"/>
    <w:unhideWhenUsed/>
    <w:rsid w:val="0002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B9"/>
  </w:style>
  <w:style w:type="character" w:styleId="PlaceholderText">
    <w:name w:val="Placeholder Text"/>
    <w:basedOn w:val="DefaultParagraphFont"/>
    <w:uiPriority w:val="99"/>
    <w:semiHidden/>
    <w:rsid w:val="000727BB"/>
    <w:rPr>
      <w:color w:val="808080"/>
    </w:rPr>
  </w:style>
  <w:style w:type="paragraph" w:customStyle="1" w:styleId="heading1">
    <w:name w:val="heading1"/>
    <w:basedOn w:val="Normal"/>
    <w:next w:val="Normal"/>
    <w:rsid w:val="00FF3AB8"/>
    <w:pPr>
      <w:keepNext/>
      <w:overflowPunct w:val="0"/>
      <w:autoSpaceDE w:val="0"/>
      <w:autoSpaceDN w:val="0"/>
      <w:adjustRightInd w:val="0"/>
      <w:spacing w:before="240" w:after="180" w:line="360" w:lineRule="auto"/>
      <w:textAlignment w:val="baseline"/>
    </w:pPr>
    <w:rPr>
      <w:rFonts w:ascii="Arial" w:eastAsia="Times New Roman" w:hAnsi="Arial" w:cs="Times New Roman"/>
      <w:b/>
      <w:sz w:val="32"/>
      <w:szCs w:val="20"/>
      <w:lang w:eastAsia="de-DE"/>
    </w:rPr>
  </w:style>
  <w:style w:type="table" w:styleId="ListTable1Light">
    <w:name w:val="List Table 1 Light"/>
    <w:basedOn w:val="TableNormal"/>
    <w:uiPriority w:val="46"/>
    <w:rsid w:val="001C46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83C77"/>
    <w:rPr>
      <w:sz w:val="16"/>
      <w:szCs w:val="16"/>
    </w:rPr>
  </w:style>
  <w:style w:type="paragraph" w:styleId="CommentText">
    <w:name w:val="annotation text"/>
    <w:basedOn w:val="Normal"/>
    <w:link w:val="CommentTextChar"/>
    <w:uiPriority w:val="99"/>
    <w:semiHidden/>
    <w:unhideWhenUsed/>
    <w:rsid w:val="00583C77"/>
    <w:pPr>
      <w:spacing w:line="240" w:lineRule="auto"/>
    </w:pPr>
    <w:rPr>
      <w:sz w:val="20"/>
      <w:szCs w:val="20"/>
    </w:rPr>
  </w:style>
  <w:style w:type="character" w:customStyle="1" w:styleId="CommentTextChar">
    <w:name w:val="Comment Text Char"/>
    <w:basedOn w:val="DefaultParagraphFont"/>
    <w:link w:val="CommentText"/>
    <w:uiPriority w:val="99"/>
    <w:semiHidden/>
    <w:rsid w:val="00583C77"/>
    <w:rPr>
      <w:sz w:val="20"/>
      <w:szCs w:val="20"/>
    </w:rPr>
  </w:style>
  <w:style w:type="paragraph" w:styleId="CommentSubject">
    <w:name w:val="annotation subject"/>
    <w:basedOn w:val="CommentText"/>
    <w:next w:val="CommentText"/>
    <w:link w:val="CommentSubjectChar"/>
    <w:uiPriority w:val="99"/>
    <w:semiHidden/>
    <w:unhideWhenUsed/>
    <w:rsid w:val="00583C77"/>
    <w:rPr>
      <w:b/>
      <w:bCs/>
    </w:rPr>
  </w:style>
  <w:style w:type="character" w:customStyle="1" w:styleId="CommentSubjectChar">
    <w:name w:val="Comment Subject Char"/>
    <w:basedOn w:val="CommentTextChar"/>
    <w:link w:val="CommentSubject"/>
    <w:uiPriority w:val="99"/>
    <w:semiHidden/>
    <w:rsid w:val="00583C77"/>
    <w:rPr>
      <w:b/>
      <w:bCs/>
      <w:sz w:val="20"/>
      <w:szCs w:val="20"/>
    </w:rPr>
  </w:style>
  <w:style w:type="paragraph" w:styleId="BalloonText">
    <w:name w:val="Balloon Text"/>
    <w:basedOn w:val="Normal"/>
    <w:link w:val="BalloonTextChar"/>
    <w:uiPriority w:val="99"/>
    <w:semiHidden/>
    <w:unhideWhenUsed/>
    <w:rsid w:val="002E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05"/>
    <w:rPr>
      <w:rFonts w:ascii="Segoe UI" w:hAnsi="Segoe UI" w:cs="Segoe UI"/>
      <w:sz w:val="18"/>
      <w:szCs w:val="18"/>
    </w:rPr>
  </w:style>
  <w:style w:type="character" w:styleId="UnresolvedMention">
    <w:name w:val="Unresolved Mention"/>
    <w:basedOn w:val="DefaultParagraphFont"/>
    <w:uiPriority w:val="99"/>
    <w:semiHidden/>
    <w:unhideWhenUsed/>
    <w:rsid w:val="005F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hmad@uvas.edu.pk"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Rida\Downloads\FORTUNE\STATISTICAL%20ANALYSIS%202020-2021\Tabulated%20Data%20(Thermal%20and%20pH%20Stability,%20Adsorption%20Rate,%20In%20vivo%20Bacterial%20Reduction%20Experimen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ida\Downloads\FORTUNE\STATISTICAL%20ANALYSIS%202020-2021\Tabulated%20Data%20(Thermal%20and%20pH%20Stability,%20Adsorption%20Rate,%20In%20vivo%20Bacterial%20Reduction%20Experiment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ida\Downloads\FORTUNE\STATISTICAL%20ANALYSIS%202020-2021\Tabulated%20Data%20(Thermal%20and%20pH%20Stability,%20Adsorption%20Rate,%20In%20vivo%20Bacterial%20Reduction%20Experimen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ida\Downloads\FORTUNE\STATISTICAL%20ANALYSIS%202020-2021\Tabulated%20Data%20(Thermal%20and%20pH%20Stability,%20Adsorption%20Rate,%20In%20vivo%20Bacterial%20Reduction%20Experimen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ida\Downloads\FORTUNE\STATISTICAL%20ANALYSIS%202020-2021\Tabulated%20Data%20(Thermal%20and%20pH%20Stability,%20Adsorption%20Rate,%20In%20vivo%20Bacterial%20Reduction%20Experimen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all" spc="120" normalizeH="0" baseline="0">
                <a:solidFill>
                  <a:sysClr val="windowText" lastClr="000000"/>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s</a:t>
            </a:r>
            <a:r>
              <a:rPr lang="en-US" sz="1200" cap="none">
                <a:solidFill>
                  <a:sysClr val="windowText" lastClr="000000"/>
                </a:solidFill>
                <a:latin typeface="Times New Roman" panose="02020603050405020304" pitchFamily="18" charset="0"/>
                <a:cs typeface="Times New Roman" panose="02020603050405020304" pitchFamily="18" charset="0"/>
              </a:rPr>
              <a:t>ingle</a:t>
            </a:r>
            <a:r>
              <a:rPr lang="en-US" sz="1200">
                <a:solidFill>
                  <a:sysClr val="windowText" lastClr="000000"/>
                </a:solidFill>
                <a:latin typeface="Times New Roman" panose="02020603050405020304" pitchFamily="18" charset="0"/>
                <a:cs typeface="Times New Roman" panose="02020603050405020304" pitchFamily="18" charset="0"/>
              </a:rPr>
              <a:t> s</a:t>
            </a:r>
            <a:r>
              <a:rPr lang="en-US" sz="1200" cap="none">
                <a:solidFill>
                  <a:sysClr val="windowText" lastClr="000000"/>
                </a:solidFill>
                <a:latin typeface="Times New Roman" panose="02020603050405020304" pitchFamily="18" charset="0"/>
                <a:cs typeface="Times New Roman" panose="02020603050405020304" pitchFamily="18" charset="0"/>
              </a:rPr>
              <a:t>tep</a:t>
            </a:r>
            <a:r>
              <a:rPr lang="en-US" sz="1200">
                <a:solidFill>
                  <a:sysClr val="windowText" lastClr="000000"/>
                </a:solidFill>
                <a:latin typeface="Times New Roman" panose="02020603050405020304" pitchFamily="18" charset="0"/>
                <a:cs typeface="Times New Roman" panose="02020603050405020304" pitchFamily="18" charset="0"/>
              </a:rPr>
              <a:t> g</a:t>
            </a:r>
            <a:r>
              <a:rPr lang="en-US" sz="1200" cap="none">
                <a:solidFill>
                  <a:sysClr val="windowText" lastClr="000000"/>
                </a:solidFill>
                <a:latin typeface="Times New Roman" panose="02020603050405020304" pitchFamily="18" charset="0"/>
                <a:cs typeface="Times New Roman" panose="02020603050405020304" pitchFamily="18" charset="0"/>
              </a:rPr>
              <a:t>rowth </a:t>
            </a:r>
            <a:r>
              <a:rPr lang="en-US" sz="1200">
                <a:solidFill>
                  <a:sysClr val="windowText" lastClr="000000"/>
                </a:solidFill>
                <a:latin typeface="Times New Roman" panose="02020603050405020304" pitchFamily="18" charset="0"/>
                <a:cs typeface="Times New Roman" panose="02020603050405020304" pitchFamily="18" charset="0"/>
              </a:rPr>
              <a:t>k</a:t>
            </a:r>
            <a:r>
              <a:rPr lang="en-US" sz="1200" cap="none">
                <a:solidFill>
                  <a:sysClr val="windowText" lastClr="000000"/>
                </a:solidFill>
                <a:latin typeface="Times New Roman" panose="02020603050405020304" pitchFamily="18" charset="0"/>
                <a:cs typeface="Times New Roman" panose="02020603050405020304" pitchFamily="18" charset="0"/>
              </a:rPr>
              <a:t>inetics</a:t>
            </a:r>
          </a:p>
        </c:rich>
      </c:tx>
      <c:layout>
        <c:manualLayout>
          <c:xMode val="edge"/>
          <c:yMode val="edge"/>
          <c:x val="0.2783482944344704"/>
          <c:y val="5.0830889540566963E-2"/>
        </c:manualLayout>
      </c:layout>
      <c:overlay val="0"/>
      <c:spPr>
        <a:noFill/>
        <a:ln>
          <a:noFill/>
        </a:ln>
        <a:effectLst/>
      </c:spPr>
      <c:txPr>
        <a:bodyPr rot="0" spcFirstLastPara="1" vertOverflow="ellipsis" vert="horz" wrap="square" anchor="ctr" anchorCtr="1"/>
        <a:lstStyle/>
        <a:p>
          <a:pPr algn="ctr">
            <a:defRPr sz="1400" b="1" i="0" u="none" strike="noStrike" kern="1200" cap="all" spc="120" normalizeH="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'Revised Graphs'!$BB$1</c:f>
              <c:strCache>
                <c:ptCount val="1"/>
                <c:pt idx="0">
                  <c:v>SØ-16</c:v>
                </c:pt>
              </c:strCache>
            </c:strRef>
          </c:tx>
          <c:spPr>
            <a:ln w="22225" cap="rnd">
              <a:solidFill>
                <a:schemeClr val="tx1"/>
              </a:solidFill>
              <a:round/>
            </a:ln>
            <a:effectLst/>
          </c:spPr>
          <c:marker>
            <c:symbol val="diamond"/>
            <c:size val="9"/>
            <c:spPr>
              <a:solidFill>
                <a:srgbClr val="00B050"/>
              </a:solidFill>
              <a:ln w="9525">
                <a:solidFill>
                  <a:srgbClr val="00B05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Dir val="y"/>
            <c:errBarType val="both"/>
            <c:errValType val="stdErr"/>
            <c:noEndCap val="0"/>
            <c:spPr>
              <a:noFill/>
              <a:ln w="9525">
                <a:solidFill>
                  <a:schemeClr val="tx1">
                    <a:lumMod val="65000"/>
                    <a:lumOff val="35000"/>
                  </a:schemeClr>
                </a:solidFill>
                <a:round/>
              </a:ln>
              <a:effectLst/>
            </c:spPr>
          </c:errBars>
          <c:cat>
            <c:numRef>
              <c:f>'Revised Graphs'!$BA$2:$BA$8</c:f>
              <c:numCache>
                <c:formatCode>General</c:formatCode>
                <c:ptCount val="7"/>
                <c:pt idx="0">
                  <c:v>0</c:v>
                </c:pt>
                <c:pt idx="1">
                  <c:v>10</c:v>
                </c:pt>
                <c:pt idx="2">
                  <c:v>20</c:v>
                </c:pt>
                <c:pt idx="3">
                  <c:v>30</c:v>
                </c:pt>
                <c:pt idx="4">
                  <c:v>40</c:v>
                </c:pt>
                <c:pt idx="5">
                  <c:v>50</c:v>
                </c:pt>
                <c:pt idx="6">
                  <c:v>60</c:v>
                </c:pt>
              </c:numCache>
            </c:numRef>
          </c:cat>
          <c:val>
            <c:numRef>
              <c:f>'Revised Graphs'!$BB$2:$BB$8</c:f>
              <c:numCache>
                <c:formatCode>General</c:formatCode>
                <c:ptCount val="7"/>
                <c:pt idx="0">
                  <c:v>8.5500000000000007</c:v>
                </c:pt>
                <c:pt idx="1">
                  <c:v>4.32</c:v>
                </c:pt>
                <c:pt idx="2">
                  <c:v>5.43</c:v>
                </c:pt>
                <c:pt idx="3">
                  <c:v>9.64</c:v>
                </c:pt>
                <c:pt idx="4">
                  <c:v>10.7</c:v>
                </c:pt>
                <c:pt idx="5">
                  <c:v>10.65</c:v>
                </c:pt>
                <c:pt idx="6">
                  <c:v>11.73</c:v>
                </c:pt>
              </c:numCache>
            </c:numRef>
          </c:val>
          <c:smooth val="0"/>
          <c:extLst>
            <c:ext xmlns:c16="http://schemas.microsoft.com/office/drawing/2014/chart" uri="{C3380CC4-5D6E-409C-BE32-E72D297353CC}">
              <c16:uniqueId val="{00000000-FAE7-443C-A911-674650446055}"/>
            </c:ext>
          </c:extLst>
        </c:ser>
        <c:ser>
          <c:idx val="1"/>
          <c:order val="1"/>
          <c:tx>
            <c:strRef>
              <c:f>'Revised Graphs'!$BC$1</c:f>
              <c:strCache>
                <c:ptCount val="1"/>
                <c:pt idx="0">
                  <c:v>SØ-10</c:v>
                </c:pt>
              </c:strCache>
            </c:strRef>
          </c:tx>
          <c:spPr>
            <a:ln w="22225" cap="rnd">
              <a:solidFill>
                <a:schemeClr val="tx1"/>
              </a:solidFill>
              <a:round/>
            </a:ln>
            <a:effectLst/>
          </c:spPr>
          <c:marker>
            <c:symbol val="circle"/>
            <c:size val="8"/>
            <c:spPr>
              <a:solidFill>
                <a:srgbClr val="FF0000"/>
              </a:solidFill>
              <a:ln w="952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Dir val="y"/>
            <c:errBarType val="both"/>
            <c:errValType val="stdErr"/>
            <c:noEndCap val="0"/>
            <c:spPr>
              <a:noFill/>
              <a:ln w="9525">
                <a:solidFill>
                  <a:schemeClr val="tx1">
                    <a:lumMod val="65000"/>
                    <a:lumOff val="35000"/>
                  </a:schemeClr>
                </a:solidFill>
                <a:round/>
              </a:ln>
              <a:effectLst/>
            </c:spPr>
          </c:errBars>
          <c:cat>
            <c:numRef>
              <c:f>'Revised Graphs'!$BA$2:$BA$8</c:f>
              <c:numCache>
                <c:formatCode>General</c:formatCode>
                <c:ptCount val="7"/>
                <c:pt idx="0">
                  <c:v>0</c:v>
                </c:pt>
                <c:pt idx="1">
                  <c:v>10</c:v>
                </c:pt>
                <c:pt idx="2">
                  <c:v>20</c:v>
                </c:pt>
                <c:pt idx="3">
                  <c:v>30</c:v>
                </c:pt>
                <c:pt idx="4">
                  <c:v>40</c:v>
                </c:pt>
                <c:pt idx="5">
                  <c:v>50</c:v>
                </c:pt>
                <c:pt idx="6">
                  <c:v>60</c:v>
                </c:pt>
              </c:numCache>
            </c:numRef>
          </c:cat>
          <c:val>
            <c:numRef>
              <c:f>'Revised Graphs'!$BC$2:$BC$8</c:f>
              <c:numCache>
                <c:formatCode>General</c:formatCode>
                <c:ptCount val="7"/>
                <c:pt idx="0">
                  <c:v>8.34</c:v>
                </c:pt>
                <c:pt idx="1">
                  <c:v>8.27</c:v>
                </c:pt>
                <c:pt idx="2">
                  <c:v>5.16</c:v>
                </c:pt>
                <c:pt idx="3">
                  <c:v>9.3800000000000008</c:v>
                </c:pt>
                <c:pt idx="4">
                  <c:v>9.41</c:v>
                </c:pt>
                <c:pt idx="5">
                  <c:v>9.43</c:v>
                </c:pt>
                <c:pt idx="6">
                  <c:v>9.4700000000000006</c:v>
                </c:pt>
              </c:numCache>
            </c:numRef>
          </c:val>
          <c:smooth val="0"/>
          <c:extLst>
            <c:ext xmlns:c16="http://schemas.microsoft.com/office/drawing/2014/chart" uri="{C3380CC4-5D6E-409C-BE32-E72D297353CC}">
              <c16:uniqueId val="{00000001-FAE7-443C-A911-674650446055}"/>
            </c:ext>
          </c:extLst>
        </c:ser>
        <c:dLbls>
          <c:dLblPos val="t"/>
          <c:showLegendKey val="0"/>
          <c:showVal val="1"/>
          <c:showCatName val="0"/>
          <c:showSerName val="0"/>
          <c:showPercent val="0"/>
          <c:showBubbleSize val="0"/>
        </c:dLbls>
        <c:marker val="1"/>
        <c:smooth val="0"/>
        <c:axId val="504176920"/>
        <c:axId val="504175936"/>
      </c:lineChart>
      <c:catAx>
        <c:axId val="504176920"/>
        <c:scaling>
          <c:orientation val="minMax"/>
        </c:scaling>
        <c:delete val="0"/>
        <c:axPos val="b"/>
        <c:title>
          <c:tx>
            <c:rich>
              <a:bodyPr rot="0" spcFirstLastPara="1" vertOverflow="ellipsis" vert="horz" wrap="square" anchor="ctr" anchorCtr="1"/>
              <a:lstStyle/>
              <a:p>
                <a:pPr>
                  <a:defRPr sz="1400" b="0" i="0" u="none" strike="noStrike" kern="1200" cap="all"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a:t>
                </a:r>
                <a:r>
                  <a:rPr lang="en-US" sz="1200" b="1" cap="none">
                    <a:solidFill>
                      <a:sysClr val="windowText" lastClr="000000"/>
                    </a:solidFill>
                    <a:latin typeface="Times New Roman" panose="02020603050405020304" pitchFamily="18" charset="0"/>
                    <a:cs typeface="Times New Roman" panose="02020603050405020304" pitchFamily="18" charset="0"/>
                  </a:rPr>
                  <a:t>ime (mins)</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4175936"/>
        <c:crosses val="autoZero"/>
        <c:auto val="1"/>
        <c:lblAlgn val="ctr"/>
        <c:lblOffset val="100"/>
        <c:noMultiLvlLbl val="0"/>
      </c:catAx>
      <c:valAx>
        <c:axId val="504175936"/>
        <c:scaling>
          <c:orientation val="minMax"/>
          <c:max val="12"/>
          <c:min val="3.5"/>
        </c:scaling>
        <c:delete val="0"/>
        <c:axPos val="l"/>
        <c:title>
          <c:tx>
            <c:rich>
              <a:bodyPr rot="-540000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L</a:t>
                </a:r>
                <a:r>
                  <a:rPr lang="en-US" sz="1200" b="1" cap="none">
                    <a:solidFill>
                      <a:sysClr val="windowText" lastClr="000000"/>
                    </a:solidFill>
                    <a:latin typeface="Times New Roman" panose="02020603050405020304" pitchFamily="18" charset="0"/>
                    <a:cs typeface="Times New Roman" panose="02020603050405020304" pitchFamily="18" charset="0"/>
                  </a:rPr>
                  <a:t>og</a:t>
                </a:r>
                <a:r>
                  <a:rPr lang="en-US" sz="1200" b="1">
                    <a:solidFill>
                      <a:sysClr val="windowText" lastClr="000000"/>
                    </a:solidFill>
                    <a:latin typeface="Times New Roman" panose="02020603050405020304" pitchFamily="18" charset="0"/>
                    <a:cs typeface="Times New Roman" panose="02020603050405020304" pitchFamily="18" charset="0"/>
                  </a:rPr>
                  <a:t> PFU</a:t>
                </a:r>
              </a:p>
            </c:rich>
          </c:tx>
          <c:overlay val="0"/>
          <c:spPr>
            <a:noFill/>
            <a:ln>
              <a:noFill/>
            </a:ln>
            <a:effectLst/>
          </c:spPr>
          <c:txPr>
            <a:bodyPr rot="-540000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4176920"/>
        <c:crosses val="autoZero"/>
        <c:crossBetween val="between"/>
        <c:majorUnit val="1.25"/>
      </c:valAx>
      <c:spPr>
        <a:noFill/>
        <a:ln>
          <a:noFill/>
        </a:ln>
        <a:effectLst/>
      </c:spPr>
    </c:plotArea>
    <c:legend>
      <c:legendPos val="t"/>
      <c:layout>
        <c:manualLayout>
          <c:xMode val="edge"/>
          <c:yMode val="edge"/>
          <c:x val="0.36875518926381956"/>
          <c:y val="0.11815457085459626"/>
          <c:w val="0.26115361638548062"/>
          <c:h val="9.8953392631420251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Single Step Growth Kinetics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'Revised Graphs'!$BE$1</c:f>
              <c:strCache>
                <c:ptCount val="1"/>
                <c:pt idx="0">
                  <c:v>SØ-12</c:v>
                </c:pt>
              </c:strCache>
            </c:strRef>
          </c:tx>
          <c:spPr>
            <a:ln w="22225" cap="rnd">
              <a:solidFill>
                <a:schemeClr val="tx1"/>
              </a:solidFill>
              <a:round/>
            </a:ln>
            <a:effectLst/>
          </c:spPr>
          <c:marker>
            <c:symbol val="x"/>
            <c:size val="8"/>
            <c:spPr>
              <a:noFill/>
              <a:ln w="15875">
                <a:solidFill>
                  <a:srgbClr val="BC1498"/>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Dir val="y"/>
            <c:errBarType val="both"/>
            <c:errValType val="stdErr"/>
            <c:noEndCap val="0"/>
            <c:spPr>
              <a:noFill/>
              <a:ln w="9525">
                <a:solidFill>
                  <a:schemeClr val="tx1">
                    <a:lumMod val="65000"/>
                    <a:lumOff val="35000"/>
                  </a:schemeClr>
                </a:solidFill>
                <a:round/>
              </a:ln>
              <a:effectLst/>
            </c:spPr>
          </c:errBars>
          <c:cat>
            <c:numRef>
              <c:f>'Revised Graphs'!$BD$2:$BD$8</c:f>
              <c:numCache>
                <c:formatCode>General</c:formatCode>
                <c:ptCount val="7"/>
                <c:pt idx="0">
                  <c:v>0</c:v>
                </c:pt>
                <c:pt idx="1">
                  <c:v>10</c:v>
                </c:pt>
                <c:pt idx="2">
                  <c:v>20</c:v>
                </c:pt>
                <c:pt idx="3">
                  <c:v>30</c:v>
                </c:pt>
                <c:pt idx="4">
                  <c:v>40</c:v>
                </c:pt>
                <c:pt idx="5">
                  <c:v>50</c:v>
                </c:pt>
                <c:pt idx="6">
                  <c:v>60</c:v>
                </c:pt>
              </c:numCache>
            </c:numRef>
          </c:cat>
          <c:val>
            <c:numRef>
              <c:f>'Revised Graphs'!$BE$2:$BE$8</c:f>
              <c:numCache>
                <c:formatCode>General</c:formatCode>
                <c:ptCount val="7"/>
                <c:pt idx="0">
                  <c:v>8.44</c:v>
                </c:pt>
                <c:pt idx="1">
                  <c:v>8.41</c:v>
                </c:pt>
                <c:pt idx="2">
                  <c:v>4.18</c:v>
                </c:pt>
                <c:pt idx="3">
                  <c:v>9.34</c:v>
                </c:pt>
                <c:pt idx="4">
                  <c:v>9.43</c:v>
                </c:pt>
                <c:pt idx="5">
                  <c:v>11.47</c:v>
                </c:pt>
                <c:pt idx="6">
                  <c:v>11.51</c:v>
                </c:pt>
              </c:numCache>
            </c:numRef>
          </c:val>
          <c:smooth val="0"/>
          <c:extLst>
            <c:ext xmlns:c16="http://schemas.microsoft.com/office/drawing/2014/chart" uri="{C3380CC4-5D6E-409C-BE32-E72D297353CC}">
              <c16:uniqueId val="{00000000-E310-4DE4-B9C3-B0F1566621DB}"/>
            </c:ext>
          </c:extLst>
        </c:ser>
        <c:ser>
          <c:idx val="1"/>
          <c:order val="1"/>
          <c:tx>
            <c:strRef>
              <c:f>'Revised Graphs'!$BF$1</c:f>
              <c:strCache>
                <c:ptCount val="1"/>
                <c:pt idx="0">
                  <c:v>SØ-28</c:v>
                </c:pt>
              </c:strCache>
            </c:strRef>
          </c:tx>
          <c:spPr>
            <a:ln w="22225" cap="rnd">
              <a:solidFill>
                <a:schemeClr val="tx1"/>
              </a:solidFill>
              <a:round/>
            </a:ln>
            <a:effectLst/>
          </c:spPr>
          <c:marker>
            <c:symbol val="square"/>
            <c:size val="8"/>
            <c:spPr>
              <a:solidFill>
                <a:srgbClr val="0070C0"/>
              </a:solidFill>
              <a:ln w="9525">
                <a:solidFill>
                  <a:srgbClr val="0070C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Dir val="y"/>
            <c:errBarType val="both"/>
            <c:errValType val="stdErr"/>
            <c:noEndCap val="0"/>
            <c:spPr>
              <a:noFill/>
              <a:ln w="9525">
                <a:solidFill>
                  <a:schemeClr val="tx1">
                    <a:lumMod val="65000"/>
                    <a:lumOff val="35000"/>
                  </a:schemeClr>
                </a:solidFill>
                <a:round/>
              </a:ln>
              <a:effectLst/>
            </c:spPr>
          </c:errBars>
          <c:cat>
            <c:numRef>
              <c:f>'Revised Graphs'!$BD$2:$BD$8</c:f>
              <c:numCache>
                <c:formatCode>General</c:formatCode>
                <c:ptCount val="7"/>
                <c:pt idx="0">
                  <c:v>0</c:v>
                </c:pt>
                <c:pt idx="1">
                  <c:v>10</c:v>
                </c:pt>
                <c:pt idx="2">
                  <c:v>20</c:v>
                </c:pt>
                <c:pt idx="3">
                  <c:v>30</c:v>
                </c:pt>
                <c:pt idx="4">
                  <c:v>40</c:v>
                </c:pt>
                <c:pt idx="5">
                  <c:v>50</c:v>
                </c:pt>
                <c:pt idx="6">
                  <c:v>60</c:v>
                </c:pt>
              </c:numCache>
            </c:numRef>
          </c:cat>
          <c:val>
            <c:numRef>
              <c:f>'Revised Graphs'!$BF$2:$BF$8</c:f>
              <c:numCache>
                <c:formatCode>General</c:formatCode>
                <c:ptCount val="7"/>
                <c:pt idx="0">
                  <c:v>8.58</c:v>
                </c:pt>
                <c:pt idx="1">
                  <c:v>4.32</c:v>
                </c:pt>
                <c:pt idx="2">
                  <c:v>5.47</c:v>
                </c:pt>
                <c:pt idx="3">
                  <c:v>8.69</c:v>
                </c:pt>
                <c:pt idx="4">
                  <c:v>9.75</c:v>
                </c:pt>
                <c:pt idx="5">
                  <c:v>10.71</c:v>
                </c:pt>
                <c:pt idx="6">
                  <c:v>10.73</c:v>
                </c:pt>
              </c:numCache>
            </c:numRef>
          </c:val>
          <c:smooth val="0"/>
          <c:extLst>
            <c:ext xmlns:c16="http://schemas.microsoft.com/office/drawing/2014/chart" uri="{C3380CC4-5D6E-409C-BE32-E72D297353CC}">
              <c16:uniqueId val="{00000001-E310-4DE4-B9C3-B0F1566621DB}"/>
            </c:ext>
          </c:extLst>
        </c:ser>
        <c:dLbls>
          <c:dLblPos val="t"/>
          <c:showLegendKey val="0"/>
          <c:showVal val="1"/>
          <c:showCatName val="0"/>
          <c:showSerName val="0"/>
          <c:showPercent val="0"/>
          <c:showBubbleSize val="0"/>
        </c:dLbls>
        <c:marker val="1"/>
        <c:smooth val="0"/>
        <c:axId val="600104976"/>
        <c:axId val="600100384"/>
      </c:lineChart>
      <c:catAx>
        <c:axId val="60010497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Time (mins)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0100384"/>
        <c:crosses val="autoZero"/>
        <c:auto val="1"/>
        <c:lblAlgn val="ctr"/>
        <c:lblOffset val="100"/>
        <c:noMultiLvlLbl val="0"/>
      </c:catAx>
      <c:valAx>
        <c:axId val="600100384"/>
        <c:scaling>
          <c:orientation val="minMax"/>
          <c:max val="12"/>
          <c:min val="3.5"/>
        </c:scaling>
        <c:delete val="0"/>
        <c:axPos val="l"/>
        <c:title>
          <c:tx>
            <c:rich>
              <a:bodyPr rot="-540000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r>
                  <a:rPr lang="en-US" sz="1200" b="1" cap="none">
                    <a:solidFill>
                      <a:sysClr val="windowText" lastClr="000000"/>
                    </a:solidFill>
                    <a:latin typeface="Times New Roman" panose="02020603050405020304" pitchFamily="18" charset="0"/>
                    <a:cs typeface="Times New Roman" panose="02020603050405020304" pitchFamily="18" charset="0"/>
                  </a:rPr>
                  <a:t>Log PFU's</a:t>
                </a:r>
              </a:p>
            </c:rich>
          </c:tx>
          <c:overlay val="0"/>
          <c:spPr>
            <a:noFill/>
            <a:ln>
              <a:noFill/>
            </a:ln>
            <a:effectLst/>
          </c:spPr>
          <c:txPr>
            <a:bodyPr rot="-5400000" spcFirstLastPara="1" vertOverflow="ellipsis" vert="horz" wrap="square" anchor="ctr" anchorCtr="1"/>
            <a:lstStyle/>
            <a:p>
              <a:pPr>
                <a:defRPr sz="1400" b="1" i="0" u="none" strike="noStrike" kern="1200" cap="all"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0104976"/>
        <c:crosses val="autoZero"/>
        <c:crossBetween val="between"/>
        <c:majorUnit val="1.25"/>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cap="none">
                <a:solidFill>
                  <a:schemeClr val="tx1"/>
                </a:solidFill>
                <a:latin typeface="Times New Roman" panose="02020603050405020304" pitchFamily="18" charset="0"/>
                <a:cs typeface="Times New Roman" panose="02020603050405020304" pitchFamily="18" charset="0"/>
              </a:rPr>
              <a:t>Lytic</a:t>
            </a:r>
            <a:r>
              <a:rPr lang="en-US" sz="1200" cap="none" baseline="0">
                <a:solidFill>
                  <a:schemeClr val="tx1"/>
                </a:solidFill>
                <a:latin typeface="Times New Roman" panose="02020603050405020304" pitchFamily="18" charset="0"/>
                <a:cs typeface="Times New Roman" panose="02020603050405020304" pitchFamily="18" charset="0"/>
              </a:rPr>
              <a:t> Spectrum Of Monophage Suspensions Vs. Cocktail</a:t>
            </a:r>
            <a:endParaRPr lang="en-US" sz="1200" cap="none">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'IJAB (Manuscript)'!$X$14</c:f>
              <c:strCache>
                <c:ptCount val="1"/>
                <c:pt idx="0">
                  <c:v>SGal1788</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'IJAB (Manuscript)'!$W$15:$W$19</c:f>
              <c:numCache>
                <c:formatCode>General</c:formatCode>
                <c:ptCount val="5"/>
                <c:pt idx="0">
                  <c:v>0</c:v>
                </c:pt>
                <c:pt idx="1">
                  <c:v>2</c:v>
                </c:pt>
                <c:pt idx="2">
                  <c:v>4</c:v>
                </c:pt>
                <c:pt idx="3">
                  <c:v>6</c:v>
                </c:pt>
                <c:pt idx="4">
                  <c:v>8</c:v>
                </c:pt>
              </c:numCache>
            </c:numRef>
          </c:cat>
          <c:val>
            <c:numRef>
              <c:f>'IJAB (Manuscript)'!$X$15:$X$19</c:f>
              <c:numCache>
                <c:formatCode>General</c:formatCode>
                <c:ptCount val="5"/>
                <c:pt idx="0">
                  <c:v>0.5</c:v>
                </c:pt>
                <c:pt idx="1">
                  <c:v>0.9</c:v>
                </c:pt>
                <c:pt idx="2">
                  <c:v>1.4</c:v>
                </c:pt>
                <c:pt idx="3">
                  <c:v>2.1</c:v>
                </c:pt>
                <c:pt idx="4">
                  <c:v>2.5</c:v>
                </c:pt>
              </c:numCache>
            </c:numRef>
          </c:val>
          <c:smooth val="0"/>
          <c:extLst>
            <c:ext xmlns:c16="http://schemas.microsoft.com/office/drawing/2014/chart" uri="{C3380CC4-5D6E-409C-BE32-E72D297353CC}">
              <c16:uniqueId val="{00000000-317A-460B-B93E-E5CCCD140BFC}"/>
            </c:ext>
          </c:extLst>
        </c:ser>
        <c:ser>
          <c:idx val="1"/>
          <c:order val="1"/>
          <c:tx>
            <c:strRef>
              <c:f>'IJAB (Manuscript)'!$Y$14</c:f>
              <c:strCache>
                <c:ptCount val="1"/>
                <c:pt idx="0">
                  <c:v>SPul1880</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'IJAB (Manuscript)'!$W$15:$W$19</c:f>
              <c:numCache>
                <c:formatCode>General</c:formatCode>
                <c:ptCount val="5"/>
                <c:pt idx="0">
                  <c:v>0</c:v>
                </c:pt>
                <c:pt idx="1">
                  <c:v>2</c:v>
                </c:pt>
                <c:pt idx="2">
                  <c:v>4</c:v>
                </c:pt>
                <c:pt idx="3">
                  <c:v>6</c:v>
                </c:pt>
                <c:pt idx="4">
                  <c:v>8</c:v>
                </c:pt>
              </c:numCache>
            </c:numRef>
          </c:cat>
          <c:val>
            <c:numRef>
              <c:f>'IJAB (Manuscript)'!$Y$15:$Y$19</c:f>
              <c:numCache>
                <c:formatCode>General</c:formatCode>
                <c:ptCount val="5"/>
                <c:pt idx="0">
                  <c:v>0.5</c:v>
                </c:pt>
                <c:pt idx="1">
                  <c:v>0.8</c:v>
                </c:pt>
                <c:pt idx="2">
                  <c:v>1.2</c:v>
                </c:pt>
                <c:pt idx="3">
                  <c:v>1.9</c:v>
                </c:pt>
                <c:pt idx="4">
                  <c:v>2.2999999999999998</c:v>
                </c:pt>
              </c:numCache>
            </c:numRef>
          </c:val>
          <c:smooth val="0"/>
          <c:extLst>
            <c:ext xmlns:c16="http://schemas.microsoft.com/office/drawing/2014/chart" uri="{C3380CC4-5D6E-409C-BE32-E72D297353CC}">
              <c16:uniqueId val="{00000001-317A-460B-B93E-E5CCCD140BFC}"/>
            </c:ext>
          </c:extLst>
        </c:ser>
        <c:ser>
          <c:idx val="2"/>
          <c:order val="2"/>
          <c:tx>
            <c:strRef>
              <c:f>'IJAB (Manuscript)'!$Z$14</c:f>
              <c:strCache>
                <c:ptCount val="1"/>
                <c:pt idx="0">
                  <c:v>Cocktail</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'IJAB (Manuscript)'!$W$15:$W$19</c:f>
              <c:numCache>
                <c:formatCode>General</c:formatCode>
                <c:ptCount val="5"/>
                <c:pt idx="0">
                  <c:v>0</c:v>
                </c:pt>
                <c:pt idx="1">
                  <c:v>2</c:v>
                </c:pt>
                <c:pt idx="2">
                  <c:v>4</c:v>
                </c:pt>
                <c:pt idx="3">
                  <c:v>6</c:v>
                </c:pt>
                <c:pt idx="4">
                  <c:v>8</c:v>
                </c:pt>
              </c:numCache>
            </c:numRef>
          </c:cat>
          <c:val>
            <c:numRef>
              <c:f>'IJAB (Manuscript)'!$Z$15:$Z$19</c:f>
              <c:numCache>
                <c:formatCode>General</c:formatCode>
                <c:ptCount val="5"/>
                <c:pt idx="0">
                  <c:v>0.501</c:v>
                </c:pt>
                <c:pt idx="1">
                  <c:v>0.32100000000000001</c:v>
                </c:pt>
                <c:pt idx="2">
                  <c:v>0.21099999999999999</c:v>
                </c:pt>
                <c:pt idx="3">
                  <c:v>0.122</c:v>
                </c:pt>
                <c:pt idx="4">
                  <c:v>0.104</c:v>
                </c:pt>
              </c:numCache>
            </c:numRef>
          </c:val>
          <c:smooth val="0"/>
          <c:extLst>
            <c:ext xmlns:c16="http://schemas.microsoft.com/office/drawing/2014/chart" uri="{C3380CC4-5D6E-409C-BE32-E72D297353CC}">
              <c16:uniqueId val="{00000002-317A-460B-B93E-E5CCCD140BFC}"/>
            </c:ext>
          </c:extLst>
        </c:ser>
        <c:ser>
          <c:idx val="3"/>
          <c:order val="3"/>
          <c:tx>
            <c:strRef>
              <c:f>'IJAB (Manuscript)'!$AA$14</c:f>
              <c:strCache>
                <c:ptCount val="1"/>
                <c:pt idx="0">
                  <c:v>SØ-10 </c:v>
                </c:pt>
              </c:strCache>
            </c:strRef>
          </c:tx>
          <c:spPr>
            <a:ln w="22225" cap="rnd">
              <a:solidFill>
                <a:schemeClr val="accent4"/>
              </a:solidFill>
              <a:round/>
            </a:ln>
            <a:effectLst/>
          </c:spPr>
          <c:marker>
            <c:symbol val="x"/>
            <c:size val="6"/>
            <c:spPr>
              <a:noFill/>
              <a:ln w="9525">
                <a:solidFill>
                  <a:schemeClr val="accent4"/>
                </a:solidFill>
                <a:round/>
              </a:ln>
              <a:effectLst/>
            </c:spPr>
          </c:marker>
          <c:cat>
            <c:numRef>
              <c:f>'IJAB (Manuscript)'!$W$15:$W$19</c:f>
              <c:numCache>
                <c:formatCode>General</c:formatCode>
                <c:ptCount val="5"/>
                <c:pt idx="0">
                  <c:v>0</c:v>
                </c:pt>
                <c:pt idx="1">
                  <c:v>2</c:v>
                </c:pt>
                <c:pt idx="2">
                  <c:v>4</c:v>
                </c:pt>
                <c:pt idx="3">
                  <c:v>6</c:v>
                </c:pt>
                <c:pt idx="4">
                  <c:v>8</c:v>
                </c:pt>
              </c:numCache>
            </c:numRef>
          </c:cat>
          <c:val>
            <c:numRef>
              <c:f>'IJAB (Manuscript)'!$AA$15:$AA$19</c:f>
              <c:numCache>
                <c:formatCode>General</c:formatCode>
                <c:ptCount val="5"/>
                <c:pt idx="0">
                  <c:v>0.504</c:v>
                </c:pt>
                <c:pt idx="1">
                  <c:v>0.42099999999999999</c:v>
                </c:pt>
                <c:pt idx="2">
                  <c:v>0.33800000000000002</c:v>
                </c:pt>
                <c:pt idx="3">
                  <c:v>0.28899999999999998</c:v>
                </c:pt>
                <c:pt idx="4">
                  <c:v>0.20100000000000001</c:v>
                </c:pt>
              </c:numCache>
            </c:numRef>
          </c:val>
          <c:smooth val="0"/>
          <c:extLst>
            <c:ext xmlns:c16="http://schemas.microsoft.com/office/drawing/2014/chart" uri="{C3380CC4-5D6E-409C-BE32-E72D297353CC}">
              <c16:uniqueId val="{00000003-317A-460B-B93E-E5CCCD140BFC}"/>
            </c:ext>
          </c:extLst>
        </c:ser>
        <c:ser>
          <c:idx val="4"/>
          <c:order val="4"/>
          <c:tx>
            <c:strRef>
              <c:f>'IJAB (Manuscript)'!$AB$14</c:f>
              <c:strCache>
                <c:ptCount val="1"/>
                <c:pt idx="0">
                  <c:v>SØ-12</c:v>
                </c:pt>
              </c:strCache>
            </c:strRef>
          </c:tx>
          <c:spPr>
            <a:ln w="22225" cap="rnd">
              <a:solidFill>
                <a:schemeClr val="accent5"/>
              </a:solidFill>
              <a:round/>
            </a:ln>
            <a:effectLst/>
          </c:spPr>
          <c:marker>
            <c:symbol val="star"/>
            <c:size val="6"/>
            <c:spPr>
              <a:noFill/>
              <a:ln w="9525">
                <a:solidFill>
                  <a:schemeClr val="accent5"/>
                </a:solidFill>
                <a:round/>
              </a:ln>
              <a:effectLst/>
            </c:spPr>
          </c:marker>
          <c:cat>
            <c:numRef>
              <c:f>'IJAB (Manuscript)'!$W$15:$W$19</c:f>
              <c:numCache>
                <c:formatCode>General</c:formatCode>
                <c:ptCount val="5"/>
                <c:pt idx="0">
                  <c:v>0</c:v>
                </c:pt>
                <c:pt idx="1">
                  <c:v>2</c:v>
                </c:pt>
                <c:pt idx="2">
                  <c:v>4</c:v>
                </c:pt>
                <c:pt idx="3">
                  <c:v>6</c:v>
                </c:pt>
                <c:pt idx="4">
                  <c:v>8</c:v>
                </c:pt>
              </c:numCache>
            </c:numRef>
          </c:cat>
          <c:val>
            <c:numRef>
              <c:f>'IJAB (Manuscript)'!$AB$15:$AB$19</c:f>
              <c:numCache>
                <c:formatCode>General</c:formatCode>
                <c:ptCount val="5"/>
                <c:pt idx="0">
                  <c:v>0.50700000000000001</c:v>
                </c:pt>
                <c:pt idx="1">
                  <c:v>0.41899999999999998</c:v>
                </c:pt>
                <c:pt idx="2">
                  <c:v>0.33</c:v>
                </c:pt>
                <c:pt idx="3">
                  <c:v>0.29899999999999999</c:v>
                </c:pt>
                <c:pt idx="4">
                  <c:v>0.22700000000000001</c:v>
                </c:pt>
              </c:numCache>
            </c:numRef>
          </c:val>
          <c:smooth val="0"/>
          <c:extLst>
            <c:ext xmlns:c16="http://schemas.microsoft.com/office/drawing/2014/chart" uri="{C3380CC4-5D6E-409C-BE32-E72D297353CC}">
              <c16:uniqueId val="{00000004-317A-460B-B93E-E5CCCD140BFC}"/>
            </c:ext>
          </c:extLst>
        </c:ser>
        <c:ser>
          <c:idx val="5"/>
          <c:order val="5"/>
          <c:tx>
            <c:strRef>
              <c:f>'IJAB (Manuscript)'!$AC$14</c:f>
              <c:strCache>
                <c:ptCount val="1"/>
                <c:pt idx="0">
                  <c:v>SØ-16</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'IJAB (Manuscript)'!$W$15:$W$19</c:f>
              <c:numCache>
                <c:formatCode>General</c:formatCode>
                <c:ptCount val="5"/>
                <c:pt idx="0">
                  <c:v>0</c:v>
                </c:pt>
                <c:pt idx="1">
                  <c:v>2</c:v>
                </c:pt>
                <c:pt idx="2">
                  <c:v>4</c:v>
                </c:pt>
                <c:pt idx="3">
                  <c:v>6</c:v>
                </c:pt>
                <c:pt idx="4">
                  <c:v>8</c:v>
                </c:pt>
              </c:numCache>
            </c:numRef>
          </c:cat>
          <c:val>
            <c:numRef>
              <c:f>'IJAB (Manuscript)'!$AC$15:$AC$19</c:f>
              <c:numCache>
                <c:formatCode>General</c:formatCode>
                <c:ptCount val="5"/>
                <c:pt idx="0">
                  <c:v>0.50600000000000001</c:v>
                </c:pt>
                <c:pt idx="1">
                  <c:v>0.39900000000000002</c:v>
                </c:pt>
                <c:pt idx="2">
                  <c:v>0.32</c:v>
                </c:pt>
                <c:pt idx="3">
                  <c:v>0.29899999999999999</c:v>
                </c:pt>
                <c:pt idx="4">
                  <c:v>0.20699999999999999</c:v>
                </c:pt>
              </c:numCache>
            </c:numRef>
          </c:val>
          <c:smooth val="0"/>
          <c:extLst>
            <c:ext xmlns:c16="http://schemas.microsoft.com/office/drawing/2014/chart" uri="{C3380CC4-5D6E-409C-BE32-E72D297353CC}">
              <c16:uniqueId val="{00000005-317A-460B-B93E-E5CCCD140BFC}"/>
            </c:ext>
          </c:extLst>
        </c:ser>
        <c:ser>
          <c:idx val="6"/>
          <c:order val="6"/>
          <c:tx>
            <c:strRef>
              <c:f>'IJAB (Manuscript)'!$AD$14</c:f>
              <c:strCache>
                <c:ptCount val="1"/>
                <c:pt idx="0">
                  <c:v>SØ-28</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numRef>
              <c:f>'IJAB (Manuscript)'!$W$15:$W$19</c:f>
              <c:numCache>
                <c:formatCode>General</c:formatCode>
                <c:ptCount val="5"/>
                <c:pt idx="0">
                  <c:v>0</c:v>
                </c:pt>
                <c:pt idx="1">
                  <c:v>2</c:v>
                </c:pt>
                <c:pt idx="2">
                  <c:v>4</c:v>
                </c:pt>
                <c:pt idx="3">
                  <c:v>6</c:v>
                </c:pt>
                <c:pt idx="4">
                  <c:v>8</c:v>
                </c:pt>
              </c:numCache>
            </c:numRef>
          </c:cat>
          <c:val>
            <c:numRef>
              <c:f>'IJAB (Manuscript)'!$AD$15:$AD$19</c:f>
              <c:numCache>
                <c:formatCode>General</c:formatCode>
                <c:ptCount val="5"/>
                <c:pt idx="0">
                  <c:v>0.502</c:v>
                </c:pt>
                <c:pt idx="1">
                  <c:v>0.39900000000000002</c:v>
                </c:pt>
                <c:pt idx="2">
                  <c:v>0.32700000000000001</c:v>
                </c:pt>
                <c:pt idx="3">
                  <c:v>0.28799999999999998</c:v>
                </c:pt>
                <c:pt idx="4">
                  <c:v>0.214</c:v>
                </c:pt>
              </c:numCache>
            </c:numRef>
          </c:val>
          <c:smooth val="0"/>
          <c:extLst>
            <c:ext xmlns:c16="http://schemas.microsoft.com/office/drawing/2014/chart" uri="{C3380CC4-5D6E-409C-BE32-E72D297353CC}">
              <c16:uniqueId val="{00000006-317A-460B-B93E-E5CCCD140BFC}"/>
            </c:ext>
          </c:extLst>
        </c:ser>
        <c:dLbls>
          <c:showLegendKey val="0"/>
          <c:showVal val="0"/>
          <c:showCatName val="0"/>
          <c:showSerName val="0"/>
          <c:showPercent val="0"/>
          <c:showBubbleSize val="0"/>
        </c:dLbls>
        <c:marker val="1"/>
        <c:smooth val="0"/>
        <c:axId val="577081584"/>
        <c:axId val="577080600"/>
      </c:lineChart>
      <c:catAx>
        <c:axId val="577081584"/>
        <c:scaling>
          <c:orientation val="minMax"/>
        </c:scaling>
        <c:delete val="0"/>
        <c:axPos val="b"/>
        <c:title>
          <c:tx>
            <c:rich>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cap="none">
                    <a:solidFill>
                      <a:schemeClr val="tx1"/>
                    </a:solidFill>
                    <a:latin typeface="Times New Roman" panose="02020603050405020304" pitchFamily="18" charset="0"/>
                    <a:cs typeface="Times New Roman" panose="02020603050405020304" pitchFamily="18" charset="0"/>
                  </a:rPr>
                  <a:t>Time (Hours)</a:t>
                </a:r>
              </a:p>
            </c:rich>
          </c:tx>
          <c:layout>
            <c:manualLayout>
              <c:xMode val="edge"/>
              <c:yMode val="edge"/>
              <c:x val="0.43917235345581795"/>
              <c:y val="0.88432852143482066"/>
            </c:manualLayout>
          </c:layout>
          <c:overlay val="0"/>
          <c:spPr>
            <a:noFill/>
            <a:ln>
              <a:noFill/>
            </a:ln>
            <a:effectLst/>
          </c:spPr>
          <c:txPr>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7080600"/>
        <c:crosses val="autoZero"/>
        <c:auto val="1"/>
        <c:lblAlgn val="ctr"/>
        <c:lblOffset val="100"/>
        <c:noMultiLvlLbl val="0"/>
      </c:catAx>
      <c:valAx>
        <c:axId val="577080600"/>
        <c:scaling>
          <c:orientation val="minMax"/>
          <c:min val="0"/>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b="1" cap="none">
                    <a:solidFill>
                      <a:schemeClr val="tx1"/>
                    </a:solidFill>
                    <a:latin typeface="Times New Roman" panose="02020603050405020304" pitchFamily="18" charset="0"/>
                    <a:cs typeface="Times New Roman" panose="02020603050405020304" pitchFamily="18" charset="0"/>
                  </a:rPr>
                  <a:t>Log PFU Titre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7081584"/>
        <c:crosses val="autoZero"/>
        <c:crossBetween val="between"/>
        <c:majorUnit val="0.75000000000000011"/>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100">
                <a:solidFill>
                  <a:schemeClr val="bg1"/>
                </a:solidFill>
                <a:latin typeface="Times New Roman" panose="02020603050405020304" pitchFamily="18" charset="0"/>
                <a:cs typeface="Times New Roman" panose="02020603050405020304" pitchFamily="18" charset="0"/>
              </a:rPr>
              <a:t>Viability</a:t>
            </a:r>
            <a:r>
              <a:rPr lang="en-US" sz="1100" baseline="0">
                <a:solidFill>
                  <a:schemeClr val="bg1"/>
                </a:solidFill>
                <a:latin typeface="Times New Roman" panose="02020603050405020304" pitchFamily="18" charset="0"/>
                <a:cs typeface="Times New Roman" panose="02020603050405020304" pitchFamily="18" charset="0"/>
              </a:rPr>
              <a:t> and Tolerance Profile of Monophage Suspensions vs. Cocktail</a:t>
            </a:r>
            <a:endParaRPr lang="en-US" sz="1100">
              <a:solidFill>
                <a:schemeClr val="bg1"/>
              </a:solidFill>
              <a:latin typeface="Times New Roman" panose="02020603050405020304" pitchFamily="18" charset="0"/>
              <a:cs typeface="Times New Roman" panose="02020603050405020304" pitchFamily="18" charset="0"/>
            </a:endParaRPr>
          </a:p>
        </c:rich>
      </c:tx>
      <c:layout>
        <c:manualLayout>
          <c:xMode val="edge"/>
          <c:yMode val="edge"/>
          <c:x val="0.11127777777777779"/>
          <c:y val="1.388888888888888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scatterChart>
        <c:scatterStyle val="lineMarker"/>
        <c:varyColors val="0"/>
        <c:ser>
          <c:idx val="0"/>
          <c:order val="0"/>
          <c:tx>
            <c:strRef>
              <c:f>'IJAB (Manuscript)'!$N$14</c:f>
              <c:strCache>
                <c:ptCount val="1"/>
                <c:pt idx="0">
                  <c:v>SØ-10 </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'IJAB (Manuscript)'!$M$15:$M$22</c:f>
              <c:numCache>
                <c:formatCode>General</c:formatCode>
                <c:ptCount val="8"/>
                <c:pt idx="0">
                  <c:v>4</c:v>
                </c:pt>
                <c:pt idx="1">
                  <c:v>25</c:v>
                </c:pt>
                <c:pt idx="2">
                  <c:v>37</c:v>
                </c:pt>
                <c:pt idx="3">
                  <c:v>42</c:v>
                </c:pt>
                <c:pt idx="4">
                  <c:v>50</c:v>
                </c:pt>
                <c:pt idx="5">
                  <c:v>60</c:v>
                </c:pt>
                <c:pt idx="6">
                  <c:v>70</c:v>
                </c:pt>
                <c:pt idx="7">
                  <c:v>80</c:v>
                </c:pt>
              </c:numCache>
            </c:numRef>
          </c:xVal>
          <c:yVal>
            <c:numRef>
              <c:f>'IJAB (Manuscript)'!$N$15:$N$22</c:f>
              <c:numCache>
                <c:formatCode>General</c:formatCode>
                <c:ptCount val="8"/>
                <c:pt idx="0">
                  <c:v>10.5</c:v>
                </c:pt>
                <c:pt idx="1">
                  <c:v>10.5</c:v>
                </c:pt>
                <c:pt idx="2">
                  <c:v>10.6</c:v>
                </c:pt>
                <c:pt idx="3">
                  <c:v>10.3</c:v>
                </c:pt>
                <c:pt idx="4">
                  <c:v>9.8000000000000007</c:v>
                </c:pt>
                <c:pt idx="5">
                  <c:v>9.1999999999999993</c:v>
                </c:pt>
                <c:pt idx="6">
                  <c:v>1.9</c:v>
                </c:pt>
                <c:pt idx="7">
                  <c:v>0</c:v>
                </c:pt>
              </c:numCache>
            </c:numRef>
          </c:yVal>
          <c:smooth val="0"/>
          <c:extLst>
            <c:ext xmlns:c16="http://schemas.microsoft.com/office/drawing/2014/chart" uri="{C3380CC4-5D6E-409C-BE32-E72D297353CC}">
              <c16:uniqueId val="{00000000-D9A6-47C5-AC3A-78C5C2DEF8E5}"/>
            </c:ext>
          </c:extLst>
        </c:ser>
        <c:ser>
          <c:idx val="1"/>
          <c:order val="1"/>
          <c:tx>
            <c:strRef>
              <c:f>'IJAB (Manuscript)'!$O$14</c:f>
              <c:strCache>
                <c:ptCount val="1"/>
                <c:pt idx="0">
                  <c:v>SØ-12</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'IJAB (Manuscript)'!$M$15:$M$22</c:f>
              <c:numCache>
                <c:formatCode>General</c:formatCode>
                <c:ptCount val="8"/>
                <c:pt idx="0">
                  <c:v>4</c:v>
                </c:pt>
                <c:pt idx="1">
                  <c:v>25</c:v>
                </c:pt>
                <c:pt idx="2">
                  <c:v>37</c:v>
                </c:pt>
                <c:pt idx="3">
                  <c:v>42</c:v>
                </c:pt>
                <c:pt idx="4">
                  <c:v>50</c:v>
                </c:pt>
                <c:pt idx="5">
                  <c:v>60</c:v>
                </c:pt>
                <c:pt idx="6">
                  <c:v>70</c:v>
                </c:pt>
                <c:pt idx="7">
                  <c:v>80</c:v>
                </c:pt>
              </c:numCache>
            </c:numRef>
          </c:xVal>
          <c:yVal>
            <c:numRef>
              <c:f>'IJAB (Manuscript)'!$O$15:$O$22</c:f>
              <c:numCache>
                <c:formatCode>General</c:formatCode>
                <c:ptCount val="8"/>
                <c:pt idx="0">
                  <c:v>10.5</c:v>
                </c:pt>
                <c:pt idx="1">
                  <c:v>10.4</c:v>
                </c:pt>
                <c:pt idx="2">
                  <c:v>10.5</c:v>
                </c:pt>
                <c:pt idx="3">
                  <c:v>10.1</c:v>
                </c:pt>
                <c:pt idx="4">
                  <c:v>9.5</c:v>
                </c:pt>
                <c:pt idx="5">
                  <c:v>9.3000000000000007</c:v>
                </c:pt>
                <c:pt idx="6">
                  <c:v>2.2000000000000002</c:v>
                </c:pt>
                <c:pt idx="7">
                  <c:v>0</c:v>
                </c:pt>
              </c:numCache>
            </c:numRef>
          </c:yVal>
          <c:smooth val="0"/>
          <c:extLst>
            <c:ext xmlns:c16="http://schemas.microsoft.com/office/drawing/2014/chart" uri="{C3380CC4-5D6E-409C-BE32-E72D297353CC}">
              <c16:uniqueId val="{00000001-D9A6-47C5-AC3A-78C5C2DEF8E5}"/>
            </c:ext>
          </c:extLst>
        </c:ser>
        <c:ser>
          <c:idx val="2"/>
          <c:order val="2"/>
          <c:tx>
            <c:strRef>
              <c:f>'IJAB (Manuscript)'!$P$14</c:f>
              <c:strCache>
                <c:ptCount val="1"/>
                <c:pt idx="0">
                  <c:v>SØ-16</c:v>
                </c:pt>
              </c:strCache>
            </c:strRef>
          </c:tx>
          <c:spPr>
            <a:ln w="95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cap="rnd">
                <a:solidFill>
                  <a:schemeClr val="accent3"/>
                </a:solidFill>
                <a:round/>
              </a:ln>
              <a:effectLst>
                <a:outerShdw blurRad="57150" dist="19050" dir="5400000" algn="ctr" rotWithShape="0">
                  <a:srgbClr val="000000">
                    <a:alpha val="63000"/>
                  </a:srgbClr>
                </a:outerShdw>
              </a:effectLst>
            </c:spPr>
          </c:marker>
          <c:xVal>
            <c:numRef>
              <c:f>'IJAB (Manuscript)'!$M$15:$M$22</c:f>
              <c:numCache>
                <c:formatCode>General</c:formatCode>
                <c:ptCount val="8"/>
                <c:pt idx="0">
                  <c:v>4</c:v>
                </c:pt>
                <c:pt idx="1">
                  <c:v>25</c:v>
                </c:pt>
                <c:pt idx="2">
                  <c:v>37</c:v>
                </c:pt>
                <c:pt idx="3">
                  <c:v>42</c:v>
                </c:pt>
                <c:pt idx="4">
                  <c:v>50</c:v>
                </c:pt>
                <c:pt idx="5">
                  <c:v>60</c:v>
                </c:pt>
                <c:pt idx="6">
                  <c:v>70</c:v>
                </c:pt>
                <c:pt idx="7">
                  <c:v>80</c:v>
                </c:pt>
              </c:numCache>
            </c:numRef>
          </c:xVal>
          <c:yVal>
            <c:numRef>
              <c:f>'IJAB (Manuscript)'!$P$15:$P$22</c:f>
              <c:numCache>
                <c:formatCode>General</c:formatCode>
                <c:ptCount val="8"/>
                <c:pt idx="0">
                  <c:v>10.5</c:v>
                </c:pt>
                <c:pt idx="1">
                  <c:v>10.5</c:v>
                </c:pt>
                <c:pt idx="2">
                  <c:v>10.3</c:v>
                </c:pt>
                <c:pt idx="3">
                  <c:v>9.8000000000000007</c:v>
                </c:pt>
                <c:pt idx="4">
                  <c:v>9.1999999999999993</c:v>
                </c:pt>
                <c:pt idx="5">
                  <c:v>9</c:v>
                </c:pt>
                <c:pt idx="6">
                  <c:v>1.9</c:v>
                </c:pt>
                <c:pt idx="7">
                  <c:v>0</c:v>
                </c:pt>
              </c:numCache>
            </c:numRef>
          </c:yVal>
          <c:smooth val="0"/>
          <c:extLst>
            <c:ext xmlns:c16="http://schemas.microsoft.com/office/drawing/2014/chart" uri="{C3380CC4-5D6E-409C-BE32-E72D297353CC}">
              <c16:uniqueId val="{00000002-D9A6-47C5-AC3A-78C5C2DEF8E5}"/>
            </c:ext>
          </c:extLst>
        </c:ser>
        <c:ser>
          <c:idx val="3"/>
          <c:order val="3"/>
          <c:tx>
            <c:strRef>
              <c:f>'IJAB (Manuscript)'!$Q$14</c:f>
              <c:strCache>
                <c:ptCount val="1"/>
                <c:pt idx="0">
                  <c:v>SØ-28</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'IJAB (Manuscript)'!$M$15:$M$22</c:f>
              <c:numCache>
                <c:formatCode>General</c:formatCode>
                <c:ptCount val="8"/>
                <c:pt idx="0">
                  <c:v>4</c:v>
                </c:pt>
                <c:pt idx="1">
                  <c:v>25</c:v>
                </c:pt>
                <c:pt idx="2">
                  <c:v>37</c:v>
                </c:pt>
                <c:pt idx="3">
                  <c:v>42</c:v>
                </c:pt>
                <c:pt idx="4">
                  <c:v>50</c:v>
                </c:pt>
                <c:pt idx="5">
                  <c:v>60</c:v>
                </c:pt>
                <c:pt idx="6">
                  <c:v>70</c:v>
                </c:pt>
                <c:pt idx="7">
                  <c:v>80</c:v>
                </c:pt>
              </c:numCache>
            </c:numRef>
          </c:xVal>
          <c:yVal>
            <c:numRef>
              <c:f>'IJAB (Manuscript)'!$Q$15:$Q$22</c:f>
              <c:numCache>
                <c:formatCode>General</c:formatCode>
                <c:ptCount val="8"/>
                <c:pt idx="0">
                  <c:v>10.3</c:v>
                </c:pt>
                <c:pt idx="1">
                  <c:v>10.1</c:v>
                </c:pt>
                <c:pt idx="2">
                  <c:v>10.199999999999999</c:v>
                </c:pt>
                <c:pt idx="3">
                  <c:v>9.5</c:v>
                </c:pt>
                <c:pt idx="4">
                  <c:v>9.1</c:v>
                </c:pt>
                <c:pt idx="5">
                  <c:v>8.8000000000000007</c:v>
                </c:pt>
                <c:pt idx="6">
                  <c:v>1.6</c:v>
                </c:pt>
                <c:pt idx="7">
                  <c:v>0</c:v>
                </c:pt>
              </c:numCache>
            </c:numRef>
          </c:yVal>
          <c:smooth val="0"/>
          <c:extLst>
            <c:ext xmlns:c16="http://schemas.microsoft.com/office/drawing/2014/chart" uri="{C3380CC4-5D6E-409C-BE32-E72D297353CC}">
              <c16:uniqueId val="{00000003-D9A6-47C5-AC3A-78C5C2DEF8E5}"/>
            </c:ext>
          </c:extLst>
        </c:ser>
        <c:ser>
          <c:idx val="4"/>
          <c:order val="4"/>
          <c:tx>
            <c:strRef>
              <c:f>'IJAB (Manuscript)'!$R$14</c:f>
              <c:strCache>
                <c:ptCount val="1"/>
                <c:pt idx="0">
                  <c:v>Cocktail</c:v>
                </c:pt>
              </c:strCache>
            </c:strRef>
          </c:tx>
          <c:spPr>
            <a:ln w="9525" cap="rnd">
              <a:solidFill>
                <a:schemeClr val="accent5"/>
              </a:solidFill>
              <a:round/>
            </a:ln>
            <a:effectLst>
              <a:outerShdw blurRad="57150" dist="19050" dir="5400000" algn="ctr" rotWithShape="0">
                <a:srgbClr val="000000">
                  <a:alpha val="63000"/>
                </a:srgbClr>
              </a:outerShdw>
            </a:effectLst>
          </c:spPr>
          <c:marker>
            <c:symbol val="circle"/>
            <c:size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cap="rnd">
                <a:solidFill>
                  <a:schemeClr val="accent5"/>
                </a:solidFill>
                <a:round/>
              </a:ln>
              <a:effectLst>
                <a:outerShdw blurRad="57150" dist="19050" dir="5400000" algn="ctr" rotWithShape="0">
                  <a:srgbClr val="000000">
                    <a:alpha val="63000"/>
                  </a:srgbClr>
                </a:outerShdw>
              </a:effectLst>
            </c:spPr>
          </c:marker>
          <c:xVal>
            <c:numRef>
              <c:f>'IJAB (Manuscript)'!$M$15:$M$22</c:f>
              <c:numCache>
                <c:formatCode>General</c:formatCode>
                <c:ptCount val="8"/>
                <c:pt idx="0">
                  <c:v>4</c:v>
                </c:pt>
                <c:pt idx="1">
                  <c:v>25</c:v>
                </c:pt>
                <c:pt idx="2">
                  <c:v>37</c:v>
                </c:pt>
                <c:pt idx="3">
                  <c:v>42</c:v>
                </c:pt>
                <c:pt idx="4">
                  <c:v>50</c:v>
                </c:pt>
                <c:pt idx="5">
                  <c:v>60</c:v>
                </c:pt>
                <c:pt idx="6">
                  <c:v>70</c:v>
                </c:pt>
                <c:pt idx="7">
                  <c:v>80</c:v>
                </c:pt>
              </c:numCache>
            </c:numRef>
          </c:xVal>
          <c:yVal>
            <c:numRef>
              <c:f>'IJAB (Manuscript)'!$R$15:$R$22</c:f>
              <c:numCache>
                <c:formatCode>General</c:formatCode>
                <c:ptCount val="8"/>
                <c:pt idx="0">
                  <c:v>10.5</c:v>
                </c:pt>
                <c:pt idx="1">
                  <c:v>10.5</c:v>
                </c:pt>
                <c:pt idx="2">
                  <c:v>10.6</c:v>
                </c:pt>
                <c:pt idx="3">
                  <c:v>10.3</c:v>
                </c:pt>
                <c:pt idx="4">
                  <c:v>9.6999999999999993</c:v>
                </c:pt>
                <c:pt idx="5">
                  <c:v>9.4</c:v>
                </c:pt>
                <c:pt idx="6">
                  <c:v>4.7</c:v>
                </c:pt>
                <c:pt idx="7">
                  <c:v>0</c:v>
                </c:pt>
              </c:numCache>
            </c:numRef>
          </c:yVal>
          <c:smooth val="0"/>
          <c:extLst>
            <c:ext xmlns:c16="http://schemas.microsoft.com/office/drawing/2014/chart" uri="{C3380CC4-5D6E-409C-BE32-E72D297353CC}">
              <c16:uniqueId val="{00000004-D9A6-47C5-AC3A-78C5C2DEF8E5}"/>
            </c:ext>
          </c:extLst>
        </c:ser>
        <c:dLbls>
          <c:showLegendKey val="0"/>
          <c:showVal val="0"/>
          <c:showCatName val="0"/>
          <c:showSerName val="0"/>
          <c:showPercent val="0"/>
          <c:showBubbleSize val="0"/>
        </c:dLbls>
        <c:axId val="580397544"/>
        <c:axId val="580394592"/>
      </c:scatterChart>
      <c:valAx>
        <c:axId val="580397544"/>
        <c:scaling>
          <c:orientation val="minMax"/>
        </c:scaling>
        <c:delete val="0"/>
        <c:axPos val="b"/>
        <c:title>
          <c:tx>
            <c:rich>
              <a:bodyPr rot="0" spcFirstLastPara="1" vertOverflow="ellipsis" vert="horz" wrap="square" anchor="ctr" anchorCtr="1"/>
              <a:lstStyle/>
              <a:p>
                <a:pPr>
                  <a:defRPr sz="1000" b="1" i="0" u="none" strike="noStrike" kern="1200" cap="all" baseline="0">
                    <a:solidFill>
                      <a:schemeClr val="bg1"/>
                    </a:solidFill>
                    <a:latin typeface="+mn-lt"/>
                    <a:ea typeface="+mn-ea"/>
                    <a:cs typeface="+mn-cs"/>
                  </a:defRPr>
                </a:pPr>
                <a:r>
                  <a:rPr lang="en-US" sz="1200" cap="none">
                    <a:solidFill>
                      <a:schemeClr val="bg1"/>
                    </a:solidFill>
                    <a:latin typeface="Times New Roman" panose="02020603050405020304" pitchFamily="18" charset="0"/>
                    <a:cs typeface="Times New Roman" panose="02020603050405020304" pitchFamily="18" charset="0"/>
                  </a:rPr>
                  <a:t>Temperature</a:t>
                </a:r>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bg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580394592"/>
        <c:crosses val="autoZero"/>
        <c:crossBetween val="midCat"/>
      </c:valAx>
      <c:valAx>
        <c:axId val="580394592"/>
        <c:scaling>
          <c:orientation val="minMax"/>
        </c:scaling>
        <c:delete val="0"/>
        <c:axPos val="l"/>
        <c:title>
          <c:tx>
            <c:rich>
              <a:bodyPr rot="-5400000" spcFirstLastPara="1" vertOverflow="ellipsis" vert="horz" wrap="square" anchor="ctr" anchorCtr="1"/>
              <a:lstStyle/>
              <a:p>
                <a:pPr>
                  <a:defRPr sz="1000" b="1" i="0" u="none" strike="noStrike" kern="1200" cap="all" baseline="0">
                    <a:solidFill>
                      <a:schemeClr val="bg1"/>
                    </a:solidFill>
                    <a:latin typeface="+mn-lt"/>
                    <a:ea typeface="+mn-ea"/>
                    <a:cs typeface="+mn-cs"/>
                  </a:defRPr>
                </a:pPr>
                <a:r>
                  <a:rPr lang="en-US" sz="1200" cap="none">
                    <a:solidFill>
                      <a:schemeClr val="bg1"/>
                    </a:solidFill>
                    <a:latin typeface="Times New Roman" panose="02020603050405020304" pitchFamily="18" charset="0"/>
                    <a:cs typeface="Times New Roman" panose="02020603050405020304" pitchFamily="18" charset="0"/>
                  </a:rPr>
                  <a:t>Log</a:t>
                </a:r>
                <a:r>
                  <a:rPr lang="en-US" sz="1200" cap="none" baseline="0">
                    <a:solidFill>
                      <a:schemeClr val="bg1"/>
                    </a:solidFill>
                    <a:latin typeface="Times New Roman" panose="02020603050405020304" pitchFamily="18" charset="0"/>
                    <a:cs typeface="Times New Roman" panose="02020603050405020304" pitchFamily="18" charset="0"/>
                  </a:rPr>
                  <a:t> PFU Titres</a:t>
                </a:r>
                <a:endParaRPr lang="en-US" sz="1200" cap="none">
                  <a:solidFill>
                    <a:schemeClr val="bg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cap="all" baseline="0">
                  <a:solidFill>
                    <a:schemeClr val="bg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5803975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solidFill>
        <a:schemeClr val="tx1"/>
      </a:solid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bg1"/>
                </a:solidFill>
                <a:effectLst>
                  <a:outerShdw blurRad="50800" dist="38100" dir="5400000" algn="t" rotWithShape="0">
                    <a:prstClr val="black">
                      <a:alpha val="40000"/>
                    </a:prstClr>
                  </a:outerShdw>
                </a:effectLst>
                <a:latin typeface="+mn-lt"/>
                <a:ea typeface="+mn-ea"/>
                <a:cs typeface="+mn-cs"/>
              </a:defRPr>
            </a:pPr>
            <a:r>
              <a:rPr lang="en-US" sz="1100">
                <a:solidFill>
                  <a:schemeClr val="bg1"/>
                </a:solidFill>
                <a:latin typeface="Times New Roman" panose="02020603050405020304" pitchFamily="18" charset="0"/>
                <a:cs typeface="Times New Roman" panose="02020603050405020304" pitchFamily="18" charset="0"/>
              </a:rPr>
              <a:t>Viability</a:t>
            </a:r>
            <a:r>
              <a:rPr lang="en-US" sz="1100" baseline="0">
                <a:solidFill>
                  <a:schemeClr val="bg1"/>
                </a:solidFill>
                <a:latin typeface="Times New Roman" panose="02020603050405020304" pitchFamily="18" charset="0"/>
                <a:cs typeface="Times New Roman" panose="02020603050405020304" pitchFamily="18" charset="0"/>
              </a:rPr>
              <a:t> and Tolerance Profile of Monophage Suspensions vs. Cocktail</a:t>
            </a:r>
            <a:endParaRPr lang="en-US" sz="1100">
              <a:solidFill>
                <a:schemeClr val="bg1"/>
              </a:solidFill>
              <a:latin typeface="Times New Roman" panose="02020603050405020304" pitchFamily="18" charset="0"/>
              <a:cs typeface="Times New Roman" panose="02020603050405020304" pitchFamily="18" charset="0"/>
            </a:endParaRPr>
          </a:p>
        </c:rich>
      </c:tx>
      <c:layout>
        <c:manualLayout>
          <c:xMode val="edge"/>
          <c:yMode val="edge"/>
          <c:x val="0.17250971001769411"/>
          <c:y val="2.9959362396773576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bg1"/>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scatterChart>
        <c:scatterStyle val="smoothMarker"/>
        <c:varyColors val="0"/>
        <c:ser>
          <c:idx val="0"/>
          <c:order val="0"/>
          <c:tx>
            <c:strRef>
              <c:f>'IJAB (Manuscript)'!$D$14</c:f>
              <c:strCache>
                <c:ptCount val="1"/>
                <c:pt idx="0">
                  <c:v>SØ-10 </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solidFill>
                <a:schemeClr val="accent1"/>
              </a:solidFill>
              <a:ln w="9525" cap="rnd">
                <a:solidFill>
                  <a:schemeClr val="accent1"/>
                </a:solidFill>
                <a:round/>
              </a:ln>
              <a:effectLst>
                <a:outerShdw blurRad="57150" dist="19050" dir="5400000" algn="ctr" rotWithShape="0">
                  <a:srgbClr val="000000">
                    <a:alpha val="63000"/>
                  </a:srgbClr>
                </a:outerShdw>
              </a:effectLst>
            </c:spPr>
          </c:marker>
          <c:xVal>
            <c:numRef>
              <c:f>'IJAB (Manuscript)'!$C$15:$C$23</c:f>
              <c:numCache>
                <c:formatCode>General</c:formatCode>
                <c:ptCount val="9"/>
                <c:pt idx="0">
                  <c:v>3</c:v>
                </c:pt>
                <c:pt idx="1">
                  <c:v>4</c:v>
                </c:pt>
                <c:pt idx="2">
                  <c:v>5</c:v>
                </c:pt>
                <c:pt idx="3">
                  <c:v>6</c:v>
                </c:pt>
                <c:pt idx="4">
                  <c:v>7</c:v>
                </c:pt>
                <c:pt idx="5">
                  <c:v>8</c:v>
                </c:pt>
                <c:pt idx="6">
                  <c:v>9</c:v>
                </c:pt>
                <c:pt idx="7">
                  <c:v>10</c:v>
                </c:pt>
                <c:pt idx="8">
                  <c:v>11</c:v>
                </c:pt>
              </c:numCache>
            </c:numRef>
          </c:xVal>
          <c:yVal>
            <c:numRef>
              <c:f>'IJAB (Manuscript)'!$D$15:$D$23</c:f>
              <c:numCache>
                <c:formatCode>General</c:formatCode>
                <c:ptCount val="9"/>
                <c:pt idx="0">
                  <c:v>7.5</c:v>
                </c:pt>
                <c:pt idx="1">
                  <c:v>7.8</c:v>
                </c:pt>
                <c:pt idx="2">
                  <c:v>8</c:v>
                </c:pt>
                <c:pt idx="3">
                  <c:v>9.1</c:v>
                </c:pt>
                <c:pt idx="4">
                  <c:v>10.1</c:v>
                </c:pt>
                <c:pt idx="5">
                  <c:v>10.1</c:v>
                </c:pt>
                <c:pt idx="6">
                  <c:v>10.1</c:v>
                </c:pt>
                <c:pt idx="7">
                  <c:v>2.9</c:v>
                </c:pt>
                <c:pt idx="8">
                  <c:v>0</c:v>
                </c:pt>
              </c:numCache>
            </c:numRef>
          </c:yVal>
          <c:smooth val="1"/>
          <c:extLst>
            <c:ext xmlns:c16="http://schemas.microsoft.com/office/drawing/2014/chart" uri="{C3380CC4-5D6E-409C-BE32-E72D297353CC}">
              <c16:uniqueId val="{00000000-E30C-46D3-8ABF-9ED5C9FE06A4}"/>
            </c:ext>
          </c:extLst>
        </c:ser>
        <c:ser>
          <c:idx val="1"/>
          <c:order val="1"/>
          <c:tx>
            <c:strRef>
              <c:f>'IJAB (Manuscript)'!$E$14</c:f>
              <c:strCache>
                <c:ptCount val="1"/>
                <c:pt idx="0">
                  <c:v>SØ-12</c:v>
                </c:pt>
              </c:strCache>
            </c:strRef>
          </c:tx>
          <c:spPr>
            <a:ln w="9525" cap="rnd">
              <a:solidFill>
                <a:schemeClr val="accent2"/>
              </a:solidFill>
              <a:round/>
            </a:ln>
            <a:effectLst>
              <a:outerShdw blurRad="57150" dist="19050" dir="5400000" algn="ctr" rotWithShape="0">
                <a:srgbClr val="000000">
                  <a:alpha val="63000"/>
                </a:srgbClr>
              </a:outerShdw>
            </a:effectLst>
          </c:spPr>
          <c:marker>
            <c:symbol val="diamond"/>
            <c:size val="7"/>
            <c:spPr>
              <a:solidFill>
                <a:srgbClr val="FF0000"/>
              </a:solidFill>
              <a:ln w="9525" cap="rnd">
                <a:solidFill>
                  <a:schemeClr val="accent2"/>
                </a:solidFill>
                <a:round/>
              </a:ln>
              <a:effectLst>
                <a:outerShdw blurRad="57150" dist="19050" dir="5400000" algn="ctr" rotWithShape="0">
                  <a:srgbClr val="000000">
                    <a:alpha val="63000"/>
                  </a:srgbClr>
                </a:outerShdw>
              </a:effectLst>
            </c:spPr>
          </c:marker>
          <c:xVal>
            <c:numRef>
              <c:f>'IJAB (Manuscript)'!$C$15:$C$23</c:f>
              <c:numCache>
                <c:formatCode>General</c:formatCode>
                <c:ptCount val="9"/>
                <c:pt idx="0">
                  <c:v>3</c:v>
                </c:pt>
                <c:pt idx="1">
                  <c:v>4</c:v>
                </c:pt>
                <c:pt idx="2">
                  <c:v>5</c:v>
                </c:pt>
                <c:pt idx="3">
                  <c:v>6</c:v>
                </c:pt>
                <c:pt idx="4">
                  <c:v>7</c:v>
                </c:pt>
                <c:pt idx="5">
                  <c:v>8</c:v>
                </c:pt>
                <c:pt idx="6">
                  <c:v>9</c:v>
                </c:pt>
                <c:pt idx="7">
                  <c:v>10</c:v>
                </c:pt>
                <c:pt idx="8">
                  <c:v>11</c:v>
                </c:pt>
              </c:numCache>
            </c:numRef>
          </c:xVal>
          <c:yVal>
            <c:numRef>
              <c:f>'IJAB (Manuscript)'!$E$15:$E$23</c:f>
              <c:numCache>
                <c:formatCode>General</c:formatCode>
                <c:ptCount val="9"/>
                <c:pt idx="0">
                  <c:v>7.7</c:v>
                </c:pt>
                <c:pt idx="1">
                  <c:v>7.9</c:v>
                </c:pt>
                <c:pt idx="2">
                  <c:v>8.1</c:v>
                </c:pt>
                <c:pt idx="3">
                  <c:v>9.3000000000000007</c:v>
                </c:pt>
                <c:pt idx="4">
                  <c:v>10.4</c:v>
                </c:pt>
                <c:pt idx="5">
                  <c:v>10.4</c:v>
                </c:pt>
                <c:pt idx="6">
                  <c:v>10.4</c:v>
                </c:pt>
                <c:pt idx="7">
                  <c:v>1.1000000000000001</c:v>
                </c:pt>
                <c:pt idx="8">
                  <c:v>0</c:v>
                </c:pt>
              </c:numCache>
            </c:numRef>
          </c:yVal>
          <c:smooth val="1"/>
          <c:extLst>
            <c:ext xmlns:c16="http://schemas.microsoft.com/office/drawing/2014/chart" uri="{C3380CC4-5D6E-409C-BE32-E72D297353CC}">
              <c16:uniqueId val="{00000001-E30C-46D3-8ABF-9ED5C9FE06A4}"/>
            </c:ext>
          </c:extLst>
        </c:ser>
        <c:ser>
          <c:idx val="2"/>
          <c:order val="2"/>
          <c:tx>
            <c:strRef>
              <c:f>'IJAB (Manuscript)'!$F$14</c:f>
              <c:strCache>
                <c:ptCount val="1"/>
                <c:pt idx="0">
                  <c:v>SØ-16</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solidFill>
                <a:srgbClr val="7030A0"/>
              </a:solidFill>
              <a:ln w="9525" cap="rnd">
                <a:solidFill>
                  <a:schemeClr val="accent3"/>
                </a:solidFill>
                <a:round/>
              </a:ln>
              <a:effectLst>
                <a:outerShdw blurRad="57150" dist="19050" dir="5400000" algn="ctr" rotWithShape="0">
                  <a:srgbClr val="000000">
                    <a:alpha val="63000"/>
                  </a:srgbClr>
                </a:outerShdw>
              </a:effectLst>
            </c:spPr>
          </c:marker>
          <c:xVal>
            <c:numRef>
              <c:f>'IJAB (Manuscript)'!$C$15:$C$23</c:f>
              <c:numCache>
                <c:formatCode>General</c:formatCode>
                <c:ptCount val="9"/>
                <c:pt idx="0">
                  <c:v>3</c:v>
                </c:pt>
                <c:pt idx="1">
                  <c:v>4</c:v>
                </c:pt>
                <c:pt idx="2">
                  <c:v>5</c:v>
                </c:pt>
                <c:pt idx="3">
                  <c:v>6</c:v>
                </c:pt>
                <c:pt idx="4">
                  <c:v>7</c:v>
                </c:pt>
                <c:pt idx="5">
                  <c:v>8</c:v>
                </c:pt>
                <c:pt idx="6">
                  <c:v>9</c:v>
                </c:pt>
                <c:pt idx="7">
                  <c:v>10</c:v>
                </c:pt>
                <c:pt idx="8">
                  <c:v>11</c:v>
                </c:pt>
              </c:numCache>
            </c:numRef>
          </c:xVal>
          <c:yVal>
            <c:numRef>
              <c:f>'IJAB (Manuscript)'!$F$15:$F$23</c:f>
              <c:numCache>
                <c:formatCode>General</c:formatCode>
                <c:ptCount val="9"/>
                <c:pt idx="0">
                  <c:v>7.2</c:v>
                </c:pt>
                <c:pt idx="1">
                  <c:v>7.6</c:v>
                </c:pt>
                <c:pt idx="2">
                  <c:v>8.1999999999999993</c:v>
                </c:pt>
                <c:pt idx="3">
                  <c:v>9.4</c:v>
                </c:pt>
                <c:pt idx="4">
                  <c:v>10.3</c:v>
                </c:pt>
                <c:pt idx="5">
                  <c:v>10.3</c:v>
                </c:pt>
                <c:pt idx="6">
                  <c:v>10.3</c:v>
                </c:pt>
                <c:pt idx="7">
                  <c:v>3.1</c:v>
                </c:pt>
                <c:pt idx="8">
                  <c:v>0</c:v>
                </c:pt>
              </c:numCache>
            </c:numRef>
          </c:yVal>
          <c:smooth val="1"/>
          <c:extLst>
            <c:ext xmlns:c16="http://schemas.microsoft.com/office/drawing/2014/chart" uri="{C3380CC4-5D6E-409C-BE32-E72D297353CC}">
              <c16:uniqueId val="{00000002-E30C-46D3-8ABF-9ED5C9FE06A4}"/>
            </c:ext>
          </c:extLst>
        </c:ser>
        <c:ser>
          <c:idx val="3"/>
          <c:order val="3"/>
          <c:tx>
            <c:strRef>
              <c:f>'IJAB (Manuscript)'!$G$14</c:f>
              <c:strCache>
                <c:ptCount val="1"/>
                <c:pt idx="0">
                  <c:v>SØ-28</c:v>
                </c:pt>
              </c:strCache>
            </c:strRef>
          </c:tx>
          <c:spPr>
            <a:ln w="9525" cap="rnd">
              <a:solidFill>
                <a:schemeClr val="accent4"/>
              </a:solidFill>
              <a:round/>
            </a:ln>
            <a:effectLst>
              <a:outerShdw blurRad="57150" dist="19050" dir="5400000" algn="ctr" rotWithShape="0">
                <a:srgbClr val="000000">
                  <a:alpha val="63000"/>
                </a:srgbClr>
              </a:outerShdw>
            </a:effectLst>
          </c:spPr>
          <c:marker>
            <c:symbol val="square"/>
            <c:size val="6"/>
            <c:spPr>
              <a:solidFill>
                <a:srgbClr val="FFC000"/>
              </a:solidFill>
              <a:ln w="9525" cap="rnd">
                <a:solidFill>
                  <a:schemeClr val="accent4"/>
                </a:solidFill>
                <a:round/>
              </a:ln>
              <a:effectLst>
                <a:outerShdw blurRad="57150" dist="19050" dir="5400000" algn="ctr" rotWithShape="0">
                  <a:srgbClr val="000000">
                    <a:alpha val="63000"/>
                  </a:srgbClr>
                </a:outerShdw>
              </a:effectLst>
            </c:spPr>
          </c:marker>
          <c:xVal>
            <c:numRef>
              <c:f>'IJAB (Manuscript)'!$C$15:$C$23</c:f>
              <c:numCache>
                <c:formatCode>General</c:formatCode>
                <c:ptCount val="9"/>
                <c:pt idx="0">
                  <c:v>3</c:v>
                </c:pt>
                <c:pt idx="1">
                  <c:v>4</c:v>
                </c:pt>
                <c:pt idx="2">
                  <c:v>5</c:v>
                </c:pt>
                <c:pt idx="3">
                  <c:v>6</c:v>
                </c:pt>
                <c:pt idx="4">
                  <c:v>7</c:v>
                </c:pt>
                <c:pt idx="5">
                  <c:v>8</c:v>
                </c:pt>
                <c:pt idx="6">
                  <c:v>9</c:v>
                </c:pt>
                <c:pt idx="7">
                  <c:v>10</c:v>
                </c:pt>
                <c:pt idx="8">
                  <c:v>11</c:v>
                </c:pt>
              </c:numCache>
            </c:numRef>
          </c:xVal>
          <c:yVal>
            <c:numRef>
              <c:f>'IJAB (Manuscript)'!$G$15:$G$23</c:f>
              <c:numCache>
                <c:formatCode>General</c:formatCode>
                <c:ptCount val="9"/>
                <c:pt idx="0">
                  <c:v>7.3</c:v>
                </c:pt>
                <c:pt idx="1">
                  <c:v>7.7</c:v>
                </c:pt>
                <c:pt idx="2">
                  <c:v>8</c:v>
                </c:pt>
                <c:pt idx="3">
                  <c:v>9.1</c:v>
                </c:pt>
                <c:pt idx="4">
                  <c:v>10.199999999999999</c:v>
                </c:pt>
                <c:pt idx="5">
                  <c:v>10.199999999999999</c:v>
                </c:pt>
                <c:pt idx="6">
                  <c:v>10.199999999999999</c:v>
                </c:pt>
                <c:pt idx="7">
                  <c:v>1.5</c:v>
                </c:pt>
                <c:pt idx="8">
                  <c:v>0</c:v>
                </c:pt>
              </c:numCache>
            </c:numRef>
          </c:yVal>
          <c:smooth val="1"/>
          <c:extLst>
            <c:ext xmlns:c16="http://schemas.microsoft.com/office/drawing/2014/chart" uri="{C3380CC4-5D6E-409C-BE32-E72D297353CC}">
              <c16:uniqueId val="{00000003-E30C-46D3-8ABF-9ED5C9FE06A4}"/>
            </c:ext>
          </c:extLst>
        </c:ser>
        <c:ser>
          <c:idx val="4"/>
          <c:order val="4"/>
          <c:tx>
            <c:strRef>
              <c:f>'IJAB (Manuscript)'!$H$14</c:f>
              <c:strCache>
                <c:ptCount val="1"/>
                <c:pt idx="0">
                  <c:v>Cocktail</c:v>
                </c:pt>
              </c:strCache>
            </c:strRef>
          </c:tx>
          <c:spPr>
            <a:ln w="9525" cap="rnd">
              <a:solidFill>
                <a:schemeClr val="accent5"/>
              </a:solidFill>
              <a:round/>
            </a:ln>
            <a:effectLst>
              <a:outerShdw blurRad="57150" dist="19050" dir="5400000" algn="ctr" rotWithShape="0">
                <a:srgbClr val="000000">
                  <a:alpha val="63000"/>
                </a:srgbClr>
              </a:outerShdw>
            </a:effectLst>
          </c:spPr>
          <c:marker>
            <c:symbol val="triangle"/>
            <c:size val="7"/>
            <c:spPr>
              <a:solidFill>
                <a:srgbClr val="00B050"/>
              </a:solidFill>
              <a:ln w="9525" cap="rnd">
                <a:solidFill>
                  <a:schemeClr val="accent5"/>
                </a:solidFill>
                <a:round/>
              </a:ln>
              <a:effectLst>
                <a:outerShdw blurRad="57150" dist="19050" dir="5400000" algn="ctr" rotWithShape="0">
                  <a:srgbClr val="000000">
                    <a:alpha val="63000"/>
                  </a:srgbClr>
                </a:outerShdw>
              </a:effectLst>
            </c:spPr>
          </c:marker>
          <c:xVal>
            <c:numRef>
              <c:f>'IJAB (Manuscript)'!$C$15:$C$23</c:f>
              <c:numCache>
                <c:formatCode>General</c:formatCode>
                <c:ptCount val="9"/>
                <c:pt idx="0">
                  <c:v>3</c:v>
                </c:pt>
                <c:pt idx="1">
                  <c:v>4</c:v>
                </c:pt>
                <c:pt idx="2">
                  <c:v>5</c:v>
                </c:pt>
                <c:pt idx="3">
                  <c:v>6</c:v>
                </c:pt>
                <c:pt idx="4">
                  <c:v>7</c:v>
                </c:pt>
                <c:pt idx="5">
                  <c:v>8</c:v>
                </c:pt>
                <c:pt idx="6">
                  <c:v>9</c:v>
                </c:pt>
                <c:pt idx="7">
                  <c:v>10</c:v>
                </c:pt>
                <c:pt idx="8">
                  <c:v>11</c:v>
                </c:pt>
              </c:numCache>
            </c:numRef>
          </c:xVal>
          <c:yVal>
            <c:numRef>
              <c:f>'IJAB (Manuscript)'!$H$15:$H$23</c:f>
              <c:numCache>
                <c:formatCode>General</c:formatCode>
                <c:ptCount val="9"/>
                <c:pt idx="0">
                  <c:v>7.9</c:v>
                </c:pt>
                <c:pt idx="1">
                  <c:v>7.9</c:v>
                </c:pt>
                <c:pt idx="2">
                  <c:v>8.5</c:v>
                </c:pt>
                <c:pt idx="3">
                  <c:v>9.9</c:v>
                </c:pt>
                <c:pt idx="4">
                  <c:v>10.7</c:v>
                </c:pt>
                <c:pt idx="5">
                  <c:v>10.7</c:v>
                </c:pt>
                <c:pt idx="6">
                  <c:v>10.7</c:v>
                </c:pt>
                <c:pt idx="7">
                  <c:v>3.7</c:v>
                </c:pt>
                <c:pt idx="8">
                  <c:v>1</c:v>
                </c:pt>
              </c:numCache>
            </c:numRef>
          </c:yVal>
          <c:smooth val="1"/>
          <c:extLst>
            <c:ext xmlns:c16="http://schemas.microsoft.com/office/drawing/2014/chart" uri="{C3380CC4-5D6E-409C-BE32-E72D297353CC}">
              <c16:uniqueId val="{00000004-E30C-46D3-8ABF-9ED5C9FE06A4}"/>
            </c:ext>
          </c:extLst>
        </c:ser>
        <c:dLbls>
          <c:showLegendKey val="0"/>
          <c:showVal val="0"/>
          <c:showCatName val="0"/>
          <c:showSerName val="0"/>
          <c:showPercent val="0"/>
          <c:showBubbleSize val="0"/>
        </c:dLbls>
        <c:axId val="577076992"/>
        <c:axId val="577083880"/>
      </c:scatterChart>
      <c:valAx>
        <c:axId val="5770769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bg1"/>
                    </a:solidFill>
                    <a:latin typeface="+mn-lt"/>
                    <a:ea typeface="+mn-ea"/>
                    <a:cs typeface="+mn-cs"/>
                  </a:defRPr>
                </a:pPr>
                <a:r>
                  <a:rPr lang="en-US" sz="1200" cap="none">
                    <a:solidFill>
                      <a:schemeClr val="bg1"/>
                    </a:solidFill>
                    <a:latin typeface="Times New Roman" panose="02020603050405020304" pitchFamily="18" charset="0"/>
                    <a:cs typeface="Times New Roman" panose="02020603050405020304" pitchFamily="18" charset="0"/>
                  </a:rPr>
                  <a:t>Acidity</a:t>
                </a:r>
                <a:r>
                  <a:rPr lang="en-US" sz="1200" cap="none" baseline="0">
                    <a:solidFill>
                      <a:schemeClr val="bg1"/>
                    </a:solidFill>
                    <a:latin typeface="Times New Roman" panose="02020603050405020304" pitchFamily="18" charset="0"/>
                    <a:cs typeface="Times New Roman" panose="02020603050405020304" pitchFamily="18" charset="0"/>
                  </a:rPr>
                  <a:t> And Alkalinity Levels </a:t>
                </a:r>
                <a:endParaRPr lang="en-US" sz="1200" cap="none">
                  <a:solidFill>
                    <a:schemeClr val="bg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bg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577083880"/>
        <c:crosses val="autoZero"/>
        <c:crossBetween val="midCat"/>
      </c:valAx>
      <c:valAx>
        <c:axId val="577083880"/>
        <c:scaling>
          <c:orientation val="minMax"/>
          <c:min val="0"/>
        </c:scaling>
        <c:delete val="0"/>
        <c:axPos val="l"/>
        <c:title>
          <c:tx>
            <c:rich>
              <a:bodyPr rot="-5400000" spcFirstLastPara="1" vertOverflow="ellipsis" vert="horz" wrap="square" anchor="ctr" anchorCtr="1"/>
              <a:lstStyle/>
              <a:p>
                <a:pPr>
                  <a:defRPr sz="900" b="1" i="0" u="none" strike="noStrike" kern="1200" cap="all" baseline="0">
                    <a:solidFill>
                      <a:schemeClr val="bg1"/>
                    </a:solidFill>
                    <a:latin typeface="+mn-lt"/>
                    <a:ea typeface="+mn-ea"/>
                    <a:cs typeface="+mn-cs"/>
                  </a:defRPr>
                </a:pPr>
                <a:r>
                  <a:rPr lang="en-US" sz="1200" cap="none">
                    <a:solidFill>
                      <a:schemeClr val="bg1"/>
                    </a:solidFill>
                    <a:latin typeface="Times New Roman" panose="02020603050405020304" pitchFamily="18" charset="0"/>
                    <a:cs typeface="Times New Roman" panose="02020603050405020304" pitchFamily="18" charset="0"/>
                  </a:rPr>
                  <a:t>Log PFU Titre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bg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5770769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solidFill>
        <a:schemeClr val="tx1"/>
      </a:solid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8">
  <cs:axisTitle>
    <cs:lnRef idx="0"/>
    <cs:fillRef idx="0"/>
    <cs:effectRef idx="0"/>
    <cs:fontRef idx="minor">
      <a:schemeClr val="lt1">
        <a:lumMod val="75000"/>
      </a:schemeClr>
    </cs:fontRef>
    <cs:defRPr sz="900" b="1" kern="1200" cap="all"/>
  </cs:axisTitle>
  <cs:categoryAxis>
    <cs:lnRef idx="0"/>
    <cs:fillRef idx="0"/>
    <cs:effectRef idx="0"/>
    <cs:fontRef idx="minor">
      <a:schemeClr val="lt1">
        <a:lumMod val="75000"/>
      </a:schemeClr>
    </cs:fontRef>
    <cs:spPr>
      <a:ln w="9525" cap="flat" cmpd="sng" algn="ctr">
        <a:solidFill>
          <a:schemeClr val="lt1">
            <a:lumMod val="50000"/>
          </a:schemeClr>
        </a:solidFill>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spPr>
      <a:ln w="9525" cap="flat" cmpd="sng" algn="ctr">
        <a:solidFill>
          <a:schemeClr val="lt1">
            <a:lumMod val="50000"/>
          </a:schemeClr>
        </a:solidFill>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spPr>
      <a:ln w="9525" cap="flat" cmpd="sng" algn="ctr">
        <a:solidFill>
          <a:schemeClr val="lt1">
            <a:lumMod val="50000"/>
          </a:schemeClr>
        </a:solidFill>
      </a:ln>
    </cs:spPr>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48">
  <cs:axisTitle>
    <cs:lnRef idx="0"/>
    <cs:fillRef idx="0"/>
    <cs:effectRef idx="0"/>
    <cs:fontRef idx="minor">
      <a:schemeClr val="lt1">
        <a:lumMod val="75000"/>
      </a:schemeClr>
    </cs:fontRef>
    <cs:defRPr sz="900" b="1" kern="1200" cap="all"/>
  </cs:axisTitle>
  <cs:categoryAxis>
    <cs:lnRef idx="0"/>
    <cs:fillRef idx="0"/>
    <cs:effectRef idx="0"/>
    <cs:fontRef idx="minor">
      <a:schemeClr val="lt1">
        <a:lumMod val="75000"/>
      </a:schemeClr>
    </cs:fontRef>
    <cs:spPr>
      <a:ln w="9525" cap="flat" cmpd="sng" algn="ctr">
        <a:solidFill>
          <a:schemeClr val="lt1">
            <a:lumMod val="50000"/>
          </a:schemeClr>
        </a:solidFill>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spPr>
      <a:ln w="9525" cap="flat" cmpd="sng" algn="ctr">
        <a:solidFill>
          <a:schemeClr val="lt1">
            <a:lumMod val="50000"/>
          </a:schemeClr>
        </a:solidFill>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spPr>
      <a:ln w="9525" cap="flat" cmpd="sng" algn="ctr">
        <a:solidFill>
          <a:schemeClr val="lt1">
            <a:lumMod val="50000"/>
          </a:schemeClr>
        </a:solidFill>
      </a:ln>
    </cs:spPr>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0.18126</cdr:x>
      <cdr:y>0.28912</cdr:y>
    </cdr:from>
    <cdr:to>
      <cdr:x>0.52034</cdr:x>
      <cdr:y>0.39003</cdr:y>
    </cdr:to>
    <cdr:sp macro="" textlink="">
      <cdr:nvSpPr>
        <cdr:cNvPr id="2" name="TextBox 7">
          <a:extLst xmlns:a="http://schemas.openxmlformats.org/drawingml/2006/main">
            <a:ext uri="{FF2B5EF4-FFF2-40B4-BE49-F238E27FC236}">
              <a16:creationId xmlns:a16="http://schemas.microsoft.com/office/drawing/2014/main" id="{6881F35B-6823-43C2-9A40-11AE8A79D645}"/>
            </a:ext>
          </a:extLst>
        </cdr:cNvPr>
        <cdr:cNvSpPr txBox="1"/>
      </cdr:nvSpPr>
      <cdr:spPr>
        <a:xfrm xmlns:a="http://schemas.openxmlformats.org/drawingml/2006/main">
          <a:off x="961684" y="939082"/>
          <a:ext cx="1798916" cy="32774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normAutofit/>
        </a:bodyPr>
        <a:lstStyle xmlns:a="http://schemas.openxmlformats.org/drawingml/2006/main">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xmlns:a="http://schemas.openxmlformats.org/drawingml/2006/main">
          <a:pPr algn="ctr">
            <a:lnSpc>
              <a:spcPct val="90000"/>
            </a:lnSpc>
            <a:spcAft>
              <a:spcPts val="600"/>
            </a:spcAft>
          </a:pPr>
          <a:r>
            <a:rPr lang="en-US" sz="1050" b="1" dirty="0">
              <a:solidFill>
                <a:sysClr val="windowText" lastClr="000000"/>
              </a:solidFill>
              <a:latin typeface="Times New Roman" panose="02020603050405020304" pitchFamily="18" charset="0"/>
              <a:cs typeface="Times New Roman" panose="02020603050405020304" pitchFamily="18" charset="0"/>
            </a:rPr>
            <a:t>Eclipse/Latent</a:t>
          </a:r>
          <a:r>
            <a:rPr lang="en-US" sz="1050" b="1" baseline="0" dirty="0">
              <a:solidFill>
                <a:sysClr val="windowText" lastClr="000000"/>
              </a:solidFill>
              <a:latin typeface="Times New Roman" panose="02020603050405020304" pitchFamily="18" charset="0"/>
              <a:cs typeface="Times New Roman" panose="02020603050405020304" pitchFamily="18" charset="0"/>
            </a:rPr>
            <a:t> Period</a:t>
          </a:r>
          <a:endParaRPr lang="en-US" sz="1050" b="1" dirty="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0.5424</cdr:x>
      <cdr:y>0.35108</cdr:y>
    </cdr:from>
    <cdr:to>
      <cdr:x>0.60503</cdr:x>
      <cdr:y>0.89736</cdr:y>
    </cdr:to>
    <cdr:sp macro="" textlink="">
      <cdr:nvSpPr>
        <cdr:cNvPr id="3" name="TextBox 10">
          <a:extLst xmlns:a="http://schemas.openxmlformats.org/drawingml/2006/main">
            <a:ext uri="{FF2B5EF4-FFF2-40B4-BE49-F238E27FC236}">
              <a16:creationId xmlns:a16="http://schemas.microsoft.com/office/drawing/2014/main" id="{285242C0-A480-43C3-8BB5-DA3224FC8CA4}"/>
            </a:ext>
          </a:extLst>
        </cdr:cNvPr>
        <cdr:cNvSpPr txBox="1"/>
      </cdr:nvSpPr>
      <cdr:spPr>
        <a:xfrm xmlns:a="http://schemas.openxmlformats.org/drawingml/2006/main" rot="16200000">
          <a:off x="2156616" y="1861341"/>
          <a:ext cx="1774334" cy="3322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normAutofit/>
        </a:bodyPr>
        <a:lstStyle xmlns:a="http://schemas.openxmlformats.org/drawingml/2006/main">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xmlns:a="http://schemas.openxmlformats.org/drawingml/2006/main">
          <a:pPr algn="ctr">
            <a:lnSpc>
              <a:spcPct val="90000"/>
            </a:lnSpc>
            <a:spcAft>
              <a:spcPts val="600"/>
            </a:spcAft>
          </a:pPr>
          <a:r>
            <a:rPr lang="en-US" sz="1050" b="1">
              <a:solidFill>
                <a:sysClr val="windowText" lastClr="000000"/>
              </a:solidFill>
              <a:latin typeface="Times New Roman" panose="02020603050405020304" pitchFamily="18" charset="0"/>
              <a:cs typeface="Times New Roman" panose="02020603050405020304" pitchFamily="18" charset="0"/>
            </a:rPr>
            <a:t>Burst</a:t>
          </a:r>
          <a:r>
            <a:rPr lang="en-US" sz="1050" b="1" baseline="0">
              <a:solidFill>
                <a:sysClr val="windowText" lastClr="000000"/>
              </a:solidFill>
              <a:latin typeface="Times New Roman" panose="02020603050405020304" pitchFamily="18" charset="0"/>
              <a:cs typeface="Times New Roman" panose="02020603050405020304" pitchFamily="18" charset="0"/>
            </a:rPr>
            <a:t> Period</a:t>
          </a:r>
          <a:endParaRPr lang="en-US" sz="105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0.63759</cdr:x>
      <cdr:y>0.47974</cdr:y>
    </cdr:from>
    <cdr:to>
      <cdr:x>0.96948</cdr:x>
      <cdr:y>0.56891</cdr:y>
    </cdr:to>
    <cdr:sp macro="" textlink="">
      <cdr:nvSpPr>
        <cdr:cNvPr id="4" name="TextBox 11">
          <a:extLst xmlns:a="http://schemas.openxmlformats.org/drawingml/2006/main">
            <a:ext uri="{FF2B5EF4-FFF2-40B4-BE49-F238E27FC236}">
              <a16:creationId xmlns:a16="http://schemas.microsoft.com/office/drawing/2014/main" id="{37E0472C-7709-4E9A-8F9A-7109DF7A97AC}"/>
            </a:ext>
          </a:extLst>
        </cdr:cNvPr>
        <cdr:cNvSpPr txBox="1"/>
      </cdr:nvSpPr>
      <cdr:spPr>
        <a:xfrm xmlns:a="http://schemas.openxmlformats.org/drawingml/2006/main">
          <a:off x="3382684" y="1558207"/>
          <a:ext cx="1760816" cy="28964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normAutofit/>
        </a:bodyPr>
        <a:lstStyle xmlns:a="http://schemas.openxmlformats.org/drawingml/2006/main">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xmlns:a="http://schemas.openxmlformats.org/drawingml/2006/main">
          <a:pPr algn="ctr">
            <a:lnSpc>
              <a:spcPct val="90000"/>
            </a:lnSpc>
            <a:spcAft>
              <a:spcPts val="600"/>
            </a:spcAft>
          </a:pPr>
          <a:r>
            <a:rPr lang="en-US" sz="1050" b="1">
              <a:solidFill>
                <a:sysClr val="windowText" lastClr="000000"/>
              </a:solidFill>
              <a:latin typeface="Times New Roman" panose="02020603050405020304" pitchFamily="18" charset="0"/>
              <a:cs typeface="Times New Roman" panose="02020603050405020304" pitchFamily="18" charset="0"/>
            </a:rPr>
            <a:t>Plateau obs. </a:t>
          </a:r>
          <a:r>
            <a:rPr lang="en-US" sz="1050" b="1" i="0" u="none" strike="noStrike">
              <a:solidFill>
                <a:schemeClr val="dk1"/>
              </a:solidFill>
              <a:effectLst/>
              <a:latin typeface="Times New Roman" panose="02020603050405020304" pitchFamily="18" charset="0"/>
              <a:ea typeface="+mn-ea"/>
              <a:cs typeface="Times New Roman" panose="02020603050405020304" pitchFamily="18" charset="0"/>
            </a:rPr>
            <a:t>SØ-10</a:t>
          </a:r>
          <a:r>
            <a:rPr lang="en-US" sz="1050">
              <a:latin typeface="Times New Roman" panose="02020603050405020304" pitchFamily="18" charset="0"/>
              <a:cs typeface="Times New Roman" panose="02020603050405020304" pitchFamily="18" charset="0"/>
            </a:rPr>
            <a:t> </a:t>
          </a:r>
          <a:endParaRPr lang="en-US" sz="105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0.2051</cdr:x>
      <cdr:y>0.28992</cdr:y>
    </cdr:from>
    <cdr:to>
      <cdr:x>0.51691</cdr:x>
      <cdr:y>0.38006</cdr:y>
    </cdr:to>
    <cdr:sp macro="" textlink="">
      <cdr:nvSpPr>
        <cdr:cNvPr id="2" name="TextBox 7">
          <a:extLst xmlns:a="http://schemas.openxmlformats.org/drawingml/2006/main">
            <a:ext uri="{FF2B5EF4-FFF2-40B4-BE49-F238E27FC236}">
              <a16:creationId xmlns:a16="http://schemas.microsoft.com/office/drawing/2014/main" id="{6881F35B-6823-43C2-9A40-11AE8A79D645}"/>
            </a:ext>
          </a:extLst>
        </cdr:cNvPr>
        <cdr:cNvSpPr txBox="1"/>
      </cdr:nvSpPr>
      <cdr:spPr>
        <a:xfrm xmlns:a="http://schemas.openxmlformats.org/drawingml/2006/main">
          <a:off x="1352471" y="1110457"/>
          <a:ext cx="2056209" cy="34528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50" b="1">
              <a:solidFill>
                <a:sysClr val="windowText" lastClr="000000"/>
              </a:solidFill>
              <a:latin typeface="Times New Roman" panose="02020603050405020304" pitchFamily="18" charset="0"/>
              <a:cs typeface="Times New Roman" panose="02020603050405020304" pitchFamily="18" charset="0"/>
            </a:rPr>
            <a:t>Eclipse/Latent</a:t>
          </a:r>
          <a:r>
            <a:rPr lang="en-US" sz="1050" b="1" baseline="0">
              <a:solidFill>
                <a:sysClr val="windowText" lastClr="000000"/>
              </a:solidFill>
              <a:latin typeface="Times New Roman" panose="02020603050405020304" pitchFamily="18" charset="0"/>
              <a:cs typeface="Times New Roman" panose="02020603050405020304" pitchFamily="18" charset="0"/>
            </a:rPr>
            <a:t> Period</a:t>
          </a:r>
          <a:endParaRPr lang="en-US" sz="105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0.53526</cdr:x>
      <cdr:y>0.41995</cdr:y>
    </cdr:from>
    <cdr:to>
      <cdr:x>0.59286</cdr:x>
      <cdr:y>0.90799</cdr:y>
    </cdr:to>
    <cdr:sp macro="" textlink="">
      <cdr:nvSpPr>
        <cdr:cNvPr id="3" name="TextBox 10">
          <a:extLst xmlns:a="http://schemas.openxmlformats.org/drawingml/2006/main">
            <a:ext uri="{FF2B5EF4-FFF2-40B4-BE49-F238E27FC236}">
              <a16:creationId xmlns:a16="http://schemas.microsoft.com/office/drawing/2014/main" id="{285242C0-A480-43C3-8BB5-DA3224FC8CA4}"/>
            </a:ext>
          </a:extLst>
        </cdr:cNvPr>
        <cdr:cNvSpPr txBox="1"/>
      </cdr:nvSpPr>
      <cdr:spPr>
        <a:xfrm xmlns:a="http://schemas.openxmlformats.org/drawingml/2006/main" rot="16200000">
          <a:off x="2298441" y="1936701"/>
          <a:ext cx="1538680" cy="31327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50" b="1">
              <a:solidFill>
                <a:sysClr val="windowText" lastClr="000000"/>
              </a:solidFill>
              <a:latin typeface="Times New Roman" panose="02020603050405020304" pitchFamily="18" charset="0"/>
              <a:cs typeface="Times New Roman" panose="02020603050405020304" pitchFamily="18" charset="0"/>
            </a:rPr>
            <a:t>Burst</a:t>
          </a:r>
          <a:r>
            <a:rPr lang="en-US" sz="1050" b="1" baseline="0">
              <a:solidFill>
                <a:sysClr val="windowText" lastClr="000000"/>
              </a:solidFill>
              <a:latin typeface="Times New Roman" panose="02020603050405020304" pitchFamily="18" charset="0"/>
              <a:cs typeface="Times New Roman" panose="02020603050405020304" pitchFamily="18" charset="0"/>
            </a:rPr>
            <a:t> Period</a:t>
          </a:r>
          <a:endParaRPr lang="en-US" sz="105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0.68818</cdr:x>
      <cdr:y>0.38628</cdr:y>
    </cdr:from>
    <cdr:to>
      <cdr:x>1</cdr:x>
      <cdr:y>0.47643</cdr:y>
    </cdr:to>
    <cdr:sp macro="" textlink="">
      <cdr:nvSpPr>
        <cdr:cNvPr id="4" name="TextBox 11">
          <a:extLst xmlns:a="http://schemas.openxmlformats.org/drawingml/2006/main">
            <a:ext uri="{FF2B5EF4-FFF2-40B4-BE49-F238E27FC236}">
              <a16:creationId xmlns:a16="http://schemas.microsoft.com/office/drawing/2014/main" id="{37E0472C-7709-4E9A-8F9A-7109DF7A97AC}"/>
            </a:ext>
          </a:extLst>
        </cdr:cNvPr>
        <cdr:cNvSpPr txBox="1"/>
      </cdr:nvSpPr>
      <cdr:spPr>
        <a:xfrm xmlns:a="http://schemas.openxmlformats.org/drawingml/2006/main">
          <a:off x="4538070" y="1479550"/>
          <a:ext cx="2056209" cy="34528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50" b="1">
              <a:solidFill>
                <a:sysClr val="windowText" lastClr="000000"/>
              </a:solidFill>
              <a:latin typeface="Times New Roman" panose="02020603050405020304" pitchFamily="18" charset="0"/>
              <a:cs typeface="Times New Roman" panose="02020603050405020304" pitchFamily="18" charset="0"/>
            </a:rPr>
            <a:t>Plateau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743240B3-7B10-4E84-8BBE-8B3AA0F47CB4}">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21</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Haroon Durrani</dc:creator>
  <cp:keywords/>
  <dc:description/>
  <cp:lastModifiedBy>Rida Haroon Durrani</cp:lastModifiedBy>
  <cp:revision>147</cp:revision>
  <dcterms:created xsi:type="dcterms:W3CDTF">2021-02-09T09:54:00Z</dcterms:created>
  <dcterms:modified xsi:type="dcterms:W3CDTF">2021-05-20T13:27:00Z</dcterms:modified>
</cp:coreProperties>
</file>