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C160" w14:textId="7B8C1D58" w:rsidR="004A63A1" w:rsidRPr="00A64D21" w:rsidRDefault="004A63A1" w:rsidP="00732EEC">
      <w:pPr>
        <w:spacing w:after="0" w:line="480" w:lineRule="auto"/>
        <w:rPr>
          <w:rFonts w:ascii="Times New Roman" w:hAnsi="Times New Roman" w:cs="Times New Roman"/>
          <w:sz w:val="24"/>
          <w:szCs w:val="24"/>
          <w:lang w:val="en-US"/>
        </w:rPr>
      </w:pPr>
      <w:bookmarkStart w:id="0" w:name="_Hlk158020293"/>
      <w:r w:rsidRPr="00A64D21">
        <w:rPr>
          <w:rFonts w:ascii="Times New Roman" w:hAnsi="Times New Roman" w:cs="Times New Roman"/>
          <w:b/>
          <w:bCs/>
          <w:sz w:val="24"/>
          <w:szCs w:val="24"/>
          <w:lang w:val="en-US"/>
        </w:rPr>
        <w:t xml:space="preserve">Running Title: </w:t>
      </w:r>
      <w:r w:rsidRPr="00A64D21">
        <w:rPr>
          <w:rFonts w:ascii="Times New Roman" w:hAnsi="Times New Roman" w:cs="Times New Roman"/>
          <w:i/>
          <w:iCs/>
          <w:sz w:val="24"/>
          <w:szCs w:val="24"/>
          <w:lang w:val="en-US"/>
        </w:rPr>
        <w:t xml:space="preserve">Stenotrophomonas rhizophila </w:t>
      </w:r>
      <w:r w:rsidRPr="00A64D21">
        <w:rPr>
          <w:rFonts w:ascii="Times New Roman" w:hAnsi="Times New Roman" w:cs="Times New Roman"/>
          <w:sz w:val="24"/>
          <w:szCs w:val="24"/>
          <w:lang w:val="en-US"/>
        </w:rPr>
        <w:t>and Integrated Pest Management</w:t>
      </w:r>
    </w:p>
    <w:p w14:paraId="7EE7AB6F" w14:textId="77777777" w:rsidR="00732EEC" w:rsidRPr="00A64D21" w:rsidRDefault="0033665D" w:rsidP="00732EEC">
      <w:pPr>
        <w:spacing w:after="0" w:line="480" w:lineRule="auto"/>
        <w:rPr>
          <w:rFonts w:ascii="Times New Roman" w:hAnsi="Times New Roman" w:cs="Times New Roman"/>
          <w:b/>
          <w:bCs/>
          <w:i/>
          <w:iCs/>
          <w:sz w:val="24"/>
          <w:szCs w:val="24"/>
          <w:lang w:val="en-US"/>
        </w:rPr>
      </w:pPr>
      <w:r w:rsidRPr="00A64D21">
        <w:rPr>
          <w:rFonts w:ascii="Times New Roman" w:hAnsi="Times New Roman" w:cs="Times New Roman"/>
          <w:b/>
          <w:bCs/>
          <w:sz w:val="24"/>
          <w:szCs w:val="24"/>
          <w:lang w:val="en-US"/>
        </w:rPr>
        <w:t xml:space="preserve">Evaluation of Plant Growth Promoting </w:t>
      </w:r>
      <w:r w:rsidR="008F6576" w:rsidRPr="00A64D21">
        <w:rPr>
          <w:rFonts w:ascii="Times New Roman" w:hAnsi="Times New Roman" w:cs="Times New Roman"/>
          <w:b/>
          <w:bCs/>
          <w:sz w:val="24"/>
          <w:szCs w:val="24"/>
          <w:lang w:val="en-US"/>
        </w:rPr>
        <w:t>A</w:t>
      </w:r>
      <w:r w:rsidRPr="00A64D21">
        <w:rPr>
          <w:rFonts w:ascii="Times New Roman" w:hAnsi="Times New Roman" w:cs="Times New Roman"/>
          <w:b/>
          <w:bCs/>
          <w:sz w:val="24"/>
          <w:szCs w:val="24"/>
          <w:lang w:val="en-US"/>
        </w:rPr>
        <w:t xml:space="preserve">ctivity of </w:t>
      </w:r>
      <w:r w:rsidRPr="00A64D21">
        <w:rPr>
          <w:rFonts w:ascii="Times New Roman" w:hAnsi="Times New Roman" w:cs="Times New Roman"/>
          <w:b/>
          <w:bCs/>
          <w:i/>
          <w:iCs/>
          <w:sz w:val="24"/>
          <w:szCs w:val="24"/>
          <w:lang w:val="en-US"/>
        </w:rPr>
        <w:t xml:space="preserve">Stenotrophomonas rhizophila </w:t>
      </w:r>
      <w:r w:rsidRPr="00A64D21">
        <w:rPr>
          <w:rFonts w:ascii="Times New Roman" w:hAnsi="Times New Roman" w:cs="Times New Roman"/>
          <w:b/>
          <w:bCs/>
          <w:sz w:val="24"/>
          <w:szCs w:val="24"/>
          <w:lang w:val="en-US"/>
        </w:rPr>
        <w:t xml:space="preserve">for the </w:t>
      </w:r>
      <w:r w:rsidR="008F6576" w:rsidRPr="00A64D21">
        <w:rPr>
          <w:rFonts w:ascii="Times New Roman" w:hAnsi="Times New Roman" w:cs="Times New Roman"/>
          <w:b/>
          <w:bCs/>
          <w:sz w:val="24"/>
          <w:szCs w:val="24"/>
          <w:lang w:val="en-US"/>
        </w:rPr>
        <w:t>G</w:t>
      </w:r>
      <w:r w:rsidRPr="00A64D21">
        <w:rPr>
          <w:rFonts w:ascii="Times New Roman" w:hAnsi="Times New Roman" w:cs="Times New Roman"/>
          <w:b/>
          <w:bCs/>
          <w:sz w:val="24"/>
          <w:szCs w:val="24"/>
          <w:lang w:val="en-US"/>
        </w:rPr>
        <w:t xml:space="preserve">rowth </w:t>
      </w:r>
      <w:r w:rsidR="008F6576" w:rsidRPr="00A64D21">
        <w:rPr>
          <w:rFonts w:ascii="Times New Roman" w:hAnsi="Times New Roman" w:cs="Times New Roman"/>
          <w:b/>
          <w:bCs/>
          <w:sz w:val="24"/>
          <w:szCs w:val="24"/>
          <w:lang w:val="en-US"/>
        </w:rPr>
        <w:t>E</w:t>
      </w:r>
      <w:r w:rsidRPr="00A64D21">
        <w:rPr>
          <w:rFonts w:ascii="Times New Roman" w:hAnsi="Times New Roman" w:cs="Times New Roman"/>
          <w:b/>
          <w:bCs/>
          <w:sz w:val="24"/>
          <w:szCs w:val="24"/>
          <w:lang w:val="en-US"/>
        </w:rPr>
        <w:t xml:space="preserve">nhancement of </w:t>
      </w:r>
      <w:r w:rsidR="008F6576" w:rsidRPr="00A64D21">
        <w:rPr>
          <w:rFonts w:ascii="Times New Roman" w:hAnsi="Times New Roman" w:cs="Times New Roman"/>
          <w:b/>
          <w:bCs/>
          <w:sz w:val="24"/>
          <w:szCs w:val="24"/>
          <w:lang w:val="en-US"/>
        </w:rPr>
        <w:t>M</w:t>
      </w:r>
      <w:r w:rsidRPr="00A64D21">
        <w:rPr>
          <w:rFonts w:ascii="Times New Roman" w:hAnsi="Times New Roman" w:cs="Times New Roman"/>
          <w:b/>
          <w:bCs/>
          <w:sz w:val="24"/>
          <w:szCs w:val="24"/>
          <w:lang w:val="en-US"/>
        </w:rPr>
        <w:t xml:space="preserve">ustard </w:t>
      </w:r>
      <w:r w:rsidR="008F6576" w:rsidRPr="00A64D21">
        <w:rPr>
          <w:rFonts w:ascii="Times New Roman" w:hAnsi="Times New Roman" w:cs="Times New Roman"/>
          <w:b/>
          <w:bCs/>
          <w:sz w:val="24"/>
          <w:szCs w:val="24"/>
          <w:lang w:val="en-US"/>
        </w:rPr>
        <w:t>S</w:t>
      </w:r>
      <w:r w:rsidRPr="00A64D21">
        <w:rPr>
          <w:rFonts w:ascii="Times New Roman" w:hAnsi="Times New Roman" w:cs="Times New Roman"/>
          <w:b/>
          <w:bCs/>
          <w:sz w:val="24"/>
          <w:szCs w:val="24"/>
          <w:lang w:val="en-US"/>
        </w:rPr>
        <w:t xml:space="preserve">eedlings </w:t>
      </w:r>
      <w:r w:rsidRPr="00A64D21">
        <w:rPr>
          <w:rFonts w:ascii="Times New Roman" w:hAnsi="Times New Roman" w:cs="Times New Roman"/>
          <w:b/>
          <w:bCs/>
          <w:i/>
          <w:iCs/>
          <w:sz w:val="24"/>
          <w:szCs w:val="24"/>
          <w:lang w:val="en-US"/>
        </w:rPr>
        <w:t xml:space="preserve"> </w:t>
      </w:r>
      <w:bookmarkEnd w:id="0"/>
    </w:p>
    <w:p w14:paraId="32800F8A" w14:textId="0EB78B2D" w:rsidR="00247690" w:rsidRPr="00A64D21" w:rsidRDefault="00732EEC" w:rsidP="00732EEC">
      <w:pPr>
        <w:spacing w:after="0" w:line="480" w:lineRule="auto"/>
        <w:rPr>
          <w:rFonts w:ascii="Times New Roman" w:hAnsi="Times New Roman" w:cs="Times New Roman"/>
          <w:b/>
          <w:bCs/>
          <w:sz w:val="24"/>
          <w:szCs w:val="24"/>
          <w:lang w:val="en-US"/>
        </w:rPr>
      </w:pPr>
      <w:r w:rsidRPr="00381A5B">
        <w:rPr>
          <w:rFonts w:ascii="Times New Roman" w:hAnsi="Times New Roman" w:cs="Times New Roman"/>
          <w:b/>
          <w:bCs/>
          <w:sz w:val="24"/>
          <w:szCs w:val="24"/>
          <w:lang w:val="en-US"/>
        </w:rPr>
        <w:t xml:space="preserve">A. </w:t>
      </w:r>
      <w:r w:rsidR="00247690" w:rsidRPr="00381A5B">
        <w:rPr>
          <w:rFonts w:ascii="Times New Roman" w:hAnsi="Times New Roman" w:cs="Times New Roman"/>
          <w:b/>
          <w:bCs/>
          <w:sz w:val="24"/>
          <w:szCs w:val="24"/>
          <w:lang w:val="en-US"/>
        </w:rPr>
        <w:t>Philomena Joy Lindsey</w:t>
      </w:r>
      <w:r w:rsidR="00850911" w:rsidRPr="00381A5B">
        <w:rPr>
          <w:rFonts w:ascii="Times New Roman" w:hAnsi="Times New Roman" w:cs="Times New Roman"/>
          <w:b/>
          <w:bCs/>
          <w:sz w:val="24"/>
          <w:szCs w:val="24"/>
          <w:vertAlign w:val="superscript"/>
          <w:lang w:val="en-US"/>
        </w:rPr>
        <w:t>1</w:t>
      </w:r>
      <w:r w:rsidR="00247690" w:rsidRPr="00381A5B">
        <w:rPr>
          <w:rFonts w:ascii="Times New Roman" w:hAnsi="Times New Roman" w:cs="Times New Roman"/>
          <w:b/>
          <w:bCs/>
          <w:sz w:val="24"/>
          <w:szCs w:val="24"/>
          <w:lang w:val="en-US"/>
        </w:rPr>
        <w:t>, S. Murugan</w:t>
      </w:r>
      <w:r w:rsidR="00850911" w:rsidRPr="00381A5B">
        <w:rPr>
          <w:rFonts w:ascii="Times New Roman" w:hAnsi="Times New Roman" w:cs="Times New Roman"/>
          <w:b/>
          <w:bCs/>
          <w:sz w:val="24"/>
          <w:szCs w:val="24"/>
          <w:vertAlign w:val="superscript"/>
          <w:lang w:val="en-US"/>
        </w:rPr>
        <w:t>2</w:t>
      </w:r>
      <w:r w:rsidR="00247690" w:rsidRPr="00381A5B">
        <w:rPr>
          <w:rFonts w:ascii="Times New Roman" w:hAnsi="Times New Roman" w:cs="Times New Roman"/>
          <w:b/>
          <w:bCs/>
          <w:sz w:val="24"/>
          <w:szCs w:val="24"/>
          <w:lang w:val="en-US"/>
        </w:rPr>
        <w:t>, R. Emilin Renitta</w:t>
      </w:r>
      <w:r w:rsidR="00850911" w:rsidRPr="00381A5B">
        <w:rPr>
          <w:rFonts w:ascii="Times New Roman" w:hAnsi="Times New Roman" w:cs="Times New Roman"/>
          <w:b/>
          <w:bCs/>
          <w:sz w:val="24"/>
          <w:szCs w:val="24"/>
          <w:vertAlign w:val="superscript"/>
          <w:lang w:val="en-US"/>
        </w:rPr>
        <w:t>1</w:t>
      </w:r>
      <w:r w:rsidR="00F61ADE" w:rsidRPr="00381A5B">
        <w:rPr>
          <w:rFonts w:ascii="Times New Roman" w:hAnsi="Times New Roman" w:cs="Times New Roman"/>
          <w:b/>
          <w:bCs/>
          <w:sz w:val="24"/>
          <w:szCs w:val="24"/>
          <w:vertAlign w:val="superscript"/>
          <w:lang w:val="en-US"/>
        </w:rPr>
        <w:t>*</w:t>
      </w:r>
      <w:r w:rsidR="00247690" w:rsidRPr="00381A5B">
        <w:rPr>
          <w:rFonts w:ascii="Times New Roman" w:hAnsi="Times New Roman" w:cs="Times New Roman"/>
          <w:b/>
          <w:bCs/>
          <w:sz w:val="24"/>
          <w:szCs w:val="24"/>
          <w:lang w:val="en-US"/>
        </w:rPr>
        <w:t>, D. Gershom</w:t>
      </w:r>
      <w:r w:rsidR="00850911" w:rsidRPr="00381A5B">
        <w:rPr>
          <w:rFonts w:ascii="Times New Roman" w:hAnsi="Times New Roman" w:cs="Times New Roman"/>
          <w:b/>
          <w:bCs/>
          <w:sz w:val="24"/>
          <w:szCs w:val="24"/>
          <w:vertAlign w:val="superscript"/>
          <w:lang w:val="en-US"/>
        </w:rPr>
        <w:t>1</w:t>
      </w:r>
    </w:p>
    <w:p w14:paraId="2A948F0B" w14:textId="06EC43C3" w:rsidR="00AF5CF8" w:rsidRPr="00A64D21" w:rsidRDefault="00AF5CF8" w:rsidP="00732EEC">
      <w:pPr>
        <w:spacing w:after="0" w:line="480" w:lineRule="auto"/>
        <w:rPr>
          <w:rFonts w:ascii="Times New Roman" w:hAnsi="Times New Roman" w:cs="Times New Roman"/>
          <w:sz w:val="24"/>
          <w:szCs w:val="24"/>
          <w:lang w:val="en-US"/>
        </w:rPr>
      </w:pPr>
      <w:r w:rsidRPr="00A64D21">
        <w:rPr>
          <w:rFonts w:ascii="Times New Roman" w:hAnsi="Times New Roman" w:cs="Times New Roman"/>
          <w:sz w:val="24"/>
          <w:szCs w:val="24"/>
          <w:vertAlign w:val="superscript"/>
          <w:lang w:val="en-US"/>
        </w:rPr>
        <w:t>1</w:t>
      </w:r>
      <w:r w:rsidRPr="00A64D21">
        <w:rPr>
          <w:rFonts w:ascii="Times New Roman" w:hAnsi="Times New Roman" w:cs="Times New Roman"/>
          <w:sz w:val="24"/>
          <w:szCs w:val="24"/>
          <w:lang w:val="en-US"/>
        </w:rPr>
        <w:t xml:space="preserve">Division of Food Processing Technology, School of Agricultural </w:t>
      </w:r>
      <w:r w:rsidR="008F6576" w:rsidRPr="00A64D21">
        <w:rPr>
          <w:rFonts w:ascii="Times New Roman" w:hAnsi="Times New Roman" w:cs="Times New Roman"/>
          <w:sz w:val="24"/>
          <w:szCs w:val="24"/>
          <w:lang w:val="en-US"/>
        </w:rPr>
        <w:t>S</w:t>
      </w:r>
      <w:r w:rsidRPr="00A64D21">
        <w:rPr>
          <w:rFonts w:ascii="Times New Roman" w:hAnsi="Times New Roman" w:cs="Times New Roman"/>
          <w:sz w:val="24"/>
          <w:szCs w:val="24"/>
          <w:lang w:val="en-US"/>
        </w:rPr>
        <w:t>ciences, Karunya Institute of Technology and Sciences, Karunya Nagar, Coimbatore, Tamilnadu India 641114</w:t>
      </w:r>
      <w:r w:rsidR="00182703">
        <w:rPr>
          <w:rFonts w:ascii="Times New Roman" w:hAnsi="Times New Roman" w:cs="Times New Roman"/>
          <w:sz w:val="24"/>
          <w:szCs w:val="24"/>
          <w:lang w:val="en-US"/>
        </w:rPr>
        <w:t>.</w:t>
      </w:r>
    </w:p>
    <w:p w14:paraId="0D17A43C" w14:textId="4304013A" w:rsidR="00AF5CF8" w:rsidRPr="00A64D21" w:rsidRDefault="00AF5CF8" w:rsidP="00732EEC">
      <w:pPr>
        <w:spacing w:after="0" w:line="480" w:lineRule="auto"/>
        <w:rPr>
          <w:rFonts w:ascii="Times New Roman" w:hAnsi="Times New Roman" w:cs="Times New Roman"/>
          <w:sz w:val="24"/>
          <w:szCs w:val="24"/>
          <w:lang w:val="en-US"/>
        </w:rPr>
      </w:pPr>
      <w:r w:rsidRPr="00A64D21">
        <w:rPr>
          <w:rFonts w:ascii="Times New Roman" w:hAnsi="Times New Roman" w:cs="Times New Roman"/>
          <w:sz w:val="24"/>
          <w:szCs w:val="24"/>
          <w:vertAlign w:val="superscript"/>
          <w:lang w:val="en-US"/>
        </w:rPr>
        <w:t>2</w:t>
      </w:r>
      <w:r w:rsidRPr="00A64D21">
        <w:rPr>
          <w:rFonts w:ascii="Times New Roman" w:hAnsi="Times New Roman" w:cs="Times New Roman"/>
          <w:sz w:val="24"/>
          <w:szCs w:val="24"/>
          <w:lang w:val="en-US"/>
        </w:rPr>
        <w:t xml:space="preserve">Division of Biotechnology, School of Agricultural </w:t>
      </w:r>
      <w:r w:rsidR="00182703">
        <w:rPr>
          <w:rFonts w:ascii="Times New Roman" w:hAnsi="Times New Roman" w:cs="Times New Roman"/>
          <w:sz w:val="24"/>
          <w:szCs w:val="24"/>
          <w:lang w:val="en-US"/>
        </w:rPr>
        <w:t>S</w:t>
      </w:r>
      <w:r w:rsidRPr="00A64D21">
        <w:rPr>
          <w:rFonts w:ascii="Times New Roman" w:hAnsi="Times New Roman" w:cs="Times New Roman"/>
          <w:sz w:val="24"/>
          <w:szCs w:val="24"/>
          <w:lang w:val="en-US"/>
        </w:rPr>
        <w:t>ciences, Karunya Institute of Technology and Sciences, Karunya Nagar, Coimbatore, Tamilnadu India 641114</w:t>
      </w:r>
      <w:r w:rsidR="00182703">
        <w:rPr>
          <w:rFonts w:ascii="Times New Roman" w:hAnsi="Times New Roman" w:cs="Times New Roman"/>
          <w:sz w:val="24"/>
          <w:szCs w:val="24"/>
          <w:lang w:val="en-US"/>
        </w:rPr>
        <w:t>.</w:t>
      </w:r>
    </w:p>
    <w:p w14:paraId="4AD135C5" w14:textId="61A00053" w:rsidR="00721FDC" w:rsidRPr="00A64D21" w:rsidRDefault="00732EEC" w:rsidP="00732EEC">
      <w:pPr>
        <w:spacing w:after="0" w:line="480" w:lineRule="auto"/>
        <w:rPr>
          <w:rFonts w:ascii="Times New Roman" w:hAnsi="Times New Roman" w:cs="Times New Roman"/>
          <w:sz w:val="24"/>
          <w:szCs w:val="24"/>
          <w:lang w:val="en-US"/>
        </w:rPr>
      </w:pPr>
      <w:r w:rsidRPr="00721FDC">
        <w:rPr>
          <w:rFonts w:ascii="Times New Roman" w:hAnsi="Times New Roman" w:cs="Times New Roman"/>
          <w:sz w:val="24"/>
          <w:szCs w:val="24"/>
          <w:lang w:val="en-US"/>
        </w:rPr>
        <w:t xml:space="preserve">For </w:t>
      </w:r>
      <w:r w:rsidR="00721FDC" w:rsidRPr="00721FDC">
        <w:rPr>
          <w:rFonts w:ascii="Times New Roman" w:hAnsi="Times New Roman" w:cs="Times New Roman"/>
          <w:sz w:val="24"/>
          <w:szCs w:val="24"/>
          <w:lang w:val="en-US"/>
        </w:rPr>
        <w:t xml:space="preserve">correspondence: </w:t>
      </w:r>
      <w:hyperlink r:id="rId8" w:history="1">
        <w:r w:rsidR="00721FDC" w:rsidRPr="00721FDC">
          <w:rPr>
            <w:rStyle w:val="Hyperlink"/>
            <w:rFonts w:ascii="Times New Roman" w:hAnsi="Times New Roman" w:cs="Times New Roman"/>
            <w:sz w:val="24"/>
            <w:szCs w:val="24"/>
            <w:lang w:val="en-US"/>
          </w:rPr>
          <w:t>emilinrenitta@karunya.edu</w:t>
        </w:r>
      </w:hyperlink>
      <w:r w:rsidR="00721FDC">
        <w:rPr>
          <w:rFonts w:ascii="Times New Roman" w:hAnsi="Times New Roman" w:cs="Times New Roman"/>
          <w:sz w:val="24"/>
          <w:szCs w:val="24"/>
          <w:lang w:val="en-US"/>
        </w:rPr>
        <w:t xml:space="preserve">  </w:t>
      </w:r>
    </w:p>
    <w:p w14:paraId="5AB68AC7" w14:textId="77777777" w:rsidR="00732EEC" w:rsidRPr="00A64D21" w:rsidRDefault="00732EEC" w:rsidP="00732EEC">
      <w:pPr>
        <w:spacing w:after="0" w:line="480" w:lineRule="auto"/>
        <w:rPr>
          <w:rFonts w:ascii="Times New Roman" w:hAnsi="Times New Roman" w:cs="Times New Roman"/>
          <w:b/>
          <w:bCs/>
          <w:sz w:val="24"/>
          <w:szCs w:val="24"/>
          <w:lang w:val="en-US"/>
        </w:rPr>
      </w:pPr>
      <w:r w:rsidRPr="00A64D21">
        <w:rPr>
          <w:rFonts w:ascii="Times New Roman" w:hAnsi="Times New Roman" w:cs="Times New Roman"/>
          <w:b/>
          <w:bCs/>
          <w:sz w:val="24"/>
          <w:szCs w:val="24"/>
          <w:lang w:val="en-US"/>
        </w:rPr>
        <w:t>Novelty statement</w:t>
      </w:r>
    </w:p>
    <w:p w14:paraId="5F913A71" w14:textId="13250D52" w:rsidR="008A51B1" w:rsidRPr="00A64D21" w:rsidRDefault="00732EEC" w:rsidP="00732EEC">
      <w:pPr>
        <w:spacing w:after="0" w:line="480" w:lineRule="auto"/>
        <w:jc w:val="both"/>
        <w:rPr>
          <w:rFonts w:ascii="Times New Roman" w:hAnsi="Times New Roman" w:cs="Times New Roman"/>
          <w:sz w:val="24"/>
          <w:szCs w:val="24"/>
          <w:lang w:val="en-US"/>
        </w:rPr>
      </w:pPr>
      <w:r w:rsidRPr="00A64D21">
        <w:rPr>
          <w:rFonts w:ascii="Times New Roman" w:hAnsi="Times New Roman" w:cs="Times New Roman"/>
          <w:i/>
          <w:iCs/>
          <w:sz w:val="24"/>
          <w:szCs w:val="24"/>
          <w:lang w:val="en-US"/>
        </w:rPr>
        <w:t xml:space="preserve">Stenotrophomonas rhizophila </w:t>
      </w:r>
      <w:r w:rsidRPr="00A64D21">
        <w:rPr>
          <w:rFonts w:ascii="Times New Roman" w:hAnsi="Times New Roman" w:cs="Times New Roman"/>
          <w:sz w:val="24"/>
          <w:szCs w:val="24"/>
          <w:lang w:val="en-US"/>
        </w:rPr>
        <w:t>has been exploited for its PGPR property to enhance the growth of mustard seedlings. The observed results substantially ensure the growth promoting activity of mustard seedlings in synergistic activity with the natural microbiota in soil. Since mustard plants serve as trap crops in cauliflower fields, growth enhancement of mustard makes them a better choice for Integrated Pest Management.</w:t>
      </w:r>
      <w:r w:rsidR="008A51B1" w:rsidRPr="00A64D21">
        <w:rPr>
          <w:rFonts w:ascii="Times New Roman" w:hAnsi="Times New Roman" w:cs="Times New Roman"/>
          <w:sz w:val="24"/>
          <w:szCs w:val="24"/>
          <w:lang w:val="en-US"/>
        </w:rPr>
        <w:t xml:space="preserve"> </w:t>
      </w:r>
    </w:p>
    <w:p w14:paraId="17ED2650" w14:textId="695792AB" w:rsidR="00107880" w:rsidRPr="00A64D21" w:rsidRDefault="00107880" w:rsidP="00732EEC">
      <w:pPr>
        <w:spacing w:after="0" w:line="480" w:lineRule="auto"/>
        <w:jc w:val="both"/>
        <w:rPr>
          <w:rFonts w:ascii="Times New Roman" w:hAnsi="Times New Roman" w:cs="Times New Roman"/>
          <w:b/>
          <w:bCs/>
          <w:sz w:val="24"/>
          <w:szCs w:val="24"/>
          <w:lang w:val="en-US"/>
        </w:rPr>
      </w:pPr>
      <w:r w:rsidRPr="00A64D21">
        <w:rPr>
          <w:rFonts w:ascii="Times New Roman" w:hAnsi="Times New Roman" w:cs="Times New Roman"/>
          <w:b/>
          <w:bCs/>
          <w:sz w:val="24"/>
          <w:szCs w:val="24"/>
          <w:lang w:val="en-US"/>
        </w:rPr>
        <w:t>Abstract</w:t>
      </w:r>
    </w:p>
    <w:p w14:paraId="43F3BCB6" w14:textId="77777777" w:rsidR="00ED6099" w:rsidRPr="00A64D21" w:rsidRDefault="0012739F" w:rsidP="00732EEC">
      <w:pPr>
        <w:spacing w:after="0" w:line="480" w:lineRule="auto"/>
        <w:ind w:firstLine="720"/>
        <w:jc w:val="both"/>
        <w:rPr>
          <w:rFonts w:ascii="Times New Roman" w:hAnsi="Times New Roman" w:cs="Times New Roman"/>
          <w:sz w:val="24"/>
          <w:szCs w:val="24"/>
          <w:lang w:val="en-US"/>
        </w:rPr>
      </w:pPr>
      <w:r w:rsidRPr="00A64D21">
        <w:rPr>
          <w:rFonts w:ascii="Times New Roman" w:hAnsi="Times New Roman" w:cs="Times New Roman"/>
          <w:sz w:val="24"/>
          <w:szCs w:val="24"/>
          <w:lang w:val="en-US"/>
        </w:rPr>
        <w:t xml:space="preserve">Indian mustard has been </w:t>
      </w:r>
      <w:r w:rsidR="000D5A4F" w:rsidRPr="00A64D21">
        <w:rPr>
          <w:rFonts w:ascii="Times New Roman" w:hAnsi="Times New Roman" w:cs="Times New Roman"/>
          <w:sz w:val="24"/>
          <w:szCs w:val="24"/>
          <w:lang w:val="en-US"/>
        </w:rPr>
        <w:t>utilized</w:t>
      </w:r>
      <w:r w:rsidRPr="00A64D21">
        <w:rPr>
          <w:rFonts w:ascii="Times New Roman" w:hAnsi="Times New Roman" w:cs="Times New Roman"/>
          <w:sz w:val="24"/>
          <w:szCs w:val="24"/>
          <w:lang w:val="en-US"/>
        </w:rPr>
        <w:t xml:space="preserve"> as a trap crop in Integrated </w:t>
      </w:r>
      <w:r w:rsidR="00DE645F" w:rsidRPr="00A64D21">
        <w:rPr>
          <w:rFonts w:ascii="Times New Roman" w:hAnsi="Times New Roman" w:cs="Times New Roman"/>
          <w:sz w:val="24"/>
          <w:szCs w:val="24"/>
          <w:lang w:val="en-US"/>
        </w:rPr>
        <w:t>P</w:t>
      </w:r>
      <w:r w:rsidRPr="00A64D21">
        <w:rPr>
          <w:rFonts w:ascii="Times New Roman" w:hAnsi="Times New Roman" w:cs="Times New Roman"/>
          <w:sz w:val="24"/>
          <w:szCs w:val="24"/>
          <w:lang w:val="en-US"/>
        </w:rPr>
        <w:t xml:space="preserve">est </w:t>
      </w:r>
      <w:r w:rsidR="00DE645F" w:rsidRPr="00A64D21">
        <w:rPr>
          <w:rFonts w:ascii="Times New Roman" w:hAnsi="Times New Roman" w:cs="Times New Roman"/>
          <w:sz w:val="24"/>
          <w:szCs w:val="24"/>
          <w:lang w:val="en-US"/>
        </w:rPr>
        <w:t>M</w:t>
      </w:r>
      <w:r w:rsidRPr="00A64D21">
        <w:rPr>
          <w:rFonts w:ascii="Times New Roman" w:hAnsi="Times New Roman" w:cs="Times New Roman"/>
          <w:sz w:val="24"/>
          <w:szCs w:val="24"/>
          <w:lang w:val="en-US"/>
        </w:rPr>
        <w:t>anagement</w:t>
      </w:r>
      <w:r w:rsidR="000D5A4F" w:rsidRPr="00A64D21">
        <w:rPr>
          <w:rFonts w:ascii="Times New Roman" w:hAnsi="Times New Roman" w:cs="Times New Roman"/>
          <w:sz w:val="24"/>
          <w:szCs w:val="24"/>
          <w:lang w:val="en-US"/>
        </w:rPr>
        <w:t xml:space="preserve"> strategies</w:t>
      </w:r>
      <w:r w:rsidRPr="00A64D21">
        <w:rPr>
          <w:rFonts w:ascii="Times New Roman" w:hAnsi="Times New Roman" w:cs="Times New Roman"/>
          <w:sz w:val="24"/>
          <w:szCs w:val="24"/>
          <w:lang w:val="en-US"/>
        </w:rPr>
        <w:t xml:space="preserve"> </w:t>
      </w:r>
      <w:r w:rsidR="00DE645F" w:rsidRPr="00A64D21">
        <w:rPr>
          <w:rFonts w:ascii="Times New Roman" w:hAnsi="Times New Roman" w:cs="Times New Roman"/>
          <w:sz w:val="24"/>
          <w:szCs w:val="24"/>
          <w:lang w:val="en-US"/>
        </w:rPr>
        <w:t>for</w:t>
      </w:r>
      <w:r w:rsidRPr="00A64D21">
        <w:rPr>
          <w:rFonts w:ascii="Times New Roman" w:hAnsi="Times New Roman" w:cs="Times New Roman"/>
          <w:sz w:val="24"/>
          <w:szCs w:val="24"/>
          <w:lang w:val="en-US"/>
        </w:rPr>
        <w:t xml:space="preserve"> cauliflower plants. </w:t>
      </w:r>
      <w:r w:rsidR="00872BD2" w:rsidRPr="00A64D21">
        <w:rPr>
          <w:rFonts w:ascii="Times New Roman" w:hAnsi="Times New Roman" w:cs="Times New Roman"/>
          <w:sz w:val="24"/>
          <w:szCs w:val="24"/>
          <w:lang w:val="en-US"/>
        </w:rPr>
        <w:t xml:space="preserve">Growth, </w:t>
      </w:r>
      <w:proofErr w:type="gramStart"/>
      <w:r w:rsidR="00872BD2" w:rsidRPr="00A64D21">
        <w:rPr>
          <w:rFonts w:ascii="Times New Roman" w:hAnsi="Times New Roman" w:cs="Times New Roman"/>
          <w:sz w:val="24"/>
          <w:szCs w:val="24"/>
          <w:lang w:val="en-US"/>
        </w:rPr>
        <w:t>yield</w:t>
      </w:r>
      <w:proofErr w:type="gramEnd"/>
      <w:r w:rsidR="00872BD2" w:rsidRPr="00A64D21">
        <w:rPr>
          <w:rFonts w:ascii="Times New Roman" w:hAnsi="Times New Roman" w:cs="Times New Roman"/>
          <w:sz w:val="24"/>
          <w:szCs w:val="24"/>
          <w:lang w:val="en-US"/>
        </w:rPr>
        <w:t xml:space="preserve"> and soil fertility of </w:t>
      </w:r>
      <w:r w:rsidR="000D5A4F" w:rsidRPr="00A64D21">
        <w:rPr>
          <w:rFonts w:ascii="Times New Roman" w:hAnsi="Times New Roman" w:cs="Times New Roman"/>
          <w:sz w:val="24"/>
          <w:szCs w:val="24"/>
          <w:lang w:val="en-US"/>
        </w:rPr>
        <w:t xml:space="preserve">these </w:t>
      </w:r>
      <w:r w:rsidR="00872BD2" w:rsidRPr="00A64D21">
        <w:rPr>
          <w:rFonts w:ascii="Times New Roman" w:hAnsi="Times New Roman" w:cs="Times New Roman"/>
          <w:sz w:val="24"/>
          <w:szCs w:val="24"/>
          <w:lang w:val="en-US"/>
        </w:rPr>
        <w:t xml:space="preserve">trap crops can be enriched by the application of </w:t>
      </w:r>
      <w:r w:rsidRPr="00A64D21">
        <w:rPr>
          <w:rFonts w:ascii="Times New Roman" w:hAnsi="Times New Roman" w:cs="Times New Roman"/>
          <w:sz w:val="24"/>
          <w:szCs w:val="24"/>
          <w:lang w:val="en-US"/>
        </w:rPr>
        <w:t>Plant Growth Promoting Rhizobacteria (PGPR)</w:t>
      </w:r>
      <w:r w:rsidR="00872BD2" w:rsidRPr="00A64D21">
        <w:rPr>
          <w:rFonts w:ascii="Times New Roman" w:hAnsi="Times New Roman" w:cs="Times New Roman"/>
          <w:sz w:val="24"/>
          <w:szCs w:val="24"/>
          <w:lang w:val="en-US"/>
        </w:rPr>
        <w:t xml:space="preserve"> in the cultivable</w:t>
      </w:r>
      <w:r w:rsidRPr="00A64D21">
        <w:rPr>
          <w:rFonts w:ascii="Times New Roman" w:hAnsi="Times New Roman" w:cs="Times New Roman"/>
          <w:sz w:val="24"/>
          <w:szCs w:val="24"/>
          <w:lang w:val="en-US"/>
        </w:rPr>
        <w:t xml:space="preserve"> soil</w:t>
      </w:r>
      <w:r w:rsidR="00872BD2" w:rsidRPr="00A64D21">
        <w:rPr>
          <w:rFonts w:ascii="Times New Roman" w:hAnsi="Times New Roman" w:cs="Times New Roman"/>
          <w:sz w:val="24"/>
          <w:szCs w:val="24"/>
          <w:lang w:val="en-US"/>
        </w:rPr>
        <w:t>. PGPRs naturally inhabit agricultural soil and are predominately found</w:t>
      </w:r>
      <w:r w:rsidR="00124FF1" w:rsidRPr="00A64D21">
        <w:rPr>
          <w:rFonts w:ascii="Times New Roman" w:hAnsi="Times New Roman" w:cs="Times New Roman"/>
          <w:sz w:val="24"/>
          <w:szCs w:val="24"/>
          <w:lang w:val="en-US"/>
        </w:rPr>
        <w:t xml:space="preserve"> in association with root nodules </w:t>
      </w:r>
      <w:r w:rsidR="000D5A4F" w:rsidRPr="00A64D21">
        <w:rPr>
          <w:rFonts w:ascii="Times New Roman" w:hAnsi="Times New Roman" w:cs="Times New Roman"/>
          <w:sz w:val="24"/>
          <w:szCs w:val="24"/>
          <w:lang w:val="en-US"/>
        </w:rPr>
        <w:t>of plants</w:t>
      </w:r>
      <w:r w:rsidR="00124FF1" w:rsidRPr="00A64D21">
        <w:rPr>
          <w:rFonts w:ascii="Times New Roman" w:hAnsi="Times New Roman" w:cs="Times New Roman"/>
          <w:sz w:val="24"/>
          <w:szCs w:val="24"/>
          <w:lang w:val="en-US"/>
        </w:rPr>
        <w:t>.</w:t>
      </w:r>
      <w:r w:rsidR="000D5A4F" w:rsidRPr="00A64D21">
        <w:rPr>
          <w:rFonts w:ascii="Times New Roman" w:hAnsi="Times New Roman" w:cs="Times New Roman"/>
          <w:sz w:val="24"/>
          <w:szCs w:val="24"/>
        </w:rPr>
        <w:t xml:space="preserve"> By increasing their presence in soil, plant growth can be enhanced, particularly under conditions of salt stress, through the production of substances like glucosyl glycerol and trehalose</w:t>
      </w:r>
      <w:r w:rsidR="00AD4332" w:rsidRPr="00A64D21">
        <w:rPr>
          <w:rFonts w:ascii="Times New Roman" w:hAnsi="Times New Roman" w:cs="Times New Roman"/>
          <w:sz w:val="24"/>
          <w:szCs w:val="24"/>
        </w:rPr>
        <w:t xml:space="preserve">. </w:t>
      </w:r>
      <w:r w:rsidR="0040331B" w:rsidRPr="00A64D21">
        <w:rPr>
          <w:rFonts w:ascii="Times New Roman" w:hAnsi="Times New Roman" w:cs="Times New Roman"/>
          <w:i/>
          <w:iCs/>
          <w:sz w:val="24"/>
          <w:szCs w:val="24"/>
          <w:lang w:val="en-US"/>
        </w:rPr>
        <w:t xml:space="preserve">Stenotrophomonas rhizophila </w:t>
      </w:r>
      <w:r w:rsidR="00827CAF" w:rsidRPr="00A64D21">
        <w:rPr>
          <w:rFonts w:ascii="Times New Roman" w:hAnsi="Times New Roman" w:cs="Times New Roman"/>
          <w:sz w:val="24"/>
          <w:szCs w:val="24"/>
          <w:lang w:val="en-US"/>
        </w:rPr>
        <w:t xml:space="preserve">is </w:t>
      </w:r>
      <w:r w:rsidR="000D5A4F" w:rsidRPr="00A64D21">
        <w:rPr>
          <w:rFonts w:ascii="Times New Roman" w:hAnsi="Times New Roman" w:cs="Times New Roman"/>
          <w:sz w:val="24"/>
          <w:szCs w:val="24"/>
          <w:lang w:val="en-US"/>
        </w:rPr>
        <w:t>a notable</w:t>
      </w:r>
      <w:r w:rsidR="00124FF1" w:rsidRPr="00A64D21">
        <w:rPr>
          <w:rFonts w:ascii="Times New Roman" w:hAnsi="Times New Roman" w:cs="Times New Roman"/>
          <w:sz w:val="24"/>
          <w:szCs w:val="24"/>
          <w:lang w:val="en-US"/>
        </w:rPr>
        <w:t xml:space="preserve"> </w:t>
      </w:r>
      <w:r w:rsidR="000D5A4F" w:rsidRPr="00A64D21">
        <w:rPr>
          <w:rFonts w:ascii="Times New Roman" w:hAnsi="Times New Roman" w:cs="Times New Roman"/>
          <w:sz w:val="24"/>
          <w:szCs w:val="24"/>
          <w:lang w:val="en-US"/>
        </w:rPr>
        <w:t>known for its</w:t>
      </w:r>
      <w:r w:rsidR="00FD1B8B" w:rsidRPr="00A64D21">
        <w:rPr>
          <w:rFonts w:ascii="Times New Roman" w:hAnsi="Times New Roman" w:cs="Times New Roman"/>
          <w:sz w:val="24"/>
          <w:szCs w:val="24"/>
          <w:lang w:val="en-US"/>
        </w:rPr>
        <w:t xml:space="preserve"> growth </w:t>
      </w:r>
      <w:r w:rsidR="000D5A4F" w:rsidRPr="00A64D21">
        <w:rPr>
          <w:rFonts w:ascii="Times New Roman" w:hAnsi="Times New Roman" w:cs="Times New Roman"/>
          <w:sz w:val="24"/>
          <w:szCs w:val="24"/>
          <w:lang w:val="en-US"/>
        </w:rPr>
        <w:t xml:space="preserve">promoting </w:t>
      </w:r>
      <w:r w:rsidR="00FD1B8B" w:rsidRPr="00A64D21">
        <w:rPr>
          <w:rFonts w:ascii="Times New Roman" w:hAnsi="Times New Roman" w:cs="Times New Roman"/>
          <w:sz w:val="24"/>
          <w:szCs w:val="24"/>
          <w:lang w:val="en-US"/>
        </w:rPr>
        <w:t>propert</w:t>
      </w:r>
      <w:r w:rsidR="000D5A4F" w:rsidRPr="00A64D21">
        <w:rPr>
          <w:rFonts w:ascii="Times New Roman" w:hAnsi="Times New Roman" w:cs="Times New Roman"/>
          <w:sz w:val="24"/>
          <w:szCs w:val="24"/>
          <w:lang w:val="en-US"/>
        </w:rPr>
        <w:t>ies.</w:t>
      </w:r>
      <w:r w:rsidR="00AD4332" w:rsidRPr="00A64D21">
        <w:rPr>
          <w:rFonts w:ascii="Times New Roman" w:hAnsi="Times New Roman" w:cs="Times New Roman"/>
          <w:sz w:val="24"/>
          <w:szCs w:val="24"/>
        </w:rPr>
        <w:t xml:space="preserve"> </w:t>
      </w:r>
      <w:r w:rsidR="000D5A4F" w:rsidRPr="00A64D21">
        <w:rPr>
          <w:rFonts w:ascii="Times New Roman" w:hAnsi="Times New Roman" w:cs="Times New Roman"/>
          <w:sz w:val="24"/>
          <w:szCs w:val="24"/>
        </w:rPr>
        <w:t xml:space="preserve">In this study, </w:t>
      </w:r>
      <w:r w:rsidR="000D5A4F" w:rsidRPr="00A64D21">
        <w:rPr>
          <w:rFonts w:ascii="Times New Roman" w:hAnsi="Times New Roman" w:cs="Times New Roman"/>
          <w:i/>
          <w:iCs/>
          <w:sz w:val="24"/>
          <w:szCs w:val="24"/>
        </w:rPr>
        <w:t>S. rhizophila</w:t>
      </w:r>
      <w:r w:rsidR="000D5A4F" w:rsidRPr="00A64D21">
        <w:rPr>
          <w:rFonts w:ascii="Times New Roman" w:hAnsi="Times New Roman" w:cs="Times New Roman"/>
          <w:sz w:val="24"/>
          <w:szCs w:val="24"/>
        </w:rPr>
        <w:t xml:space="preserve"> was isolated from soil samples collected from a cauliflower field and identified through the 16s rRNA protocol.</w:t>
      </w:r>
      <w:r w:rsidR="00AD4332" w:rsidRPr="00A64D21">
        <w:rPr>
          <w:rFonts w:ascii="Times New Roman" w:hAnsi="Times New Roman" w:cs="Times New Roman"/>
          <w:sz w:val="24"/>
          <w:szCs w:val="24"/>
          <w:lang w:val="en-US"/>
        </w:rPr>
        <w:t xml:space="preserve"> </w:t>
      </w:r>
      <w:r w:rsidR="005B1F8B" w:rsidRPr="00A64D21">
        <w:rPr>
          <w:rFonts w:ascii="Times New Roman" w:hAnsi="Times New Roman" w:cs="Times New Roman"/>
          <w:sz w:val="24"/>
          <w:szCs w:val="24"/>
          <w:lang w:val="en-US"/>
        </w:rPr>
        <w:t xml:space="preserve">The </w:t>
      </w:r>
      <w:proofErr w:type="spellStart"/>
      <w:r w:rsidR="005B1F8B" w:rsidRPr="00A64D21">
        <w:rPr>
          <w:rFonts w:ascii="Times New Roman" w:hAnsi="Times New Roman" w:cs="Times New Roman"/>
          <w:sz w:val="24"/>
          <w:szCs w:val="24"/>
          <w:lang w:val="en-US"/>
        </w:rPr>
        <w:t>BLASTn</w:t>
      </w:r>
      <w:proofErr w:type="spellEnd"/>
      <w:r w:rsidR="005B1F8B" w:rsidRPr="00A64D21">
        <w:rPr>
          <w:rFonts w:ascii="Times New Roman" w:hAnsi="Times New Roman" w:cs="Times New Roman"/>
          <w:sz w:val="24"/>
          <w:szCs w:val="24"/>
          <w:lang w:val="en-US"/>
        </w:rPr>
        <w:t xml:space="preserve"> </w:t>
      </w:r>
      <w:r w:rsidR="00AD4332" w:rsidRPr="00A64D21">
        <w:rPr>
          <w:rFonts w:ascii="Times New Roman" w:hAnsi="Times New Roman" w:cs="Times New Roman"/>
          <w:sz w:val="24"/>
          <w:szCs w:val="24"/>
          <w:lang w:val="en-US"/>
        </w:rPr>
        <w:t xml:space="preserve">sequence </w:t>
      </w:r>
      <w:r w:rsidR="005B1F8B" w:rsidRPr="00A64D21">
        <w:rPr>
          <w:rFonts w:ascii="Times New Roman" w:hAnsi="Times New Roman" w:cs="Times New Roman"/>
          <w:sz w:val="24"/>
          <w:szCs w:val="24"/>
          <w:lang w:val="en-US"/>
        </w:rPr>
        <w:t xml:space="preserve">similarity search tool yielded a total score of 2403 for the identified partial sequence with 100% query cover, </w:t>
      </w:r>
      <w:r w:rsidR="000D5A4F" w:rsidRPr="00A64D21">
        <w:rPr>
          <w:rFonts w:ascii="Times New Roman" w:hAnsi="Times New Roman" w:cs="Times New Roman"/>
          <w:sz w:val="24"/>
          <w:szCs w:val="24"/>
          <w:lang w:val="en-US"/>
        </w:rPr>
        <w:t>indicat</w:t>
      </w:r>
      <w:r w:rsidR="005B1F8B" w:rsidRPr="00A64D21">
        <w:rPr>
          <w:rFonts w:ascii="Times New Roman" w:hAnsi="Times New Roman" w:cs="Times New Roman"/>
          <w:sz w:val="24"/>
          <w:szCs w:val="24"/>
          <w:lang w:val="en-US"/>
        </w:rPr>
        <w:t xml:space="preserve">ing its </w:t>
      </w:r>
      <w:r w:rsidR="005B1F8B" w:rsidRPr="00A64D21">
        <w:rPr>
          <w:rFonts w:ascii="Times New Roman" w:hAnsi="Times New Roman" w:cs="Times New Roman"/>
          <w:sz w:val="24"/>
          <w:szCs w:val="24"/>
          <w:lang w:val="en-US"/>
        </w:rPr>
        <w:lastRenderedPageBreak/>
        <w:t xml:space="preserve">identity </w:t>
      </w:r>
      <w:r w:rsidR="00AD4332" w:rsidRPr="00A64D21">
        <w:rPr>
          <w:rFonts w:ascii="Times New Roman" w:hAnsi="Times New Roman" w:cs="Times New Roman"/>
          <w:sz w:val="24"/>
          <w:szCs w:val="24"/>
          <w:lang w:val="en-US"/>
        </w:rPr>
        <w:t>with</w:t>
      </w:r>
      <w:r w:rsidR="005B1F8B" w:rsidRPr="00A64D21">
        <w:rPr>
          <w:rFonts w:ascii="Times New Roman" w:hAnsi="Times New Roman" w:cs="Times New Roman"/>
          <w:sz w:val="24"/>
          <w:szCs w:val="24"/>
          <w:lang w:val="en-US"/>
        </w:rPr>
        <w:t xml:space="preserve"> </w:t>
      </w:r>
      <w:r w:rsidR="0086269E" w:rsidRPr="00A64D21">
        <w:rPr>
          <w:rFonts w:ascii="Times New Roman" w:hAnsi="Times New Roman" w:cs="Times New Roman"/>
          <w:i/>
          <w:iCs/>
          <w:sz w:val="24"/>
          <w:szCs w:val="24"/>
          <w:lang w:val="en-US"/>
        </w:rPr>
        <w:t>S. rhizophila</w:t>
      </w:r>
      <w:r w:rsidR="005B1F8B" w:rsidRPr="00A64D21">
        <w:rPr>
          <w:rFonts w:ascii="Times New Roman" w:hAnsi="Times New Roman" w:cs="Times New Roman"/>
          <w:sz w:val="24"/>
          <w:szCs w:val="24"/>
          <w:lang w:val="en-US"/>
        </w:rPr>
        <w:t xml:space="preserve"> in </w:t>
      </w:r>
      <w:r w:rsidR="000D5A4F" w:rsidRPr="00A64D21">
        <w:rPr>
          <w:rFonts w:ascii="Times New Roman" w:hAnsi="Times New Roman" w:cs="Times New Roman"/>
          <w:sz w:val="24"/>
          <w:szCs w:val="24"/>
          <w:lang w:val="en-US"/>
        </w:rPr>
        <w:t xml:space="preserve">the </w:t>
      </w:r>
      <w:r w:rsidR="005B1F8B" w:rsidRPr="00A64D21">
        <w:rPr>
          <w:rFonts w:ascii="Times New Roman" w:hAnsi="Times New Roman" w:cs="Times New Roman"/>
          <w:sz w:val="24"/>
          <w:szCs w:val="24"/>
          <w:lang w:val="en-US"/>
        </w:rPr>
        <w:t>NCBI</w:t>
      </w:r>
      <w:r w:rsidR="000D5A4F" w:rsidRPr="00A64D21">
        <w:rPr>
          <w:rFonts w:ascii="Times New Roman" w:hAnsi="Times New Roman" w:cs="Times New Roman"/>
          <w:sz w:val="24"/>
          <w:szCs w:val="24"/>
          <w:lang w:val="en-US"/>
        </w:rPr>
        <w:t xml:space="preserve"> database</w:t>
      </w:r>
      <w:r w:rsidR="005B1F8B" w:rsidRPr="00A64D21">
        <w:rPr>
          <w:rFonts w:ascii="Times New Roman" w:hAnsi="Times New Roman" w:cs="Times New Roman"/>
          <w:sz w:val="24"/>
          <w:szCs w:val="24"/>
          <w:lang w:val="en-US"/>
        </w:rPr>
        <w:t>.</w:t>
      </w:r>
      <w:r w:rsidR="001F0345" w:rsidRPr="00A64D21">
        <w:rPr>
          <w:rFonts w:ascii="Times New Roman" w:hAnsi="Times New Roman" w:cs="Times New Roman"/>
          <w:color w:val="0D0D0D"/>
          <w:sz w:val="24"/>
          <w:szCs w:val="24"/>
          <w:shd w:val="clear" w:color="auto" w:fill="FFFFFF"/>
        </w:rPr>
        <w:t xml:space="preserve"> </w:t>
      </w:r>
      <w:r w:rsidR="001F0345" w:rsidRPr="00A64D21">
        <w:rPr>
          <w:rFonts w:ascii="Times New Roman" w:hAnsi="Times New Roman" w:cs="Times New Roman"/>
          <w:sz w:val="24"/>
          <w:szCs w:val="24"/>
        </w:rPr>
        <w:t xml:space="preserve">Phylogenetic analysis using </w:t>
      </w:r>
      <w:proofErr w:type="spellStart"/>
      <w:r w:rsidR="001F0345" w:rsidRPr="00A64D21">
        <w:rPr>
          <w:rFonts w:ascii="Times New Roman" w:hAnsi="Times New Roman" w:cs="Times New Roman"/>
          <w:sz w:val="24"/>
          <w:szCs w:val="24"/>
        </w:rPr>
        <w:t>PhyML</w:t>
      </w:r>
      <w:proofErr w:type="spellEnd"/>
      <w:r w:rsidR="001F0345" w:rsidRPr="00A64D21">
        <w:rPr>
          <w:rFonts w:ascii="Times New Roman" w:hAnsi="Times New Roman" w:cs="Times New Roman"/>
          <w:sz w:val="24"/>
          <w:szCs w:val="24"/>
        </w:rPr>
        <w:t xml:space="preserve"> revealed </w:t>
      </w:r>
      <w:r w:rsidR="001F0345" w:rsidRPr="00A64D21">
        <w:rPr>
          <w:rFonts w:ascii="Times New Roman" w:hAnsi="Times New Roman" w:cs="Times New Roman"/>
          <w:i/>
          <w:iCs/>
          <w:sz w:val="24"/>
          <w:szCs w:val="24"/>
        </w:rPr>
        <w:t>S. rhizophila</w:t>
      </w:r>
      <w:r w:rsidR="001F0345" w:rsidRPr="00A64D21">
        <w:rPr>
          <w:rFonts w:ascii="Times New Roman" w:hAnsi="Times New Roman" w:cs="Times New Roman"/>
          <w:sz w:val="24"/>
          <w:szCs w:val="24"/>
        </w:rPr>
        <w:t xml:space="preserve"> to be an evolutionary descendant of Stenotrophomonas sp. and closely related to </w:t>
      </w:r>
      <w:r w:rsidR="001F0345" w:rsidRPr="00A64D21">
        <w:rPr>
          <w:rFonts w:ascii="Times New Roman" w:hAnsi="Times New Roman" w:cs="Times New Roman"/>
          <w:i/>
          <w:iCs/>
          <w:sz w:val="24"/>
          <w:szCs w:val="24"/>
        </w:rPr>
        <w:t>S. maltophilia</w:t>
      </w:r>
      <w:r w:rsidR="0095245B" w:rsidRPr="00A64D21">
        <w:rPr>
          <w:rFonts w:ascii="Times New Roman" w:hAnsi="Times New Roman" w:cs="Times New Roman"/>
          <w:i/>
          <w:iCs/>
          <w:sz w:val="24"/>
          <w:szCs w:val="24"/>
          <w:lang w:val="en-US"/>
        </w:rPr>
        <w:t>.</w:t>
      </w:r>
      <w:r w:rsidR="0095245B" w:rsidRPr="00A64D21">
        <w:rPr>
          <w:rFonts w:ascii="Times New Roman" w:hAnsi="Times New Roman" w:cs="Times New Roman"/>
          <w:sz w:val="24"/>
          <w:szCs w:val="24"/>
          <w:lang w:val="en-US"/>
        </w:rPr>
        <w:t xml:space="preserve"> </w:t>
      </w:r>
      <w:r w:rsidR="001F0345" w:rsidRPr="00A64D21">
        <w:rPr>
          <w:rFonts w:ascii="Times New Roman" w:hAnsi="Times New Roman" w:cs="Times New Roman"/>
          <w:color w:val="0D0D0D"/>
          <w:sz w:val="24"/>
          <w:szCs w:val="24"/>
          <w:shd w:val="clear" w:color="auto" w:fill="FFFFFF"/>
        </w:rPr>
        <w:t xml:space="preserve">The growth-promoting ability of </w:t>
      </w:r>
      <w:r w:rsidR="001F0345" w:rsidRPr="00A64D21">
        <w:rPr>
          <w:rFonts w:ascii="Times New Roman" w:hAnsi="Times New Roman" w:cs="Times New Roman"/>
          <w:i/>
          <w:iCs/>
          <w:color w:val="0D0D0D"/>
          <w:sz w:val="24"/>
          <w:szCs w:val="24"/>
          <w:shd w:val="clear" w:color="auto" w:fill="FFFFFF"/>
        </w:rPr>
        <w:t>S. rhizophila</w:t>
      </w:r>
      <w:r w:rsidR="001F0345" w:rsidRPr="00A64D21">
        <w:rPr>
          <w:rFonts w:ascii="Times New Roman" w:hAnsi="Times New Roman" w:cs="Times New Roman"/>
          <w:color w:val="0D0D0D"/>
          <w:sz w:val="24"/>
          <w:szCs w:val="24"/>
          <w:shd w:val="clear" w:color="auto" w:fill="FFFFFF"/>
        </w:rPr>
        <w:t xml:space="preserve"> was assessed through a 28-day observation period using four treatment pots (T1- T4) sown with mustard seeds. Results indicated enhanced growth in the T3 pot, which received regular applications of </w:t>
      </w:r>
      <w:r w:rsidR="001F0345" w:rsidRPr="00A64D21">
        <w:rPr>
          <w:rFonts w:ascii="Times New Roman" w:hAnsi="Times New Roman" w:cs="Times New Roman"/>
          <w:i/>
          <w:iCs/>
          <w:color w:val="0D0D0D"/>
          <w:sz w:val="24"/>
          <w:szCs w:val="24"/>
          <w:shd w:val="clear" w:color="auto" w:fill="FFFFFF"/>
        </w:rPr>
        <w:t>S. rhizophila</w:t>
      </w:r>
      <w:r w:rsidR="001F0345" w:rsidRPr="00A64D21">
        <w:rPr>
          <w:rFonts w:ascii="Times New Roman" w:hAnsi="Times New Roman" w:cs="Times New Roman"/>
          <w:color w:val="0D0D0D"/>
          <w:sz w:val="24"/>
          <w:szCs w:val="24"/>
          <w:shd w:val="clear" w:color="auto" w:fill="FFFFFF"/>
        </w:rPr>
        <w:t>.</w:t>
      </w:r>
      <w:r w:rsidR="001532BF" w:rsidRPr="00A64D21">
        <w:rPr>
          <w:rFonts w:ascii="Times New Roman" w:hAnsi="Times New Roman" w:cs="Times New Roman"/>
          <w:sz w:val="24"/>
          <w:szCs w:val="24"/>
          <w:lang w:val="en-US"/>
        </w:rPr>
        <w:t xml:space="preserve"> </w:t>
      </w:r>
      <w:r w:rsidR="001F0345" w:rsidRPr="00A64D21">
        <w:rPr>
          <w:rFonts w:ascii="Times New Roman" w:hAnsi="Times New Roman" w:cs="Times New Roman"/>
          <w:sz w:val="24"/>
          <w:szCs w:val="24"/>
          <w:lang w:val="en-US"/>
        </w:rPr>
        <w:t>Given that m</w:t>
      </w:r>
      <w:r w:rsidR="000A0BB3" w:rsidRPr="00A64D21">
        <w:rPr>
          <w:rFonts w:ascii="Times New Roman" w:hAnsi="Times New Roman" w:cs="Times New Roman"/>
          <w:sz w:val="24"/>
          <w:szCs w:val="24"/>
          <w:lang w:val="en-US"/>
        </w:rPr>
        <w:t xml:space="preserve">ustard plants </w:t>
      </w:r>
      <w:r w:rsidR="001F0345" w:rsidRPr="00A64D21">
        <w:rPr>
          <w:rFonts w:ascii="Times New Roman" w:hAnsi="Times New Roman" w:cs="Times New Roman"/>
          <w:sz w:val="24"/>
          <w:szCs w:val="24"/>
          <w:lang w:val="en-US"/>
        </w:rPr>
        <w:t>serve</w:t>
      </w:r>
      <w:r w:rsidR="000A0BB3" w:rsidRPr="00A64D21">
        <w:rPr>
          <w:rFonts w:ascii="Times New Roman" w:hAnsi="Times New Roman" w:cs="Times New Roman"/>
          <w:sz w:val="24"/>
          <w:szCs w:val="24"/>
          <w:lang w:val="en-US"/>
        </w:rPr>
        <w:t xml:space="preserve"> as trap crop in cauliflower, </w:t>
      </w:r>
      <w:proofErr w:type="gramStart"/>
      <w:r w:rsidR="000A0BB3" w:rsidRPr="00A64D21">
        <w:rPr>
          <w:rFonts w:ascii="Times New Roman" w:hAnsi="Times New Roman" w:cs="Times New Roman"/>
          <w:sz w:val="24"/>
          <w:szCs w:val="24"/>
          <w:lang w:val="en-US"/>
        </w:rPr>
        <w:t>broccoli</w:t>
      </w:r>
      <w:proofErr w:type="gramEnd"/>
      <w:r w:rsidR="000A0BB3" w:rsidRPr="00A64D21">
        <w:rPr>
          <w:rFonts w:ascii="Times New Roman" w:hAnsi="Times New Roman" w:cs="Times New Roman"/>
          <w:sz w:val="24"/>
          <w:szCs w:val="24"/>
          <w:lang w:val="en-US"/>
        </w:rPr>
        <w:t xml:space="preserve"> and cabbage field</w:t>
      </w:r>
      <w:r w:rsidR="001F0345" w:rsidRPr="00A64D21">
        <w:rPr>
          <w:rFonts w:ascii="Times New Roman" w:hAnsi="Times New Roman" w:cs="Times New Roman"/>
          <w:sz w:val="24"/>
          <w:szCs w:val="24"/>
          <w:lang w:val="en-US"/>
        </w:rPr>
        <w:t xml:space="preserve">, </w:t>
      </w:r>
      <w:r w:rsidR="005B1F8B" w:rsidRPr="00A64D21">
        <w:rPr>
          <w:rFonts w:ascii="Times New Roman" w:hAnsi="Times New Roman" w:cs="Times New Roman"/>
          <w:sz w:val="24"/>
          <w:szCs w:val="24"/>
          <w:lang w:val="en-US"/>
        </w:rPr>
        <w:t xml:space="preserve">it is recommended to enrich cultivable soil with this </w:t>
      </w:r>
      <w:r w:rsidR="0001651D" w:rsidRPr="00A64D21">
        <w:rPr>
          <w:rFonts w:ascii="Times New Roman" w:hAnsi="Times New Roman" w:cs="Times New Roman"/>
          <w:sz w:val="24"/>
          <w:szCs w:val="24"/>
          <w:lang w:val="en-US"/>
        </w:rPr>
        <w:t xml:space="preserve">bacterium to enhance the growth of mustard plants for </w:t>
      </w:r>
      <w:r w:rsidR="001F0345" w:rsidRPr="00A64D21">
        <w:rPr>
          <w:rFonts w:ascii="Times New Roman" w:hAnsi="Times New Roman" w:cs="Times New Roman"/>
          <w:sz w:val="24"/>
          <w:szCs w:val="24"/>
        </w:rPr>
        <w:t>improved pest management, suggesting its potential application as a bio-fertilizer</w:t>
      </w:r>
      <w:r w:rsidR="0001651D" w:rsidRPr="00A64D21">
        <w:rPr>
          <w:rFonts w:ascii="Times New Roman" w:hAnsi="Times New Roman" w:cs="Times New Roman"/>
          <w:sz w:val="24"/>
          <w:szCs w:val="24"/>
          <w:lang w:val="en-US"/>
        </w:rPr>
        <w:t>.</w:t>
      </w:r>
    </w:p>
    <w:p w14:paraId="57ADAC75" w14:textId="488C2852" w:rsidR="00107880" w:rsidRPr="00A64D21" w:rsidRDefault="00107880" w:rsidP="00732EEC">
      <w:pPr>
        <w:spacing w:after="0" w:line="480" w:lineRule="auto"/>
        <w:jc w:val="both"/>
        <w:rPr>
          <w:rFonts w:ascii="Times New Roman" w:hAnsi="Times New Roman" w:cs="Times New Roman"/>
          <w:sz w:val="24"/>
          <w:szCs w:val="24"/>
          <w:lang w:val="en-US"/>
        </w:rPr>
      </w:pPr>
      <w:r w:rsidRPr="00A64D21">
        <w:rPr>
          <w:rFonts w:ascii="Times New Roman" w:hAnsi="Times New Roman" w:cs="Times New Roman"/>
          <w:b/>
          <w:bCs/>
          <w:sz w:val="24"/>
          <w:szCs w:val="24"/>
        </w:rPr>
        <w:t xml:space="preserve">Keywords: </w:t>
      </w:r>
      <w:r w:rsidRPr="00A64D21">
        <w:rPr>
          <w:rFonts w:ascii="Times New Roman" w:hAnsi="Times New Roman" w:cs="Times New Roman"/>
          <w:i/>
          <w:iCs/>
          <w:sz w:val="24"/>
          <w:szCs w:val="24"/>
        </w:rPr>
        <w:t>Stenotrophomonas rhizophila</w:t>
      </w:r>
      <w:r w:rsidRPr="00A64D21">
        <w:rPr>
          <w:rFonts w:ascii="Times New Roman" w:hAnsi="Times New Roman" w:cs="Times New Roman"/>
          <w:sz w:val="24"/>
          <w:szCs w:val="24"/>
        </w:rPr>
        <w:t xml:space="preserve">, </w:t>
      </w:r>
      <w:r w:rsidR="0019127C" w:rsidRPr="00A64D21">
        <w:rPr>
          <w:rFonts w:ascii="Times New Roman" w:hAnsi="Times New Roman" w:cs="Times New Roman"/>
          <w:sz w:val="24"/>
          <w:szCs w:val="24"/>
        </w:rPr>
        <w:t>PGPR</w:t>
      </w:r>
      <w:r w:rsidRPr="00A64D21">
        <w:rPr>
          <w:rFonts w:ascii="Times New Roman" w:hAnsi="Times New Roman" w:cs="Times New Roman"/>
          <w:sz w:val="24"/>
          <w:szCs w:val="24"/>
        </w:rPr>
        <w:t xml:space="preserve">, </w:t>
      </w:r>
      <w:r w:rsidR="0019127C" w:rsidRPr="00A64D21">
        <w:rPr>
          <w:rFonts w:ascii="Times New Roman" w:hAnsi="Times New Roman" w:cs="Times New Roman"/>
          <w:sz w:val="24"/>
          <w:szCs w:val="24"/>
        </w:rPr>
        <w:t xml:space="preserve">16s rRNA sequencing, </w:t>
      </w:r>
      <w:r w:rsidRPr="00A64D21">
        <w:rPr>
          <w:rFonts w:ascii="Times New Roman" w:hAnsi="Times New Roman" w:cs="Times New Roman"/>
          <w:sz w:val="24"/>
          <w:szCs w:val="24"/>
        </w:rPr>
        <w:t>phylogeny</w:t>
      </w:r>
      <w:r w:rsidR="003C0EBD" w:rsidRPr="00A64D21">
        <w:rPr>
          <w:rFonts w:ascii="Times New Roman" w:hAnsi="Times New Roman" w:cs="Times New Roman"/>
          <w:sz w:val="24"/>
          <w:szCs w:val="24"/>
        </w:rPr>
        <w:t>, mustard, pot study</w:t>
      </w:r>
    </w:p>
    <w:p w14:paraId="3CBDDBF2" w14:textId="5C3D4AE0" w:rsidR="00E02C12" w:rsidRPr="00A64D21" w:rsidRDefault="00D0413E" w:rsidP="00182703">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t>Introduction</w:t>
      </w:r>
    </w:p>
    <w:p w14:paraId="5AABABC7" w14:textId="1BAECD27" w:rsidR="00AE5850" w:rsidRPr="00A64D21" w:rsidRDefault="00D0413E"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sz w:val="24"/>
          <w:szCs w:val="24"/>
        </w:rPr>
        <w:tab/>
        <w:t>Agricultur</w:t>
      </w:r>
      <w:r w:rsidR="005B12E9" w:rsidRPr="00A64D21">
        <w:rPr>
          <w:rFonts w:ascii="Times New Roman" w:hAnsi="Times New Roman" w:cs="Times New Roman"/>
          <w:sz w:val="24"/>
          <w:szCs w:val="24"/>
        </w:rPr>
        <w:t xml:space="preserve">e </w:t>
      </w:r>
      <w:r w:rsidR="007D3AD5" w:rsidRPr="00A64D21">
        <w:rPr>
          <w:rFonts w:ascii="Times New Roman" w:hAnsi="Times New Roman" w:cs="Times New Roman"/>
          <w:sz w:val="24"/>
          <w:szCs w:val="24"/>
        </w:rPr>
        <w:t>significantly contributes to the</w:t>
      </w:r>
      <w:r w:rsidRPr="00A64D21">
        <w:rPr>
          <w:rFonts w:ascii="Times New Roman" w:hAnsi="Times New Roman" w:cs="Times New Roman"/>
          <w:sz w:val="24"/>
          <w:szCs w:val="24"/>
        </w:rPr>
        <w:t xml:space="preserve"> global economy</w:t>
      </w:r>
      <w:r w:rsidR="005B12E9" w:rsidRPr="00A64D21">
        <w:rPr>
          <w:rFonts w:ascii="Times New Roman" w:hAnsi="Times New Roman" w:cs="Times New Roman"/>
          <w:sz w:val="24"/>
          <w:szCs w:val="24"/>
        </w:rPr>
        <w:t xml:space="preserve"> and its</w:t>
      </w:r>
      <w:r w:rsidRPr="00A64D21">
        <w:rPr>
          <w:rFonts w:ascii="Times New Roman" w:hAnsi="Times New Roman" w:cs="Times New Roman"/>
          <w:sz w:val="24"/>
          <w:szCs w:val="24"/>
        </w:rPr>
        <w:t xml:space="preserve"> impact</w:t>
      </w:r>
      <w:r w:rsidR="005B12E9" w:rsidRPr="00A64D21">
        <w:rPr>
          <w:rFonts w:ascii="Times New Roman" w:hAnsi="Times New Roman" w:cs="Times New Roman"/>
          <w:sz w:val="24"/>
          <w:szCs w:val="24"/>
        </w:rPr>
        <w:t xml:space="preserve"> over a country’s economy</w:t>
      </w:r>
      <w:r w:rsidRPr="00A64D21">
        <w:rPr>
          <w:rFonts w:ascii="Times New Roman" w:hAnsi="Times New Roman" w:cs="Times New Roman"/>
          <w:sz w:val="24"/>
          <w:szCs w:val="24"/>
        </w:rPr>
        <w:t xml:space="preserve"> is </w:t>
      </w:r>
      <w:r w:rsidR="007D3AD5" w:rsidRPr="00A64D21">
        <w:rPr>
          <w:rFonts w:ascii="Times New Roman" w:hAnsi="Times New Roman" w:cs="Times New Roman"/>
          <w:sz w:val="24"/>
          <w:szCs w:val="24"/>
        </w:rPr>
        <w:t>reflected</w:t>
      </w:r>
      <w:r w:rsidRPr="00A64D21">
        <w:rPr>
          <w:rFonts w:ascii="Times New Roman" w:hAnsi="Times New Roman" w:cs="Times New Roman"/>
          <w:sz w:val="24"/>
          <w:szCs w:val="24"/>
        </w:rPr>
        <w:t xml:space="preserve"> through the rising demand and supply of food and related commodities</w:t>
      </w:r>
      <w:r w:rsidR="005B12E9" w:rsidRPr="00A64D21">
        <w:rPr>
          <w:rFonts w:ascii="Times New Roman" w:hAnsi="Times New Roman" w:cs="Times New Roman"/>
          <w:sz w:val="24"/>
          <w:szCs w:val="24"/>
        </w:rPr>
        <w:t xml:space="preserve">. </w:t>
      </w:r>
      <w:r w:rsidR="004468D2" w:rsidRPr="00A64D21">
        <w:rPr>
          <w:rFonts w:ascii="Times New Roman" w:hAnsi="Times New Roman" w:cs="Times New Roman"/>
          <w:sz w:val="24"/>
          <w:szCs w:val="24"/>
        </w:rPr>
        <w:t>Consequently</w:t>
      </w:r>
      <w:r w:rsidR="00C66E0E" w:rsidRPr="00A64D21">
        <w:rPr>
          <w:rFonts w:ascii="Times New Roman" w:hAnsi="Times New Roman" w:cs="Times New Roman"/>
          <w:sz w:val="24"/>
          <w:szCs w:val="24"/>
        </w:rPr>
        <w:t xml:space="preserve">, </w:t>
      </w:r>
      <w:r w:rsidR="004468D2" w:rsidRPr="00A64D21">
        <w:rPr>
          <w:rFonts w:ascii="Times New Roman" w:hAnsi="Times New Roman" w:cs="Times New Roman"/>
          <w:sz w:val="24"/>
          <w:szCs w:val="24"/>
        </w:rPr>
        <w:t>additional pressure to increase the production is thrusted upon agricultural sector.</w:t>
      </w:r>
      <w:r w:rsidR="005B12E9" w:rsidRPr="00A64D21">
        <w:rPr>
          <w:rFonts w:ascii="Times New Roman" w:hAnsi="Times New Roman" w:cs="Times New Roman"/>
          <w:sz w:val="24"/>
          <w:szCs w:val="24"/>
        </w:rPr>
        <w:t xml:space="preserve"> </w:t>
      </w:r>
      <w:r w:rsidR="00374208" w:rsidRPr="00A64D21">
        <w:rPr>
          <w:rFonts w:ascii="Times New Roman" w:hAnsi="Times New Roman" w:cs="Times New Roman"/>
          <w:sz w:val="24"/>
          <w:szCs w:val="24"/>
        </w:rPr>
        <w:t>T</w:t>
      </w:r>
      <w:r w:rsidR="005B12E9" w:rsidRPr="00A64D21">
        <w:rPr>
          <w:rFonts w:ascii="Times New Roman" w:hAnsi="Times New Roman" w:cs="Times New Roman"/>
          <w:sz w:val="24"/>
          <w:szCs w:val="24"/>
        </w:rPr>
        <w:t>o sustain the rate of production</w:t>
      </w:r>
      <w:r w:rsidR="00D52B6C" w:rsidRPr="00A64D21">
        <w:rPr>
          <w:rFonts w:ascii="Times New Roman" w:hAnsi="Times New Roman" w:cs="Times New Roman"/>
          <w:sz w:val="24"/>
          <w:szCs w:val="24"/>
        </w:rPr>
        <w:t xml:space="preserve"> in agricultural field</w:t>
      </w:r>
      <w:r w:rsidR="005B12E9" w:rsidRPr="00A64D21">
        <w:rPr>
          <w:rFonts w:ascii="Times New Roman" w:hAnsi="Times New Roman" w:cs="Times New Roman"/>
          <w:sz w:val="24"/>
          <w:szCs w:val="24"/>
        </w:rPr>
        <w:t xml:space="preserve">, </w:t>
      </w:r>
      <w:r w:rsidR="00C66E0E" w:rsidRPr="00A64D21">
        <w:rPr>
          <w:rFonts w:ascii="Times New Roman" w:hAnsi="Times New Roman" w:cs="Times New Roman"/>
          <w:sz w:val="24"/>
          <w:szCs w:val="24"/>
        </w:rPr>
        <w:t>losses encountered</w:t>
      </w:r>
      <w:r w:rsidR="00740BC8" w:rsidRPr="00A64D21">
        <w:rPr>
          <w:rFonts w:ascii="Times New Roman" w:hAnsi="Times New Roman" w:cs="Times New Roman"/>
          <w:sz w:val="24"/>
          <w:szCs w:val="24"/>
        </w:rPr>
        <w:t xml:space="preserve"> must be mitigated. S</w:t>
      </w:r>
      <w:r w:rsidR="00C66E0E" w:rsidRPr="00A64D21">
        <w:rPr>
          <w:rFonts w:ascii="Times New Roman" w:hAnsi="Times New Roman" w:cs="Times New Roman"/>
          <w:sz w:val="24"/>
          <w:szCs w:val="24"/>
        </w:rPr>
        <w:t xml:space="preserve">everal </w:t>
      </w:r>
      <w:r w:rsidR="00740BC8" w:rsidRPr="00A64D21">
        <w:rPr>
          <w:rFonts w:ascii="Times New Roman" w:hAnsi="Times New Roman" w:cs="Times New Roman"/>
          <w:sz w:val="24"/>
          <w:szCs w:val="24"/>
        </w:rPr>
        <w:t>methods involv</w:t>
      </w:r>
      <w:r w:rsidR="00D52B6C" w:rsidRPr="00A64D21">
        <w:rPr>
          <w:rFonts w:ascii="Times New Roman" w:hAnsi="Times New Roman" w:cs="Times New Roman"/>
          <w:sz w:val="24"/>
          <w:szCs w:val="24"/>
        </w:rPr>
        <w:t>ing</w:t>
      </w:r>
      <w:r w:rsidR="00740BC8" w:rsidRPr="00A64D21">
        <w:rPr>
          <w:rFonts w:ascii="Times New Roman" w:hAnsi="Times New Roman" w:cs="Times New Roman"/>
          <w:sz w:val="24"/>
          <w:szCs w:val="24"/>
        </w:rPr>
        <w:t xml:space="preserve"> the application of </w:t>
      </w:r>
      <w:r w:rsidR="00D52B6C" w:rsidRPr="00A64D21">
        <w:rPr>
          <w:rFonts w:ascii="Times New Roman" w:hAnsi="Times New Roman" w:cs="Times New Roman"/>
          <w:sz w:val="24"/>
          <w:szCs w:val="24"/>
        </w:rPr>
        <w:t xml:space="preserve">chemical </w:t>
      </w:r>
      <w:r w:rsidR="00740BC8" w:rsidRPr="00A64D21">
        <w:rPr>
          <w:rFonts w:ascii="Times New Roman" w:hAnsi="Times New Roman" w:cs="Times New Roman"/>
          <w:sz w:val="24"/>
          <w:szCs w:val="24"/>
        </w:rPr>
        <w:t>fertilizers, pesticides</w:t>
      </w:r>
      <w:r w:rsidR="00222DA8" w:rsidRPr="00A64D21">
        <w:rPr>
          <w:rFonts w:ascii="Times New Roman" w:hAnsi="Times New Roman" w:cs="Times New Roman"/>
          <w:sz w:val="24"/>
          <w:szCs w:val="24"/>
        </w:rPr>
        <w:t xml:space="preserve"> and</w:t>
      </w:r>
      <w:r w:rsidR="00740BC8" w:rsidRPr="00A64D21">
        <w:rPr>
          <w:rFonts w:ascii="Times New Roman" w:hAnsi="Times New Roman" w:cs="Times New Roman"/>
          <w:sz w:val="24"/>
          <w:szCs w:val="24"/>
        </w:rPr>
        <w:t xml:space="preserve"> biological formulations </w:t>
      </w:r>
      <w:r w:rsidR="00C66E0E" w:rsidRPr="00A64D21">
        <w:rPr>
          <w:rFonts w:ascii="Times New Roman" w:hAnsi="Times New Roman" w:cs="Times New Roman"/>
          <w:sz w:val="24"/>
          <w:szCs w:val="24"/>
        </w:rPr>
        <w:t xml:space="preserve">are being </w:t>
      </w:r>
      <w:r w:rsidR="00740BC8" w:rsidRPr="00A64D21">
        <w:rPr>
          <w:rFonts w:ascii="Times New Roman" w:hAnsi="Times New Roman" w:cs="Times New Roman"/>
          <w:sz w:val="24"/>
          <w:szCs w:val="24"/>
        </w:rPr>
        <w:t>a</w:t>
      </w:r>
      <w:r w:rsidR="00D52B6C" w:rsidRPr="00A64D21">
        <w:rPr>
          <w:rFonts w:ascii="Times New Roman" w:hAnsi="Times New Roman" w:cs="Times New Roman"/>
          <w:sz w:val="24"/>
          <w:szCs w:val="24"/>
        </w:rPr>
        <w:t>dopted</w:t>
      </w:r>
      <w:r w:rsidR="00740BC8" w:rsidRPr="00A64D21">
        <w:rPr>
          <w:rFonts w:ascii="Times New Roman" w:hAnsi="Times New Roman" w:cs="Times New Roman"/>
          <w:sz w:val="24"/>
          <w:szCs w:val="24"/>
        </w:rPr>
        <w:t xml:space="preserve"> to prevent the invasion of pathogenic microbes and pests.</w:t>
      </w:r>
      <w:r w:rsidR="00D52B6C" w:rsidRPr="00A64D21">
        <w:rPr>
          <w:rFonts w:ascii="Times New Roman" w:hAnsi="Times New Roman" w:cs="Times New Roman"/>
          <w:sz w:val="24"/>
          <w:szCs w:val="24"/>
        </w:rPr>
        <w:t xml:space="preserve"> </w:t>
      </w:r>
      <w:r w:rsidR="003F3836" w:rsidRPr="00A64D21">
        <w:rPr>
          <w:rFonts w:ascii="Times New Roman" w:hAnsi="Times New Roman" w:cs="Times New Roman"/>
          <w:sz w:val="24"/>
          <w:szCs w:val="24"/>
        </w:rPr>
        <w:t xml:space="preserve">Application of </w:t>
      </w:r>
      <w:r w:rsidR="00D52B6C" w:rsidRPr="00A64D21">
        <w:rPr>
          <w:rFonts w:ascii="Times New Roman" w:hAnsi="Times New Roman" w:cs="Times New Roman"/>
          <w:sz w:val="24"/>
          <w:szCs w:val="24"/>
        </w:rPr>
        <w:t>PGPR (Plant Growth Promoting Rhizobacteria)</w:t>
      </w:r>
      <w:r w:rsidR="003F3836" w:rsidRPr="00A64D21">
        <w:rPr>
          <w:rFonts w:ascii="Times New Roman" w:hAnsi="Times New Roman" w:cs="Times New Roman"/>
          <w:sz w:val="24"/>
          <w:szCs w:val="24"/>
        </w:rPr>
        <w:t xml:space="preserve"> is an effective approach which can significantly increase the growth and yield of</w:t>
      </w:r>
      <w:r w:rsidR="00D52B6C" w:rsidRPr="00A64D21">
        <w:rPr>
          <w:rFonts w:ascii="Times New Roman" w:hAnsi="Times New Roman" w:cs="Times New Roman"/>
          <w:sz w:val="24"/>
          <w:szCs w:val="24"/>
        </w:rPr>
        <w:t xml:space="preserve"> plant</w:t>
      </w:r>
      <w:r w:rsidR="003F3836" w:rsidRPr="00A64D21">
        <w:rPr>
          <w:rFonts w:ascii="Times New Roman" w:hAnsi="Times New Roman" w:cs="Times New Roman"/>
          <w:sz w:val="24"/>
          <w:szCs w:val="24"/>
        </w:rPr>
        <w:t>.</w:t>
      </w:r>
      <w:r w:rsidR="005C5D17" w:rsidRPr="00A64D21">
        <w:rPr>
          <w:rFonts w:ascii="Times New Roman" w:hAnsi="Times New Roman" w:cs="Times New Roman"/>
          <w:sz w:val="24"/>
          <w:szCs w:val="24"/>
        </w:rPr>
        <w:t xml:space="preserve"> These bacteria </w:t>
      </w:r>
      <w:r w:rsidR="00AD3B07" w:rsidRPr="00A64D21">
        <w:rPr>
          <w:rFonts w:ascii="Times New Roman" w:hAnsi="Times New Roman" w:cs="Times New Roman"/>
          <w:sz w:val="24"/>
          <w:szCs w:val="24"/>
        </w:rPr>
        <w:t xml:space="preserve">protect the plant roots by </w:t>
      </w:r>
      <w:r w:rsidR="00B14F58" w:rsidRPr="00A64D21">
        <w:rPr>
          <w:rFonts w:ascii="Times New Roman" w:hAnsi="Times New Roman" w:cs="Times New Roman"/>
          <w:sz w:val="24"/>
          <w:szCs w:val="24"/>
        </w:rPr>
        <w:t>secret</w:t>
      </w:r>
      <w:r w:rsidR="00AD3B07" w:rsidRPr="00A64D21">
        <w:rPr>
          <w:rFonts w:ascii="Times New Roman" w:hAnsi="Times New Roman" w:cs="Times New Roman"/>
          <w:sz w:val="24"/>
          <w:szCs w:val="24"/>
        </w:rPr>
        <w:t>ing</w:t>
      </w:r>
      <w:r w:rsidR="00B14F58" w:rsidRPr="00A64D21">
        <w:rPr>
          <w:rFonts w:ascii="Times New Roman" w:hAnsi="Times New Roman" w:cs="Times New Roman"/>
          <w:sz w:val="24"/>
          <w:szCs w:val="24"/>
        </w:rPr>
        <w:t xml:space="preserve"> antimicrobial compounds</w:t>
      </w:r>
      <w:r w:rsidR="00B0152F" w:rsidRPr="00A64D21">
        <w:rPr>
          <w:rFonts w:ascii="Times New Roman" w:hAnsi="Times New Roman" w:cs="Times New Roman"/>
          <w:sz w:val="24"/>
          <w:szCs w:val="24"/>
        </w:rPr>
        <w:t xml:space="preserve">, </w:t>
      </w:r>
      <w:r w:rsidR="00AD3B07" w:rsidRPr="00A64D21">
        <w:rPr>
          <w:rFonts w:ascii="Times New Roman" w:hAnsi="Times New Roman" w:cs="Times New Roman"/>
          <w:sz w:val="24"/>
          <w:szCs w:val="24"/>
        </w:rPr>
        <w:t>induc</w:t>
      </w:r>
      <w:r w:rsidR="00B0152F" w:rsidRPr="00A64D21">
        <w:rPr>
          <w:rFonts w:ascii="Times New Roman" w:hAnsi="Times New Roman" w:cs="Times New Roman"/>
          <w:sz w:val="24"/>
          <w:szCs w:val="24"/>
        </w:rPr>
        <w:t>e</w:t>
      </w:r>
      <w:r w:rsidR="00AD3B07" w:rsidRPr="00A64D21">
        <w:rPr>
          <w:rFonts w:ascii="Times New Roman" w:hAnsi="Times New Roman" w:cs="Times New Roman"/>
          <w:sz w:val="24"/>
          <w:szCs w:val="24"/>
        </w:rPr>
        <w:t xml:space="preserve"> systemic resistance</w:t>
      </w:r>
      <w:r w:rsidR="00B14F58" w:rsidRPr="00A64D21">
        <w:rPr>
          <w:rFonts w:ascii="Times New Roman" w:hAnsi="Times New Roman" w:cs="Times New Roman"/>
          <w:sz w:val="24"/>
          <w:szCs w:val="24"/>
        </w:rPr>
        <w:t xml:space="preserve"> that could suppress the activity of phytopathogenic bacteria and fungi</w:t>
      </w:r>
      <w:r w:rsidR="00B0152F" w:rsidRPr="00A64D21">
        <w:rPr>
          <w:rFonts w:ascii="Times New Roman" w:hAnsi="Times New Roman" w:cs="Times New Roman"/>
          <w:sz w:val="24"/>
          <w:szCs w:val="24"/>
        </w:rPr>
        <w:t xml:space="preserve"> and</w:t>
      </w:r>
      <w:r w:rsidR="00AD3B07" w:rsidRPr="00A64D21">
        <w:rPr>
          <w:rFonts w:ascii="Times New Roman" w:hAnsi="Times New Roman" w:cs="Times New Roman"/>
          <w:sz w:val="24"/>
          <w:szCs w:val="24"/>
        </w:rPr>
        <w:t xml:space="preserve"> facilitate the plant to </w:t>
      </w:r>
      <w:r w:rsidR="00B0152F" w:rsidRPr="00A64D21">
        <w:rPr>
          <w:rFonts w:ascii="Times New Roman" w:hAnsi="Times New Roman" w:cs="Times New Roman"/>
          <w:sz w:val="24"/>
          <w:szCs w:val="24"/>
        </w:rPr>
        <w:t>adapt</w:t>
      </w:r>
      <w:r w:rsidR="00AD3B07" w:rsidRPr="00A64D21">
        <w:rPr>
          <w:rFonts w:ascii="Times New Roman" w:hAnsi="Times New Roman" w:cs="Times New Roman"/>
          <w:sz w:val="24"/>
          <w:szCs w:val="24"/>
        </w:rPr>
        <w:t xml:space="preserve"> biotic and abiotic stress</w:t>
      </w:r>
      <w:r w:rsidR="00050884" w:rsidRPr="00A64D21">
        <w:rPr>
          <w:rFonts w:ascii="Times New Roman" w:hAnsi="Times New Roman" w:cs="Times New Roman"/>
          <w:sz w:val="24"/>
          <w:szCs w:val="24"/>
        </w:rPr>
        <w:t xml:space="preserve"> </w:t>
      </w:r>
      <w:r w:rsidR="00AD3B07" w:rsidRPr="00A64D21">
        <w:rPr>
          <w:rFonts w:ascii="Times New Roman" w:hAnsi="Times New Roman" w:cs="Times New Roman"/>
          <w:sz w:val="24"/>
          <w:szCs w:val="24"/>
        </w:rPr>
        <w:t>(</w:t>
      </w:r>
      <w:proofErr w:type="spellStart"/>
      <w:r w:rsidR="00AD3B07" w:rsidRPr="00A64D21">
        <w:rPr>
          <w:rFonts w:ascii="Times New Roman" w:hAnsi="Times New Roman" w:cs="Times New Roman"/>
          <w:sz w:val="24"/>
          <w:szCs w:val="24"/>
        </w:rPr>
        <w:t>Compant</w:t>
      </w:r>
      <w:proofErr w:type="spellEnd"/>
      <w:r w:rsidR="00AD3B07" w:rsidRPr="00A64D21">
        <w:rPr>
          <w:rFonts w:ascii="Times New Roman" w:hAnsi="Times New Roman" w:cs="Times New Roman"/>
          <w:sz w:val="24"/>
          <w:szCs w:val="24"/>
        </w:rPr>
        <w:t xml:space="preserve"> </w:t>
      </w:r>
      <w:r w:rsidR="00732EEC" w:rsidRPr="00A64D21">
        <w:rPr>
          <w:rFonts w:ascii="Times New Roman" w:hAnsi="Times New Roman" w:cs="Times New Roman"/>
          <w:i/>
          <w:iCs/>
          <w:sz w:val="24"/>
          <w:szCs w:val="24"/>
        </w:rPr>
        <w:t>et al.</w:t>
      </w:r>
      <w:r w:rsidR="00AD3B07" w:rsidRPr="00A64D21">
        <w:rPr>
          <w:rFonts w:ascii="Times New Roman" w:hAnsi="Times New Roman" w:cs="Times New Roman"/>
          <w:sz w:val="24"/>
          <w:szCs w:val="24"/>
        </w:rPr>
        <w:t xml:space="preserve"> 2010; Zhou </w:t>
      </w:r>
      <w:r w:rsidR="00732EEC" w:rsidRPr="00A64D21">
        <w:rPr>
          <w:rFonts w:ascii="Times New Roman" w:hAnsi="Times New Roman" w:cs="Times New Roman"/>
          <w:i/>
          <w:iCs/>
          <w:sz w:val="24"/>
          <w:szCs w:val="24"/>
        </w:rPr>
        <w:t>et al.</w:t>
      </w:r>
      <w:r w:rsidR="00AD3B07" w:rsidRPr="00A64D21">
        <w:rPr>
          <w:rFonts w:ascii="Times New Roman" w:hAnsi="Times New Roman" w:cs="Times New Roman"/>
          <w:sz w:val="24"/>
          <w:szCs w:val="24"/>
        </w:rPr>
        <w:t xml:space="preserve"> 2021).</w:t>
      </w:r>
    </w:p>
    <w:p w14:paraId="24A3CA88" w14:textId="300DC94C" w:rsidR="00A1266F" w:rsidRPr="00A64D21" w:rsidRDefault="0053745E"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sz w:val="24"/>
          <w:szCs w:val="24"/>
        </w:rPr>
        <w:tab/>
      </w:r>
      <w:r w:rsidR="00AF0F15" w:rsidRPr="00A64D21">
        <w:rPr>
          <w:rFonts w:ascii="Times New Roman" w:hAnsi="Times New Roman" w:cs="Times New Roman"/>
          <w:sz w:val="24"/>
          <w:szCs w:val="24"/>
        </w:rPr>
        <w:t xml:space="preserve">The PGPR activity of </w:t>
      </w:r>
      <w:r w:rsidRPr="00A64D21">
        <w:rPr>
          <w:rFonts w:ascii="Times New Roman" w:hAnsi="Times New Roman" w:cs="Times New Roman"/>
          <w:i/>
          <w:iCs/>
          <w:sz w:val="24"/>
          <w:szCs w:val="24"/>
        </w:rPr>
        <w:t xml:space="preserve">Arthrobacter, </w:t>
      </w:r>
      <w:proofErr w:type="spellStart"/>
      <w:r w:rsidRPr="00A64D21">
        <w:rPr>
          <w:rFonts w:ascii="Times New Roman" w:hAnsi="Times New Roman" w:cs="Times New Roman"/>
          <w:i/>
          <w:iCs/>
          <w:sz w:val="24"/>
          <w:szCs w:val="24"/>
        </w:rPr>
        <w:t>Variovorax</w:t>
      </w:r>
      <w:proofErr w:type="spellEnd"/>
      <w:r w:rsidRPr="00A64D21">
        <w:rPr>
          <w:rFonts w:ascii="Times New Roman" w:hAnsi="Times New Roman" w:cs="Times New Roman"/>
          <w:i/>
          <w:iCs/>
          <w:sz w:val="24"/>
          <w:szCs w:val="24"/>
        </w:rPr>
        <w:t xml:space="preserve">, </w:t>
      </w:r>
      <w:proofErr w:type="spellStart"/>
      <w:r w:rsidRPr="00A64D21">
        <w:rPr>
          <w:rFonts w:ascii="Times New Roman" w:hAnsi="Times New Roman" w:cs="Times New Roman"/>
          <w:i/>
          <w:iCs/>
          <w:sz w:val="24"/>
          <w:szCs w:val="24"/>
        </w:rPr>
        <w:t>Azosprillum</w:t>
      </w:r>
      <w:proofErr w:type="spellEnd"/>
      <w:r w:rsidRPr="00A64D21">
        <w:rPr>
          <w:rFonts w:ascii="Times New Roman" w:hAnsi="Times New Roman" w:cs="Times New Roman"/>
          <w:i/>
          <w:iCs/>
          <w:sz w:val="24"/>
          <w:szCs w:val="24"/>
        </w:rPr>
        <w:t xml:space="preserve">, Alcaligenes, Enterobacter, </w:t>
      </w:r>
      <w:proofErr w:type="spellStart"/>
      <w:r w:rsidRPr="00A64D21">
        <w:rPr>
          <w:rFonts w:ascii="Times New Roman" w:hAnsi="Times New Roman" w:cs="Times New Roman"/>
          <w:i/>
          <w:iCs/>
          <w:sz w:val="24"/>
          <w:szCs w:val="24"/>
        </w:rPr>
        <w:t>Bradyrhizobium</w:t>
      </w:r>
      <w:proofErr w:type="spellEnd"/>
      <w:r w:rsidRPr="00A64D21">
        <w:rPr>
          <w:rFonts w:ascii="Times New Roman" w:hAnsi="Times New Roman" w:cs="Times New Roman"/>
          <w:i/>
          <w:iCs/>
          <w:sz w:val="24"/>
          <w:szCs w:val="24"/>
        </w:rPr>
        <w:t xml:space="preserve">, </w:t>
      </w:r>
      <w:proofErr w:type="spellStart"/>
      <w:r w:rsidRPr="00A64D21">
        <w:rPr>
          <w:rFonts w:ascii="Times New Roman" w:hAnsi="Times New Roman" w:cs="Times New Roman"/>
          <w:i/>
          <w:iCs/>
          <w:sz w:val="24"/>
          <w:szCs w:val="24"/>
        </w:rPr>
        <w:t>Burkholderia</w:t>
      </w:r>
      <w:proofErr w:type="spellEnd"/>
      <w:r w:rsidRPr="00A64D21">
        <w:rPr>
          <w:rFonts w:ascii="Times New Roman" w:hAnsi="Times New Roman" w:cs="Times New Roman"/>
          <w:i/>
          <w:iCs/>
          <w:sz w:val="24"/>
          <w:szCs w:val="24"/>
        </w:rPr>
        <w:t xml:space="preserve">, Serratia, </w:t>
      </w:r>
      <w:proofErr w:type="spellStart"/>
      <w:r w:rsidRPr="00A64D21">
        <w:rPr>
          <w:rFonts w:ascii="Times New Roman" w:hAnsi="Times New Roman" w:cs="Times New Roman"/>
          <w:i/>
          <w:iCs/>
          <w:sz w:val="24"/>
          <w:szCs w:val="24"/>
        </w:rPr>
        <w:t>Azobacter</w:t>
      </w:r>
      <w:proofErr w:type="spellEnd"/>
      <w:r w:rsidRPr="00A64D21">
        <w:rPr>
          <w:rFonts w:ascii="Times New Roman" w:hAnsi="Times New Roman" w:cs="Times New Roman"/>
          <w:i/>
          <w:iCs/>
          <w:sz w:val="24"/>
          <w:szCs w:val="24"/>
        </w:rPr>
        <w:t xml:space="preserve">, Klebsiella, </w:t>
      </w:r>
      <w:proofErr w:type="spellStart"/>
      <w:r w:rsidRPr="00A64D21">
        <w:rPr>
          <w:rFonts w:ascii="Times New Roman" w:hAnsi="Times New Roman" w:cs="Times New Roman"/>
          <w:i/>
          <w:iCs/>
          <w:sz w:val="24"/>
          <w:szCs w:val="24"/>
        </w:rPr>
        <w:t>Mesorhizobium</w:t>
      </w:r>
      <w:proofErr w:type="spellEnd"/>
      <w:r w:rsidRPr="00A64D21">
        <w:rPr>
          <w:rFonts w:ascii="Times New Roman" w:hAnsi="Times New Roman" w:cs="Times New Roman"/>
          <w:i/>
          <w:iCs/>
          <w:sz w:val="24"/>
          <w:szCs w:val="24"/>
        </w:rPr>
        <w:t xml:space="preserve">, </w:t>
      </w:r>
      <w:proofErr w:type="spellStart"/>
      <w:r w:rsidRPr="00A64D21">
        <w:rPr>
          <w:rFonts w:ascii="Times New Roman" w:hAnsi="Times New Roman" w:cs="Times New Roman"/>
          <w:i/>
          <w:iCs/>
          <w:sz w:val="24"/>
          <w:szCs w:val="24"/>
        </w:rPr>
        <w:t>Rhodococcus</w:t>
      </w:r>
      <w:proofErr w:type="spellEnd"/>
      <w:r w:rsidRPr="00A64D21">
        <w:rPr>
          <w:rFonts w:ascii="Times New Roman" w:hAnsi="Times New Roman" w:cs="Times New Roman"/>
          <w:i/>
          <w:iCs/>
          <w:sz w:val="24"/>
          <w:szCs w:val="24"/>
        </w:rPr>
        <w:t>, Streptomyces, Flavobacterium, Acinetobacter, Bacillus, Micrococcus</w:t>
      </w:r>
      <w:r w:rsidR="00FA31E1" w:rsidRPr="00A64D21">
        <w:rPr>
          <w:rFonts w:ascii="Times New Roman" w:hAnsi="Times New Roman" w:cs="Times New Roman"/>
          <w:i/>
          <w:iCs/>
          <w:sz w:val="24"/>
          <w:szCs w:val="24"/>
        </w:rPr>
        <w:t xml:space="preserve">, </w:t>
      </w:r>
      <w:r w:rsidRPr="00A64D21">
        <w:rPr>
          <w:rFonts w:ascii="Times New Roman" w:hAnsi="Times New Roman" w:cs="Times New Roman"/>
          <w:i/>
          <w:iCs/>
          <w:sz w:val="24"/>
          <w:szCs w:val="24"/>
        </w:rPr>
        <w:t>Pseudomonas</w:t>
      </w:r>
      <w:r w:rsidR="00911F56" w:rsidRPr="00A64D21">
        <w:rPr>
          <w:rFonts w:ascii="Times New Roman" w:hAnsi="Times New Roman" w:cs="Times New Roman"/>
          <w:i/>
          <w:iCs/>
          <w:sz w:val="24"/>
          <w:szCs w:val="24"/>
        </w:rPr>
        <w:t xml:space="preserve">, Arthrobacter, </w:t>
      </w:r>
      <w:r w:rsidR="006824C0" w:rsidRPr="00A64D21">
        <w:rPr>
          <w:rFonts w:ascii="Times New Roman" w:hAnsi="Times New Roman" w:cs="Times New Roman"/>
          <w:i/>
          <w:iCs/>
          <w:sz w:val="24"/>
          <w:szCs w:val="24"/>
        </w:rPr>
        <w:t>Stenotrophomonas</w:t>
      </w:r>
      <w:r w:rsidR="00AF0F15" w:rsidRPr="00A64D21">
        <w:rPr>
          <w:rFonts w:ascii="Times New Roman" w:hAnsi="Times New Roman" w:cs="Times New Roman"/>
          <w:i/>
          <w:iCs/>
          <w:sz w:val="24"/>
          <w:szCs w:val="24"/>
        </w:rPr>
        <w:t xml:space="preserve"> </w:t>
      </w:r>
      <w:r w:rsidR="00AF0F15" w:rsidRPr="00A64D21">
        <w:rPr>
          <w:rFonts w:ascii="Times New Roman" w:hAnsi="Times New Roman" w:cs="Times New Roman"/>
          <w:sz w:val="24"/>
          <w:szCs w:val="24"/>
        </w:rPr>
        <w:t xml:space="preserve">were </w:t>
      </w:r>
      <w:r w:rsidR="00911F56" w:rsidRPr="00A64D21">
        <w:rPr>
          <w:rFonts w:ascii="Times New Roman" w:hAnsi="Times New Roman" w:cs="Times New Roman"/>
          <w:sz w:val="24"/>
          <w:szCs w:val="24"/>
        </w:rPr>
        <w:t>reported</w:t>
      </w:r>
      <w:r w:rsidR="00AF0F15" w:rsidRPr="00A64D21">
        <w:rPr>
          <w:rFonts w:ascii="Times New Roman" w:hAnsi="Times New Roman" w:cs="Times New Roman"/>
          <w:sz w:val="24"/>
          <w:szCs w:val="24"/>
        </w:rPr>
        <w:t xml:space="preserve"> </w:t>
      </w:r>
      <w:r w:rsidR="00732EEC" w:rsidRPr="00A64D21">
        <w:rPr>
          <w:rFonts w:ascii="Times New Roman" w:hAnsi="Times New Roman" w:cs="Times New Roman"/>
          <w:sz w:val="24"/>
          <w:szCs w:val="24"/>
        </w:rPr>
        <w:t>earlier (</w:t>
      </w:r>
      <w:r w:rsidRPr="00A64D21">
        <w:rPr>
          <w:rFonts w:ascii="Times New Roman" w:hAnsi="Times New Roman" w:cs="Times New Roman"/>
          <w:sz w:val="24"/>
          <w:szCs w:val="24"/>
        </w:rPr>
        <w:t xml:space="preserve">Kumar </w:t>
      </w:r>
      <w:r w:rsidR="00BE0597" w:rsidRPr="00A64D21">
        <w:rPr>
          <w:rFonts w:ascii="Times New Roman" w:hAnsi="Times New Roman" w:cs="Times New Roman"/>
          <w:i/>
          <w:iCs/>
          <w:sz w:val="24"/>
          <w:szCs w:val="24"/>
        </w:rPr>
        <w:t>et al.</w:t>
      </w:r>
      <w:r w:rsidR="00AF0F15" w:rsidRPr="00A64D21">
        <w:rPr>
          <w:rFonts w:ascii="Times New Roman" w:hAnsi="Times New Roman" w:cs="Times New Roman"/>
          <w:sz w:val="24"/>
          <w:szCs w:val="24"/>
        </w:rPr>
        <w:t xml:space="preserve"> </w:t>
      </w:r>
      <w:r w:rsidRPr="00A64D21">
        <w:rPr>
          <w:rFonts w:ascii="Times New Roman" w:hAnsi="Times New Roman" w:cs="Times New Roman"/>
          <w:sz w:val="24"/>
          <w:szCs w:val="24"/>
        </w:rPr>
        <w:t>2012</w:t>
      </w:r>
      <w:r w:rsidR="00732EEC" w:rsidRPr="00A64D21">
        <w:rPr>
          <w:rFonts w:ascii="Times New Roman" w:hAnsi="Times New Roman" w:cs="Times New Roman"/>
          <w:sz w:val="24"/>
          <w:szCs w:val="24"/>
        </w:rPr>
        <w:t>;</w:t>
      </w:r>
      <w:r w:rsidRPr="00A64D21">
        <w:rPr>
          <w:rFonts w:ascii="Times New Roman" w:hAnsi="Times New Roman" w:cs="Times New Roman"/>
          <w:sz w:val="24"/>
          <w:szCs w:val="24"/>
        </w:rPr>
        <w:t xml:space="preserve"> </w:t>
      </w:r>
      <w:r w:rsidR="00190F30" w:rsidRPr="00A64D21">
        <w:rPr>
          <w:rFonts w:ascii="Times New Roman" w:hAnsi="Times New Roman" w:cs="Times New Roman"/>
          <w:sz w:val="24"/>
          <w:szCs w:val="24"/>
        </w:rPr>
        <w:t>Odoh</w:t>
      </w:r>
      <w:r w:rsidR="005B3727" w:rsidRPr="00A64D21">
        <w:rPr>
          <w:rFonts w:ascii="Times New Roman" w:hAnsi="Times New Roman" w:cs="Times New Roman"/>
          <w:sz w:val="24"/>
          <w:szCs w:val="24"/>
        </w:rPr>
        <w:t xml:space="preserve"> </w:t>
      </w:r>
      <w:r w:rsidR="00911F56" w:rsidRPr="00A64D21">
        <w:rPr>
          <w:rFonts w:ascii="Times New Roman" w:hAnsi="Times New Roman" w:cs="Times New Roman"/>
          <w:sz w:val="24"/>
          <w:szCs w:val="24"/>
        </w:rPr>
        <w:t>2017</w:t>
      </w:r>
      <w:r w:rsidR="00AF0F15" w:rsidRPr="00A64D21">
        <w:rPr>
          <w:rFonts w:ascii="Times New Roman" w:hAnsi="Times New Roman" w:cs="Times New Roman"/>
          <w:sz w:val="24"/>
          <w:szCs w:val="24"/>
        </w:rPr>
        <w:t>,</w:t>
      </w:r>
      <w:r w:rsidR="00911F56" w:rsidRPr="00A64D21">
        <w:rPr>
          <w:rFonts w:ascii="Times New Roman" w:hAnsi="Times New Roman" w:cs="Times New Roman"/>
          <w:sz w:val="24"/>
          <w:szCs w:val="24"/>
        </w:rPr>
        <w:t xml:space="preserve"> </w:t>
      </w:r>
      <w:r w:rsidR="006824C0" w:rsidRPr="00A64D21">
        <w:rPr>
          <w:rFonts w:ascii="Times New Roman" w:hAnsi="Times New Roman" w:cs="Times New Roman"/>
          <w:sz w:val="24"/>
          <w:szCs w:val="24"/>
        </w:rPr>
        <w:t xml:space="preserve">Singh </w:t>
      </w:r>
      <w:r w:rsidR="006824C0" w:rsidRPr="00A64D21">
        <w:rPr>
          <w:rFonts w:ascii="Times New Roman" w:hAnsi="Times New Roman" w:cs="Times New Roman"/>
          <w:sz w:val="24"/>
          <w:szCs w:val="24"/>
        </w:rPr>
        <w:lastRenderedPageBreak/>
        <w:t>and Jha 2017</w:t>
      </w:r>
      <w:r w:rsidR="005B3727" w:rsidRPr="00A64D21">
        <w:rPr>
          <w:rFonts w:ascii="Times New Roman" w:hAnsi="Times New Roman" w:cs="Times New Roman"/>
          <w:sz w:val="24"/>
          <w:szCs w:val="24"/>
        </w:rPr>
        <w:t>;</w:t>
      </w:r>
      <w:r w:rsidR="006824C0" w:rsidRPr="00A64D21">
        <w:rPr>
          <w:rFonts w:ascii="Times New Roman" w:hAnsi="Times New Roman" w:cs="Times New Roman"/>
          <w:sz w:val="24"/>
          <w:szCs w:val="24"/>
        </w:rPr>
        <w:t xml:space="preserve"> </w:t>
      </w:r>
      <w:r w:rsidRPr="00A64D21">
        <w:rPr>
          <w:rFonts w:ascii="Times New Roman" w:hAnsi="Times New Roman" w:cs="Times New Roman"/>
          <w:sz w:val="24"/>
          <w:szCs w:val="24"/>
        </w:rPr>
        <w:t>Singh 2018</w:t>
      </w:r>
      <w:r w:rsidR="00AF0F15" w:rsidRPr="00A64D21">
        <w:rPr>
          <w:rFonts w:ascii="Times New Roman" w:hAnsi="Times New Roman" w:cs="Times New Roman"/>
          <w:sz w:val="24"/>
          <w:szCs w:val="24"/>
        </w:rPr>
        <w:t>,</w:t>
      </w:r>
      <w:r w:rsidR="006824C0" w:rsidRPr="00A64D21">
        <w:rPr>
          <w:rFonts w:ascii="Times New Roman" w:hAnsi="Times New Roman" w:cs="Times New Roman"/>
          <w:sz w:val="24"/>
          <w:szCs w:val="24"/>
        </w:rPr>
        <w:t xml:space="preserve"> Singh </w:t>
      </w:r>
      <w:r w:rsidR="00BE0597" w:rsidRPr="00A64D21">
        <w:rPr>
          <w:rFonts w:ascii="Times New Roman" w:hAnsi="Times New Roman" w:cs="Times New Roman"/>
          <w:i/>
          <w:iCs/>
          <w:sz w:val="24"/>
          <w:szCs w:val="24"/>
        </w:rPr>
        <w:t>et al.</w:t>
      </w:r>
      <w:r w:rsidR="006824C0" w:rsidRPr="00A64D21">
        <w:rPr>
          <w:rFonts w:ascii="Times New Roman" w:hAnsi="Times New Roman" w:cs="Times New Roman"/>
          <w:sz w:val="24"/>
          <w:szCs w:val="24"/>
        </w:rPr>
        <w:t xml:space="preserve"> 2020</w:t>
      </w:r>
      <w:r w:rsidR="005B3727" w:rsidRPr="00A64D21">
        <w:rPr>
          <w:rFonts w:ascii="Times New Roman" w:hAnsi="Times New Roman" w:cs="Times New Roman"/>
          <w:sz w:val="24"/>
          <w:szCs w:val="24"/>
        </w:rPr>
        <w:t>;</w:t>
      </w:r>
      <w:r w:rsidR="00AF0F15" w:rsidRPr="00A64D21">
        <w:rPr>
          <w:rFonts w:ascii="Times New Roman" w:hAnsi="Times New Roman" w:cs="Times New Roman"/>
          <w:sz w:val="24"/>
          <w:szCs w:val="24"/>
        </w:rPr>
        <w:t xml:space="preserve"> </w:t>
      </w:r>
      <w:r w:rsidR="006824C0" w:rsidRPr="00A64D21">
        <w:rPr>
          <w:rFonts w:ascii="Times New Roman" w:hAnsi="Times New Roman" w:cs="Times New Roman"/>
          <w:sz w:val="24"/>
          <w:szCs w:val="24"/>
        </w:rPr>
        <w:t xml:space="preserve">Alexander </w:t>
      </w:r>
      <w:r w:rsidR="00BE0597" w:rsidRPr="00A64D21">
        <w:rPr>
          <w:rFonts w:ascii="Times New Roman" w:hAnsi="Times New Roman" w:cs="Times New Roman"/>
          <w:i/>
          <w:iCs/>
          <w:sz w:val="24"/>
          <w:szCs w:val="24"/>
        </w:rPr>
        <w:t>et al.</w:t>
      </w:r>
      <w:r w:rsidR="006824C0" w:rsidRPr="00A64D21">
        <w:rPr>
          <w:rFonts w:ascii="Times New Roman" w:hAnsi="Times New Roman" w:cs="Times New Roman"/>
          <w:sz w:val="24"/>
          <w:szCs w:val="24"/>
        </w:rPr>
        <w:t xml:space="preserve"> 2020</w:t>
      </w:r>
      <w:r w:rsidRPr="00A64D21">
        <w:rPr>
          <w:rFonts w:ascii="Times New Roman" w:hAnsi="Times New Roman" w:cs="Times New Roman"/>
          <w:sz w:val="24"/>
          <w:szCs w:val="24"/>
        </w:rPr>
        <w:t>)</w:t>
      </w:r>
      <w:r w:rsidR="00317C27" w:rsidRPr="00A64D21">
        <w:rPr>
          <w:rFonts w:ascii="Times New Roman" w:hAnsi="Times New Roman" w:cs="Times New Roman"/>
          <w:sz w:val="24"/>
          <w:szCs w:val="24"/>
        </w:rPr>
        <w:t xml:space="preserve">. </w:t>
      </w:r>
      <w:r w:rsidR="00BC1DA6" w:rsidRPr="00A64D21">
        <w:rPr>
          <w:rFonts w:ascii="Times New Roman" w:hAnsi="Times New Roman" w:cs="Times New Roman"/>
          <w:sz w:val="24"/>
          <w:szCs w:val="24"/>
        </w:rPr>
        <w:t>The compatibility of soil and crop can be defined by the saline nature of the soil.</w:t>
      </w:r>
      <w:r w:rsidR="00854B86" w:rsidRPr="00A64D21">
        <w:rPr>
          <w:rFonts w:ascii="Times New Roman" w:hAnsi="Times New Roman" w:cs="Times New Roman"/>
          <w:sz w:val="24"/>
          <w:szCs w:val="24"/>
        </w:rPr>
        <w:t xml:space="preserve"> </w:t>
      </w:r>
      <w:proofErr w:type="spellStart"/>
      <w:r w:rsidR="00854B86" w:rsidRPr="00A64D21">
        <w:rPr>
          <w:rFonts w:ascii="Times New Roman" w:hAnsi="Times New Roman" w:cs="Times New Roman"/>
          <w:sz w:val="24"/>
          <w:szCs w:val="24"/>
        </w:rPr>
        <w:t>Imadi</w:t>
      </w:r>
      <w:proofErr w:type="spellEnd"/>
      <w:r w:rsidR="00854B86" w:rsidRPr="00A64D21">
        <w:rPr>
          <w:rFonts w:ascii="Times New Roman" w:hAnsi="Times New Roman" w:cs="Times New Roman"/>
          <w:sz w:val="24"/>
          <w:szCs w:val="24"/>
        </w:rPr>
        <w:t xml:space="preserve"> </w:t>
      </w:r>
      <w:r w:rsidR="00BE0597" w:rsidRPr="00A64D21">
        <w:rPr>
          <w:rFonts w:ascii="Times New Roman" w:hAnsi="Times New Roman" w:cs="Times New Roman"/>
          <w:i/>
          <w:iCs/>
          <w:sz w:val="24"/>
          <w:szCs w:val="24"/>
        </w:rPr>
        <w:t>et al.</w:t>
      </w:r>
      <w:r w:rsidR="00854B86" w:rsidRPr="00A64D21">
        <w:rPr>
          <w:rFonts w:ascii="Times New Roman" w:hAnsi="Times New Roman" w:cs="Times New Roman"/>
          <w:sz w:val="24"/>
          <w:szCs w:val="24"/>
        </w:rPr>
        <w:t xml:space="preserve"> (201</w:t>
      </w:r>
      <w:r w:rsidR="00536FFD" w:rsidRPr="00A64D21">
        <w:rPr>
          <w:rFonts w:ascii="Times New Roman" w:hAnsi="Times New Roman" w:cs="Times New Roman"/>
          <w:sz w:val="24"/>
          <w:szCs w:val="24"/>
        </w:rPr>
        <w:t>0</w:t>
      </w:r>
      <w:r w:rsidR="00854B86" w:rsidRPr="00A64D21">
        <w:rPr>
          <w:rFonts w:ascii="Times New Roman" w:hAnsi="Times New Roman" w:cs="Times New Roman"/>
          <w:sz w:val="24"/>
          <w:szCs w:val="24"/>
        </w:rPr>
        <w:t>) addresse</w:t>
      </w:r>
      <w:r w:rsidR="00D149E0" w:rsidRPr="00A64D21">
        <w:rPr>
          <w:rFonts w:ascii="Times New Roman" w:hAnsi="Times New Roman" w:cs="Times New Roman"/>
          <w:sz w:val="24"/>
          <w:szCs w:val="24"/>
        </w:rPr>
        <w:t>d</w:t>
      </w:r>
      <w:r w:rsidR="00854B86" w:rsidRPr="00A64D21">
        <w:rPr>
          <w:rFonts w:ascii="Times New Roman" w:hAnsi="Times New Roman" w:cs="Times New Roman"/>
          <w:sz w:val="24"/>
          <w:szCs w:val="24"/>
        </w:rPr>
        <w:t xml:space="preserve"> the </w:t>
      </w:r>
      <w:r w:rsidR="00BC1DA6" w:rsidRPr="00A64D21">
        <w:rPr>
          <w:rFonts w:ascii="Times New Roman" w:hAnsi="Times New Roman" w:cs="Times New Roman"/>
          <w:sz w:val="24"/>
          <w:szCs w:val="24"/>
        </w:rPr>
        <w:t xml:space="preserve">effect of </w:t>
      </w:r>
      <w:r w:rsidR="004E398C" w:rsidRPr="00A64D21">
        <w:rPr>
          <w:rFonts w:ascii="Times New Roman" w:hAnsi="Times New Roman" w:cs="Times New Roman"/>
          <w:sz w:val="24"/>
          <w:szCs w:val="24"/>
        </w:rPr>
        <w:t>s</w:t>
      </w:r>
      <w:r w:rsidR="00854B86" w:rsidRPr="00A64D21">
        <w:rPr>
          <w:rFonts w:ascii="Times New Roman" w:hAnsi="Times New Roman" w:cs="Times New Roman"/>
          <w:sz w:val="24"/>
          <w:szCs w:val="24"/>
        </w:rPr>
        <w:t xml:space="preserve">oil salinity </w:t>
      </w:r>
      <w:r w:rsidR="00D149E0" w:rsidRPr="00A64D21">
        <w:rPr>
          <w:rFonts w:ascii="Times New Roman" w:hAnsi="Times New Roman" w:cs="Times New Roman"/>
          <w:sz w:val="24"/>
          <w:szCs w:val="24"/>
        </w:rPr>
        <w:t>stating that it</w:t>
      </w:r>
      <w:r w:rsidR="00854B86" w:rsidRPr="00A64D21">
        <w:rPr>
          <w:rFonts w:ascii="Times New Roman" w:hAnsi="Times New Roman" w:cs="Times New Roman"/>
          <w:sz w:val="24"/>
          <w:szCs w:val="24"/>
        </w:rPr>
        <w:t xml:space="preserve"> </w:t>
      </w:r>
      <w:r w:rsidR="004E398C" w:rsidRPr="00A64D21">
        <w:rPr>
          <w:rFonts w:ascii="Times New Roman" w:hAnsi="Times New Roman" w:cs="Times New Roman"/>
          <w:sz w:val="24"/>
          <w:szCs w:val="24"/>
        </w:rPr>
        <w:t xml:space="preserve">could </w:t>
      </w:r>
      <w:r w:rsidR="00854B86" w:rsidRPr="00A64D21">
        <w:rPr>
          <w:rFonts w:ascii="Times New Roman" w:hAnsi="Times New Roman" w:cs="Times New Roman"/>
          <w:sz w:val="24"/>
          <w:szCs w:val="24"/>
        </w:rPr>
        <w:t>vig</w:t>
      </w:r>
      <w:r w:rsidR="004E398C" w:rsidRPr="00A64D21">
        <w:rPr>
          <w:rFonts w:ascii="Times New Roman" w:hAnsi="Times New Roman" w:cs="Times New Roman"/>
          <w:sz w:val="24"/>
          <w:szCs w:val="24"/>
        </w:rPr>
        <w:t xml:space="preserve">orously affect land fertility eventually leading to economic loss. </w:t>
      </w:r>
      <w:r w:rsidR="008D4D89" w:rsidRPr="00A64D21">
        <w:rPr>
          <w:rFonts w:ascii="Times New Roman" w:hAnsi="Times New Roman" w:cs="Times New Roman"/>
          <w:sz w:val="24"/>
          <w:szCs w:val="24"/>
        </w:rPr>
        <w:t xml:space="preserve">This is due </w:t>
      </w:r>
      <w:r w:rsidR="004E398C" w:rsidRPr="00A64D21">
        <w:rPr>
          <w:rFonts w:ascii="Times New Roman" w:hAnsi="Times New Roman" w:cs="Times New Roman"/>
          <w:sz w:val="24"/>
          <w:szCs w:val="24"/>
        </w:rPr>
        <w:t>to the increased release of salt ions into the soil through several anthropogenic activities</w:t>
      </w:r>
      <w:r w:rsidR="00395A97" w:rsidRPr="00A64D21">
        <w:rPr>
          <w:rFonts w:ascii="Times New Roman" w:hAnsi="Times New Roman" w:cs="Times New Roman"/>
          <w:sz w:val="24"/>
          <w:szCs w:val="24"/>
        </w:rPr>
        <w:t xml:space="preserve"> and</w:t>
      </w:r>
      <w:r w:rsidR="004E398C" w:rsidRPr="00A64D21">
        <w:rPr>
          <w:rFonts w:ascii="Times New Roman" w:hAnsi="Times New Roman" w:cs="Times New Roman"/>
          <w:sz w:val="24"/>
          <w:szCs w:val="24"/>
        </w:rPr>
        <w:t xml:space="preserve"> </w:t>
      </w:r>
      <w:r w:rsidR="00395A97" w:rsidRPr="00A64D21">
        <w:rPr>
          <w:rFonts w:ascii="Times New Roman" w:hAnsi="Times New Roman" w:cs="Times New Roman"/>
          <w:sz w:val="24"/>
          <w:szCs w:val="24"/>
        </w:rPr>
        <w:t xml:space="preserve">reduced leaching out of salt from the rhizosphere because of </w:t>
      </w:r>
      <w:r w:rsidR="004E398C" w:rsidRPr="00A64D21">
        <w:rPr>
          <w:rFonts w:ascii="Times New Roman" w:hAnsi="Times New Roman" w:cs="Times New Roman"/>
          <w:sz w:val="24"/>
          <w:szCs w:val="24"/>
        </w:rPr>
        <w:t>insufficient rain</w:t>
      </w:r>
      <w:r w:rsidR="00395A97" w:rsidRPr="00A64D21">
        <w:rPr>
          <w:rFonts w:ascii="Times New Roman" w:hAnsi="Times New Roman" w:cs="Times New Roman"/>
          <w:sz w:val="24"/>
          <w:szCs w:val="24"/>
        </w:rPr>
        <w:t xml:space="preserve">. </w:t>
      </w:r>
      <w:r w:rsidR="003F05B2" w:rsidRPr="00A64D21">
        <w:rPr>
          <w:rFonts w:ascii="Times New Roman" w:hAnsi="Times New Roman" w:cs="Times New Roman"/>
          <w:sz w:val="24"/>
          <w:szCs w:val="24"/>
        </w:rPr>
        <w:t xml:space="preserve">Salinity reduced </w:t>
      </w:r>
      <w:r w:rsidR="00374208" w:rsidRPr="00A64D21">
        <w:rPr>
          <w:rFonts w:ascii="Times New Roman" w:hAnsi="Times New Roman" w:cs="Times New Roman"/>
          <w:sz w:val="24"/>
          <w:szCs w:val="24"/>
        </w:rPr>
        <w:t>crop yield, pigmentation, photosynthetic rate, water uptake and growth</w:t>
      </w:r>
      <w:r w:rsidR="003F05B2" w:rsidRPr="00A64D21">
        <w:rPr>
          <w:rFonts w:ascii="Times New Roman" w:hAnsi="Times New Roman" w:cs="Times New Roman"/>
          <w:sz w:val="24"/>
          <w:szCs w:val="24"/>
        </w:rPr>
        <w:t xml:space="preserve"> rate and</w:t>
      </w:r>
      <w:r w:rsidR="00374208" w:rsidRPr="00A64D21">
        <w:rPr>
          <w:rFonts w:ascii="Times New Roman" w:hAnsi="Times New Roman" w:cs="Times New Roman"/>
          <w:sz w:val="24"/>
          <w:szCs w:val="24"/>
        </w:rPr>
        <w:t xml:space="preserve"> increased the rate of senescence.</w:t>
      </w:r>
      <w:r w:rsidR="007E1BDC" w:rsidRPr="00A64D21">
        <w:rPr>
          <w:rFonts w:ascii="Times New Roman" w:hAnsi="Times New Roman" w:cs="Times New Roman"/>
          <w:sz w:val="24"/>
          <w:szCs w:val="24"/>
        </w:rPr>
        <w:t xml:space="preserve"> Periodical monitoring of soil salinity, following appropriate irrigation practices, mulching, crop rotation, replacement of top layer of soil, grafting, planting more trees, deep ploughing, leaching, addition of nutrients to the soil, phytoremediation and microbial remediation are the strategies recommended to reduce soil salinity (Mustafa and Akhtar</w:t>
      </w:r>
      <w:r w:rsidR="000274CB" w:rsidRPr="00A64D21">
        <w:rPr>
          <w:rFonts w:ascii="Times New Roman" w:hAnsi="Times New Roman" w:cs="Times New Roman"/>
          <w:sz w:val="24"/>
          <w:szCs w:val="24"/>
        </w:rPr>
        <w:t>,</w:t>
      </w:r>
      <w:r w:rsidR="007E1BDC" w:rsidRPr="00A64D21">
        <w:rPr>
          <w:rFonts w:ascii="Times New Roman" w:hAnsi="Times New Roman" w:cs="Times New Roman"/>
          <w:sz w:val="24"/>
          <w:szCs w:val="24"/>
        </w:rPr>
        <w:t xml:space="preserve"> 2019</w:t>
      </w:r>
      <w:r w:rsidR="000274CB" w:rsidRPr="00A64D21">
        <w:rPr>
          <w:rFonts w:ascii="Times New Roman" w:hAnsi="Times New Roman" w:cs="Times New Roman"/>
          <w:sz w:val="24"/>
          <w:szCs w:val="24"/>
        </w:rPr>
        <w:t xml:space="preserve">; Yuvaraj </w:t>
      </w:r>
      <w:r w:rsidR="00732EEC" w:rsidRPr="00A64D21">
        <w:rPr>
          <w:rFonts w:ascii="Times New Roman" w:hAnsi="Times New Roman" w:cs="Times New Roman"/>
          <w:i/>
          <w:iCs/>
          <w:sz w:val="24"/>
          <w:szCs w:val="24"/>
        </w:rPr>
        <w:t>et al.</w:t>
      </w:r>
      <w:r w:rsidR="000274CB" w:rsidRPr="00A64D21">
        <w:rPr>
          <w:rFonts w:ascii="Times New Roman" w:hAnsi="Times New Roman" w:cs="Times New Roman"/>
          <w:sz w:val="24"/>
          <w:szCs w:val="24"/>
        </w:rPr>
        <w:t xml:space="preserve"> 2021</w:t>
      </w:r>
      <w:r w:rsidR="007E1BDC" w:rsidRPr="00A64D21">
        <w:rPr>
          <w:rFonts w:ascii="Times New Roman" w:hAnsi="Times New Roman" w:cs="Times New Roman"/>
          <w:sz w:val="24"/>
          <w:szCs w:val="24"/>
        </w:rPr>
        <w:t>)</w:t>
      </w:r>
      <w:r w:rsidR="002C2C64" w:rsidRPr="00A64D21">
        <w:rPr>
          <w:rFonts w:ascii="Times New Roman" w:hAnsi="Times New Roman" w:cs="Times New Roman"/>
          <w:sz w:val="24"/>
          <w:szCs w:val="24"/>
        </w:rPr>
        <w:t>.</w:t>
      </w:r>
      <w:r w:rsidR="007E1BDC" w:rsidRPr="00A64D21">
        <w:rPr>
          <w:rFonts w:ascii="Times New Roman" w:hAnsi="Times New Roman" w:cs="Times New Roman"/>
          <w:sz w:val="24"/>
          <w:szCs w:val="24"/>
        </w:rPr>
        <w:t xml:space="preserve"> </w:t>
      </w:r>
    </w:p>
    <w:p w14:paraId="06E9DB78" w14:textId="10880C91" w:rsidR="00D0413E" w:rsidRPr="00A64D21" w:rsidRDefault="00A1266F"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sz w:val="24"/>
          <w:szCs w:val="24"/>
        </w:rPr>
        <w:tab/>
      </w:r>
      <w:r w:rsidR="0079282D" w:rsidRPr="00A64D21">
        <w:rPr>
          <w:rFonts w:ascii="Times New Roman" w:hAnsi="Times New Roman" w:cs="Times New Roman"/>
          <w:i/>
          <w:iCs/>
          <w:sz w:val="24"/>
          <w:szCs w:val="24"/>
        </w:rPr>
        <w:t>Stenotrophomonas rhizophila</w:t>
      </w:r>
      <w:r w:rsidR="0079282D" w:rsidRPr="00A64D21">
        <w:rPr>
          <w:rFonts w:ascii="Times New Roman" w:hAnsi="Times New Roman" w:cs="Times New Roman"/>
          <w:sz w:val="24"/>
          <w:szCs w:val="24"/>
        </w:rPr>
        <w:t xml:space="preserve"> is reported to survive in high saline soil worthwhile enhancing crop yield (</w:t>
      </w:r>
      <w:proofErr w:type="spellStart"/>
      <w:r w:rsidR="0079282D" w:rsidRPr="00A64D21">
        <w:rPr>
          <w:rFonts w:ascii="Times New Roman" w:hAnsi="Times New Roman" w:cs="Times New Roman"/>
          <w:sz w:val="24"/>
          <w:szCs w:val="24"/>
        </w:rPr>
        <w:t>Egamberdieva</w:t>
      </w:r>
      <w:proofErr w:type="spellEnd"/>
      <w:r w:rsidR="0079282D" w:rsidRPr="00A64D21">
        <w:rPr>
          <w:rFonts w:ascii="Times New Roman" w:hAnsi="Times New Roman" w:cs="Times New Roman"/>
          <w:sz w:val="24"/>
          <w:szCs w:val="24"/>
        </w:rPr>
        <w:t xml:space="preserve">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2011). This bacterium also has antifungal properties which aid them in fighting against soil-borne phytopathogens (Wolf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2002). The antifungal compounds, identified as volatile organic compounds such as terpenes, furans and </w:t>
      </w:r>
      <w:proofErr w:type="spellStart"/>
      <w:r w:rsidR="0079282D" w:rsidRPr="00A64D21">
        <w:rPr>
          <w:rFonts w:ascii="Times New Roman" w:hAnsi="Times New Roman" w:cs="Times New Roman"/>
          <w:sz w:val="24"/>
          <w:szCs w:val="24"/>
        </w:rPr>
        <w:t>sulfur</w:t>
      </w:r>
      <w:proofErr w:type="spellEnd"/>
      <w:r w:rsidR="0079282D" w:rsidRPr="00A64D21">
        <w:rPr>
          <w:rFonts w:ascii="Times New Roman" w:hAnsi="Times New Roman" w:cs="Times New Roman"/>
          <w:sz w:val="24"/>
          <w:szCs w:val="24"/>
        </w:rPr>
        <w:t xml:space="preserve">-containing compounds were able to inhibit the growth of fungal phytopathogens </w:t>
      </w:r>
      <w:r w:rsidR="0079282D" w:rsidRPr="00A64D21">
        <w:rPr>
          <w:rFonts w:ascii="Times New Roman" w:hAnsi="Times New Roman" w:cs="Times New Roman"/>
          <w:i/>
          <w:iCs/>
          <w:sz w:val="24"/>
          <w:szCs w:val="24"/>
        </w:rPr>
        <w:t xml:space="preserve">Alternaria alternata </w:t>
      </w:r>
      <w:r w:rsidR="0079282D" w:rsidRPr="00A64D21">
        <w:rPr>
          <w:rFonts w:ascii="Times New Roman" w:hAnsi="Times New Roman" w:cs="Times New Roman"/>
          <w:sz w:val="24"/>
          <w:szCs w:val="24"/>
        </w:rPr>
        <w:t>and</w:t>
      </w:r>
      <w:r w:rsidR="0079282D" w:rsidRPr="00A64D21">
        <w:rPr>
          <w:rFonts w:ascii="Times New Roman" w:hAnsi="Times New Roman" w:cs="Times New Roman"/>
          <w:i/>
          <w:iCs/>
          <w:sz w:val="24"/>
          <w:szCs w:val="24"/>
        </w:rPr>
        <w:t xml:space="preserve"> Botrytis cinerea</w:t>
      </w:r>
      <w:r w:rsidR="0079282D" w:rsidRPr="00A64D21">
        <w:rPr>
          <w:rFonts w:ascii="Times New Roman" w:hAnsi="Times New Roman" w:cs="Times New Roman"/>
          <w:sz w:val="24"/>
          <w:szCs w:val="24"/>
        </w:rPr>
        <w:t xml:space="preserve"> (Raio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2023). It was also documented by Imparato (2022) and Schmidt </w:t>
      </w:r>
      <w:r w:rsidR="00BE0597"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(2012) that the bacterium possesses the ability to eliminate deleterious fungal phytopathogens in the rhizosphere of tomato and sweet pepper plants. Additionally, the algicidal activity of </w:t>
      </w:r>
      <w:r w:rsidR="0086269E" w:rsidRPr="00A64D21">
        <w:rPr>
          <w:rFonts w:ascii="Times New Roman" w:hAnsi="Times New Roman" w:cs="Times New Roman"/>
          <w:i/>
          <w:iCs/>
          <w:sz w:val="24"/>
          <w:szCs w:val="24"/>
        </w:rPr>
        <w:t>S. rhizophila</w:t>
      </w:r>
      <w:r w:rsidR="0079282D" w:rsidRPr="00A64D21">
        <w:rPr>
          <w:rFonts w:ascii="Times New Roman" w:hAnsi="Times New Roman" w:cs="Times New Roman"/>
          <w:sz w:val="24"/>
          <w:szCs w:val="24"/>
        </w:rPr>
        <w:t xml:space="preserve"> was observed in strains isolated from mangrove (</w:t>
      </w:r>
      <w:proofErr w:type="spellStart"/>
      <w:r w:rsidR="0079282D" w:rsidRPr="00A64D21">
        <w:rPr>
          <w:rFonts w:ascii="Times New Roman" w:hAnsi="Times New Roman" w:cs="Times New Roman"/>
          <w:i/>
          <w:iCs/>
          <w:sz w:val="24"/>
          <w:szCs w:val="24"/>
        </w:rPr>
        <w:t>Kandelia</w:t>
      </w:r>
      <w:proofErr w:type="spellEnd"/>
      <w:r w:rsidR="0079282D" w:rsidRPr="00A64D21">
        <w:rPr>
          <w:rFonts w:ascii="Times New Roman" w:hAnsi="Times New Roman" w:cs="Times New Roman"/>
          <w:i/>
          <w:iCs/>
          <w:sz w:val="24"/>
          <w:szCs w:val="24"/>
        </w:rPr>
        <w:t xml:space="preserve"> </w:t>
      </w:r>
      <w:proofErr w:type="spellStart"/>
      <w:r w:rsidR="0079282D" w:rsidRPr="00A64D21">
        <w:rPr>
          <w:rFonts w:ascii="Times New Roman" w:hAnsi="Times New Roman" w:cs="Times New Roman"/>
          <w:i/>
          <w:iCs/>
          <w:sz w:val="24"/>
          <w:szCs w:val="24"/>
        </w:rPr>
        <w:t>candel</w:t>
      </w:r>
      <w:proofErr w:type="spellEnd"/>
      <w:r w:rsidR="0079282D" w:rsidRPr="00A64D21">
        <w:rPr>
          <w:rFonts w:ascii="Times New Roman" w:hAnsi="Times New Roman" w:cs="Times New Roman"/>
          <w:sz w:val="24"/>
          <w:szCs w:val="24"/>
        </w:rPr>
        <w:t xml:space="preserve">) grown in the coastal wetlands and seawater collected from dinoflagellate bloom (Yin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2018; Zhang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2021). Trehalose utilization, production of glutathione S-transferase enzyme and cold shock proteins are the characteristic features of </w:t>
      </w:r>
      <w:r w:rsidR="0086269E" w:rsidRPr="00A64D21">
        <w:rPr>
          <w:rFonts w:ascii="Times New Roman" w:hAnsi="Times New Roman" w:cs="Times New Roman"/>
          <w:i/>
          <w:iCs/>
          <w:sz w:val="24"/>
          <w:szCs w:val="24"/>
        </w:rPr>
        <w:t>S. rhizophila</w:t>
      </w:r>
      <w:r w:rsidR="0079282D" w:rsidRPr="00A64D21">
        <w:rPr>
          <w:rFonts w:ascii="Times New Roman" w:hAnsi="Times New Roman" w:cs="Times New Roman"/>
          <w:sz w:val="24"/>
          <w:szCs w:val="24"/>
        </w:rPr>
        <w:t xml:space="preserve"> that describe their plant growth-promoting ability. It also possesses phytodegradation properties (Pinski </w:t>
      </w:r>
      <w:r w:rsidR="00732EEC" w:rsidRPr="00A64D21">
        <w:rPr>
          <w:rFonts w:ascii="Times New Roman" w:hAnsi="Times New Roman" w:cs="Times New Roman"/>
          <w:i/>
          <w:iCs/>
          <w:sz w:val="24"/>
          <w:szCs w:val="24"/>
        </w:rPr>
        <w:t>et al.</w:t>
      </w:r>
      <w:r w:rsidR="0079282D" w:rsidRPr="00A64D21">
        <w:rPr>
          <w:rFonts w:ascii="Times New Roman" w:hAnsi="Times New Roman" w:cs="Times New Roman"/>
          <w:sz w:val="24"/>
          <w:szCs w:val="24"/>
        </w:rPr>
        <w:t xml:space="preserve"> 2020). This research focuses on identifying the plant growth ability of </w:t>
      </w:r>
      <w:r w:rsidR="0086269E" w:rsidRPr="00A64D21">
        <w:rPr>
          <w:rFonts w:ascii="Times New Roman" w:hAnsi="Times New Roman" w:cs="Times New Roman"/>
          <w:i/>
          <w:iCs/>
          <w:sz w:val="24"/>
          <w:szCs w:val="24"/>
        </w:rPr>
        <w:t>S. rhizophila</w:t>
      </w:r>
      <w:r w:rsidR="0079282D" w:rsidRPr="00A64D21">
        <w:rPr>
          <w:rFonts w:ascii="Times New Roman" w:hAnsi="Times New Roman" w:cs="Times New Roman"/>
          <w:sz w:val="24"/>
          <w:szCs w:val="24"/>
        </w:rPr>
        <w:t xml:space="preserve"> over mustard seedlings. Although the closely related </w:t>
      </w:r>
      <w:r w:rsidR="0079282D" w:rsidRPr="00A64D21">
        <w:rPr>
          <w:rFonts w:ascii="Times New Roman" w:hAnsi="Times New Roman" w:cs="Times New Roman"/>
          <w:i/>
          <w:iCs/>
          <w:sz w:val="24"/>
          <w:szCs w:val="24"/>
        </w:rPr>
        <w:t>S. maltophilia</w:t>
      </w:r>
      <w:r w:rsidR="0079282D" w:rsidRPr="00A64D21">
        <w:rPr>
          <w:rFonts w:ascii="Times New Roman" w:hAnsi="Times New Roman" w:cs="Times New Roman"/>
          <w:sz w:val="24"/>
          <w:szCs w:val="24"/>
        </w:rPr>
        <w:t xml:space="preserve"> is reported to contain the same properties, it was </w:t>
      </w:r>
      <w:r w:rsidR="0079282D" w:rsidRPr="00A64D21">
        <w:rPr>
          <w:rFonts w:ascii="Times New Roman" w:hAnsi="Times New Roman" w:cs="Times New Roman"/>
          <w:sz w:val="24"/>
          <w:szCs w:val="24"/>
        </w:rPr>
        <w:lastRenderedPageBreak/>
        <w:t xml:space="preserve">keyed out by Brooke (2012) as an emerging global opportunistic pathogen. The feasibility of engaging </w:t>
      </w:r>
      <w:r w:rsidR="0086269E" w:rsidRPr="00A64D21">
        <w:rPr>
          <w:rFonts w:ascii="Times New Roman" w:hAnsi="Times New Roman" w:cs="Times New Roman"/>
          <w:i/>
          <w:iCs/>
          <w:sz w:val="24"/>
          <w:szCs w:val="24"/>
        </w:rPr>
        <w:t>S. rhizophila</w:t>
      </w:r>
      <w:r w:rsidR="0079282D" w:rsidRPr="00A64D21">
        <w:rPr>
          <w:rFonts w:ascii="Times New Roman" w:hAnsi="Times New Roman" w:cs="Times New Roman"/>
          <w:sz w:val="24"/>
          <w:szCs w:val="24"/>
        </w:rPr>
        <w:t xml:space="preserve"> with the naturally present beneficial bacteria is highlighted in this study.</w:t>
      </w:r>
    </w:p>
    <w:p w14:paraId="54954CD4" w14:textId="48721A65" w:rsidR="0012456F" w:rsidRPr="00A64D21" w:rsidRDefault="0012456F" w:rsidP="00732EEC">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t>Materials and Methods</w:t>
      </w:r>
    </w:p>
    <w:p w14:paraId="7EB150BB" w14:textId="540718E7" w:rsidR="0012456F" w:rsidRPr="00A64D21" w:rsidRDefault="0012456F" w:rsidP="00732EEC">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t xml:space="preserve">Sample collection and isolation of </w:t>
      </w:r>
      <w:proofErr w:type="gramStart"/>
      <w:r w:rsidR="00B174D5" w:rsidRPr="00A64D21">
        <w:rPr>
          <w:rFonts w:ascii="Times New Roman" w:hAnsi="Times New Roman" w:cs="Times New Roman"/>
          <w:b/>
          <w:bCs/>
          <w:sz w:val="24"/>
          <w:szCs w:val="24"/>
        </w:rPr>
        <w:t>R</w:t>
      </w:r>
      <w:r w:rsidRPr="00A64D21">
        <w:rPr>
          <w:rFonts w:ascii="Times New Roman" w:hAnsi="Times New Roman" w:cs="Times New Roman"/>
          <w:b/>
          <w:bCs/>
          <w:sz w:val="24"/>
          <w:szCs w:val="24"/>
        </w:rPr>
        <w:t>hizobacteria</w:t>
      </w:r>
      <w:proofErr w:type="gramEnd"/>
    </w:p>
    <w:p w14:paraId="73730F77" w14:textId="4AB4C733" w:rsidR="0012456F" w:rsidRPr="00A64D21" w:rsidRDefault="0012456F"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b/>
          <w:bCs/>
          <w:sz w:val="24"/>
          <w:szCs w:val="24"/>
        </w:rPr>
        <w:tab/>
      </w:r>
      <w:r w:rsidRPr="00A64D21">
        <w:rPr>
          <w:rFonts w:ascii="Times New Roman" w:hAnsi="Times New Roman" w:cs="Times New Roman"/>
          <w:sz w:val="24"/>
          <w:szCs w:val="24"/>
        </w:rPr>
        <w:t>Soil sample, especially near the root of a healthy cauliflower plant was collected from an agricultural field in Theni district. The collected soil was properly sealed in a polyethylene bag and stored for further analysis.</w:t>
      </w:r>
      <w:r w:rsidR="00F27339" w:rsidRPr="00A64D21">
        <w:rPr>
          <w:rFonts w:ascii="Times New Roman" w:hAnsi="Times New Roman" w:cs="Times New Roman"/>
          <w:sz w:val="24"/>
          <w:szCs w:val="24"/>
        </w:rPr>
        <w:t xml:space="preserve"> Rhizobacteria was isolated by </w:t>
      </w:r>
      <w:r w:rsidR="00B174D5" w:rsidRPr="00A64D21">
        <w:rPr>
          <w:rFonts w:ascii="Times New Roman" w:hAnsi="Times New Roman" w:cs="Times New Roman"/>
          <w:sz w:val="24"/>
          <w:szCs w:val="24"/>
        </w:rPr>
        <w:t>s</w:t>
      </w:r>
      <w:r w:rsidR="001A510A" w:rsidRPr="00A64D21">
        <w:rPr>
          <w:rFonts w:ascii="Times New Roman" w:hAnsi="Times New Roman" w:cs="Times New Roman"/>
          <w:sz w:val="24"/>
          <w:szCs w:val="24"/>
        </w:rPr>
        <w:t>pread</w:t>
      </w:r>
      <w:r w:rsidR="00F27339" w:rsidRPr="00A64D21">
        <w:rPr>
          <w:rFonts w:ascii="Times New Roman" w:hAnsi="Times New Roman" w:cs="Times New Roman"/>
          <w:sz w:val="24"/>
          <w:szCs w:val="24"/>
        </w:rPr>
        <w:t xml:space="preserve"> plate</w:t>
      </w:r>
      <w:r w:rsidR="00B174D5" w:rsidRPr="00A64D21">
        <w:rPr>
          <w:rFonts w:ascii="Times New Roman" w:hAnsi="Times New Roman" w:cs="Times New Roman"/>
          <w:sz w:val="24"/>
          <w:szCs w:val="24"/>
        </w:rPr>
        <w:t xml:space="preserve"> technique</w:t>
      </w:r>
      <w:r w:rsidR="00F27339" w:rsidRPr="00A64D21">
        <w:rPr>
          <w:rFonts w:ascii="Times New Roman" w:hAnsi="Times New Roman" w:cs="Times New Roman"/>
          <w:sz w:val="24"/>
          <w:szCs w:val="24"/>
        </w:rPr>
        <w:t xml:space="preserve"> using crystal violet pectate</w:t>
      </w:r>
      <w:r w:rsidR="00C01444" w:rsidRPr="00A64D21">
        <w:rPr>
          <w:rFonts w:ascii="Times New Roman" w:hAnsi="Times New Roman" w:cs="Times New Roman"/>
          <w:sz w:val="24"/>
          <w:szCs w:val="24"/>
        </w:rPr>
        <w:t xml:space="preserve"> (CVP)</w:t>
      </w:r>
      <w:r w:rsidR="00F27339" w:rsidRPr="00A64D21">
        <w:rPr>
          <w:rFonts w:ascii="Times New Roman" w:hAnsi="Times New Roman" w:cs="Times New Roman"/>
          <w:sz w:val="24"/>
          <w:szCs w:val="24"/>
        </w:rPr>
        <w:t xml:space="preserve"> media </w:t>
      </w:r>
      <w:r w:rsidR="006229C9" w:rsidRPr="00A64D21">
        <w:rPr>
          <w:rFonts w:ascii="Times New Roman" w:hAnsi="Times New Roman" w:cs="Times New Roman"/>
          <w:sz w:val="24"/>
          <w:szCs w:val="24"/>
        </w:rPr>
        <w:t xml:space="preserve">which was prepared in accordance </w:t>
      </w:r>
      <w:proofErr w:type="gramStart"/>
      <w:r w:rsidR="006229C9" w:rsidRPr="00A64D21">
        <w:rPr>
          <w:rFonts w:ascii="Times New Roman" w:hAnsi="Times New Roman" w:cs="Times New Roman"/>
          <w:sz w:val="24"/>
          <w:szCs w:val="24"/>
        </w:rPr>
        <w:t>to</w:t>
      </w:r>
      <w:proofErr w:type="gramEnd"/>
      <w:r w:rsidR="006229C9" w:rsidRPr="00A64D21">
        <w:rPr>
          <w:rFonts w:ascii="Times New Roman" w:hAnsi="Times New Roman" w:cs="Times New Roman"/>
          <w:sz w:val="24"/>
          <w:szCs w:val="24"/>
        </w:rPr>
        <w:t xml:space="preserve"> Helias </w:t>
      </w:r>
      <w:r w:rsidR="00BE0597" w:rsidRPr="00A64D21">
        <w:rPr>
          <w:rFonts w:ascii="Times New Roman" w:hAnsi="Times New Roman" w:cs="Times New Roman"/>
          <w:i/>
          <w:iCs/>
          <w:sz w:val="24"/>
          <w:szCs w:val="24"/>
        </w:rPr>
        <w:t>et al.</w:t>
      </w:r>
      <w:r w:rsidR="006229C9" w:rsidRPr="00A64D21">
        <w:rPr>
          <w:rFonts w:ascii="Times New Roman" w:hAnsi="Times New Roman" w:cs="Times New Roman"/>
          <w:sz w:val="24"/>
          <w:szCs w:val="24"/>
        </w:rPr>
        <w:t xml:space="preserve"> </w:t>
      </w:r>
      <w:r w:rsidR="00BD7452" w:rsidRPr="00A64D21">
        <w:rPr>
          <w:rFonts w:ascii="Times New Roman" w:hAnsi="Times New Roman" w:cs="Times New Roman"/>
          <w:sz w:val="24"/>
          <w:szCs w:val="24"/>
        </w:rPr>
        <w:t>(</w:t>
      </w:r>
      <w:r w:rsidR="006229C9" w:rsidRPr="00A64D21">
        <w:rPr>
          <w:rFonts w:ascii="Times New Roman" w:hAnsi="Times New Roman" w:cs="Times New Roman"/>
          <w:sz w:val="24"/>
          <w:szCs w:val="24"/>
        </w:rPr>
        <w:t>2022</w:t>
      </w:r>
      <w:r w:rsidR="00BD7452" w:rsidRPr="00A64D21">
        <w:rPr>
          <w:rFonts w:ascii="Times New Roman" w:hAnsi="Times New Roman" w:cs="Times New Roman"/>
          <w:sz w:val="24"/>
          <w:szCs w:val="24"/>
        </w:rPr>
        <w:t>)</w:t>
      </w:r>
      <w:r w:rsidR="006229C9" w:rsidRPr="00A64D21">
        <w:rPr>
          <w:rFonts w:ascii="Times New Roman" w:hAnsi="Times New Roman" w:cs="Times New Roman"/>
          <w:sz w:val="24"/>
          <w:szCs w:val="24"/>
        </w:rPr>
        <w:t>. The media consisted of crystal violet mix (CaCl</w:t>
      </w:r>
      <w:r w:rsidR="006229C9" w:rsidRPr="00A64D21">
        <w:rPr>
          <w:rFonts w:ascii="Times New Roman" w:hAnsi="Times New Roman" w:cs="Times New Roman"/>
          <w:sz w:val="24"/>
          <w:szCs w:val="24"/>
          <w:vertAlign w:val="subscript"/>
        </w:rPr>
        <w:t>2</w:t>
      </w:r>
      <w:r w:rsidR="006229C9" w:rsidRPr="00A64D21">
        <w:rPr>
          <w:rFonts w:ascii="Times New Roman" w:hAnsi="Times New Roman" w:cs="Times New Roman"/>
          <w:sz w:val="24"/>
          <w:szCs w:val="24"/>
        </w:rPr>
        <w:t>.2H</w:t>
      </w:r>
      <w:r w:rsidR="006229C9" w:rsidRPr="00A64D21">
        <w:rPr>
          <w:rFonts w:ascii="Times New Roman" w:hAnsi="Times New Roman" w:cs="Times New Roman"/>
          <w:sz w:val="24"/>
          <w:szCs w:val="24"/>
          <w:vertAlign w:val="subscript"/>
        </w:rPr>
        <w:t>2</w:t>
      </w:r>
      <w:r w:rsidR="006229C9" w:rsidRPr="00A64D21">
        <w:rPr>
          <w:rFonts w:ascii="Times New Roman" w:hAnsi="Times New Roman" w:cs="Times New Roman"/>
          <w:sz w:val="24"/>
          <w:szCs w:val="24"/>
        </w:rPr>
        <w:t>O- 0.204</w:t>
      </w:r>
      <w:r w:rsidR="001A510A" w:rsidRPr="00A64D21">
        <w:rPr>
          <w:rFonts w:ascii="Times New Roman" w:hAnsi="Times New Roman" w:cs="Times New Roman"/>
          <w:sz w:val="24"/>
          <w:szCs w:val="24"/>
        </w:rPr>
        <w:t xml:space="preserve"> </w:t>
      </w:r>
      <w:r w:rsidR="006229C9" w:rsidRPr="00A64D21">
        <w:rPr>
          <w:rFonts w:ascii="Times New Roman" w:hAnsi="Times New Roman" w:cs="Times New Roman"/>
          <w:sz w:val="24"/>
          <w:szCs w:val="24"/>
        </w:rPr>
        <w:t>g, tryptone- 0.2</w:t>
      </w:r>
      <w:r w:rsidR="001A510A" w:rsidRPr="00A64D21">
        <w:rPr>
          <w:rFonts w:ascii="Times New Roman" w:hAnsi="Times New Roman" w:cs="Times New Roman"/>
          <w:sz w:val="24"/>
          <w:szCs w:val="24"/>
        </w:rPr>
        <w:t xml:space="preserve"> </w:t>
      </w:r>
      <w:r w:rsidR="006229C9" w:rsidRPr="00A64D21">
        <w:rPr>
          <w:rFonts w:ascii="Times New Roman" w:hAnsi="Times New Roman" w:cs="Times New Roman"/>
          <w:sz w:val="24"/>
          <w:szCs w:val="24"/>
        </w:rPr>
        <w:t>g, trisodium citrate- 1</w:t>
      </w:r>
      <w:r w:rsidR="001A510A" w:rsidRPr="00A64D21">
        <w:rPr>
          <w:rFonts w:ascii="Times New Roman" w:hAnsi="Times New Roman" w:cs="Times New Roman"/>
          <w:sz w:val="24"/>
          <w:szCs w:val="24"/>
        </w:rPr>
        <w:t xml:space="preserve"> </w:t>
      </w:r>
      <w:r w:rsidR="006229C9" w:rsidRPr="00A64D21">
        <w:rPr>
          <w:rFonts w:ascii="Times New Roman" w:hAnsi="Times New Roman" w:cs="Times New Roman"/>
          <w:sz w:val="24"/>
          <w:szCs w:val="24"/>
        </w:rPr>
        <w:t>g, NaNO</w:t>
      </w:r>
      <w:r w:rsidR="006229C9" w:rsidRPr="00A64D21">
        <w:rPr>
          <w:rFonts w:ascii="Times New Roman" w:hAnsi="Times New Roman" w:cs="Times New Roman"/>
          <w:sz w:val="24"/>
          <w:szCs w:val="24"/>
          <w:vertAlign w:val="subscript"/>
        </w:rPr>
        <w:t>3</w:t>
      </w:r>
      <w:r w:rsidR="006229C9" w:rsidRPr="00A64D21">
        <w:rPr>
          <w:rFonts w:ascii="Times New Roman" w:hAnsi="Times New Roman" w:cs="Times New Roman"/>
          <w:sz w:val="24"/>
          <w:szCs w:val="24"/>
        </w:rPr>
        <w:t>-</w:t>
      </w:r>
      <w:r w:rsidR="001A510A" w:rsidRPr="00A64D21">
        <w:rPr>
          <w:rFonts w:ascii="Times New Roman" w:hAnsi="Times New Roman" w:cs="Times New Roman"/>
          <w:sz w:val="24"/>
          <w:szCs w:val="24"/>
        </w:rPr>
        <w:t xml:space="preserve"> </w:t>
      </w:r>
      <w:r w:rsidR="006229C9" w:rsidRPr="00A64D21">
        <w:rPr>
          <w:rFonts w:ascii="Times New Roman" w:hAnsi="Times New Roman" w:cs="Times New Roman"/>
          <w:sz w:val="24"/>
          <w:szCs w:val="24"/>
        </w:rPr>
        <w:t>0.4</w:t>
      </w:r>
      <w:r w:rsidR="001A510A" w:rsidRPr="00A64D21">
        <w:rPr>
          <w:rFonts w:ascii="Times New Roman" w:hAnsi="Times New Roman" w:cs="Times New Roman"/>
          <w:sz w:val="24"/>
          <w:szCs w:val="24"/>
        </w:rPr>
        <w:t xml:space="preserve"> </w:t>
      </w:r>
      <w:r w:rsidR="006229C9" w:rsidRPr="00A64D21">
        <w:rPr>
          <w:rFonts w:ascii="Times New Roman" w:hAnsi="Times New Roman" w:cs="Times New Roman"/>
          <w:sz w:val="24"/>
          <w:szCs w:val="24"/>
        </w:rPr>
        <w:t>g</w:t>
      </w:r>
      <w:r w:rsidR="00B0593E" w:rsidRPr="00A64D21">
        <w:rPr>
          <w:rFonts w:ascii="Times New Roman" w:hAnsi="Times New Roman" w:cs="Times New Roman"/>
          <w:sz w:val="24"/>
          <w:szCs w:val="24"/>
        </w:rPr>
        <w:t xml:space="preserve">, agar </w:t>
      </w:r>
      <w:proofErr w:type="spellStart"/>
      <w:r w:rsidR="00B0593E" w:rsidRPr="00A64D21">
        <w:rPr>
          <w:rFonts w:ascii="Times New Roman" w:hAnsi="Times New Roman" w:cs="Times New Roman"/>
          <w:sz w:val="24"/>
          <w:szCs w:val="24"/>
        </w:rPr>
        <w:t>agar</w:t>
      </w:r>
      <w:proofErr w:type="spellEnd"/>
      <w:r w:rsidR="00B0593E" w:rsidRPr="00A64D21">
        <w:rPr>
          <w:rFonts w:ascii="Times New Roman" w:hAnsi="Times New Roman" w:cs="Times New Roman"/>
          <w:sz w:val="24"/>
          <w:szCs w:val="24"/>
        </w:rPr>
        <w:t>-</w:t>
      </w:r>
      <w:r w:rsidR="001A510A" w:rsidRPr="00A64D21">
        <w:rPr>
          <w:rFonts w:ascii="Times New Roman" w:hAnsi="Times New Roman" w:cs="Times New Roman"/>
          <w:sz w:val="24"/>
          <w:szCs w:val="24"/>
        </w:rPr>
        <w:t xml:space="preserve"> </w:t>
      </w:r>
      <w:r w:rsidR="00B0593E" w:rsidRPr="00A64D21">
        <w:rPr>
          <w:rFonts w:ascii="Times New Roman" w:hAnsi="Times New Roman" w:cs="Times New Roman"/>
          <w:sz w:val="24"/>
          <w:szCs w:val="24"/>
        </w:rPr>
        <w:t>3</w:t>
      </w:r>
      <w:r w:rsidR="001A510A" w:rsidRPr="00A64D21">
        <w:rPr>
          <w:rFonts w:ascii="Times New Roman" w:hAnsi="Times New Roman" w:cs="Times New Roman"/>
          <w:sz w:val="24"/>
          <w:szCs w:val="24"/>
        </w:rPr>
        <w:t xml:space="preserve"> </w:t>
      </w:r>
      <w:r w:rsidR="00B0593E" w:rsidRPr="00A64D21">
        <w:rPr>
          <w:rFonts w:ascii="Times New Roman" w:hAnsi="Times New Roman" w:cs="Times New Roman"/>
          <w:sz w:val="24"/>
          <w:szCs w:val="24"/>
        </w:rPr>
        <w:t xml:space="preserve">g, crystal violet </w:t>
      </w:r>
      <w:r w:rsidR="002C06FF" w:rsidRPr="00A64D21">
        <w:rPr>
          <w:rFonts w:ascii="Times New Roman" w:hAnsi="Times New Roman" w:cs="Times New Roman"/>
          <w:sz w:val="24"/>
          <w:szCs w:val="24"/>
        </w:rPr>
        <w:t>(1% aqueous solution)</w:t>
      </w:r>
      <w:r w:rsidR="00B0593E" w:rsidRPr="00A64D21">
        <w:rPr>
          <w:rFonts w:ascii="Times New Roman" w:hAnsi="Times New Roman" w:cs="Times New Roman"/>
          <w:sz w:val="24"/>
          <w:szCs w:val="24"/>
        </w:rPr>
        <w:t>- 0</w:t>
      </w:r>
      <w:r w:rsidR="001A510A" w:rsidRPr="00A64D21">
        <w:rPr>
          <w:rFonts w:ascii="Times New Roman" w:hAnsi="Times New Roman" w:cs="Times New Roman"/>
          <w:sz w:val="24"/>
          <w:szCs w:val="24"/>
        </w:rPr>
        <w:t>.</w:t>
      </w:r>
      <w:r w:rsidR="00B0593E" w:rsidRPr="00A64D21">
        <w:rPr>
          <w:rFonts w:ascii="Times New Roman" w:hAnsi="Times New Roman" w:cs="Times New Roman"/>
          <w:sz w:val="24"/>
          <w:szCs w:val="24"/>
        </w:rPr>
        <w:t>3</w:t>
      </w:r>
      <w:r w:rsidR="001A510A" w:rsidRPr="00A64D21">
        <w:rPr>
          <w:rFonts w:ascii="Times New Roman" w:hAnsi="Times New Roman" w:cs="Times New Roman"/>
          <w:sz w:val="24"/>
          <w:szCs w:val="24"/>
        </w:rPr>
        <w:t xml:space="preserve"> </w:t>
      </w:r>
      <w:r w:rsidR="00B0593E" w:rsidRPr="00A64D21">
        <w:rPr>
          <w:rFonts w:ascii="Times New Roman" w:hAnsi="Times New Roman" w:cs="Times New Roman"/>
          <w:sz w:val="24"/>
          <w:szCs w:val="24"/>
        </w:rPr>
        <w:t>mL</w:t>
      </w:r>
      <w:r w:rsidR="006229C9" w:rsidRPr="00A64D21">
        <w:rPr>
          <w:rFonts w:ascii="Times New Roman" w:hAnsi="Times New Roman" w:cs="Times New Roman"/>
          <w:sz w:val="24"/>
          <w:szCs w:val="24"/>
        </w:rPr>
        <w:t>)</w:t>
      </w:r>
      <w:r w:rsidR="00B0593E" w:rsidRPr="00A64D21">
        <w:rPr>
          <w:rFonts w:ascii="Times New Roman" w:hAnsi="Times New Roman" w:cs="Times New Roman"/>
          <w:sz w:val="24"/>
          <w:szCs w:val="24"/>
        </w:rPr>
        <w:t xml:space="preserve"> and pectin mix (5M NaOH- 0.4</w:t>
      </w:r>
      <w:r w:rsidR="001A510A" w:rsidRPr="00A64D21">
        <w:rPr>
          <w:rFonts w:ascii="Times New Roman" w:hAnsi="Times New Roman" w:cs="Times New Roman"/>
          <w:sz w:val="24"/>
          <w:szCs w:val="24"/>
        </w:rPr>
        <w:t xml:space="preserve"> </w:t>
      </w:r>
      <w:r w:rsidR="00B0593E" w:rsidRPr="00A64D21">
        <w:rPr>
          <w:rFonts w:ascii="Times New Roman" w:hAnsi="Times New Roman" w:cs="Times New Roman"/>
          <w:sz w:val="24"/>
          <w:szCs w:val="24"/>
        </w:rPr>
        <w:t>mL, pectin- 3.6</w:t>
      </w:r>
      <w:r w:rsidR="001A510A" w:rsidRPr="00A64D21">
        <w:rPr>
          <w:rFonts w:ascii="Times New Roman" w:hAnsi="Times New Roman" w:cs="Times New Roman"/>
          <w:sz w:val="24"/>
          <w:szCs w:val="24"/>
        </w:rPr>
        <w:t xml:space="preserve"> </w:t>
      </w:r>
      <w:r w:rsidR="00B0593E" w:rsidRPr="00A64D21">
        <w:rPr>
          <w:rFonts w:ascii="Times New Roman" w:hAnsi="Times New Roman" w:cs="Times New Roman"/>
          <w:sz w:val="24"/>
          <w:szCs w:val="24"/>
        </w:rPr>
        <w:t>g). Pectin mix was prepared and heated to achieve homogenization of pectin. Both the mixes were sterilized at 121°C, 15 psi for 20 minutes</w:t>
      </w:r>
      <w:r w:rsidR="00C92D1E" w:rsidRPr="00A64D21">
        <w:rPr>
          <w:rFonts w:ascii="Times New Roman" w:hAnsi="Times New Roman" w:cs="Times New Roman"/>
          <w:sz w:val="24"/>
          <w:szCs w:val="24"/>
        </w:rPr>
        <w:t xml:space="preserve">. </w:t>
      </w:r>
      <w:r w:rsidR="001A510A" w:rsidRPr="00A64D21">
        <w:rPr>
          <w:rFonts w:ascii="Times New Roman" w:hAnsi="Times New Roman" w:cs="Times New Roman"/>
          <w:sz w:val="24"/>
          <w:szCs w:val="24"/>
        </w:rPr>
        <w:t>Both mixes were then mixed</w:t>
      </w:r>
      <w:r w:rsidR="00DB3B32" w:rsidRPr="00A64D21">
        <w:rPr>
          <w:rFonts w:ascii="Times New Roman" w:hAnsi="Times New Roman" w:cs="Times New Roman"/>
          <w:sz w:val="24"/>
          <w:szCs w:val="24"/>
        </w:rPr>
        <w:t xml:space="preserve"> (pH 7)</w:t>
      </w:r>
      <w:r w:rsidR="001A510A" w:rsidRPr="00A64D21">
        <w:rPr>
          <w:rFonts w:ascii="Times New Roman" w:hAnsi="Times New Roman" w:cs="Times New Roman"/>
          <w:sz w:val="24"/>
          <w:szCs w:val="24"/>
        </w:rPr>
        <w:t xml:space="preserve"> and poured onto petri dishes. 0.1</w:t>
      </w:r>
      <w:r w:rsidR="00DB3B32" w:rsidRPr="00A64D21">
        <w:rPr>
          <w:rFonts w:ascii="Times New Roman" w:hAnsi="Times New Roman" w:cs="Times New Roman"/>
          <w:sz w:val="24"/>
          <w:szCs w:val="24"/>
        </w:rPr>
        <w:t xml:space="preserve"> </w:t>
      </w:r>
      <w:r w:rsidR="001A510A" w:rsidRPr="00A64D21">
        <w:rPr>
          <w:rFonts w:ascii="Times New Roman" w:hAnsi="Times New Roman" w:cs="Times New Roman"/>
          <w:sz w:val="24"/>
          <w:szCs w:val="24"/>
        </w:rPr>
        <w:t xml:space="preserve">mL of serially diluted </w:t>
      </w:r>
      <w:r w:rsidR="00DB3B32" w:rsidRPr="00A64D21">
        <w:rPr>
          <w:rFonts w:ascii="Times New Roman" w:hAnsi="Times New Roman" w:cs="Times New Roman"/>
          <w:sz w:val="24"/>
          <w:szCs w:val="24"/>
        </w:rPr>
        <w:t xml:space="preserve">soil </w:t>
      </w:r>
      <w:r w:rsidR="001A510A" w:rsidRPr="00A64D21">
        <w:rPr>
          <w:rFonts w:ascii="Times New Roman" w:hAnsi="Times New Roman" w:cs="Times New Roman"/>
          <w:sz w:val="24"/>
          <w:szCs w:val="24"/>
        </w:rPr>
        <w:t>sample was spread onto each plate and the plates were incubated at 30°C for 48 to 72 h. CFU per gram of soil was calc</w:t>
      </w:r>
      <w:r w:rsidR="002C06FF" w:rsidRPr="00A64D21">
        <w:rPr>
          <w:rFonts w:ascii="Times New Roman" w:hAnsi="Times New Roman" w:cs="Times New Roman"/>
          <w:sz w:val="24"/>
          <w:szCs w:val="24"/>
        </w:rPr>
        <w:t>ulated and colonies were identified based on morphology and sub</w:t>
      </w:r>
      <w:r w:rsidR="00182703">
        <w:rPr>
          <w:rFonts w:ascii="Times New Roman" w:hAnsi="Times New Roman" w:cs="Times New Roman"/>
          <w:sz w:val="24"/>
          <w:szCs w:val="24"/>
        </w:rPr>
        <w:t>-</w:t>
      </w:r>
      <w:r w:rsidR="002C06FF" w:rsidRPr="00A64D21">
        <w:rPr>
          <w:rFonts w:ascii="Times New Roman" w:hAnsi="Times New Roman" w:cs="Times New Roman"/>
          <w:sz w:val="24"/>
          <w:szCs w:val="24"/>
        </w:rPr>
        <w:t>cultured in nutrient broth (Himedia) for further analysis</w:t>
      </w:r>
      <w:r w:rsidR="009B7D83" w:rsidRPr="00A64D21">
        <w:rPr>
          <w:rFonts w:ascii="Times New Roman" w:hAnsi="Times New Roman" w:cs="Times New Roman"/>
          <w:sz w:val="24"/>
          <w:szCs w:val="24"/>
        </w:rPr>
        <w:t xml:space="preserve"> (Khan </w:t>
      </w:r>
      <w:r w:rsidR="00732EEC" w:rsidRPr="00A64D21">
        <w:rPr>
          <w:rFonts w:ascii="Times New Roman" w:hAnsi="Times New Roman" w:cs="Times New Roman"/>
          <w:i/>
          <w:iCs/>
          <w:sz w:val="24"/>
          <w:szCs w:val="24"/>
        </w:rPr>
        <w:t>et al.</w:t>
      </w:r>
      <w:r w:rsidR="009B7D83" w:rsidRPr="00A64D21">
        <w:rPr>
          <w:rFonts w:ascii="Times New Roman" w:hAnsi="Times New Roman" w:cs="Times New Roman"/>
          <w:sz w:val="24"/>
          <w:szCs w:val="24"/>
        </w:rPr>
        <w:t xml:space="preserve"> 2018)</w:t>
      </w:r>
      <w:r w:rsidR="002C06FF" w:rsidRPr="00A64D21">
        <w:rPr>
          <w:rFonts w:ascii="Times New Roman" w:hAnsi="Times New Roman" w:cs="Times New Roman"/>
          <w:sz w:val="24"/>
          <w:szCs w:val="24"/>
        </w:rPr>
        <w:t>.</w:t>
      </w:r>
    </w:p>
    <w:p w14:paraId="20253A0C" w14:textId="78C4EBC4" w:rsidR="001A510A" w:rsidRPr="00A64D21" w:rsidRDefault="000E4344" w:rsidP="00732EEC">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t xml:space="preserve">Biochemical characterization of </w:t>
      </w:r>
      <w:r w:rsidR="00182703">
        <w:rPr>
          <w:rFonts w:ascii="Times New Roman" w:hAnsi="Times New Roman" w:cs="Times New Roman"/>
          <w:b/>
          <w:bCs/>
          <w:sz w:val="24"/>
          <w:szCs w:val="24"/>
        </w:rPr>
        <w:t>R</w:t>
      </w:r>
      <w:r w:rsidRPr="00A64D21">
        <w:rPr>
          <w:rFonts w:ascii="Times New Roman" w:hAnsi="Times New Roman" w:cs="Times New Roman"/>
          <w:b/>
          <w:bCs/>
          <w:sz w:val="24"/>
          <w:szCs w:val="24"/>
        </w:rPr>
        <w:t>hizobacteria</w:t>
      </w:r>
    </w:p>
    <w:p w14:paraId="4F30B4E7" w14:textId="4908900B" w:rsidR="001E7AE4" w:rsidRPr="00A64D21" w:rsidRDefault="0012456F"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sz w:val="24"/>
          <w:szCs w:val="24"/>
        </w:rPr>
        <w:t xml:space="preserve"> </w:t>
      </w:r>
      <w:r w:rsidRPr="00A64D21">
        <w:rPr>
          <w:rFonts w:ascii="Times New Roman" w:hAnsi="Times New Roman" w:cs="Times New Roman"/>
          <w:b/>
          <w:bCs/>
          <w:sz w:val="24"/>
          <w:szCs w:val="24"/>
        </w:rPr>
        <w:t xml:space="preserve"> </w:t>
      </w:r>
      <w:r w:rsidR="002C06FF" w:rsidRPr="00A64D21">
        <w:rPr>
          <w:rFonts w:ascii="Times New Roman" w:hAnsi="Times New Roman" w:cs="Times New Roman"/>
          <w:sz w:val="24"/>
          <w:szCs w:val="24"/>
        </w:rPr>
        <w:tab/>
      </w:r>
      <w:r w:rsidR="002D49EA" w:rsidRPr="00A64D21">
        <w:rPr>
          <w:rFonts w:ascii="Times New Roman" w:hAnsi="Times New Roman" w:cs="Times New Roman"/>
          <w:sz w:val="24"/>
          <w:szCs w:val="24"/>
        </w:rPr>
        <w:t>The isolated bacteria were subjected to various b</w:t>
      </w:r>
      <w:r w:rsidR="002C06FF" w:rsidRPr="00A64D21">
        <w:rPr>
          <w:rFonts w:ascii="Times New Roman" w:hAnsi="Times New Roman" w:cs="Times New Roman"/>
          <w:sz w:val="24"/>
          <w:szCs w:val="24"/>
        </w:rPr>
        <w:t>iochemical tests</w:t>
      </w:r>
      <w:r w:rsidR="002D49EA" w:rsidRPr="00A64D21">
        <w:rPr>
          <w:rFonts w:ascii="Times New Roman" w:hAnsi="Times New Roman" w:cs="Times New Roman"/>
          <w:sz w:val="24"/>
          <w:szCs w:val="24"/>
        </w:rPr>
        <w:t xml:space="preserve"> to identify its morphology and </w:t>
      </w:r>
      <w:r w:rsidR="00463CFF" w:rsidRPr="00A64D21">
        <w:rPr>
          <w:rFonts w:ascii="Times New Roman" w:hAnsi="Times New Roman" w:cs="Times New Roman"/>
          <w:sz w:val="24"/>
          <w:szCs w:val="24"/>
        </w:rPr>
        <w:t>biochemical</w:t>
      </w:r>
      <w:r w:rsidR="002D49EA" w:rsidRPr="00A64D21">
        <w:rPr>
          <w:rFonts w:ascii="Times New Roman" w:hAnsi="Times New Roman" w:cs="Times New Roman"/>
          <w:sz w:val="24"/>
          <w:szCs w:val="24"/>
        </w:rPr>
        <w:t xml:space="preserve"> characteristics. </w:t>
      </w:r>
      <w:r w:rsidR="00D10C5D" w:rsidRPr="00A64D21">
        <w:rPr>
          <w:rFonts w:ascii="Times New Roman" w:hAnsi="Times New Roman" w:cs="Times New Roman"/>
          <w:sz w:val="24"/>
          <w:szCs w:val="24"/>
        </w:rPr>
        <w:t>Cell m</w:t>
      </w:r>
      <w:r w:rsidR="002D49EA" w:rsidRPr="00A64D21">
        <w:rPr>
          <w:rFonts w:ascii="Times New Roman" w:hAnsi="Times New Roman" w:cs="Times New Roman"/>
          <w:sz w:val="24"/>
          <w:szCs w:val="24"/>
        </w:rPr>
        <w:t>orphology of all the isolated</w:t>
      </w:r>
      <w:r w:rsidR="001E7AE4" w:rsidRPr="00A64D21">
        <w:rPr>
          <w:rFonts w:ascii="Times New Roman" w:hAnsi="Times New Roman" w:cs="Times New Roman"/>
          <w:sz w:val="24"/>
          <w:szCs w:val="24"/>
        </w:rPr>
        <w:t xml:space="preserve"> bacteria</w:t>
      </w:r>
      <w:r w:rsidR="002D49EA" w:rsidRPr="00A64D21">
        <w:rPr>
          <w:rFonts w:ascii="Times New Roman" w:hAnsi="Times New Roman" w:cs="Times New Roman"/>
          <w:sz w:val="24"/>
          <w:szCs w:val="24"/>
        </w:rPr>
        <w:t xml:space="preserve"> were observed by Gram staining test</w:t>
      </w:r>
      <w:r w:rsidR="001E7AE4" w:rsidRPr="00A64D21">
        <w:rPr>
          <w:rFonts w:ascii="Times New Roman" w:hAnsi="Times New Roman" w:cs="Times New Roman"/>
          <w:sz w:val="24"/>
          <w:szCs w:val="24"/>
        </w:rPr>
        <w:t xml:space="preserve"> (Beveridge</w:t>
      </w:r>
      <w:r w:rsidR="00C42035" w:rsidRPr="00A64D21">
        <w:rPr>
          <w:rFonts w:ascii="Times New Roman" w:hAnsi="Times New Roman" w:cs="Times New Roman"/>
          <w:sz w:val="24"/>
          <w:szCs w:val="24"/>
        </w:rPr>
        <w:t>,</w:t>
      </w:r>
      <w:r w:rsidR="001E7AE4" w:rsidRPr="00A64D21">
        <w:rPr>
          <w:rFonts w:ascii="Times New Roman" w:hAnsi="Times New Roman" w:cs="Times New Roman"/>
          <w:sz w:val="24"/>
          <w:szCs w:val="24"/>
        </w:rPr>
        <w:t xml:space="preserve"> 200</w:t>
      </w:r>
      <w:r w:rsidR="00B515B7" w:rsidRPr="00A64D21">
        <w:rPr>
          <w:rFonts w:ascii="Times New Roman" w:hAnsi="Times New Roman" w:cs="Times New Roman"/>
          <w:sz w:val="24"/>
          <w:szCs w:val="24"/>
        </w:rPr>
        <w:t>1</w:t>
      </w:r>
      <w:r w:rsidR="001E7AE4" w:rsidRPr="00A64D21">
        <w:rPr>
          <w:rFonts w:ascii="Times New Roman" w:hAnsi="Times New Roman" w:cs="Times New Roman"/>
          <w:sz w:val="24"/>
          <w:szCs w:val="24"/>
        </w:rPr>
        <w:t>)</w:t>
      </w:r>
      <w:r w:rsidR="002D49EA" w:rsidRPr="00A64D21">
        <w:rPr>
          <w:rFonts w:ascii="Times New Roman" w:hAnsi="Times New Roman" w:cs="Times New Roman"/>
          <w:sz w:val="24"/>
          <w:szCs w:val="24"/>
        </w:rPr>
        <w:t>.</w:t>
      </w:r>
      <w:r w:rsidR="001E7AE4" w:rsidRPr="00A64D21">
        <w:rPr>
          <w:rFonts w:ascii="Times New Roman" w:hAnsi="Times New Roman" w:cs="Times New Roman"/>
          <w:sz w:val="24"/>
          <w:szCs w:val="24"/>
        </w:rPr>
        <w:t xml:space="preserve"> Growth of each bacterial isolate in </w:t>
      </w:r>
      <w:r w:rsidR="00463CFF" w:rsidRPr="00A64D21">
        <w:rPr>
          <w:rFonts w:ascii="Times New Roman" w:hAnsi="Times New Roman" w:cs="Times New Roman"/>
          <w:sz w:val="24"/>
          <w:szCs w:val="24"/>
        </w:rPr>
        <w:t>Y</w:t>
      </w:r>
      <w:r w:rsidR="001E7AE4" w:rsidRPr="00A64D21">
        <w:rPr>
          <w:rFonts w:ascii="Times New Roman" w:hAnsi="Times New Roman" w:cs="Times New Roman"/>
          <w:sz w:val="24"/>
          <w:szCs w:val="24"/>
        </w:rPr>
        <w:t xml:space="preserve">east extract </w:t>
      </w:r>
      <w:r w:rsidR="00463CFF" w:rsidRPr="00A64D21">
        <w:rPr>
          <w:rFonts w:ascii="Times New Roman" w:hAnsi="Times New Roman" w:cs="Times New Roman"/>
          <w:sz w:val="24"/>
          <w:szCs w:val="24"/>
        </w:rPr>
        <w:t>G</w:t>
      </w:r>
      <w:r w:rsidR="001E7AE4" w:rsidRPr="00A64D21">
        <w:rPr>
          <w:rFonts w:ascii="Times New Roman" w:hAnsi="Times New Roman" w:cs="Times New Roman"/>
          <w:sz w:val="24"/>
          <w:szCs w:val="24"/>
        </w:rPr>
        <w:t xml:space="preserve">lucose </w:t>
      </w:r>
      <w:r w:rsidR="00463CFF" w:rsidRPr="00A64D21">
        <w:rPr>
          <w:rFonts w:ascii="Times New Roman" w:hAnsi="Times New Roman" w:cs="Times New Roman"/>
          <w:sz w:val="24"/>
          <w:szCs w:val="24"/>
        </w:rPr>
        <w:t>C</w:t>
      </w:r>
      <w:r w:rsidR="001E7AE4" w:rsidRPr="00A64D21">
        <w:rPr>
          <w:rFonts w:ascii="Times New Roman" w:hAnsi="Times New Roman" w:cs="Times New Roman"/>
          <w:sz w:val="24"/>
          <w:szCs w:val="24"/>
        </w:rPr>
        <w:t xml:space="preserve">alcium carbonate medium (YGC), </w:t>
      </w:r>
      <w:r w:rsidR="00463CFF" w:rsidRPr="00A64D21">
        <w:rPr>
          <w:rFonts w:ascii="Times New Roman" w:hAnsi="Times New Roman" w:cs="Times New Roman"/>
          <w:sz w:val="24"/>
          <w:szCs w:val="24"/>
        </w:rPr>
        <w:t>E</w:t>
      </w:r>
      <w:r w:rsidR="001E7AE4" w:rsidRPr="00A64D21">
        <w:rPr>
          <w:rFonts w:ascii="Times New Roman" w:hAnsi="Times New Roman" w:cs="Times New Roman"/>
          <w:sz w:val="24"/>
          <w:szCs w:val="24"/>
        </w:rPr>
        <w:t xml:space="preserve">osin </w:t>
      </w:r>
      <w:r w:rsidR="00463CFF" w:rsidRPr="00A64D21">
        <w:rPr>
          <w:rFonts w:ascii="Times New Roman" w:hAnsi="Times New Roman" w:cs="Times New Roman"/>
          <w:sz w:val="24"/>
          <w:szCs w:val="24"/>
        </w:rPr>
        <w:t>M</w:t>
      </w:r>
      <w:r w:rsidR="001E7AE4" w:rsidRPr="00A64D21">
        <w:rPr>
          <w:rFonts w:ascii="Times New Roman" w:hAnsi="Times New Roman" w:cs="Times New Roman"/>
          <w:sz w:val="24"/>
          <w:szCs w:val="24"/>
        </w:rPr>
        <w:t xml:space="preserve">ethylene </w:t>
      </w:r>
      <w:r w:rsidR="00463CFF" w:rsidRPr="00A64D21">
        <w:rPr>
          <w:rFonts w:ascii="Times New Roman" w:hAnsi="Times New Roman" w:cs="Times New Roman"/>
          <w:sz w:val="24"/>
          <w:szCs w:val="24"/>
        </w:rPr>
        <w:t>B</w:t>
      </w:r>
      <w:r w:rsidR="001E7AE4" w:rsidRPr="00A64D21">
        <w:rPr>
          <w:rFonts w:ascii="Times New Roman" w:hAnsi="Times New Roman" w:cs="Times New Roman"/>
          <w:sz w:val="24"/>
          <w:szCs w:val="24"/>
        </w:rPr>
        <w:t xml:space="preserve">lue (EMB), </w:t>
      </w:r>
      <w:r w:rsidR="00AF29A5" w:rsidRPr="00A64D21">
        <w:rPr>
          <w:rFonts w:ascii="Times New Roman" w:hAnsi="Times New Roman" w:cs="Times New Roman"/>
          <w:sz w:val="24"/>
          <w:szCs w:val="24"/>
        </w:rPr>
        <w:t>ability to withstand high salt (5%</w:t>
      </w:r>
      <w:r w:rsidR="001E7AE4" w:rsidRPr="00A64D21">
        <w:rPr>
          <w:rFonts w:ascii="Times New Roman" w:hAnsi="Times New Roman" w:cs="Times New Roman"/>
          <w:sz w:val="24"/>
          <w:szCs w:val="24"/>
        </w:rPr>
        <w:t xml:space="preserve"> NaCl</w:t>
      </w:r>
      <w:r w:rsidR="00AF29A5" w:rsidRPr="00A64D21">
        <w:rPr>
          <w:rFonts w:ascii="Times New Roman" w:hAnsi="Times New Roman" w:cs="Times New Roman"/>
          <w:sz w:val="24"/>
          <w:szCs w:val="24"/>
        </w:rPr>
        <w:t>) and high temperature (</w:t>
      </w:r>
      <w:r w:rsidR="001E7AE4" w:rsidRPr="00A64D21">
        <w:rPr>
          <w:rFonts w:ascii="Times New Roman" w:hAnsi="Times New Roman" w:cs="Times New Roman"/>
          <w:sz w:val="24"/>
          <w:szCs w:val="24"/>
        </w:rPr>
        <w:t>37°C</w:t>
      </w:r>
      <w:r w:rsidR="00AF29A5" w:rsidRPr="00A64D21">
        <w:rPr>
          <w:rFonts w:ascii="Times New Roman" w:hAnsi="Times New Roman" w:cs="Times New Roman"/>
          <w:sz w:val="24"/>
          <w:szCs w:val="24"/>
        </w:rPr>
        <w:t xml:space="preserve">) </w:t>
      </w:r>
      <w:r w:rsidR="00941C41" w:rsidRPr="00A64D21">
        <w:rPr>
          <w:rFonts w:ascii="Times New Roman" w:hAnsi="Times New Roman" w:cs="Times New Roman"/>
          <w:sz w:val="24"/>
          <w:szCs w:val="24"/>
        </w:rPr>
        <w:t xml:space="preserve">were checked along with starch hydrolysis, KOH solubility, </w:t>
      </w:r>
      <w:r w:rsidR="006260C2" w:rsidRPr="00A64D21">
        <w:rPr>
          <w:rFonts w:ascii="Times New Roman" w:hAnsi="Times New Roman" w:cs="Times New Roman"/>
          <w:sz w:val="24"/>
          <w:szCs w:val="24"/>
        </w:rPr>
        <w:t>acid production (</w:t>
      </w:r>
      <w:r w:rsidR="00463CFF" w:rsidRPr="00A64D21">
        <w:rPr>
          <w:rFonts w:ascii="Times New Roman" w:hAnsi="Times New Roman" w:cs="Times New Roman"/>
          <w:sz w:val="24"/>
          <w:szCs w:val="24"/>
        </w:rPr>
        <w:t>M</w:t>
      </w:r>
      <w:r w:rsidR="00941C41" w:rsidRPr="00A64D21">
        <w:rPr>
          <w:rFonts w:ascii="Times New Roman" w:hAnsi="Times New Roman" w:cs="Times New Roman"/>
          <w:sz w:val="24"/>
          <w:szCs w:val="24"/>
        </w:rPr>
        <w:t>ethyl red</w:t>
      </w:r>
      <w:r w:rsidR="006260C2" w:rsidRPr="00A64D21">
        <w:rPr>
          <w:rFonts w:ascii="Times New Roman" w:hAnsi="Times New Roman" w:cs="Times New Roman"/>
          <w:sz w:val="24"/>
          <w:szCs w:val="24"/>
        </w:rPr>
        <w:t xml:space="preserve"> test)</w:t>
      </w:r>
      <w:r w:rsidR="00941C41" w:rsidRPr="00A64D21">
        <w:rPr>
          <w:rFonts w:ascii="Times New Roman" w:hAnsi="Times New Roman" w:cs="Times New Roman"/>
          <w:sz w:val="24"/>
          <w:szCs w:val="24"/>
        </w:rPr>
        <w:t>,</w:t>
      </w:r>
      <w:r w:rsidR="006260C2" w:rsidRPr="00A64D21">
        <w:rPr>
          <w:rFonts w:ascii="Times New Roman" w:hAnsi="Times New Roman" w:cs="Times New Roman"/>
          <w:sz w:val="24"/>
          <w:szCs w:val="24"/>
        </w:rPr>
        <w:t xml:space="preserve"> ammonia production (</w:t>
      </w:r>
      <w:r w:rsidR="00463CFF" w:rsidRPr="00A64D21">
        <w:rPr>
          <w:rFonts w:ascii="Times New Roman" w:hAnsi="Times New Roman" w:cs="Times New Roman"/>
          <w:sz w:val="24"/>
          <w:szCs w:val="24"/>
        </w:rPr>
        <w:t>U</w:t>
      </w:r>
      <w:r w:rsidR="006260C2" w:rsidRPr="00A64D21">
        <w:rPr>
          <w:rFonts w:ascii="Times New Roman" w:hAnsi="Times New Roman" w:cs="Times New Roman"/>
          <w:sz w:val="24"/>
          <w:szCs w:val="24"/>
        </w:rPr>
        <w:t>rease test), production of tryptophanase enzyme</w:t>
      </w:r>
      <w:r w:rsidR="00941C41" w:rsidRPr="00A64D21">
        <w:rPr>
          <w:rFonts w:ascii="Times New Roman" w:hAnsi="Times New Roman" w:cs="Times New Roman"/>
          <w:sz w:val="24"/>
          <w:szCs w:val="24"/>
        </w:rPr>
        <w:t xml:space="preserve"> </w:t>
      </w:r>
      <w:r w:rsidR="006260C2" w:rsidRPr="00A64D21">
        <w:rPr>
          <w:rFonts w:ascii="Times New Roman" w:hAnsi="Times New Roman" w:cs="Times New Roman"/>
          <w:sz w:val="24"/>
          <w:szCs w:val="24"/>
        </w:rPr>
        <w:t>(</w:t>
      </w:r>
      <w:r w:rsidR="00463CFF" w:rsidRPr="00A64D21">
        <w:rPr>
          <w:rFonts w:ascii="Times New Roman" w:hAnsi="Times New Roman" w:cs="Times New Roman"/>
          <w:sz w:val="24"/>
          <w:szCs w:val="24"/>
        </w:rPr>
        <w:t>I</w:t>
      </w:r>
      <w:r w:rsidR="00941C41" w:rsidRPr="00A64D21">
        <w:rPr>
          <w:rFonts w:ascii="Times New Roman" w:hAnsi="Times New Roman" w:cs="Times New Roman"/>
          <w:sz w:val="24"/>
          <w:szCs w:val="24"/>
        </w:rPr>
        <w:t>ndole</w:t>
      </w:r>
      <w:r w:rsidR="006260C2" w:rsidRPr="00A64D21">
        <w:rPr>
          <w:rFonts w:ascii="Times New Roman" w:hAnsi="Times New Roman" w:cs="Times New Roman"/>
          <w:sz w:val="24"/>
          <w:szCs w:val="24"/>
        </w:rPr>
        <w:t xml:space="preserve"> test)</w:t>
      </w:r>
      <w:r w:rsidR="00941C41" w:rsidRPr="00A64D21">
        <w:rPr>
          <w:rFonts w:ascii="Times New Roman" w:hAnsi="Times New Roman" w:cs="Times New Roman"/>
          <w:sz w:val="24"/>
          <w:szCs w:val="24"/>
        </w:rPr>
        <w:t xml:space="preserve">, </w:t>
      </w:r>
      <w:r w:rsidR="006260C2" w:rsidRPr="00A64D21">
        <w:rPr>
          <w:rFonts w:ascii="Times New Roman" w:hAnsi="Times New Roman" w:cs="Times New Roman"/>
          <w:sz w:val="24"/>
          <w:szCs w:val="24"/>
        </w:rPr>
        <w:t>gas production of fermentation of sugars (</w:t>
      </w:r>
      <w:r w:rsidR="00463CFF" w:rsidRPr="00A64D21">
        <w:rPr>
          <w:rFonts w:ascii="Times New Roman" w:hAnsi="Times New Roman" w:cs="Times New Roman"/>
          <w:sz w:val="24"/>
          <w:szCs w:val="24"/>
        </w:rPr>
        <w:t>T</w:t>
      </w:r>
      <w:r w:rsidR="00941C41" w:rsidRPr="00A64D21">
        <w:rPr>
          <w:rFonts w:ascii="Times New Roman" w:hAnsi="Times New Roman" w:cs="Times New Roman"/>
          <w:sz w:val="24"/>
          <w:szCs w:val="24"/>
        </w:rPr>
        <w:t xml:space="preserve">riple </w:t>
      </w:r>
      <w:r w:rsidR="00463CFF" w:rsidRPr="00A64D21">
        <w:rPr>
          <w:rFonts w:ascii="Times New Roman" w:hAnsi="Times New Roman" w:cs="Times New Roman"/>
          <w:sz w:val="24"/>
          <w:szCs w:val="24"/>
        </w:rPr>
        <w:t>S</w:t>
      </w:r>
      <w:r w:rsidR="00941C41" w:rsidRPr="00A64D21">
        <w:rPr>
          <w:rFonts w:ascii="Times New Roman" w:hAnsi="Times New Roman" w:cs="Times New Roman"/>
          <w:sz w:val="24"/>
          <w:szCs w:val="24"/>
        </w:rPr>
        <w:t xml:space="preserve">ugar </w:t>
      </w:r>
      <w:r w:rsidR="00463CFF" w:rsidRPr="00A64D21">
        <w:rPr>
          <w:rFonts w:ascii="Times New Roman" w:hAnsi="Times New Roman" w:cs="Times New Roman"/>
          <w:sz w:val="24"/>
          <w:szCs w:val="24"/>
        </w:rPr>
        <w:t>I</w:t>
      </w:r>
      <w:r w:rsidR="00941C41" w:rsidRPr="00A64D21">
        <w:rPr>
          <w:rFonts w:ascii="Times New Roman" w:hAnsi="Times New Roman" w:cs="Times New Roman"/>
          <w:sz w:val="24"/>
          <w:szCs w:val="24"/>
        </w:rPr>
        <w:t>ron</w:t>
      </w:r>
      <w:r w:rsidR="006260C2" w:rsidRPr="00A64D21">
        <w:rPr>
          <w:rFonts w:ascii="Times New Roman" w:hAnsi="Times New Roman" w:cs="Times New Roman"/>
          <w:sz w:val="24"/>
          <w:szCs w:val="24"/>
        </w:rPr>
        <w:t xml:space="preserve"> test)</w:t>
      </w:r>
      <w:r w:rsidR="00941C41" w:rsidRPr="00A64D21">
        <w:rPr>
          <w:rFonts w:ascii="Times New Roman" w:hAnsi="Times New Roman" w:cs="Times New Roman"/>
          <w:sz w:val="24"/>
          <w:szCs w:val="24"/>
        </w:rPr>
        <w:t xml:space="preserve"> and </w:t>
      </w:r>
      <w:r w:rsidR="006260C2" w:rsidRPr="00A64D21">
        <w:rPr>
          <w:rFonts w:ascii="Times New Roman" w:hAnsi="Times New Roman" w:cs="Times New Roman"/>
          <w:sz w:val="24"/>
          <w:szCs w:val="24"/>
        </w:rPr>
        <w:t>utilization of citrate as sole carbon (</w:t>
      </w:r>
      <w:r w:rsidR="00463CFF" w:rsidRPr="00A64D21">
        <w:rPr>
          <w:rFonts w:ascii="Times New Roman" w:hAnsi="Times New Roman" w:cs="Times New Roman"/>
          <w:sz w:val="24"/>
          <w:szCs w:val="24"/>
        </w:rPr>
        <w:t>C</w:t>
      </w:r>
      <w:r w:rsidR="00941C41" w:rsidRPr="00A64D21">
        <w:rPr>
          <w:rFonts w:ascii="Times New Roman" w:hAnsi="Times New Roman" w:cs="Times New Roman"/>
          <w:sz w:val="24"/>
          <w:szCs w:val="24"/>
        </w:rPr>
        <w:t>itrate utilization test</w:t>
      </w:r>
      <w:r w:rsidR="006260C2" w:rsidRPr="00A64D21">
        <w:rPr>
          <w:rFonts w:ascii="Times New Roman" w:hAnsi="Times New Roman" w:cs="Times New Roman"/>
          <w:sz w:val="24"/>
          <w:szCs w:val="24"/>
        </w:rPr>
        <w:t>)</w:t>
      </w:r>
      <w:r w:rsidR="00823CFF" w:rsidRPr="00A64D21">
        <w:rPr>
          <w:rFonts w:ascii="Times New Roman" w:hAnsi="Times New Roman" w:cs="Times New Roman"/>
          <w:sz w:val="24"/>
          <w:szCs w:val="24"/>
        </w:rPr>
        <w:t xml:space="preserve"> (</w:t>
      </w:r>
      <w:r w:rsidR="004C4F3B" w:rsidRPr="00A64D21">
        <w:rPr>
          <w:rFonts w:ascii="Times New Roman" w:hAnsi="Times New Roman" w:cs="Times New Roman"/>
          <w:sz w:val="24"/>
          <w:szCs w:val="24"/>
        </w:rPr>
        <w:t xml:space="preserve">Ashmawy </w:t>
      </w:r>
      <w:r w:rsidR="00732EEC" w:rsidRPr="00A64D21">
        <w:rPr>
          <w:rFonts w:ascii="Times New Roman" w:hAnsi="Times New Roman" w:cs="Times New Roman"/>
          <w:i/>
          <w:iCs/>
          <w:sz w:val="24"/>
          <w:szCs w:val="24"/>
        </w:rPr>
        <w:t>et al.</w:t>
      </w:r>
      <w:r w:rsidR="004C4F3B" w:rsidRPr="00A64D21">
        <w:rPr>
          <w:rFonts w:ascii="Times New Roman" w:hAnsi="Times New Roman" w:cs="Times New Roman"/>
          <w:sz w:val="24"/>
          <w:szCs w:val="24"/>
        </w:rPr>
        <w:t xml:space="preserve"> 2015; </w:t>
      </w:r>
      <w:r w:rsidR="00823CFF" w:rsidRPr="00A64D21">
        <w:rPr>
          <w:rFonts w:ascii="Times New Roman" w:hAnsi="Times New Roman" w:cs="Times New Roman"/>
          <w:sz w:val="24"/>
          <w:szCs w:val="24"/>
        </w:rPr>
        <w:t xml:space="preserve">Ashmawy </w:t>
      </w:r>
      <w:r w:rsidR="00732EEC" w:rsidRPr="00A64D21">
        <w:rPr>
          <w:rFonts w:ascii="Times New Roman" w:hAnsi="Times New Roman" w:cs="Times New Roman"/>
          <w:i/>
          <w:iCs/>
          <w:sz w:val="24"/>
          <w:szCs w:val="24"/>
        </w:rPr>
        <w:t>et al.</w:t>
      </w:r>
      <w:r w:rsidR="00823CFF" w:rsidRPr="00A64D21">
        <w:rPr>
          <w:rFonts w:ascii="Times New Roman" w:hAnsi="Times New Roman" w:cs="Times New Roman"/>
          <w:sz w:val="24"/>
          <w:szCs w:val="24"/>
        </w:rPr>
        <w:t xml:space="preserve"> 2020)</w:t>
      </w:r>
      <w:r w:rsidR="00941C41" w:rsidRPr="00A64D21">
        <w:rPr>
          <w:rFonts w:ascii="Times New Roman" w:hAnsi="Times New Roman" w:cs="Times New Roman"/>
          <w:sz w:val="24"/>
          <w:szCs w:val="24"/>
        </w:rPr>
        <w:t>.</w:t>
      </w:r>
      <w:r w:rsidR="001E7AE4" w:rsidRPr="00A64D21">
        <w:rPr>
          <w:rFonts w:ascii="Times New Roman" w:hAnsi="Times New Roman" w:cs="Times New Roman"/>
          <w:sz w:val="24"/>
          <w:szCs w:val="24"/>
        </w:rPr>
        <w:t xml:space="preserve"> </w:t>
      </w:r>
    </w:p>
    <w:p w14:paraId="1A98D3E4" w14:textId="0202B2D9" w:rsidR="003F05B2" w:rsidRPr="00A64D21" w:rsidRDefault="00463CFF" w:rsidP="00732EEC">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lastRenderedPageBreak/>
        <w:t xml:space="preserve">Molecular characterization of </w:t>
      </w:r>
      <w:r w:rsidR="00EB3B83" w:rsidRPr="00A64D21">
        <w:rPr>
          <w:rFonts w:ascii="Times New Roman" w:hAnsi="Times New Roman" w:cs="Times New Roman"/>
          <w:b/>
          <w:bCs/>
          <w:sz w:val="24"/>
          <w:szCs w:val="24"/>
        </w:rPr>
        <w:t>the Rhizobacterium</w:t>
      </w:r>
      <w:r w:rsidR="000E4344" w:rsidRPr="00A64D21">
        <w:rPr>
          <w:rFonts w:ascii="Times New Roman" w:hAnsi="Times New Roman" w:cs="Times New Roman"/>
          <w:b/>
          <w:bCs/>
          <w:sz w:val="24"/>
          <w:szCs w:val="24"/>
        </w:rPr>
        <w:t xml:space="preserve"> by 16s rRNA sequencing</w:t>
      </w:r>
    </w:p>
    <w:p w14:paraId="2BF293B3" w14:textId="1CD67008" w:rsidR="00BB476A" w:rsidRPr="00A64D21" w:rsidRDefault="00BB476A" w:rsidP="00732EEC">
      <w:pPr>
        <w:spacing w:after="0" w:line="480" w:lineRule="auto"/>
        <w:jc w:val="both"/>
        <w:rPr>
          <w:rFonts w:ascii="Times New Roman" w:hAnsi="Times New Roman" w:cs="Times New Roman"/>
          <w:b/>
          <w:bCs/>
          <w:sz w:val="24"/>
          <w:szCs w:val="24"/>
        </w:rPr>
      </w:pPr>
      <w:r w:rsidRPr="00A64D21">
        <w:rPr>
          <w:rFonts w:ascii="Times New Roman" w:hAnsi="Times New Roman" w:cs="Times New Roman"/>
          <w:b/>
          <w:bCs/>
          <w:sz w:val="24"/>
          <w:szCs w:val="24"/>
        </w:rPr>
        <w:t>Isolation of bacterial DNA</w:t>
      </w:r>
    </w:p>
    <w:p w14:paraId="00EDC52A" w14:textId="2FDD5318" w:rsidR="00B90462" w:rsidRPr="00A64D21" w:rsidRDefault="00DE0E81" w:rsidP="00732EEC">
      <w:pPr>
        <w:spacing w:after="0" w:line="480" w:lineRule="auto"/>
        <w:jc w:val="both"/>
        <w:rPr>
          <w:rFonts w:ascii="Times New Roman" w:hAnsi="Times New Roman" w:cs="Times New Roman"/>
          <w:sz w:val="24"/>
          <w:szCs w:val="24"/>
        </w:rPr>
      </w:pPr>
      <w:r w:rsidRPr="00A64D21">
        <w:rPr>
          <w:rFonts w:ascii="Times New Roman" w:hAnsi="Times New Roman" w:cs="Times New Roman"/>
          <w:sz w:val="24"/>
          <w:szCs w:val="24"/>
        </w:rPr>
        <w:tab/>
      </w:r>
      <w:r w:rsidR="00554E90" w:rsidRPr="00A64D21">
        <w:rPr>
          <w:rFonts w:ascii="Times New Roman" w:hAnsi="Times New Roman" w:cs="Times New Roman"/>
          <w:sz w:val="24"/>
          <w:szCs w:val="24"/>
        </w:rPr>
        <w:t xml:space="preserve">The selected bacterium was subjected to DNA isolation to </w:t>
      </w:r>
      <w:r w:rsidR="00062528" w:rsidRPr="00A64D21">
        <w:rPr>
          <w:rFonts w:ascii="Times New Roman" w:hAnsi="Times New Roman" w:cs="Times New Roman"/>
          <w:sz w:val="24"/>
          <w:szCs w:val="24"/>
        </w:rPr>
        <w:t>facilitate</w:t>
      </w:r>
      <w:r w:rsidR="00554E90" w:rsidRPr="00A64D21">
        <w:rPr>
          <w:rFonts w:ascii="Times New Roman" w:hAnsi="Times New Roman" w:cs="Times New Roman"/>
          <w:sz w:val="24"/>
          <w:szCs w:val="24"/>
        </w:rPr>
        <w:t xml:space="preserve"> </w:t>
      </w:r>
      <w:r w:rsidR="00E81B81" w:rsidRPr="00A64D21">
        <w:rPr>
          <w:rFonts w:ascii="Times New Roman" w:hAnsi="Times New Roman" w:cs="Times New Roman"/>
          <w:sz w:val="24"/>
          <w:szCs w:val="24"/>
        </w:rPr>
        <w:t>sequence</w:t>
      </w:r>
      <w:r w:rsidR="00062528" w:rsidRPr="00A64D21">
        <w:rPr>
          <w:rFonts w:ascii="Times New Roman" w:hAnsi="Times New Roman" w:cs="Times New Roman"/>
          <w:sz w:val="24"/>
          <w:szCs w:val="24"/>
        </w:rPr>
        <w:t xml:space="preserve"> identification</w:t>
      </w:r>
      <w:r w:rsidR="00E81B81" w:rsidRPr="00A64D21">
        <w:rPr>
          <w:rFonts w:ascii="Times New Roman" w:hAnsi="Times New Roman" w:cs="Times New Roman"/>
          <w:sz w:val="24"/>
          <w:szCs w:val="24"/>
        </w:rPr>
        <w:t xml:space="preserve"> through bioinformatic tools.</w:t>
      </w:r>
      <w:r w:rsidR="00554E90" w:rsidRPr="00A64D21">
        <w:rPr>
          <w:rFonts w:ascii="Times New Roman" w:hAnsi="Times New Roman" w:cs="Times New Roman"/>
          <w:sz w:val="24"/>
          <w:szCs w:val="24"/>
        </w:rPr>
        <w:t xml:space="preserve"> </w:t>
      </w:r>
      <w:r w:rsidR="00062528" w:rsidRPr="00A64D21">
        <w:rPr>
          <w:rFonts w:ascii="Times New Roman" w:hAnsi="Times New Roman" w:cs="Times New Roman"/>
          <w:sz w:val="24"/>
          <w:szCs w:val="24"/>
        </w:rPr>
        <w:t xml:space="preserve">Initially, </w:t>
      </w:r>
      <w:r w:rsidR="00554E90" w:rsidRPr="00A64D21">
        <w:rPr>
          <w:rFonts w:ascii="Times New Roman" w:hAnsi="Times New Roman" w:cs="Times New Roman"/>
          <w:sz w:val="24"/>
          <w:szCs w:val="24"/>
        </w:rPr>
        <w:t xml:space="preserve">24h </w:t>
      </w:r>
      <w:r w:rsidR="00E81B81" w:rsidRPr="00A64D21">
        <w:rPr>
          <w:rFonts w:ascii="Times New Roman" w:hAnsi="Times New Roman" w:cs="Times New Roman"/>
          <w:sz w:val="24"/>
          <w:szCs w:val="24"/>
        </w:rPr>
        <w:t>bacterial cells were mixed with 500 μl of DNA lysis buffer, 500 μl of neutralization buffer and 4 μl of RNase enzyme. Th</w:t>
      </w:r>
      <w:r w:rsidR="00062528" w:rsidRPr="00A64D21">
        <w:rPr>
          <w:rFonts w:ascii="Times New Roman" w:hAnsi="Times New Roman" w:cs="Times New Roman"/>
          <w:sz w:val="24"/>
          <w:szCs w:val="24"/>
        </w:rPr>
        <w:t>is mixture</w:t>
      </w:r>
      <w:r w:rsidR="00E81B81" w:rsidRPr="00A64D21">
        <w:rPr>
          <w:rFonts w:ascii="Times New Roman" w:hAnsi="Times New Roman" w:cs="Times New Roman"/>
          <w:sz w:val="24"/>
          <w:szCs w:val="24"/>
        </w:rPr>
        <w:t xml:space="preserve"> was incubated at 65˚C in a thermostatic water bath for 30 minutes followed by centrifugation </w:t>
      </w:r>
      <w:r w:rsidR="00CC193E" w:rsidRPr="00A64D21">
        <w:rPr>
          <w:rFonts w:ascii="Times New Roman" w:hAnsi="Times New Roman" w:cs="Times New Roman"/>
          <w:sz w:val="24"/>
          <w:szCs w:val="24"/>
        </w:rPr>
        <w:t>at 10,000 rpm for 10 minutes</w:t>
      </w:r>
      <w:r w:rsidR="00E81B81" w:rsidRPr="00A64D21">
        <w:rPr>
          <w:rFonts w:ascii="Times New Roman" w:hAnsi="Times New Roman" w:cs="Times New Roman"/>
          <w:sz w:val="24"/>
          <w:szCs w:val="24"/>
        </w:rPr>
        <w:t xml:space="preserve">. </w:t>
      </w:r>
      <w:r w:rsidR="00062528" w:rsidRPr="00A64D21">
        <w:rPr>
          <w:rFonts w:ascii="Times New Roman" w:hAnsi="Times New Roman" w:cs="Times New Roman"/>
          <w:sz w:val="24"/>
          <w:szCs w:val="24"/>
        </w:rPr>
        <w:t xml:space="preserve">Afterward, </w:t>
      </w:r>
      <w:r w:rsidR="00E81B81" w:rsidRPr="00A64D21">
        <w:rPr>
          <w:rFonts w:ascii="Times New Roman" w:hAnsi="Times New Roman" w:cs="Times New Roman"/>
          <w:sz w:val="24"/>
          <w:szCs w:val="24"/>
        </w:rPr>
        <w:t>600 μl of chloroform isoamyl alcohol was added</w:t>
      </w:r>
      <w:r w:rsidR="00062528" w:rsidRPr="00A64D21">
        <w:rPr>
          <w:rFonts w:ascii="Times New Roman" w:hAnsi="Times New Roman" w:cs="Times New Roman"/>
          <w:sz w:val="24"/>
          <w:szCs w:val="24"/>
        </w:rPr>
        <w:t xml:space="preserve"> to the collected supernatant</w:t>
      </w:r>
      <w:r w:rsidR="00E81B81" w:rsidRPr="00A64D21">
        <w:rPr>
          <w:rFonts w:ascii="Times New Roman" w:hAnsi="Times New Roman" w:cs="Times New Roman"/>
          <w:sz w:val="24"/>
          <w:szCs w:val="24"/>
        </w:rPr>
        <w:t xml:space="preserve"> and centrifuged for </w:t>
      </w:r>
      <w:r w:rsidR="00A87D23" w:rsidRPr="00A64D21">
        <w:rPr>
          <w:rFonts w:ascii="Times New Roman" w:hAnsi="Times New Roman" w:cs="Times New Roman"/>
          <w:sz w:val="24"/>
          <w:szCs w:val="24"/>
        </w:rPr>
        <w:t>10 minutes at 10,000 rpm</w:t>
      </w:r>
      <w:r w:rsidR="00B1566F" w:rsidRPr="00A64D21">
        <w:rPr>
          <w:rFonts w:ascii="Times New Roman" w:hAnsi="Times New Roman" w:cs="Times New Roman"/>
          <w:sz w:val="24"/>
          <w:szCs w:val="24"/>
        </w:rPr>
        <w:t xml:space="preserve">. </w:t>
      </w:r>
      <w:r w:rsidR="00062528" w:rsidRPr="00A64D21">
        <w:rPr>
          <w:rFonts w:ascii="Times New Roman" w:hAnsi="Times New Roman" w:cs="Times New Roman"/>
          <w:sz w:val="24"/>
          <w:szCs w:val="24"/>
        </w:rPr>
        <w:t>Subsequently, 600 μl of b</w:t>
      </w:r>
      <w:r w:rsidR="00B1566F" w:rsidRPr="00A64D21">
        <w:rPr>
          <w:rFonts w:ascii="Times New Roman" w:hAnsi="Times New Roman" w:cs="Times New Roman"/>
          <w:sz w:val="24"/>
          <w:szCs w:val="24"/>
        </w:rPr>
        <w:t xml:space="preserve">inding buffer was added and incubated for 5 minutes. </w:t>
      </w:r>
      <w:r w:rsidR="00062528" w:rsidRPr="00A64D21">
        <w:rPr>
          <w:rFonts w:ascii="Times New Roman" w:hAnsi="Times New Roman" w:cs="Times New Roman"/>
          <w:sz w:val="24"/>
          <w:szCs w:val="24"/>
        </w:rPr>
        <w:t>The pellet obtained after a 2-minute centrifugation at 10,000 rpm was discarded, and washing buffers I and II were sequentially added, followed by centrifugation</w:t>
      </w:r>
      <w:r w:rsidR="00B1358F" w:rsidRPr="00A64D21">
        <w:rPr>
          <w:rFonts w:ascii="Times New Roman" w:hAnsi="Times New Roman" w:cs="Times New Roman"/>
          <w:sz w:val="24"/>
          <w:szCs w:val="24"/>
        </w:rPr>
        <w:t>. Finally, elution buffer was added</w:t>
      </w:r>
      <w:r w:rsidR="00B132EE" w:rsidRPr="00A64D21">
        <w:rPr>
          <w:rFonts w:ascii="Times New Roman" w:hAnsi="Times New Roman" w:cs="Times New Roman"/>
          <w:sz w:val="24"/>
          <w:szCs w:val="24"/>
        </w:rPr>
        <w:t xml:space="preserve"> and centrifuged</w:t>
      </w:r>
      <w:r w:rsidR="00B1358F" w:rsidRPr="00A64D21">
        <w:rPr>
          <w:rFonts w:ascii="Times New Roman" w:hAnsi="Times New Roman" w:cs="Times New Roman"/>
          <w:sz w:val="24"/>
          <w:szCs w:val="24"/>
        </w:rPr>
        <w:t xml:space="preserve"> to</w:t>
      </w:r>
      <w:r w:rsidR="00B132EE" w:rsidRPr="00A64D21">
        <w:rPr>
          <w:rFonts w:ascii="Times New Roman" w:hAnsi="Times New Roman" w:cs="Times New Roman"/>
          <w:sz w:val="24"/>
          <w:szCs w:val="24"/>
        </w:rPr>
        <w:t xml:space="preserve"> obtain the DNA pellet</w:t>
      </w:r>
      <w:r w:rsidR="00B1358F" w:rsidRPr="00A64D21">
        <w:rPr>
          <w:rFonts w:ascii="Times New Roman" w:hAnsi="Times New Roman" w:cs="Times New Roman"/>
          <w:sz w:val="24"/>
          <w:szCs w:val="24"/>
        </w:rPr>
        <w:t xml:space="preserve">. </w:t>
      </w:r>
      <w:r w:rsidR="00B132EE" w:rsidRPr="00A64D21">
        <w:rPr>
          <w:rFonts w:ascii="Times New Roman" w:hAnsi="Times New Roman" w:cs="Times New Roman"/>
          <w:sz w:val="24"/>
          <w:szCs w:val="24"/>
        </w:rPr>
        <w:t>The isolated DNA was eluted b</w:t>
      </w:r>
      <w:r w:rsidR="00B1358F" w:rsidRPr="00A64D21">
        <w:rPr>
          <w:rFonts w:ascii="Times New Roman" w:hAnsi="Times New Roman" w:cs="Times New Roman"/>
          <w:sz w:val="24"/>
          <w:szCs w:val="24"/>
        </w:rPr>
        <w:t xml:space="preserve">y </w:t>
      </w:r>
      <w:r w:rsidR="00B132EE" w:rsidRPr="00A64D21">
        <w:rPr>
          <w:rFonts w:ascii="Times New Roman" w:hAnsi="Times New Roman" w:cs="Times New Roman"/>
          <w:sz w:val="24"/>
          <w:szCs w:val="24"/>
        </w:rPr>
        <w:t>a</w:t>
      </w:r>
      <w:r w:rsidR="00B1358F" w:rsidRPr="00A64D21">
        <w:rPr>
          <w:rFonts w:ascii="Times New Roman" w:hAnsi="Times New Roman" w:cs="Times New Roman"/>
          <w:sz w:val="24"/>
          <w:szCs w:val="24"/>
        </w:rPr>
        <w:t>garose gel electrophoresis</w:t>
      </w:r>
      <w:r w:rsidR="00B132EE" w:rsidRPr="00A64D21">
        <w:rPr>
          <w:rFonts w:ascii="Times New Roman" w:hAnsi="Times New Roman" w:cs="Times New Roman"/>
          <w:sz w:val="24"/>
          <w:szCs w:val="24"/>
        </w:rPr>
        <w:t xml:space="preserve"> and</w:t>
      </w:r>
      <w:r w:rsidR="00B1358F" w:rsidRPr="00A64D21">
        <w:rPr>
          <w:rFonts w:ascii="Times New Roman" w:hAnsi="Times New Roman" w:cs="Times New Roman"/>
          <w:sz w:val="24"/>
          <w:szCs w:val="24"/>
        </w:rPr>
        <w:t xml:space="preserve"> the concentration was measured</w:t>
      </w:r>
      <w:r w:rsidR="005134EA" w:rsidRPr="00A64D21">
        <w:rPr>
          <w:rFonts w:ascii="Times New Roman" w:hAnsi="Times New Roman" w:cs="Times New Roman"/>
          <w:sz w:val="24"/>
          <w:szCs w:val="24"/>
        </w:rPr>
        <w:t xml:space="preserve"> (</w:t>
      </w:r>
      <w:r w:rsidR="00EB76E4" w:rsidRPr="00A64D21">
        <w:rPr>
          <w:rFonts w:ascii="Times New Roman" w:hAnsi="Times New Roman" w:cs="Times New Roman"/>
          <w:sz w:val="24"/>
          <w:szCs w:val="24"/>
        </w:rPr>
        <w:t xml:space="preserve">Robe </w:t>
      </w:r>
      <w:r w:rsidR="00732EEC" w:rsidRPr="00A64D21">
        <w:rPr>
          <w:rFonts w:ascii="Times New Roman" w:hAnsi="Times New Roman" w:cs="Times New Roman"/>
          <w:i/>
          <w:iCs/>
          <w:sz w:val="24"/>
          <w:szCs w:val="24"/>
        </w:rPr>
        <w:t>et al.</w:t>
      </w:r>
      <w:r w:rsidR="00EB76E4" w:rsidRPr="00A64D21">
        <w:rPr>
          <w:rFonts w:ascii="Times New Roman" w:hAnsi="Times New Roman" w:cs="Times New Roman"/>
          <w:sz w:val="24"/>
          <w:szCs w:val="24"/>
        </w:rPr>
        <w:t xml:space="preserve"> 2003; </w:t>
      </w:r>
      <w:r w:rsidR="005134EA" w:rsidRPr="00A64D21">
        <w:rPr>
          <w:rFonts w:ascii="Times New Roman" w:hAnsi="Times New Roman" w:cs="Times New Roman"/>
          <w:sz w:val="24"/>
          <w:szCs w:val="24"/>
        </w:rPr>
        <w:t xml:space="preserve">Ghatak </w:t>
      </w:r>
      <w:r w:rsidR="00732EEC" w:rsidRPr="00A64D21">
        <w:rPr>
          <w:rFonts w:ascii="Times New Roman" w:hAnsi="Times New Roman" w:cs="Times New Roman"/>
          <w:i/>
          <w:iCs/>
          <w:sz w:val="24"/>
          <w:szCs w:val="24"/>
        </w:rPr>
        <w:t>et al.</w:t>
      </w:r>
      <w:r w:rsidR="005134EA" w:rsidRPr="00A64D21">
        <w:rPr>
          <w:rFonts w:ascii="Times New Roman" w:hAnsi="Times New Roman" w:cs="Times New Roman"/>
          <w:sz w:val="24"/>
          <w:szCs w:val="24"/>
        </w:rPr>
        <w:t xml:space="preserve"> 2013)</w:t>
      </w:r>
      <w:r w:rsidR="00B90462" w:rsidRPr="00A64D21">
        <w:rPr>
          <w:rFonts w:ascii="Times New Roman" w:hAnsi="Times New Roman" w:cs="Times New Roman"/>
          <w:sz w:val="24"/>
          <w:szCs w:val="24"/>
        </w:rPr>
        <w:t>.</w:t>
      </w:r>
    </w:p>
    <w:p w14:paraId="17E03E12" w14:textId="45468833" w:rsidR="00B90462" w:rsidRPr="00A64D21" w:rsidRDefault="00BB476A" w:rsidP="00732EEC">
      <w:pPr>
        <w:pStyle w:val="Default"/>
        <w:spacing w:line="480" w:lineRule="auto"/>
      </w:pPr>
      <w:r w:rsidRPr="00A64D21">
        <w:rPr>
          <w:b/>
          <w:bCs/>
        </w:rPr>
        <w:t>DNA amplification by PCR</w:t>
      </w:r>
      <w:r w:rsidR="00B90462" w:rsidRPr="00A64D21">
        <w:rPr>
          <w:b/>
          <w:bCs/>
        </w:rPr>
        <w:t xml:space="preserve"> </w:t>
      </w:r>
      <w:r w:rsidR="00E73E22" w:rsidRPr="00A64D21">
        <w:rPr>
          <w:b/>
          <w:bCs/>
        </w:rPr>
        <w:t>and sequencing</w:t>
      </w:r>
    </w:p>
    <w:p w14:paraId="7EDF0D1E" w14:textId="79F8F5CE" w:rsidR="00B90462" w:rsidRPr="00A64D21" w:rsidRDefault="00B90462" w:rsidP="00732EEC">
      <w:pPr>
        <w:pStyle w:val="Default"/>
        <w:spacing w:line="480" w:lineRule="auto"/>
        <w:ind w:firstLine="720"/>
        <w:jc w:val="both"/>
      </w:pPr>
      <w:r w:rsidRPr="00A64D21">
        <w:t>Polymerase Chain Reaction (PCR)</w:t>
      </w:r>
      <w:r w:rsidR="00737431" w:rsidRPr="00A64D21">
        <w:t xml:space="preserve"> was </w:t>
      </w:r>
      <w:r w:rsidR="00223719" w:rsidRPr="00A64D21">
        <w:t>employed</w:t>
      </w:r>
      <w:r w:rsidR="00737431" w:rsidRPr="00A64D21">
        <w:t xml:space="preserve"> to amplify the isolated DNA </w:t>
      </w:r>
      <w:r w:rsidR="00CD354C" w:rsidRPr="00A64D21">
        <w:t>using</w:t>
      </w:r>
      <w:r w:rsidR="00737431" w:rsidRPr="00A64D21">
        <w:t xml:space="preserve"> </w:t>
      </w:r>
      <w:r w:rsidRPr="00A64D21">
        <w:t>the enzyme</w:t>
      </w:r>
      <w:r w:rsidR="00CD354C" w:rsidRPr="00A64D21">
        <w:t xml:space="preserve"> Taq</w:t>
      </w:r>
      <w:r w:rsidRPr="00A64D21">
        <w:t xml:space="preserve"> DNA polymerase</w:t>
      </w:r>
      <w:r w:rsidR="00CD354C" w:rsidRPr="00A64D21">
        <w:t>. This enzyme uses oligonucleotides as primer to generate an extended region of double stranded DNA. Using</w:t>
      </w:r>
      <w:r w:rsidR="00BB476A" w:rsidRPr="00A64D21">
        <w:t xml:space="preserve"> </w:t>
      </w:r>
      <w:r w:rsidRPr="00A64D21">
        <w:t>2X Taq buffer</w:t>
      </w:r>
      <w:r w:rsidR="00BB476A" w:rsidRPr="00A64D21">
        <w:t xml:space="preserve">, </w:t>
      </w:r>
      <w:r w:rsidRPr="00A64D21">
        <w:t>0.4mM dNTPs,</w:t>
      </w:r>
      <w:r w:rsidR="00BB476A" w:rsidRPr="00A64D21">
        <w:t xml:space="preserve"> </w:t>
      </w:r>
      <w:r w:rsidRPr="00A64D21">
        <w:t>3.2mM MgCl</w:t>
      </w:r>
      <w:r w:rsidRPr="00A64D21">
        <w:rPr>
          <w:vertAlign w:val="subscript"/>
        </w:rPr>
        <w:t>2</w:t>
      </w:r>
      <w:r w:rsidRPr="00A64D21">
        <w:t xml:space="preserve"> and</w:t>
      </w:r>
      <w:r w:rsidR="00BB476A" w:rsidRPr="00A64D21">
        <w:t xml:space="preserve"> </w:t>
      </w:r>
      <w:r w:rsidRPr="00A64D21">
        <w:t>0.02% bromophenol blue</w:t>
      </w:r>
      <w:r w:rsidR="00CD354C" w:rsidRPr="00A64D21">
        <w:t>, the isolated DNA was amplified at different temperatures in accordance with the standard PCR protocol</w:t>
      </w:r>
      <w:r w:rsidR="007A2433" w:rsidRPr="00A64D21">
        <w:t xml:space="preserve"> (</w:t>
      </w:r>
      <w:proofErr w:type="spellStart"/>
      <w:r w:rsidR="007A2433" w:rsidRPr="00A64D21">
        <w:t>Kyule</w:t>
      </w:r>
      <w:proofErr w:type="spellEnd"/>
      <w:r w:rsidR="007A2433" w:rsidRPr="00A64D21">
        <w:t xml:space="preserve"> </w:t>
      </w:r>
      <w:r w:rsidR="00732EEC" w:rsidRPr="00A64D21">
        <w:rPr>
          <w:i/>
          <w:iCs/>
        </w:rPr>
        <w:t>et al.</w:t>
      </w:r>
      <w:r w:rsidR="007A2433" w:rsidRPr="00A64D21">
        <w:t xml:space="preserve"> 2022; Reyes-Castillo </w:t>
      </w:r>
      <w:r w:rsidR="00732EEC" w:rsidRPr="00A64D21">
        <w:rPr>
          <w:i/>
          <w:iCs/>
        </w:rPr>
        <w:t>et al.</w:t>
      </w:r>
      <w:r w:rsidR="007A2433" w:rsidRPr="00A64D21">
        <w:t xml:space="preserve"> 2019). PCR product was purified, and single-pass sequencing was performed using 16s rRNA universal primers. Finally, the obtained sequence was purified and precipitated using ethanol and eluted by electrophoresis. </w:t>
      </w:r>
    </w:p>
    <w:p w14:paraId="73B75EE0" w14:textId="267A1F30" w:rsidR="00B90462" w:rsidRPr="00A64D21" w:rsidRDefault="005307C0" w:rsidP="00732EEC">
      <w:pPr>
        <w:pStyle w:val="Default"/>
        <w:spacing w:line="480" w:lineRule="auto"/>
        <w:jc w:val="both"/>
        <w:rPr>
          <w:b/>
          <w:bCs/>
        </w:rPr>
      </w:pPr>
      <w:r w:rsidRPr="00A64D21">
        <w:rPr>
          <w:b/>
          <w:bCs/>
        </w:rPr>
        <w:t>Phylogenetic analysis</w:t>
      </w:r>
      <w:r w:rsidR="004364D5" w:rsidRPr="00A64D21">
        <w:rPr>
          <w:b/>
          <w:bCs/>
        </w:rPr>
        <w:t xml:space="preserve"> of the DNA sequence</w:t>
      </w:r>
    </w:p>
    <w:p w14:paraId="790097A8" w14:textId="58329FA9" w:rsidR="00B90462" w:rsidRPr="00A64D21" w:rsidRDefault="00987BB8" w:rsidP="00732EEC">
      <w:pPr>
        <w:pStyle w:val="Default"/>
        <w:spacing w:line="480" w:lineRule="auto"/>
        <w:ind w:firstLine="720"/>
        <w:jc w:val="both"/>
      </w:pPr>
      <w:r w:rsidRPr="00A64D21">
        <w:t xml:space="preserve">The </w:t>
      </w:r>
      <w:r w:rsidR="001D0411" w:rsidRPr="00A64D21">
        <w:t xml:space="preserve">NCBI blast similarity search tool was </w:t>
      </w:r>
      <w:r w:rsidRPr="00A64D21">
        <w:t>utiliz</w:t>
      </w:r>
      <w:r w:rsidR="001D0411" w:rsidRPr="00A64D21">
        <w:t>ed to identify t</w:t>
      </w:r>
      <w:r w:rsidR="00B90462" w:rsidRPr="00A64D21">
        <w:t>he</w:t>
      </w:r>
      <w:r w:rsidR="001D0411" w:rsidRPr="00A64D21">
        <w:t xml:space="preserve"> obtained</w:t>
      </w:r>
      <w:r w:rsidR="00B90462" w:rsidRPr="00A64D21">
        <w:t xml:space="preserve"> 16s rRNA sequence</w:t>
      </w:r>
      <w:r w:rsidR="001D0411" w:rsidRPr="00A64D21">
        <w:t xml:space="preserve">. </w:t>
      </w:r>
      <w:r w:rsidRPr="00A64D21">
        <w:t>Subsequently, m</w:t>
      </w:r>
      <w:r w:rsidR="001D0411" w:rsidRPr="00A64D21">
        <w:t xml:space="preserve">ultiple sequence alignment was checked to identify sequence similarity </w:t>
      </w:r>
      <w:r w:rsidR="00C70077" w:rsidRPr="00A64D21">
        <w:t>using the program MUSCLE 3.7. T</w:t>
      </w:r>
      <w:r w:rsidR="001D0411" w:rsidRPr="00A64D21">
        <w:t xml:space="preserve">o </w:t>
      </w:r>
      <w:r w:rsidR="00DD1663" w:rsidRPr="00A64D21">
        <w:t>construct</w:t>
      </w:r>
      <w:r w:rsidR="001D0411" w:rsidRPr="00A64D21">
        <w:t xml:space="preserve"> the phylogenetic tree</w:t>
      </w:r>
      <w:r w:rsidR="00C70077" w:rsidRPr="00A64D21">
        <w:t xml:space="preserve"> of the </w:t>
      </w:r>
      <w:r w:rsidR="00DD1663" w:rsidRPr="00A64D21">
        <w:t xml:space="preserve">aligned </w:t>
      </w:r>
      <w:r w:rsidR="00DD1663" w:rsidRPr="00A64D21">
        <w:lastRenderedPageBreak/>
        <w:t xml:space="preserve">sequence, </w:t>
      </w:r>
      <w:proofErr w:type="spellStart"/>
      <w:r w:rsidR="001D0411" w:rsidRPr="00A64D21">
        <w:t>PhyML</w:t>
      </w:r>
      <w:proofErr w:type="spellEnd"/>
      <w:r w:rsidR="001D0411" w:rsidRPr="00A64D21">
        <w:t xml:space="preserve"> 3.0 </w:t>
      </w:r>
      <w:proofErr w:type="spellStart"/>
      <w:r w:rsidR="001D0411" w:rsidRPr="00A64D21">
        <w:t>aLRT</w:t>
      </w:r>
      <w:proofErr w:type="spellEnd"/>
      <w:r w:rsidR="00C70077" w:rsidRPr="00A64D21">
        <w:t xml:space="preserve"> </w:t>
      </w:r>
      <w:r w:rsidR="00DD1663" w:rsidRPr="00A64D21">
        <w:t xml:space="preserve">program </w:t>
      </w:r>
      <w:r w:rsidR="00C70077" w:rsidRPr="00A64D21">
        <w:t xml:space="preserve">was selected and the results were </w:t>
      </w:r>
      <w:r w:rsidR="00DD1663" w:rsidRPr="00A64D21">
        <w:t xml:space="preserve">meticulously </w:t>
      </w:r>
      <w:r w:rsidR="00C70077" w:rsidRPr="00A64D21">
        <w:t>documented</w:t>
      </w:r>
      <w:r w:rsidR="00B90462" w:rsidRPr="00A64D21">
        <w:t xml:space="preserve"> (Edgar</w:t>
      </w:r>
      <w:r w:rsidR="00C42035" w:rsidRPr="00A64D21">
        <w:t>,</w:t>
      </w:r>
      <w:r w:rsidR="00B90462" w:rsidRPr="00A64D21">
        <w:t xml:space="preserve"> 2004</w:t>
      </w:r>
      <w:r w:rsidR="00C70077" w:rsidRPr="00A64D21">
        <w:t xml:space="preserve">; </w:t>
      </w:r>
      <w:proofErr w:type="spellStart"/>
      <w:r w:rsidR="00C70077" w:rsidRPr="00A64D21">
        <w:t>Dereeper</w:t>
      </w:r>
      <w:proofErr w:type="spellEnd"/>
      <w:r w:rsidR="00C70077" w:rsidRPr="00A64D21">
        <w:t xml:space="preserve"> </w:t>
      </w:r>
      <w:r w:rsidR="00732EEC" w:rsidRPr="00A64D21">
        <w:rPr>
          <w:i/>
          <w:iCs/>
        </w:rPr>
        <w:t>et al.</w:t>
      </w:r>
      <w:r w:rsidR="00C70077" w:rsidRPr="00A64D21">
        <w:t xml:space="preserve"> 2008; Kumar and Manjunatha, 2015)</w:t>
      </w:r>
      <w:r w:rsidR="00B90462" w:rsidRPr="00A64D21">
        <w:t>.</w:t>
      </w:r>
      <w:r w:rsidR="005307C0" w:rsidRPr="00A64D21">
        <w:t xml:space="preserve"> </w:t>
      </w:r>
    </w:p>
    <w:p w14:paraId="761281D6" w14:textId="360B4C2E" w:rsidR="00D3704F" w:rsidRPr="00A64D21" w:rsidRDefault="00984B99" w:rsidP="00732EEC">
      <w:pPr>
        <w:pStyle w:val="Default"/>
        <w:spacing w:line="480" w:lineRule="auto"/>
        <w:jc w:val="both"/>
        <w:rPr>
          <w:b/>
          <w:bCs/>
        </w:rPr>
      </w:pPr>
      <w:r w:rsidRPr="00A64D21">
        <w:rPr>
          <w:b/>
          <w:bCs/>
        </w:rPr>
        <w:t xml:space="preserve">Application of </w:t>
      </w:r>
      <w:r w:rsidRPr="00A64D21">
        <w:rPr>
          <w:b/>
          <w:bCs/>
          <w:i/>
          <w:iCs/>
        </w:rPr>
        <w:t xml:space="preserve">Stenotrophomonas rhizophila </w:t>
      </w:r>
      <w:r w:rsidR="00EB3B83" w:rsidRPr="00A64D21">
        <w:rPr>
          <w:b/>
          <w:bCs/>
        </w:rPr>
        <w:t>as growth promotin</w:t>
      </w:r>
      <w:r w:rsidR="004364D5" w:rsidRPr="00A64D21">
        <w:rPr>
          <w:b/>
          <w:bCs/>
        </w:rPr>
        <w:t>g agent of mustard plants</w:t>
      </w:r>
    </w:p>
    <w:p w14:paraId="3FAAF4B1" w14:textId="6B2558DA" w:rsidR="00B90462" w:rsidRPr="00A64D21" w:rsidRDefault="00984B99" w:rsidP="00732EEC">
      <w:pPr>
        <w:pStyle w:val="Default"/>
        <w:spacing w:line="480" w:lineRule="auto"/>
        <w:jc w:val="both"/>
        <w:rPr>
          <w:b/>
          <w:bCs/>
        </w:rPr>
      </w:pPr>
      <w:r w:rsidRPr="00A64D21">
        <w:rPr>
          <w:b/>
          <w:bCs/>
        </w:rPr>
        <w:t xml:space="preserve">Preparation of </w:t>
      </w:r>
      <w:r w:rsidR="00733AFB" w:rsidRPr="00A64D21">
        <w:rPr>
          <w:b/>
          <w:bCs/>
        </w:rPr>
        <w:t>treatment pots</w:t>
      </w:r>
      <w:r w:rsidR="004D18C3" w:rsidRPr="00A64D21">
        <w:rPr>
          <w:b/>
          <w:bCs/>
        </w:rPr>
        <w:t xml:space="preserve"> and </w:t>
      </w:r>
      <w:r w:rsidR="00EB3B83" w:rsidRPr="00A64D21">
        <w:rPr>
          <w:b/>
          <w:bCs/>
        </w:rPr>
        <w:t xml:space="preserve">mustard </w:t>
      </w:r>
      <w:r w:rsidR="004D18C3" w:rsidRPr="00A64D21">
        <w:rPr>
          <w:b/>
          <w:bCs/>
        </w:rPr>
        <w:t xml:space="preserve">seed </w:t>
      </w:r>
      <w:r w:rsidR="00A61386" w:rsidRPr="00A64D21">
        <w:rPr>
          <w:b/>
          <w:bCs/>
        </w:rPr>
        <w:t>i</w:t>
      </w:r>
      <w:r w:rsidR="00284862" w:rsidRPr="00A64D21">
        <w:rPr>
          <w:b/>
          <w:bCs/>
        </w:rPr>
        <w:t>noculum</w:t>
      </w:r>
    </w:p>
    <w:p w14:paraId="3A5407AB" w14:textId="22DBA9EA" w:rsidR="00933DDB" w:rsidRPr="00A64D21" w:rsidRDefault="00933DDB" w:rsidP="00732EEC">
      <w:pPr>
        <w:pStyle w:val="Default"/>
        <w:spacing w:line="480" w:lineRule="auto"/>
        <w:jc w:val="both"/>
      </w:pPr>
      <w:r w:rsidRPr="00A64D21">
        <w:rPr>
          <w:b/>
          <w:bCs/>
        </w:rPr>
        <w:tab/>
      </w:r>
      <w:r w:rsidR="00733AFB" w:rsidRPr="00A64D21">
        <w:t>A total of 4 pots were chosen for the study and each were filled with 10 kg of l</w:t>
      </w:r>
      <w:r w:rsidRPr="00A64D21">
        <w:t xml:space="preserve">oamy soil collected </w:t>
      </w:r>
      <w:r w:rsidR="00733AFB" w:rsidRPr="00A64D21">
        <w:t>from an irrigated region. Soil in two pots were su</w:t>
      </w:r>
      <w:r w:rsidR="00C64D16" w:rsidRPr="00A64D21">
        <w:t>b</w:t>
      </w:r>
      <w:r w:rsidR="00733AFB" w:rsidRPr="00A64D21">
        <w:t xml:space="preserve">jected to dry heat sterilization </w:t>
      </w:r>
      <w:r w:rsidR="00C64D16" w:rsidRPr="00A64D21">
        <w:t>a</w:t>
      </w:r>
      <w:r w:rsidR="00733AFB" w:rsidRPr="00A64D21">
        <w:t xml:space="preserve">t </w:t>
      </w:r>
      <w:r w:rsidR="00C64D16" w:rsidRPr="00A64D21">
        <w:t xml:space="preserve">160°C for </w:t>
      </w:r>
      <w:r w:rsidR="00527ECC" w:rsidRPr="00A64D21">
        <w:t>3</w:t>
      </w:r>
      <w:r w:rsidR="00C64D16" w:rsidRPr="00A64D21">
        <w:t xml:space="preserve"> hours while the other two pots were left </w:t>
      </w:r>
      <w:r w:rsidR="003503F7" w:rsidRPr="00A64D21">
        <w:t>non-sterile</w:t>
      </w:r>
      <w:r w:rsidR="00527ECC" w:rsidRPr="00A64D21">
        <w:t xml:space="preserve"> (</w:t>
      </w:r>
      <w:proofErr w:type="spellStart"/>
      <w:r w:rsidR="00527ECC" w:rsidRPr="00A64D21">
        <w:t>Trevors</w:t>
      </w:r>
      <w:proofErr w:type="spellEnd"/>
      <w:r w:rsidR="00C42035" w:rsidRPr="00A64D21">
        <w:t>,</w:t>
      </w:r>
      <w:r w:rsidR="00527ECC" w:rsidRPr="00A64D21">
        <w:t xml:space="preserve"> 1996; Zhou </w:t>
      </w:r>
      <w:r w:rsidR="00732EEC" w:rsidRPr="00A64D21">
        <w:rPr>
          <w:i/>
          <w:iCs/>
        </w:rPr>
        <w:t>et al.</w:t>
      </w:r>
      <w:r w:rsidR="00527ECC" w:rsidRPr="00A64D21">
        <w:t xml:space="preserve"> 2014)</w:t>
      </w:r>
      <w:r w:rsidR="004E4A29" w:rsidRPr="00A64D21">
        <w:t>.</w:t>
      </w:r>
      <w:r w:rsidR="00A4396A" w:rsidRPr="00A64D21">
        <w:t xml:space="preserve"> Mustard seeds were disinfected</w:t>
      </w:r>
      <w:r w:rsidR="00C631FB" w:rsidRPr="00A64D21">
        <w:t xml:space="preserve"> by soaking for 5 minutes in</w:t>
      </w:r>
      <w:r w:rsidR="00A4396A" w:rsidRPr="00A64D21">
        <w:t xml:space="preserve"> 5 % sodium hypochlorite</w:t>
      </w:r>
      <w:r w:rsidR="00C631FB" w:rsidRPr="00A64D21">
        <w:t xml:space="preserve"> and washed</w:t>
      </w:r>
      <w:r w:rsidR="008C01A1" w:rsidRPr="00A64D21">
        <w:t xml:space="preserve"> thoroughly with sterile distilled water until the disinfectant solution is completely washed off (Perez-Garcia </w:t>
      </w:r>
      <w:r w:rsidR="00732EEC" w:rsidRPr="00A64D21">
        <w:rPr>
          <w:i/>
          <w:iCs/>
        </w:rPr>
        <w:t>et al.</w:t>
      </w:r>
      <w:r w:rsidR="008C01A1" w:rsidRPr="00A64D21">
        <w:t xml:space="preserve"> 2023).</w:t>
      </w:r>
      <w:r w:rsidR="004D18C3" w:rsidRPr="00A64D21">
        <w:t xml:space="preserve"> The treatments included sterile soil with treated seeds (T1), sterile soil with untreated seeds (T2), </w:t>
      </w:r>
      <w:r w:rsidR="003503F7" w:rsidRPr="00A64D21">
        <w:t>non-sterile</w:t>
      </w:r>
      <w:r w:rsidR="004D18C3" w:rsidRPr="00A64D21">
        <w:t xml:space="preserve"> soil with treated seeds (T3), </w:t>
      </w:r>
      <w:r w:rsidR="003503F7" w:rsidRPr="00A64D21">
        <w:t>non-sterile</w:t>
      </w:r>
      <w:r w:rsidR="004D18C3" w:rsidRPr="00A64D21">
        <w:t xml:space="preserve"> soil with untreated seeds (T4)</w:t>
      </w:r>
      <w:r w:rsidR="00BF697A" w:rsidRPr="00A64D21">
        <w:t xml:space="preserve"> (Zhou </w:t>
      </w:r>
      <w:r w:rsidR="00732EEC" w:rsidRPr="00A64D21">
        <w:rPr>
          <w:i/>
          <w:iCs/>
        </w:rPr>
        <w:t>et al.</w:t>
      </w:r>
      <w:r w:rsidR="00BF697A" w:rsidRPr="00A64D21">
        <w:t xml:space="preserve"> 2014)</w:t>
      </w:r>
      <w:r w:rsidR="004D18C3" w:rsidRPr="00A64D21">
        <w:t xml:space="preserve">. Treated seeds were previously inoculated with </w:t>
      </w:r>
      <w:r w:rsidR="0086269E" w:rsidRPr="00A64D21">
        <w:rPr>
          <w:i/>
          <w:iCs/>
        </w:rPr>
        <w:t>S. rhizophila</w:t>
      </w:r>
      <w:r w:rsidR="00421AE1" w:rsidRPr="00A64D21">
        <w:t>. This is referred</w:t>
      </w:r>
      <w:r w:rsidR="004D18C3" w:rsidRPr="00A64D21">
        <w:t xml:space="preserve"> as seed inoculum</w:t>
      </w:r>
      <w:r w:rsidR="00421AE1" w:rsidRPr="00A64D21">
        <w:t xml:space="preserve"> and was</w:t>
      </w:r>
      <w:r w:rsidR="0061505F" w:rsidRPr="00A64D21">
        <w:t xml:space="preserve"> prepared by adding </w:t>
      </w:r>
      <w:r w:rsidR="004D18C3" w:rsidRPr="00A64D21">
        <w:t xml:space="preserve">200 µl of </w:t>
      </w:r>
      <w:r w:rsidR="0086269E" w:rsidRPr="00A64D21">
        <w:rPr>
          <w:i/>
          <w:iCs/>
        </w:rPr>
        <w:t>S. rhizophila</w:t>
      </w:r>
      <w:r w:rsidR="00421AE1" w:rsidRPr="00A64D21">
        <w:rPr>
          <w:i/>
          <w:iCs/>
        </w:rPr>
        <w:t xml:space="preserve"> </w:t>
      </w:r>
      <w:r w:rsidR="00421AE1" w:rsidRPr="00A64D21">
        <w:t>(OD</w:t>
      </w:r>
      <w:r w:rsidR="00421AE1" w:rsidRPr="00A64D21">
        <w:rPr>
          <w:vertAlign w:val="subscript"/>
        </w:rPr>
        <w:t>600</w:t>
      </w:r>
      <w:r w:rsidR="00421AE1" w:rsidRPr="00A64D21">
        <w:t>= 1.0)</w:t>
      </w:r>
      <w:r w:rsidR="004D18C3" w:rsidRPr="00A64D21">
        <w:rPr>
          <w:i/>
          <w:iCs/>
        </w:rPr>
        <w:t xml:space="preserve"> </w:t>
      </w:r>
      <w:r w:rsidR="004D18C3" w:rsidRPr="00A64D21">
        <w:t xml:space="preserve">to </w:t>
      </w:r>
      <w:r w:rsidR="002764A3" w:rsidRPr="00A64D21">
        <w:t>200</w:t>
      </w:r>
      <w:r w:rsidR="0061505F" w:rsidRPr="00A64D21">
        <w:t xml:space="preserve"> </w:t>
      </w:r>
      <w:r w:rsidR="002764A3" w:rsidRPr="00A64D21">
        <w:t xml:space="preserve">mL of </w:t>
      </w:r>
      <w:r w:rsidR="004D18C3" w:rsidRPr="00A64D21">
        <w:t>sterile nutrient broth (Himedia)</w:t>
      </w:r>
      <w:r w:rsidR="0061505F" w:rsidRPr="00A64D21">
        <w:t xml:space="preserve"> and incubated at 30°C</w:t>
      </w:r>
      <w:r w:rsidR="00421AE1" w:rsidRPr="00A64D21">
        <w:t xml:space="preserve"> in an orbital shaker incubator</w:t>
      </w:r>
      <w:r w:rsidR="0061505F" w:rsidRPr="00A64D21">
        <w:t xml:space="preserve"> for 24 hours. </w:t>
      </w:r>
      <w:r w:rsidR="00C631FB" w:rsidRPr="00A64D21">
        <w:t xml:space="preserve">Centrifugation </w:t>
      </w:r>
      <w:r w:rsidR="0061505F" w:rsidRPr="00A64D21">
        <w:t>at 5000 rpm for 20 minutes</w:t>
      </w:r>
      <w:r w:rsidR="00C631FB" w:rsidRPr="00A64D21">
        <w:t xml:space="preserve"> aids in </w:t>
      </w:r>
      <w:proofErr w:type="spellStart"/>
      <w:r w:rsidR="00C631FB" w:rsidRPr="00A64D21">
        <w:t>biolass</w:t>
      </w:r>
      <w:proofErr w:type="spellEnd"/>
      <w:r w:rsidR="00C631FB" w:rsidRPr="00A64D21">
        <w:t xml:space="preserve"> collection</w:t>
      </w:r>
      <w:r w:rsidR="0061505F" w:rsidRPr="00A64D21">
        <w:t xml:space="preserve">. Using PBS (Phosphate Buffer Saline), the collected biomass was washed thrice to </w:t>
      </w:r>
      <w:r w:rsidR="000E63BA" w:rsidRPr="00A64D21">
        <w:t>elim</w:t>
      </w:r>
      <w:r w:rsidR="00757D08" w:rsidRPr="00A64D21">
        <w:t>in</w:t>
      </w:r>
      <w:r w:rsidR="000E63BA" w:rsidRPr="00A64D21">
        <w:t>ate</w:t>
      </w:r>
      <w:r w:rsidR="0061505F" w:rsidRPr="00A64D21">
        <w:t xml:space="preserve"> the growth medium completely. </w:t>
      </w:r>
      <w:r w:rsidR="009B6810" w:rsidRPr="00A64D21">
        <w:t>10g</w:t>
      </w:r>
      <w:r w:rsidR="0061505F" w:rsidRPr="00A64D21">
        <w:t xml:space="preserve"> of disinfected mustard seeds were </w:t>
      </w:r>
      <w:r w:rsidR="0066641C" w:rsidRPr="00A64D21">
        <w:t xml:space="preserve">mixed with 10% starch solution </w:t>
      </w:r>
      <w:r w:rsidR="00D15722" w:rsidRPr="00A64D21">
        <w:t>to impart adhesive nature on seed surface by shaking</w:t>
      </w:r>
      <w:r w:rsidR="0066641C" w:rsidRPr="00A64D21">
        <w:t xml:space="preserve"> in an orbital shaker</w:t>
      </w:r>
      <w:r w:rsidR="00D15722" w:rsidRPr="00A64D21">
        <w:t xml:space="preserve"> at 100 rpm</w:t>
      </w:r>
      <w:r w:rsidR="0066641C" w:rsidRPr="00A64D21">
        <w:t xml:space="preserve"> for 30 minutes. This was added with the washed biomass and mixed well with the help of an orbital shaker at 30°C for 30 minutes. The treated seeds were then air dried for 30 minutes in a sterile chamber and immediately</w:t>
      </w:r>
      <w:r w:rsidR="007C5372" w:rsidRPr="00A64D21">
        <w:t xml:space="preserve"> sowed in</w:t>
      </w:r>
      <w:r w:rsidR="0066641C" w:rsidRPr="00A64D21">
        <w:t xml:space="preserve"> the </w:t>
      </w:r>
      <w:r w:rsidR="007C5372" w:rsidRPr="00A64D21">
        <w:t xml:space="preserve">pre-labelled </w:t>
      </w:r>
      <w:r w:rsidR="0066641C" w:rsidRPr="00A64D21">
        <w:t>pot</w:t>
      </w:r>
      <w:r w:rsidR="007C5372" w:rsidRPr="00A64D21">
        <w:t>.</w:t>
      </w:r>
      <w:r w:rsidR="00733AFB" w:rsidRPr="00A64D21">
        <w:t xml:space="preserve"> </w:t>
      </w:r>
    </w:p>
    <w:p w14:paraId="2DBCDA72" w14:textId="6943B72F" w:rsidR="00984B99" w:rsidRPr="00A64D21" w:rsidRDefault="00BA01D2" w:rsidP="00732EEC">
      <w:pPr>
        <w:pStyle w:val="Default"/>
        <w:spacing w:line="480" w:lineRule="auto"/>
        <w:jc w:val="both"/>
        <w:rPr>
          <w:b/>
          <w:bCs/>
        </w:rPr>
      </w:pPr>
      <w:r w:rsidRPr="00A64D21">
        <w:rPr>
          <w:b/>
          <w:bCs/>
        </w:rPr>
        <w:t>Growth analysis</w:t>
      </w:r>
      <w:r w:rsidR="004364D5" w:rsidRPr="00A64D21">
        <w:rPr>
          <w:b/>
          <w:bCs/>
        </w:rPr>
        <w:t xml:space="preserve"> of mustard plants</w:t>
      </w:r>
    </w:p>
    <w:p w14:paraId="1195C31E" w14:textId="144AD3C9" w:rsidR="00810832" w:rsidRPr="00A64D21" w:rsidRDefault="000E63BA" w:rsidP="00732EEC">
      <w:pPr>
        <w:pStyle w:val="Default"/>
        <w:spacing w:line="480" w:lineRule="auto"/>
        <w:jc w:val="both"/>
      </w:pPr>
      <w:r w:rsidRPr="00A64D21">
        <w:tab/>
        <w:t xml:space="preserve">Growth of mustard seeds were observed once in every 4 days until 28 days. Total plant height, shoot height, root height, total plant weight </w:t>
      </w:r>
      <w:r w:rsidR="00C42035" w:rsidRPr="00A64D21">
        <w:t>was</w:t>
      </w:r>
      <w:r w:rsidRPr="00A64D21">
        <w:t xml:space="preserve"> measured regularly. </w:t>
      </w:r>
      <w:r w:rsidR="00810832" w:rsidRPr="00A64D21">
        <w:t>Absolute growth rate and relative growth rate for each treatment was calculated sung the following formula</w:t>
      </w:r>
      <w:r w:rsidR="00182703">
        <w:t>,</w:t>
      </w:r>
    </w:p>
    <w:p w14:paraId="6E948C7A" w14:textId="77777777" w:rsidR="00182703" w:rsidRDefault="00182703" w:rsidP="00732EEC">
      <w:pPr>
        <w:pStyle w:val="Default"/>
        <w:spacing w:line="480" w:lineRule="auto"/>
        <w:jc w:val="both"/>
        <w:rPr>
          <w:rFonts w:eastAsiaTheme="minorEastAsia"/>
        </w:rPr>
      </w:pPr>
    </w:p>
    <w:p w14:paraId="5A8FD6D4" w14:textId="15AB7AD9" w:rsidR="00810832" w:rsidRPr="00A64D21" w:rsidRDefault="00810832" w:rsidP="00732EEC">
      <w:pPr>
        <w:pStyle w:val="Default"/>
        <w:spacing w:line="480" w:lineRule="auto"/>
        <w:jc w:val="both"/>
        <w:rPr>
          <w:rFonts w:eastAsiaTheme="minorEastAsia"/>
          <w:iCs/>
        </w:rPr>
      </w:pPr>
      <m:oMathPara>
        <m:oMath>
          <m:r>
            <m:rPr>
              <m:sty m:val="p"/>
            </m:rPr>
            <w:rPr>
              <w:rFonts w:ascii="Cambria Math" w:hAnsi="Cambria Math"/>
            </w:rPr>
            <w:lastRenderedPageBreak/>
            <m:t>Absolute Growt Rate=(W2-W1)/(t2-t1)</m:t>
          </m:r>
        </m:oMath>
      </m:oMathPara>
    </w:p>
    <w:p w14:paraId="1EA58255" w14:textId="74D49C13" w:rsidR="00810832" w:rsidRPr="00A64D21" w:rsidRDefault="00810832" w:rsidP="00732EEC">
      <w:pPr>
        <w:pStyle w:val="Default"/>
        <w:spacing w:line="480" w:lineRule="auto"/>
        <w:jc w:val="both"/>
        <w:rPr>
          <w:rFonts w:eastAsiaTheme="minorEastAsia"/>
        </w:rPr>
      </w:pPr>
      <m:oMathPara>
        <m:oMath>
          <m:r>
            <m:rPr>
              <m:sty m:val="p"/>
            </m:rPr>
            <w:rPr>
              <w:rFonts w:ascii="Cambria Math" w:hAnsi="Cambria Math"/>
            </w:rPr>
            <m:t>Relative Growth Rate=</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r>
                        <m:rPr>
                          <m:sty m:val="p"/>
                        </m:rPr>
                        <w:rPr>
                          <w:rFonts w:ascii="Cambria Math" w:hAnsi="Cambria Math"/>
                        </w:rPr>
                        <m:t>W2</m:t>
                      </m:r>
                    </m:num>
                    <m:den>
                      <m:r>
                        <m:rPr>
                          <m:sty m:val="p"/>
                        </m:rPr>
                        <w:rPr>
                          <w:rFonts w:ascii="Cambria Math" w:hAnsi="Cambria Math"/>
                        </w:rPr>
                        <m:t>W1</m:t>
                      </m:r>
                    </m:den>
                  </m:f>
                </m:e>
              </m:d>
            </m:e>
          </m:func>
          <m:r>
            <m:rPr>
              <m:sty m:val="p"/>
            </m:rPr>
            <w:rPr>
              <w:rFonts w:ascii="Cambria Math" w:hAnsi="Cambria Math"/>
            </w:rPr>
            <m:t>/(t2-t1)</m:t>
          </m:r>
        </m:oMath>
      </m:oMathPara>
    </w:p>
    <w:p w14:paraId="11AB6B6A" w14:textId="35D0D492" w:rsidR="00810832" w:rsidRPr="00A64D21" w:rsidRDefault="00810832" w:rsidP="00732EEC">
      <w:pPr>
        <w:pStyle w:val="Default"/>
        <w:spacing w:line="480" w:lineRule="auto"/>
        <w:jc w:val="both"/>
        <w:rPr>
          <w:rFonts w:eastAsiaTheme="minorEastAsia"/>
        </w:rPr>
      </w:pPr>
      <w:r w:rsidRPr="00A64D21">
        <w:rPr>
          <w:rFonts w:eastAsiaTheme="minorEastAsia"/>
        </w:rPr>
        <w:t xml:space="preserve">Where </w:t>
      </w:r>
      <w:r w:rsidR="00DE0E81" w:rsidRPr="00A64D21">
        <w:rPr>
          <w:rFonts w:eastAsiaTheme="minorEastAsia"/>
        </w:rPr>
        <w:t>(</w:t>
      </w:r>
      <w:r w:rsidR="001A5777" w:rsidRPr="00A64D21">
        <w:rPr>
          <w:rFonts w:eastAsiaTheme="minorEastAsia"/>
        </w:rPr>
        <w:t>t2-t1</w:t>
      </w:r>
      <w:r w:rsidR="00DE0E81" w:rsidRPr="00A64D21">
        <w:rPr>
          <w:rFonts w:eastAsiaTheme="minorEastAsia"/>
        </w:rPr>
        <w:t>)</w:t>
      </w:r>
      <w:r w:rsidR="00BF0665" w:rsidRPr="00A64D21">
        <w:rPr>
          <w:rFonts w:eastAsiaTheme="minorEastAsia"/>
        </w:rPr>
        <w:t xml:space="preserve"> is the difference in time (days) between two observation period. W1 is the </w:t>
      </w:r>
      <w:r w:rsidR="001A5777" w:rsidRPr="00A64D21">
        <w:rPr>
          <w:rFonts w:eastAsiaTheme="minorEastAsia"/>
        </w:rPr>
        <w:t>dry</w:t>
      </w:r>
      <w:r w:rsidR="00BF0665" w:rsidRPr="00A64D21">
        <w:rPr>
          <w:rFonts w:eastAsiaTheme="minorEastAsia"/>
        </w:rPr>
        <w:t xml:space="preserve"> weight of the plant at time </w:t>
      </w:r>
      <w:r w:rsidR="001A5777" w:rsidRPr="00A64D21">
        <w:rPr>
          <w:rFonts w:eastAsiaTheme="minorEastAsia"/>
        </w:rPr>
        <w:t>t</w:t>
      </w:r>
      <w:r w:rsidR="00BF0665" w:rsidRPr="00A64D21">
        <w:rPr>
          <w:rFonts w:eastAsiaTheme="minorEastAsia"/>
        </w:rPr>
        <w:t xml:space="preserve">1 and W2 is the </w:t>
      </w:r>
      <w:r w:rsidR="001A5777" w:rsidRPr="00A64D21">
        <w:rPr>
          <w:rFonts w:eastAsiaTheme="minorEastAsia"/>
        </w:rPr>
        <w:t>dry</w:t>
      </w:r>
      <w:r w:rsidR="00BF0665" w:rsidRPr="00A64D21">
        <w:rPr>
          <w:rFonts w:eastAsiaTheme="minorEastAsia"/>
        </w:rPr>
        <w:t xml:space="preserve"> weight of the plant at time </w:t>
      </w:r>
      <w:r w:rsidR="001A5777" w:rsidRPr="00A64D21">
        <w:rPr>
          <w:rFonts w:eastAsiaTheme="minorEastAsia"/>
        </w:rPr>
        <w:t>t</w:t>
      </w:r>
      <w:r w:rsidR="00BF0665" w:rsidRPr="00A64D21">
        <w:rPr>
          <w:rFonts w:eastAsiaTheme="minorEastAsia"/>
        </w:rPr>
        <w:t xml:space="preserve">2 (Garcia </w:t>
      </w:r>
      <w:r w:rsidR="00732EEC" w:rsidRPr="00A64D21">
        <w:rPr>
          <w:rFonts w:eastAsiaTheme="minorEastAsia"/>
          <w:i/>
          <w:iCs/>
        </w:rPr>
        <w:t>et al.</w:t>
      </w:r>
      <w:r w:rsidR="00BF0665" w:rsidRPr="00A64D21">
        <w:rPr>
          <w:rFonts w:eastAsiaTheme="minorEastAsia"/>
        </w:rPr>
        <w:t xml:space="preserve"> 2006).</w:t>
      </w:r>
    </w:p>
    <w:p w14:paraId="63712FDB" w14:textId="0995B875" w:rsidR="008F729A" w:rsidRPr="00A64D21" w:rsidRDefault="008F729A" w:rsidP="00732EEC">
      <w:pPr>
        <w:pStyle w:val="Default"/>
        <w:spacing w:line="480" w:lineRule="auto"/>
        <w:jc w:val="both"/>
        <w:rPr>
          <w:b/>
          <w:bCs/>
        </w:rPr>
      </w:pPr>
      <w:r w:rsidRPr="00A64D21">
        <w:rPr>
          <w:rFonts w:eastAsiaTheme="minorEastAsia"/>
          <w:b/>
          <w:bCs/>
        </w:rPr>
        <w:t>Determination of chlorophyll content</w:t>
      </w:r>
      <w:r w:rsidR="004364D5" w:rsidRPr="00A64D21">
        <w:rPr>
          <w:rFonts w:eastAsiaTheme="minorEastAsia"/>
          <w:b/>
          <w:bCs/>
        </w:rPr>
        <w:t xml:space="preserve"> in young mustard leaves</w:t>
      </w:r>
    </w:p>
    <w:p w14:paraId="53D4F614" w14:textId="4F459E7B" w:rsidR="000E63BA" w:rsidRPr="00A64D21" w:rsidRDefault="00550858" w:rsidP="00732EEC">
      <w:pPr>
        <w:pStyle w:val="Default"/>
        <w:spacing w:line="480" w:lineRule="auto"/>
        <w:ind w:firstLine="720"/>
        <w:jc w:val="both"/>
      </w:pPr>
      <w:r w:rsidRPr="00A64D21">
        <w:t xml:space="preserve">Chlorophyll content of </w:t>
      </w:r>
      <w:r w:rsidR="00C06E1C" w:rsidRPr="00A64D21">
        <w:t>mustard</w:t>
      </w:r>
      <w:r w:rsidRPr="00A64D21">
        <w:t xml:space="preserve"> lea</w:t>
      </w:r>
      <w:r w:rsidR="00C06E1C" w:rsidRPr="00A64D21">
        <w:t>ves</w:t>
      </w:r>
      <w:r w:rsidRPr="00A64D21">
        <w:t xml:space="preserve"> </w:t>
      </w:r>
      <w:proofErr w:type="gramStart"/>
      <w:r w:rsidRPr="00A64D21">
        <w:t>w</w:t>
      </w:r>
      <w:r w:rsidR="00C06E1C" w:rsidRPr="00A64D21">
        <w:t>ere</w:t>
      </w:r>
      <w:proofErr w:type="gramEnd"/>
      <w:r w:rsidRPr="00A64D21">
        <w:t xml:space="preserve"> determined </w:t>
      </w:r>
      <w:r w:rsidR="00C06E1C" w:rsidRPr="00A64D21">
        <w:t>with reference to the protocol mentioned by P</w:t>
      </w:r>
      <w:r w:rsidRPr="00A64D21">
        <w:t xml:space="preserve">erez-Patricio </w:t>
      </w:r>
      <w:r w:rsidR="00BE0597" w:rsidRPr="00A64D21">
        <w:rPr>
          <w:i/>
          <w:iCs/>
        </w:rPr>
        <w:t>et al.</w:t>
      </w:r>
      <w:r w:rsidRPr="00A64D21">
        <w:t xml:space="preserve"> (2018). Fresh mustard leaves (0.5g) were collected and macerated in a mortar and pestle. To this, acetone (99%) and ethanol were added in 2:1 ratio and stirred for 1 minute to make it into a homogenised mixture. The content was transferred to a test tube covered with aluminium foil and incubated for 30 minutes </w:t>
      </w:r>
      <w:r w:rsidR="00C06E1C" w:rsidRPr="00A64D21">
        <w:t>in a dark environment at refrigerated condition</w:t>
      </w:r>
      <w:r w:rsidRPr="00A64D21">
        <w:t xml:space="preserve"> followed by centrifugation at 2000 rpm for 10 minutes. The supernatant was </w:t>
      </w:r>
      <w:r w:rsidR="00C06E1C" w:rsidRPr="00A64D21">
        <w:t xml:space="preserve">collected and closed with aluminium foil to retain dark condition and </w:t>
      </w:r>
      <w:r w:rsidRPr="00A64D21">
        <w:t xml:space="preserve">added with 5mL of acetone ethanol mixture (2:1). After 1 minute of stirring, </w:t>
      </w:r>
      <w:r w:rsidR="00C06E1C" w:rsidRPr="00A64D21">
        <w:t xml:space="preserve">optical density of the sample </w:t>
      </w:r>
      <w:r w:rsidRPr="00A64D21">
        <w:t>was measured at 663 nm and 645 nm</w:t>
      </w:r>
      <w:r w:rsidR="00A851D8" w:rsidRPr="00A64D21">
        <w:t xml:space="preserve"> in a</w:t>
      </w:r>
      <w:r w:rsidR="00C06E1C" w:rsidRPr="00A64D21">
        <w:t xml:space="preserve"> UV</w:t>
      </w:r>
      <w:r w:rsidR="00A851D8" w:rsidRPr="00A64D21">
        <w:t xml:space="preserve"> spectrophotometer</w:t>
      </w:r>
      <w:r w:rsidR="00C06E1C" w:rsidRPr="00A64D21">
        <w:t xml:space="preserve"> using a</w:t>
      </w:r>
      <w:r w:rsidRPr="00A64D21">
        <w:t>cetone ethanol mixture a</w:t>
      </w:r>
      <w:r w:rsidR="005027AB" w:rsidRPr="00A64D21">
        <w:t>s</w:t>
      </w:r>
      <w:r w:rsidRPr="00A64D21">
        <w:t xml:space="preserve"> control</w:t>
      </w:r>
      <w:r w:rsidR="00A851D8" w:rsidRPr="00A64D21">
        <w:t>. Readings were recorded for all samples and the chlorophyll content was calculated according to the following formula</w:t>
      </w:r>
      <w:r w:rsidR="001E76AA" w:rsidRPr="00A64D21">
        <w:t xml:space="preserve"> mentioned in Shakeel </w:t>
      </w:r>
      <w:r w:rsidR="00BE0597" w:rsidRPr="00A64D21">
        <w:rPr>
          <w:i/>
          <w:iCs/>
        </w:rPr>
        <w:t>et al.</w:t>
      </w:r>
      <w:r w:rsidR="001E76AA" w:rsidRPr="00A64D21">
        <w:t xml:space="preserve"> (2019)</w:t>
      </w:r>
    </w:p>
    <w:p w14:paraId="75CCF785" w14:textId="04407409" w:rsidR="00A851D8" w:rsidRPr="00A64D21" w:rsidRDefault="00A851D8" w:rsidP="00732EEC">
      <w:pPr>
        <w:pStyle w:val="Default"/>
        <w:spacing w:line="480" w:lineRule="auto"/>
        <w:jc w:val="both"/>
        <w:rPr>
          <w:rFonts w:eastAsiaTheme="minorEastAsia"/>
          <w:iCs/>
        </w:rPr>
      </w:pPr>
      <m:oMathPara>
        <m:oMath>
          <m:r>
            <m:rPr>
              <m:sty m:val="p"/>
            </m:rPr>
            <w:rPr>
              <w:rFonts w:ascii="Cambria Math" w:hAnsi="Cambria Math"/>
            </w:rPr>
            <m:t xml:space="preserve">Chlorophyll a </m:t>
          </m:r>
          <m:d>
            <m:dPr>
              <m:ctrlPr>
                <w:rPr>
                  <w:rFonts w:ascii="Cambria Math" w:hAnsi="Cambria Math"/>
                  <w:iCs/>
                </w:rPr>
              </m:ctrlPr>
            </m:dPr>
            <m:e>
              <m:f>
                <m:fPr>
                  <m:ctrlPr>
                    <w:rPr>
                      <w:rFonts w:ascii="Cambria Math" w:hAnsi="Cambria Math"/>
                      <w:iCs/>
                    </w:rPr>
                  </m:ctrlPr>
                </m:fPr>
                <m:num>
                  <m:r>
                    <m:rPr>
                      <m:sty m:val="p"/>
                    </m:rPr>
                    <w:rPr>
                      <w:rFonts w:ascii="Cambria Math" w:hAnsi="Cambria Math"/>
                    </w:rPr>
                    <m:t>mg</m:t>
                  </m:r>
                </m:num>
                <m:den>
                  <m:r>
                    <m:rPr>
                      <m:sty m:val="p"/>
                    </m:rPr>
                    <w:rPr>
                      <w:rFonts w:ascii="Cambria Math" w:hAnsi="Cambria Math"/>
                    </w:rPr>
                    <m:t>g</m:t>
                  </m:r>
                </m:den>
              </m:f>
            </m:e>
          </m:d>
          <m:r>
            <m:rPr>
              <m:sty m:val="p"/>
            </m:rPr>
            <w:rPr>
              <w:rFonts w:ascii="Cambria Math" w:hAnsi="Cambria Math"/>
            </w:rPr>
            <m:t>=(</m:t>
          </m:r>
          <m:d>
            <m:dPr>
              <m:ctrlPr>
                <w:rPr>
                  <w:rFonts w:ascii="Cambria Math" w:hAnsi="Cambria Math"/>
                  <w:iCs/>
                </w:rPr>
              </m:ctrlPr>
            </m:dPr>
            <m:e>
              <m:r>
                <m:rPr>
                  <m:sty m:val="p"/>
                </m:rPr>
                <w:rPr>
                  <w:rFonts w:ascii="Cambria Math" w:hAnsi="Cambria Math"/>
                </w:rPr>
                <m:t>12.7*A663</m:t>
              </m:r>
            </m:e>
          </m:d>
          <m:r>
            <m:rPr>
              <m:sty m:val="p"/>
            </m:rPr>
            <w:rPr>
              <w:rFonts w:ascii="Cambria Math" w:hAnsi="Cambria Math"/>
            </w:rPr>
            <m:t>-</m:t>
          </m:r>
          <m:d>
            <m:dPr>
              <m:ctrlPr>
                <w:rPr>
                  <w:rFonts w:ascii="Cambria Math" w:hAnsi="Cambria Math"/>
                  <w:iCs/>
                </w:rPr>
              </m:ctrlPr>
            </m:dPr>
            <m:e>
              <m:r>
                <m:rPr>
                  <m:sty m:val="p"/>
                </m:rPr>
                <w:rPr>
                  <w:rFonts w:ascii="Cambria Math" w:hAnsi="Cambria Math"/>
                </w:rPr>
                <m:t>2.69*A645</m:t>
              </m:r>
            </m:e>
          </m:d>
          <m:r>
            <w:rPr>
              <w:rFonts w:ascii="Cambria Math" w:hAnsi="Cambria Math"/>
            </w:rPr>
            <m:t>)/(</m:t>
          </m:r>
          <m:f>
            <m:fPr>
              <m:ctrlPr>
                <w:rPr>
                  <w:rFonts w:ascii="Cambria Math" w:hAnsi="Cambria Math"/>
                  <w:i/>
                  <w:iCs/>
                </w:rPr>
              </m:ctrlPr>
            </m:fPr>
            <m:num>
              <m:r>
                <w:rPr>
                  <w:rFonts w:ascii="Cambria Math" w:hAnsi="Cambria Math"/>
                </w:rPr>
                <m:t>V</m:t>
              </m:r>
            </m:num>
            <m:den>
              <m:r>
                <w:rPr>
                  <w:rFonts w:ascii="Cambria Math" w:hAnsi="Cambria Math"/>
                </w:rPr>
                <m:t>W*1000</m:t>
              </m:r>
            </m:den>
          </m:f>
          <m:r>
            <w:rPr>
              <w:rFonts w:ascii="Cambria Math" w:hAnsi="Cambria Math"/>
            </w:rPr>
            <m:t>)</m:t>
          </m:r>
        </m:oMath>
      </m:oMathPara>
    </w:p>
    <w:p w14:paraId="2F4859AE" w14:textId="52303413" w:rsidR="00A851D8" w:rsidRPr="00A64D21" w:rsidRDefault="009E4DBC" w:rsidP="00732EEC">
      <w:pPr>
        <w:pStyle w:val="Default"/>
        <w:spacing w:line="480" w:lineRule="auto"/>
        <w:jc w:val="both"/>
        <w:rPr>
          <w:rFonts w:eastAsiaTheme="minorEastAsia"/>
        </w:rPr>
      </w:pPr>
      <m:oMathPara>
        <m:oMath>
          <m:r>
            <m:rPr>
              <m:sty m:val="p"/>
            </m:rPr>
            <w:rPr>
              <w:rFonts w:ascii="Cambria Math" w:eastAsiaTheme="minorEastAsia" w:hAnsi="Cambria Math"/>
            </w:rPr>
            <m:t xml:space="preserve">Chlorophyll b </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mg</m:t>
                  </m:r>
                </m:num>
                <m:den>
                  <m:r>
                    <m:rPr>
                      <m:sty m:val="p"/>
                    </m:rPr>
                    <w:rPr>
                      <w:rFonts w:ascii="Cambria Math" w:eastAsiaTheme="minorEastAsia" w:hAnsi="Cambria Math"/>
                    </w:rPr>
                    <m:t>g</m:t>
                  </m:r>
                </m:den>
              </m:f>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22.9*A645</m:t>
              </m:r>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4.68*A663</m:t>
              </m:r>
            </m:e>
          </m:d>
          <m:r>
            <w:rPr>
              <w:rFonts w:ascii="Cambria Math" w:hAnsi="Cambria Math"/>
            </w:rPr>
            <m:t>/(</m:t>
          </m:r>
          <m:f>
            <m:fPr>
              <m:ctrlPr>
                <w:rPr>
                  <w:rFonts w:ascii="Cambria Math" w:hAnsi="Cambria Math"/>
                  <w:i/>
                  <w:iCs/>
                </w:rPr>
              </m:ctrlPr>
            </m:fPr>
            <m:num>
              <m:r>
                <w:rPr>
                  <w:rFonts w:ascii="Cambria Math" w:hAnsi="Cambria Math"/>
                </w:rPr>
                <m:t>V</m:t>
              </m:r>
            </m:num>
            <m:den>
              <m:r>
                <w:rPr>
                  <w:rFonts w:ascii="Cambria Math" w:hAnsi="Cambria Math"/>
                </w:rPr>
                <m:t>W*1000</m:t>
              </m:r>
            </m:den>
          </m:f>
          <m:r>
            <w:rPr>
              <w:rFonts w:ascii="Cambria Math" w:hAnsi="Cambria Math"/>
            </w:rPr>
            <m:t>)</m:t>
          </m:r>
        </m:oMath>
      </m:oMathPara>
    </w:p>
    <w:p w14:paraId="6CB1D561" w14:textId="6E51E7B3" w:rsidR="00A851D8" w:rsidRPr="00A64D21" w:rsidRDefault="00596C40" w:rsidP="00732EEC">
      <w:pPr>
        <w:pStyle w:val="Default"/>
        <w:spacing w:line="480" w:lineRule="auto"/>
        <w:jc w:val="both"/>
        <w:rPr>
          <w:rFonts w:eastAsiaTheme="minorEastAsia"/>
          <w:iCs/>
        </w:rPr>
      </w:pPr>
      <w:r w:rsidRPr="00A64D21">
        <w:rPr>
          <w:rFonts w:eastAsiaTheme="minorEastAsia"/>
          <w:iCs/>
        </w:rPr>
        <w:t>Where V is the total volume and W is the weight of sample</w:t>
      </w:r>
    </w:p>
    <w:p w14:paraId="5AB5C832" w14:textId="58D7060D" w:rsidR="00BA01D2" w:rsidRPr="00A64D21" w:rsidRDefault="00BA01D2" w:rsidP="00732EEC">
      <w:pPr>
        <w:pStyle w:val="Default"/>
        <w:spacing w:line="480" w:lineRule="auto"/>
        <w:jc w:val="both"/>
        <w:rPr>
          <w:b/>
          <w:bCs/>
        </w:rPr>
      </w:pPr>
      <w:r w:rsidRPr="00A64D21">
        <w:rPr>
          <w:b/>
          <w:bCs/>
        </w:rPr>
        <w:t xml:space="preserve">Enumeration of bacteria in </w:t>
      </w:r>
      <w:r w:rsidR="004364D5" w:rsidRPr="00A64D21">
        <w:rPr>
          <w:b/>
          <w:bCs/>
        </w:rPr>
        <w:t>treatment pots</w:t>
      </w:r>
    </w:p>
    <w:p w14:paraId="3FDFACED" w14:textId="3680FF51" w:rsidR="009E4DBC" w:rsidRPr="00A64D21" w:rsidRDefault="00B93FBA" w:rsidP="00732EEC">
      <w:pPr>
        <w:pStyle w:val="Default"/>
        <w:spacing w:line="480" w:lineRule="auto"/>
        <w:jc w:val="both"/>
        <w:rPr>
          <w:rFonts w:eastAsiaTheme="minorEastAsia"/>
        </w:rPr>
      </w:pPr>
      <w:r w:rsidRPr="00A64D21">
        <w:rPr>
          <w:b/>
          <w:bCs/>
        </w:rPr>
        <w:tab/>
      </w:r>
      <w:r w:rsidRPr="00A64D21">
        <w:t>Bacterial</w:t>
      </w:r>
      <w:r w:rsidR="00DE0E81" w:rsidRPr="00A64D21">
        <w:t xml:space="preserve"> load of each treatment</w:t>
      </w:r>
      <w:r w:rsidRPr="00A64D21">
        <w:t xml:space="preserve"> pot was </w:t>
      </w:r>
      <w:r w:rsidR="00DE0E81" w:rsidRPr="00A64D21">
        <w:t xml:space="preserve">determined </w:t>
      </w:r>
      <w:r w:rsidRPr="00A64D21">
        <w:t>by total plate count method</w:t>
      </w:r>
      <w:r w:rsidR="00DE0E81" w:rsidRPr="00A64D21">
        <w:t xml:space="preserve"> beginning from th</w:t>
      </w:r>
      <w:r w:rsidRPr="00A64D21">
        <w:t>e 0</w:t>
      </w:r>
      <w:r w:rsidRPr="00A64D21">
        <w:rPr>
          <w:vertAlign w:val="superscript"/>
        </w:rPr>
        <w:t>th</w:t>
      </w:r>
      <w:r w:rsidRPr="00A64D21">
        <w:t xml:space="preserve"> day</w:t>
      </w:r>
      <w:r w:rsidR="00DE0E81" w:rsidRPr="00A64D21">
        <w:t xml:space="preserve"> till the </w:t>
      </w:r>
      <w:r w:rsidRPr="00A64D21">
        <w:t>28</w:t>
      </w:r>
      <w:r w:rsidR="00DE0E81" w:rsidRPr="00A64D21">
        <w:rPr>
          <w:vertAlign w:val="superscript"/>
        </w:rPr>
        <w:t>th</w:t>
      </w:r>
      <w:r w:rsidR="00DE0E81" w:rsidRPr="00A64D21">
        <w:t xml:space="preserve"> </w:t>
      </w:r>
      <w:r w:rsidRPr="00A64D21">
        <w:t xml:space="preserve">day. One gram of soil sample was collected from each pot and subjected to serial dilution. From each dilution, 100 µl of sample was transferred to sterile nutrient agar plates (Himedia) </w:t>
      </w:r>
      <w:r w:rsidR="009E4DBC" w:rsidRPr="00A64D21">
        <w:t xml:space="preserve">and uniformly spread with an L-rod. </w:t>
      </w:r>
      <w:r w:rsidR="005A0310" w:rsidRPr="00A64D21">
        <w:t>After 24 h incubation at</w:t>
      </w:r>
      <w:r w:rsidR="009E4DBC" w:rsidRPr="00A64D21">
        <w:t xml:space="preserve"> </w:t>
      </w:r>
      <w:r w:rsidR="009E4DBC" w:rsidRPr="00A64D21">
        <w:lastRenderedPageBreak/>
        <w:t>30°C</w:t>
      </w:r>
      <w:r w:rsidR="005A0310" w:rsidRPr="00A64D21">
        <w:t xml:space="preserve">, </w:t>
      </w:r>
      <w:r w:rsidR="009E4DBC" w:rsidRPr="00A64D21">
        <w:t xml:space="preserve">the observed bacterial colonies were counted </w:t>
      </w:r>
      <w:r w:rsidR="005A0310" w:rsidRPr="00A64D21">
        <w:t>using</w:t>
      </w:r>
      <w:r w:rsidR="009E4DBC" w:rsidRPr="00A64D21">
        <w:t xml:space="preserve"> a digital colony counter</w:t>
      </w:r>
      <w:r w:rsidR="00267D6D" w:rsidRPr="00A64D21">
        <w:t xml:space="preserve"> to determine </w:t>
      </w:r>
      <w:r w:rsidR="009E4DBC" w:rsidRPr="00A64D21">
        <w:t>Colony forming unit (CFU) per gram</w:t>
      </w:r>
      <w:r w:rsidR="008270BD" w:rsidRPr="00A64D21">
        <w:t xml:space="preserve"> (Mushtaq </w:t>
      </w:r>
      <w:r w:rsidR="00732EEC" w:rsidRPr="00A64D21">
        <w:rPr>
          <w:i/>
          <w:iCs/>
        </w:rPr>
        <w:t>et al.</w:t>
      </w:r>
      <w:r w:rsidR="008270BD" w:rsidRPr="00A64D21">
        <w:t xml:space="preserve"> 2023)</w:t>
      </w:r>
      <w:r w:rsidR="00267D6D" w:rsidRPr="00A64D21">
        <w:t>.</w:t>
      </w:r>
    </w:p>
    <w:p w14:paraId="78BDC7E8" w14:textId="3115BBF6" w:rsidR="003931D9" w:rsidRPr="00A64D21" w:rsidRDefault="003931D9" w:rsidP="00732EEC">
      <w:pPr>
        <w:pStyle w:val="Default"/>
        <w:spacing w:line="480" w:lineRule="auto"/>
        <w:jc w:val="both"/>
        <w:rPr>
          <w:rFonts w:eastAsiaTheme="minorEastAsia"/>
          <w:b/>
          <w:bCs/>
        </w:rPr>
      </w:pPr>
      <w:r w:rsidRPr="00A64D21">
        <w:rPr>
          <w:rFonts w:eastAsiaTheme="minorEastAsia"/>
          <w:b/>
          <w:bCs/>
        </w:rPr>
        <w:t>Results</w:t>
      </w:r>
    </w:p>
    <w:p w14:paraId="398CA9E8" w14:textId="25125F6E" w:rsidR="00F34DB9" w:rsidRPr="00A64D21" w:rsidRDefault="00F34DB9" w:rsidP="00732EEC">
      <w:pPr>
        <w:pStyle w:val="Default"/>
        <w:spacing w:line="480" w:lineRule="auto"/>
        <w:jc w:val="both"/>
        <w:rPr>
          <w:rFonts w:eastAsiaTheme="minorEastAsia"/>
          <w:b/>
          <w:bCs/>
        </w:rPr>
      </w:pPr>
      <w:r w:rsidRPr="00A64D21">
        <w:rPr>
          <w:rFonts w:eastAsiaTheme="minorEastAsia"/>
          <w:b/>
          <w:bCs/>
        </w:rPr>
        <w:t>Biochemical characterization</w:t>
      </w:r>
      <w:r w:rsidR="004364D5" w:rsidRPr="00A64D21">
        <w:rPr>
          <w:rFonts w:eastAsiaTheme="minorEastAsia"/>
          <w:b/>
          <w:bCs/>
        </w:rPr>
        <w:t xml:space="preserve"> of isolated rhizobacteria</w:t>
      </w:r>
    </w:p>
    <w:p w14:paraId="44F12DDF" w14:textId="311465FC" w:rsidR="006445DD" w:rsidRPr="00A64D21" w:rsidRDefault="00F34DB9" w:rsidP="00732EEC">
      <w:pPr>
        <w:pStyle w:val="Default"/>
        <w:spacing w:line="480" w:lineRule="auto"/>
        <w:jc w:val="both"/>
        <w:rPr>
          <w:rFonts w:eastAsiaTheme="minorEastAsia"/>
        </w:rPr>
      </w:pPr>
      <w:r w:rsidRPr="00A64D21">
        <w:rPr>
          <w:rFonts w:eastAsiaTheme="minorEastAsia"/>
          <w:b/>
          <w:bCs/>
        </w:rPr>
        <w:tab/>
      </w:r>
      <w:r w:rsidRPr="00A64D21">
        <w:rPr>
          <w:rFonts w:eastAsiaTheme="minorEastAsia"/>
        </w:rPr>
        <w:t>The isolated bacterium was identified as Gram-negative rods</w:t>
      </w:r>
      <w:r w:rsidR="005B40D6" w:rsidRPr="00A64D21">
        <w:rPr>
          <w:rFonts w:eastAsiaTheme="minorEastAsia"/>
        </w:rPr>
        <w:t xml:space="preserve"> and it </w:t>
      </w:r>
      <w:r w:rsidR="00CB78E3" w:rsidRPr="00A64D21">
        <w:rPr>
          <w:rFonts w:eastAsiaTheme="minorEastAsia"/>
        </w:rPr>
        <w:t>tested</w:t>
      </w:r>
      <w:r w:rsidR="005709A0" w:rsidRPr="00A64D21">
        <w:rPr>
          <w:rFonts w:eastAsiaTheme="minorEastAsia"/>
        </w:rPr>
        <w:t xml:space="preserve"> negative in YGC medium</w:t>
      </w:r>
      <w:r w:rsidR="005B40D6" w:rsidRPr="00A64D21">
        <w:rPr>
          <w:rFonts w:eastAsiaTheme="minorEastAsia"/>
        </w:rPr>
        <w:t xml:space="preserve">, </w:t>
      </w:r>
      <w:r w:rsidR="005709A0" w:rsidRPr="00A64D21">
        <w:rPr>
          <w:rFonts w:eastAsiaTheme="minorEastAsia"/>
        </w:rPr>
        <w:t xml:space="preserve">positive in EMB medium. It </w:t>
      </w:r>
      <w:r w:rsidR="006445DD" w:rsidRPr="00A64D21">
        <w:rPr>
          <w:rFonts w:eastAsiaTheme="minorEastAsia"/>
        </w:rPr>
        <w:t>possesses</w:t>
      </w:r>
      <w:r w:rsidR="005709A0" w:rsidRPr="00A64D21">
        <w:rPr>
          <w:rFonts w:eastAsiaTheme="minorEastAsia"/>
        </w:rPr>
        <w:t xml:space="preserve"> the ability to survive under high salt condition (5% NaCl) but cannot withstand at 37°C. Negative result was observed for starch hydrolysis, </w:t>
      </w:r>
      <w:r w:rsidR="006445DD" w:rsidRPr="00A64D21">
        <w:rPr>
          <w:rFonts w:eastAsiaTheme="minorEastAsia"/>
        </w:rPr>
        <w:t>KOH solubility, methyl red, triple sugar iron and urease test while positive result was reported for indole and citrate utilization test. Biochemical test results of all the 13 bacterial isolates are reported in the table below</w:t>
      </w:r>
      <w:r w:rsidR="006F1566" w:rsidRPr="00A64D21">
        <w:rPr>
          <w:rFonts w:eastAsiaTheme="minorEastAsia"/>
        </w:rPr>
        <w:t xml:space="preserve"> (Table </w:t>
      </w:r>
      <w:r w:rsidR="000B7DD5" w:rsidRPr="00A64D21">
        <w:rPr>
          <w:rFonts w:eastAsiaTheme="minorEastAsia"/>
        </w:rPr>
        <w:t>1</w:t>
      </w:r>
      <w:r w:rsidR="006F1566" w:rsidRPr="00A64D21">
        <w:rPr>
          <w:rFonts w:eastAsiaTheme="minorEastAsia"/>
        </w:rPr>
        <w:t>)</w:t>
      </w:r>
      <w:r w:rsidR="006445DD" w:rsidRPr="00A64D21">
        <w:rPr>
          <w:rFonts w:eastAsiaTheme="minorEastAsia"/>
        </w:rPr>
        <w:t>.</w:t>
      </w:r>
    </w:p>
    <w:p w14:paraId="5DD4D5AC" w14:textId="77777777" w:rsidR="00FF2023" w:rsidRPr="00A64D21" w:rsidRDefault="00FF2023" w:rsidP="00732EEC">
      <w:pPr>
        <w:pStyle w:val="Default"/>
        <w:spacing w:line="480" w:lineRule="auto"/>
        <w:jc w:val="both"/>
        <w:rPr>
          <w:rFonts w:eastAsiaTheme="minorEastAsia"/>
          <w:b/>
          <w:bCs/>
        </w:rPr>
      </w:pPr>
    </w:p>
    <w:p w14:paraId="5089A57F" w14:textId="4A8C3715" w:rsidR="00FF2023" w:rsidRPr="00A64D21" w:rsidRDefault="00FF2023" w:rsidP="00732EEC">
      <w:pPr>
        <w:pStyle w:val="Default"/>
        <w:spacing w:line="480" w:lineRule="auto"/>
        <w:jc w:val="both"/>
        <w:rPr>
          <w:rFonts w:eastAsiaTheme="minorEastAsia"/>
          <w:b/>
          <w:bCs/>
        </w:rPr>
      </w:pPr>
      <w:r w:rsidRPr="00A64D21">
        <w:rPr>
          <w:rFonts w:eastAsiaTheme="minorEastAsia"/>
          <w:b/>
          <w:bCs/>
        </w:rPr>
        <w:t>16S rRNA sequencing</w:t>
      </w:r>
      <w:r w:rsidR="00D30FC3" w:rsidRPr="00A64D21">
        <w:rPr>
          <w:rFonts w:eastAsiaTheme="minorEastAsia"/>
          <w:b/>
          <w:bCs/>
        </w:rPr>
        <w:t xml:space="preserve"> and phylogenetic analysis</w:t>
      </w:r>
      <w:r w:rsidR="004364D5" w:rsidRPr="00A64D21">
        <w:rPr>
          <w:rFonts w:eastAsiaTheme="minorEastAsia"/>
          <w:b/>
          <w:bCs/>
        </w:rPr>
        <w:t xml:space="preserve"> of isolated DNA</w:t>
      </w:r>
    </w:p>
    <w:p w14:paraId="5D057CB7" w14:textId="5F8B0BD1" w:rsidR="00C62C3F" w:rsidRPr="00A64D21" w:rsidRDefault="00986854" w:rsidP="00732EEC">
      <w:pPr>
        <w:pStyle w:val="Default"/>
        <w:spacing w:line="480" w:lineRule="auto"/>
        <w:jc w:val="both"/>
        <w:rPr>
          <w:rFonts w:eastAsiaTheme="minorEastAsia"/>
        </w:rPr>
      </w:pPr>
      <w:r w:rsidRPr="00A64D21">
        <w:rPr>
          <w:rFonts w:eastAsiaTheme="minorEastAsia"/>
        </w:rPr>
        <w:t xml:space="preserve"> </w:t>
      </w:r>
      <w:r w:rsidR="006445DD" w:rsidRPr="00A64D21">
        <w:rPr>
          <w:rFonts w:eastAsiaTheme="minorEastAsia"/>
        </w:rPr>
        <w:t xml:space="preserve"> </w:t>
      </w:r>
      <w:r w:rsidR="00090F1D" w:rsidRPr="00A64D21">
        <w:rPr>
          <w:rFonts w:eastAsiaTheme="minorEastAsia"/>
        </w:rPr>
        <w:tab/>
      </w:r>
      <w:r w:rsidR="000A25B2" w:rsidRPr="00A64D21">
        <w:rPr>
          <w:rFonts w:eastAsiaTheme="minorEastAsia"/>
        </w:rPr>
        <w:t xml:space="preserve">The obtained biochemical results of S3 bacterium </w:t>
      </w:r>
      <w:proofErr w:type="gramStart"/>
      <w:r w:rsidR="000A25B2" w:rsidRPr="00A64D21">
        <w:rPr>
          <w:rFonts w:eastAsiaTheme="minorEastAsia"/>
        </w:rPr>
        <w:t>was</w:t>
      </w:r>
      <w:proofErr w:type="gramEnd"/>
      <w:r w:rsidR="000A25B2" w:rsidRPr="00A64D21">
        <w:rPr>
          <w:rFonts w:eastAsiaTheme="minorEastAsia"/>
        </w:rPr>
        <w:t xml:space="preserve"> similar to </w:t>
      </w:r>
      <w:r w:rsidR="000A25B2" w:rsidRPr="00A64D21">
        <w:rPr>
          <w:rFonts w:eastAsiaTheme="minorEastAsia"/>
          <w:i/>
          <w:iCs/>
        </w:rPr>
        <w:t xml:space="preserve">Stenotrophomonas rhizophila. </w:t>
      </w:r>
      <w:r w:rsidR="000A25B2" w:rsidRPr="00A64D21">
        <w:rPr>
          <w:rFonts w:eastAsiaTheme="minorEastAsia"/>
        </w:rPr>
        <w:t xml:space="preserve">Sequence identification </w:t>
      </w:r>
      <w:r w:rsidR="00090F1D" w:rsidRPr="00A64D21">
        <w:rPr>
          <w:rFonts w:eastAsiaTheme="minorEastAsia"/>
        </w:rPr>
        <w:t>by 16S rRNA</w:t>
      </w:r>
      <w:r w:rsidR="000A25B2" w:rsidRPr="00A64D21">
        <w:rPr>
          <w:rFonts w:eastAsiaTheme="minorEastAsia"/>
        </w:rPr>
        <w:t xml:space="preserve"> sequencing protocol</w:t>
      </w:r>
      <w:r w:rsidR="00090F1D" w:rsidRPr="00A64D21">
        <w:rPr>
          <w:rFonts w:eastAsiaTheme="minorEastAsia"/>
        </w:rPr>
        <w:t xml:space="preserve"> </w:t>
      </w:r>
      <w:r w:rsidR="000A25B2" w:rsidRPr="00A64D21">
        <w:rPr>
          <w:rFonts w:eastAsiaTheme="minorEastAsia"/>
        </w:rPr>
        <w:t xml:space="preserve">confirmed S3 bacterium as </w:t>
      </w:r>
      <w:r w:rsidR="00090F1D" w:rsidRPr="00A64D21">
        <w:rPr>
          <w:rFonts w:eastAsiaTheme="minorEastAsia"/>
          <w:i/>
          <w:iCs/>
        </w:rPr>
        <w:t>Steno</w:t>
      </w:r>
      <w:r w:rsidR="00D30FC3" w:rsidRPr="00A64D21">
        <w:rPr>
          <w:rFonts w:eastAsiaTheme="minorEastAsia"/>
          <w:i/>
          <w:iCs/>
        </w:rPr>
        <w:t xml:space="preserve">trophomonas rhizophila. </w:t>
      </w:r>
      <w:proofErr w:type="spellStart"/>
      <w:r w:rsidR="00D30FC3" w:rsidRPr="00A64D21">
        <w:rPr>
          <w:rFonts w:eastAsiaTheme="minorEastAsia"/>
        </w:rPr>
        <w:t>BLASTn</w:t>
      </w:r>
      <w:proofErr w:type="spellEnd"/>
      <w:r w:rsidR="00D30FC3" w:rsidRPr="00A64D21">
        <w:rPr>
          <w:rFonts w:eastAsiaTheme="minorEastAsia"/>
        </w:rPr>
        <w:t xml:space="preserve"> similarity search tool </w:t>
      </w:r>
      <w:r w:rsidR="000A25B2" w:rsidRPr="00A64D21">
        <w:rPr>
          <w:rFonts w:eastAsiaTheme="minorEastAsia"/>
        </w:rPr>
        <w:t xml:space="preserve">resulted in </w:t>
      </w:r>
      <w:r w:rsidR="00D30FC3" w:rsidRPr="00A64D21">
        <w:rPr>
          <w:rFonts w:eastAsiaTheme="minorEastAsia"/>
        </w:rPr>
        <w:t>100% query</w:t>
      </w:r>
      <w:r w:rsidR="000A25B2" w:rsidRPr="00A64D21">
        <w:rPr>
          <w:rFonts w:eastAsiaTheme="minorEastAsia"/>
        </w:rPr>
        <w:t xml:space="preserve"> for the obtained sequence conforming its identity as </w:t>
      </w:r>
      <w:r w:rsidR="0086269E" w:rsidRPr="00A64D21">
        <w:rPr>
          <w:rFonts w:eastAsiaTheme="minorEastAsia"/>
          <w:i/>
          <w:iCs/>
        </w:rPr>
        <w:t>S. rhizophila</w:t>
      </w:r>
      <w:r w:rsidR="000A25B2" w:rsidRPr="00A64D21">
        <w:rPr>
          <w:rFonts w:eastAsiaTheme="minorEastAsia"/>
          <w:i/>
          <w:iCs/>
        </w:rPr>
        <w:t>.</w:t>
      </w:r>
      <w:r w:rsidR="00355576" w:rsidRPr="00A64D21">
        <w:rPr>
          <w:rFonts w:eastAsiaTheme="minorEastAsia"/>
        </w:rPr>
        <w:t xml:space="preserve"> </w:t>
      </w:r>
      <w:r w:rsidR="00D30FC3" w:rsidRPr="00A64D21">
        <w:rPr>
          <w:rFonts w:eastAsiaTheme="minorEastAsia"/>
        </w:rPr>
        <w:t xml:space="preserve">Phylogenetic tree was obtained using </w:t>
      </w:r>
      <w:proofErr w:type="spellStart"/>
      <w:r w:rsidR="00D30FC3" w:rsidRPr="00A64D21">
        <w:rPr>
          <w:rFonts w:eastAsiaTheme="minorEastAsia"/>
        </w:rPr>
        <w:t>PhyML</w:t>
      </w:r>
      <w:proofErr w:type="spellEnd"/>
      <w:r w:rsidR="00D30FC3" w:rsidRPr="00A64D21">
        <w:rPr>
          <w:rFonts w:eastAsiaTheme="minorEastAsia"/>
        </w:rPr>
        <w:t xml:space="preserve"> software. This tree helps to understand the evolutionary connection of </w:t>
      </w:r>
      <w:r w:rsidR="0086269E" w:rsidRPr="00A64D21">
        <w:rPr>
          <w:rFonts w:eastAsiaTheme="minorEastAsia"/>
          <w:i/>
          <w:iCs/>
        </w:rPr>
        <w:t>S. rhizophila</w:t>
      </w:r>
      <w:r w:rsidR="00D30FC3" w:rsidRPr="00A64D21">
        <w:rPr>
          <w:rFonts w:eastAsiaTheme="minorEastAsia"/>
          <w:i/>
          <w:iCs/>
        </w:rPr>
        <w:t xml:space="preserve"> </w:t>
      </w:r>
      <w:r w:rsidR="00D30FC3" w:rsidRPr="00A64D21">
        <w:rPr>
          <w:rFonts w:eastAsiaTheme="minorEastAsia"/>
        </w:rPr>
        <w:t>(Fig</w:t>
      </w:r>
      <w:r w:rsidR="00E631EB" w:rsidRPr="00A64D21">
        <w:rPr>
          <w:rFonts w:eastAsiaTheme="minorEastAsia"/>
        </w:rPr>
        <w:t>.</w:t>
      </w:r>
      <w:r w:rsidR="00D30FC3" w:rsidRPr="00A64D21">
        <w:rPr>
          <w:rFonts w:eastAsiaTheme="minorEastAsia"/>
        </w:rPr>
        <w:t xml:space="preserve"> </w:t>
      </w:r>
      <w:r w:rsidR="00355576" w:rsidRPr="00A64D21">
        <w:rPr>
          <w:rFonts w:eastAsiaTheme="minorEastAsia"/>
        </w:rPr>
        <w:t>1</w:t>
      </w:r>
      <w:r w:rsidR="00D30FC3" w:rsidRPr="00A64D21">
        <w:rPr>
          <w:rFonts w:eastAsiaTheme="minorEastAsia"/>
        </w:rPr>
        <w:t>)</w:t>
      </w:r>
      <w:r w:rsidR="00C257BA" w:rsidRPr="00A64D21">
        <w:rPr>
          <w:rFonts w:eastAsiaTheme="minorEastAsia"/>
        </w:rPr>
        <w:t xml:space="preserve"> (</w:t>
      </w:r>
      <w:r w:rsidR="00C257BA" w:rsidRPr="00A64D21">
        <w:rPr>
          <w:rFonts w:eastAsiaTheme="minorEastAsia"/>
          <w:lang w:val="en-US"/>
        </w:rPr>
        <w:t>Kumar and Manjunatha</w:t>
      </w:r>
      <w:r w:rsidR="00C42035" w:rsidRPr="00A64D21">
        <w:rPr>
          <w:rFonts w:eastAsiaTheme="minorEastAsia"/>
          <w:lang w:val="en-US"/>
        </w:rPr>
        <w:t>,</w:t>
      </w:r>
      <w:r w:rsidR="00C257BA" w:rsidRPr="00A64D21">
        <w:rPr>
          <w:rFonts w:eastAsiaTheme="minorEastAsia"/>
          <w:lang w:val="en-US"/>
        </w:rPr>
        <w:t xml:space="preserve"> 2015</w:t>
      </w:r>
      <w:r w:rsidR="00C257BA" w:rsidRPr="00A64D21">
        <w:rPr>
          <w:rFonts w:eastAsiaTheme="minorEastAsia"/>
        </w:rPr>
        <w:t>)</w:t>
      </w:r>
      <w:r w:rsidR="00C62C3F" w:rsidRPr="00A64D21">
        <w:rPr>
          <w:rFonts w:eastAsiaTheme="minorEastAsia"/>
        </w:rPr>
        <w:t>.</w:t>
      </w:r>
    </w:p>
    <w:p w14:paraId="5851DEF8" w14:textId="06A8FB50" w:rsidR="00E9311F" w:rsidRPr="00A64D21" w:rsidRDefault="00284862" w:rsidP="00732EEC">
      <w:pPr>
        <w:pStyle w:val="Default"/>
        <w:spacing w:line="480" w:lineRule="auto"/>
        <w:jc w:val="both"/>
        <w:rPr>
          <w:rFonts w:eastAsiaTheme="minorEastAsia"/>
          <w:b/>
          <w:bCs/>
        </w:rPr>
      </w:pPr>
      <w:r w:rsidRPr="00A64D21">
        <w:rPr>
          <w:rFonts w:eastAsiaTheme="minorEastAsia"/>
          <w:b/>
          <w:bCs/>
        </w:rPr>
        <w:t xml:space="preserve">Application of </w:t>
      </w:r>
      <w:r w:rsidR="0086269E" w:rsidRPr="00A64D21">
        <w:rPr>
          <w:rFonts w:eastAsiaTheme="minorEastAsia"/>
          <w:b/>
          <w:bCs/>
          <w:i/>
          <w:iCs/>
        </w:rPr>
        <w:t>S. rhizophila</w:t>
      </w:r>
      <w:r w:rsidRPr="00A64D21">
        <w:rPr>
          <w:rFonts w:eastAsiaTheme="minorEastAsia"/>
          <w:b/>
          <w:bCs/>
        </w:rPr>
        <w:t xml:space="preserve"> as</w:t>
      </w:r>
      <w:r w:rsidR="004364D5" w:rsidRPr="00A64D21">
        <w:rPr>
          <w:rFonts w:eastAsiaTheme="minorEastAsia"/>
          <w:b/>
          <w:bCs/>
        </w:rPr>
        <w:t xml:space="preserve"> growth promoting agent of mustard plants</w:t>
      </w:r>
    </w:p>
    <w:p w14:paraId="7DB665D7" w14:textId="4B001D5B" w:rsidR="00EC7957" w:rsidRPr="00A64D21" w:rsidRDefault="004364D5" w:rsidP="00732EEC">
      <w:pPr>
        <w:pStyle w:val="Default"/>
        <w:spacing w:line="480" w:lineRule="auto"/>
        <w:jc w:val="both"/>
        <w:rPr>
          <w:rFonts w:eastAsiaTheme="minorEastAsia"/>
          <w:b/>
          <w:bCs/>
        </w:rPr>
      </w:pPr>
      <w:r w:rsidRPr="00A64D21">
        <w:rPr>
          <w:rFonts w:eastAsiaTheme="minorEastAsia"/>
          <w:b/>
          <w:bCs/>
        </w:rPr>
        <w:t>C</w:t>
      </w:r>
      <w:r w:rsidR="00EC7957" w:rsidRPr="00A64D21">
        <w:rPr>
          <w:rFonts w:eastAsiaTheme="minorEastAsia"/>
          <w:b/>
          <w:bCs/>
        </w:rPr>
        <w:t>haracteristics</w:t>
      </w:r>
      <w:r w:rsidRPr="00A64D21">
        <w:rPr>
          <w:rFonts w:eastAsiaTheme="minorEastAsia"/>
          <w:b/>
          <w:bCs/>
        </w:rPr>
        <w:t xml:space="preserve"> of </w:t>
      </w:r>
      <w:r w:rsidR="002B6914" w:rsidRPr="00A64D21">
        <w:rPr>
          <w:rFonts w:eastAsiaTheme="minorEastAsia"/>
          <w:b/>
          <w:bCs/>
        </w:rPr>
        <w:t>cultivable soil</w:t>
      </w:r>
    </w:p>
    <w:p w14:paraId="20D7CA24" w14:textId="4D5B25E6" w:rsidR="00284862" w:rsidRPr="00A64D21" w:rsidRDefault="00284862" w:rsidP="00732EEC">
      <w:pPr>
        <w:pStyle w:val="Default"/>
        <w:spacing w:line="480" w:lineRule="auto"/>
        <w:jc w:val="both"/>
        <w:rPr>
          <w:rFonts w:eastAsiaTheme="minorEastAsia"/>
        </w:rPr>
      </w:pPr>
      <w:r w:rsidRPr="00A64D21">
        <w:rPr>
          <w:rFonts w:eastAsiaTheme="minorEastAsia"/>
        </w:rPr>
        <w:tab/>
      </w:r>
      <w:r w:rsidR="004A34B2" w:rsidRPr="00A64D21">
        <w:rPr>
          <w:rFonts w:eastAsiaTheme="minorEastAsia"/>
        </w:rPr>
        <w:t>The collected soil was reported to be suitable for irrigation and was found to be 7.5 years old. The texture of the soil was identified as clay loam, non-calcareous with a bulk density of 1.11 g/cc. The pH of the soil was neutral (pH 7)</w:t>
      </w:r>
      <w:r w:rsidR="00AB0050" w:rsidRPr="00A64D21">
        <w:rPr>
          <w:rFonts w:eastAsiaTheme="minorEastAsia"/>
        </w:rPr>
        <w:t xml:space="preserve"> and possess electrical conductivity of 0.16 dSm-</w:t>
      </w:r>
      <w:r w:rsidR="00AB0050" w:rsidRPr="00A64D21">
        <w:rPr>
          <w:rFonts w:eastAsiaTheme="minorEastAsia"/>
          <w:vertAlign w:val="superscript"/>
        </w:rPr>
        <w:t>1</w:t>
      </w:r>
      <w:r w:rsidR="00AB0050" w:rsidRPr="00A64D21">
        <w:rPr>
          <w:rFonts w:eastAsiaTheme="minorEastAsia"/>
        </w:rPr>
        <w:t>. The organic carbon present in the soil is quite high (1.19%), low nitrogen content (175.6 Kg/ha), high phosphorus content (26.2 Kg/ha) and high potassium content (672 Kg/ha)</w:t>
      </w:r>
      <w:proofErr w:type="gramStart"/>
      <w:r w:rsidR="00AB0050" w:rsidRPr="00A64D21">
        <w:rPr>
          <w:rFonts w:eastAsiaTheme="minorEastAsia"/>
        </w:rPr>
        <w:t>.</w:t>
      </w:r>
      <w:r w:rsidR="00757D08" w:rsidRPr="00A64D21">
        <w:rPr>
          <w:rFonts w:eastAsiaTheme="minorEastAsia"/>
        </w:rPr>
        <w:t xml:space="preserve"> </w:t>
      </w:r>
      <w:r w:rsidR="00A61386" w:rsidRPr="00A64D21">
        <w:rPr>
          <w:rFonts w:eastAsiaTheme="minorEastAsia"/>
        </w:rPr>
        <w:t xml:space="preserve"> </w:t>
      </w:r>
      <w:proofErr w:type="gramEnd"/>
    </w:p>
    <w:p w14:paraId="0C7C76CF" w14:textId="77777777" w:rsidR="00182703" w:rsidRDefault="00182703" w:rsidP="00732EEC">
      <w:pPr>
        <w:pStyle w:val="Default"/>
        <w:spacing w:line="480" w:lineRule="auto"/>
        <w:jc w:val="both"/>
        <w:rPr>
          <w:rFonts w:eastAsiaTheme="minorEastAsia"/>
          <w:b/>
          <w:bCs/>
        </w:rPr>
      </w:pPr>
    </w:p>
    <w:p w14:paraId="2B33F4F6" w14:textId="53DE269F" w:rsidR="00EC7957" w:rsidRPr="00A64D21" w:rsidRDefault="00EC7957" w:rsidP="00732EEC">
      <w:pPr>
        <w:pStyle w:val="Default"/>
        <w:spacing w:line="480" w:lineRule="auto"/>
        <w:jc w:val="both"/>
        <w:rPr>
          <w:rFonts w:eastAsiaTheme="minorEastAsia"/>
          <w:b/>
          <w:bCs/>
          <w:i/>
          <w:iCs/>
        </w:rPr>
      </w:pPr>
      <w:r w:rsidRPr="00A64D21">
        <w:rPr>
          <w:rFonts w:eastAsiaTheme="minorEastAsia"/>
          <w:b/>
          <w:bCs/>
        </w:rPr>
        <w:lastRenderedPageBreak/>
        <w:t xml:space="preserve">Treatment of mustard seeds and sapling with </w:t>
      </w:r>
      <w:r w:rsidR="0086269E" w:rsidRPr="00A64D21">
        <w:rPr>
          <w:rFonts w:eastAsiaTheme="minorEastAsia"/>
          <w:b/>
          <w:bCs/>
          <w:i/>
          <w:iCs/>
        </w:rPr>
        <w:t>S. rhizophila</w:t>
      </w:r>
    </w:p>
    <w:p w14:paraId="544C1BAF" w14:textId="17442CB6" w:rsidR="00FF0581" w:rsidRPr="00A41208" w:rsidRDefault="00EC7957" w:rsidP="00732EEC">
      <w:pPr>
        <w:pStyle w:val="Default"/>
        <w:spacing w:line="480" w:lineRule="auto"/>
        <w:jc w:val="both"/>
        <w:rPr>
          <w:rFonts w:eastAsiaTheme="minorEastAsia"/>
        </w:rPr>
      </w:pPr>
      <w:r w:rsidRPr="00A64D21">
        <w:rPr>
          <w:rFonts w:eastAsiaTheme="minorEastAsia"/>
        </w:rPr>
        <w:tab/>
      </w:r>
      <w:r w:rsidR="00FF0581" w:rsidRPr="00A64D21">
        <w:rPr>
          <w:rFonts w:eastAsiaTheme="minorEastAsia"/>
        </w:rPr>
        <w:t xml:space="preserve">Perfectly washed biomass (1g) of </w:t>
      </w:r>
      <w:r w:rsidR="0086269E" w:rsidRPr="00A64D21">
        <w:rPr>
          <w:rFonts w:eastAsiaTheme="minorEastAsia"/>
          <w:i/>
          <w:iCs/>
        </w:rPr>
        <w:t>S. rhizophila</w:t>
      </w:r>
      <w:r w:rsidR="00FF0581" w:rsidRPr="00A64D21">
        <w:rPr>
          <w:rFonts w:eastAsiaTheme="minorEastAsia"/>
          <w:i/>
          <w:iCs/>
        </w:rPr>
        <w:t xml:space="preserve"> </w:t>
      </w:r>
      <w:r w:rsidR="00FF0581" w:rsidRPr="00A64D21">
        <w:rPr>
          <w:rFonts w:eastAsiaTheme="minorEastAsia"/>
        </w:rPr>
        <w:t>was mixed with starch treated mustard seeds</w:t>
      </w:r>
      <w:r w:rsidR="00EF72FC" w:rsidRPr="00A64D21">
        <w:rPr>
          <w:rFonts w:eastAsiaTheme="minorEastAsia"/>
        </w:rPr>
        <w:t xml:space="preserve"> in a shaker incubator at room temperature for 30 minutes and dried thoroughly</w:t>
      </w:r>
      <w:r w:rsidR="00FF0581" w:rsidRPr="00A64D21">
        <w:rPr>
          <w:rFonts w:eastAsiaTheme="minorEastAsia"/>
        </w:rPr>
        <w:t xml:space="preserve"> before sowing into the pots. The treatments are mentioned in </w:t>
      </w:r>
      <w:r w:rsidR="00804DE2" w:rsidRPr="00A64D21">
        <w:rPr>
          <w:rFonts w:eastAsiaTheme="minorEastAsia"/>
        </w:rPr>
        <w:t xml:space="preserve">table </w:t>
      </w:r>
      <w:r w:rsidR="000B7DD5" w:rsidRPr="00A64D21">
        <w:rPr>
          <w:rFonts w:eastAsiaTheme="minorEastAsia"/>
        </w:rPr>
        <w:t>2</w:t>
      </w:r>
      <w:r w:rsidR="00FF0581" w:rsidRPr="00A64D21">
        <w:rPr>
          <w:rFonts w:eastAsiaTheme="minorEastAsia"/>
        </w:rPr>
        <w:t>.</w:t>
      </w:r>
      <w:r w:rsidR="0093080B" w:rsidRPr="00A64D21">
        <w:rPr>
          <w:rFonts w:eastAsiaTheme="minorEastAsia"/>
        </w:rPr>
        <w:t xml:space="preserve"> </w:t>
      </w:r>
      <w:r w:rsidR="00804DE2" w:rsidRPr="00A64D21">
        <w:rPr>
          <w:rFonts w:eastAsiaTheme="minorEastAsia"/>
        </w:rPr>
        <w:t>Plants in T1 and T3 were watered with 100mL of sterile distilled water containing biomass suspension (0.5 g) every four days.</w:t>
      </w:r>
      <w:r w:rsidR="0058142F" w:rsidRPr="00A64D21">
        <w:rPr>
          <w:rFonts w:eastAsiaTheme="minorEastAsia"/>
        </w:rPr>
        <w:t xml:space="preserve"> Total plant height, shoot height, root height </w:t>
      </w:r>
      <w:r w:rsidR="005E537E" w:rsidRPr="00A64D21">
        <w:rPr>
          <w:rFonts w:eastAsiaTheme="minorEastAsia"/>
        </w:rPr>
        <w:t>was</w:t>
      </w:r>
      <w:r w:rsidR="00804DE2" w:rsidRPr="00A64D21">
        <w:rPr>
          <w:rFonts w:eastAsiaTheme="minorEastAsia"/>
        </w:rPr>
        <w:t xml:space="preserve"> </w:t>
      </w:r>
      <w:r w:rsidR="0058142F" w:rsidRPr="00A64D21">
        <w:rPr>
          <w:rFonts w:eastAsiaTheme="minorEastAsia"/>
        </w:rPr>
        <w:t xml:space="preserve">measured every four </w:t>
      </w:r>
      <w:proofErr w:type="gramStart"/>
      <w:r w:rsidR="0058142F" w:rsidRPr="00A64D21">
        <w:rPr>
          <w:rFonts w:eastAsiaTheme="minorEastAsia"/>
        </w:rPr>
        <w:t>days</w:t>
      </w:r>
      <w:proofErr w:type="gramEnd"/>
      <w:r w:rsidR="0058142F" w:rsidRPr="00A64D21">
        <w:rPr>
          <w:rFonts w:eastAsiaTheme="minorEastAsia"/>
        </w:rPr>
        <w:t xml:space="preserve"> </w:t>
      </w:r>
      <w:r w:rsidR="00804DE2" w:rsidRPr="00A64D21">
        <w:rPr>
          <w:rFonts w:eastAsiaTheme="minorEastAsia"/>
        </w:rPr>
        <w:t xml:space="preserve">and the data is represented graphically </w:t>
      </w:r>
      <w:r w:rsidR="0058142F" w:rsidRPr="00A64D21">
        <w:rPr>
          <w:rFonts w:eastAsiaTheme="minorEastAsia"/>
        </w:rPr>
        <w:t xml:space="preserve">in </w:t>
      </w:r>
      <w:r w:rsidR="00E631EB" w:rsidRPr="00A64D21">
        <w:rPr>
          <w:rFonts w:eastAsiaTheme="minorEastAsia"/>
        </w:rPr>
        <w:t>Fig.</w:t>
      </w:r>
      <w:r w:rsidR="0058142F" w:rsidRPr="00A64D21">
        <w:rPr>
          <w:rFonts w:eastAsiaTheme="minorEastAsia"/>
        </w:rPr>
        <w:t xml:space="preserve"> </w:t>
      </w:r>
      <w:r w:rsidR="005E537E" w:rsidRPr="00A64D21">
        <w:rPr>
          <w:rFonts w:eastAsiaTheme="minorEastAsia"/>
        </w:rPr>
        <w:t>2</w:t>
      </w:r>
      <w:r w:rsidR="0058142F" w:rsidRPr="00A64D21">
        <w:rPr>
          <w:rFonts w:eastAsiaTheme="minorEastAsia"/>
        </w:rPr>
        <w:t xml:space="preserve">, </w:t>
      </w:r>
      <w:r w:rsidR="005E537E" w:rsidRPr="00A64D21">
        <w:rPr>
          <w:rFonts w:eastAsiaTheme="minorEastAsia"/>
        </w:rPr>
        <w:t>3</w:t>
      </w:r>
      <w:r w:rsidR="0058142F" w:rsidRPr="00A64D21">
        <w:rPr>
          <w:rFonts w:eastAsiaTheme="minorEastAsia"/>
        </w:rPr>
        <w:t xml:space="preserve"> &amp; </w:t>
      </w:r>
      <w:r w:rsidR="005E537E" w:rsidRPr="00A64D21">
        <w:rPr>
          <w:rFonts w:eastAsiaTheme="minorEastAsia"/>
        </w:rPr>
        <w:t>4</w:t>
      </w:r>
      <w:r w:rsidR="0058142F" w:rsidRPr="00A64D21">
        <w:rPr>
          <w:rFonts w:eastAsiaTheme="minorEastAsia"/>
        </w:rPr>
        <w:t>. Plant weight was also checked periodically using a c</w:t>
      </w:r>
      <w:r w:rsidR="003443BF" w:rsidRPr="00A64D21">
        <w:rPr>
          <w:rFonts w:eastAsiaTheme="minorEastAsia"/>
        </w:rPr>
        <w:t>hamber hood precision weighing balance (</w:t>
      </w:r>
      <w:r w:rsidR="00E631EB" w:rsidRPr="00A64D21">
        <w:rPr>
          <w:rFonts w:eastAsiaTheme="minorEastAsia"/>
        </w:rPr>
        <w:t>Fig.</w:t>
      </w:r>
      <w:r w:rsidR="003443BF" w:rsidRPr="00A64D21">
        <w:rPr>
          <w:rFonts w:eastAsiaTheme="minorEastAsia"/>
        </w:rPr>
        <w:t xml:space="preserve"> </w:t>
      </w:r>
      <w:r w:rsidR="005E537E" w:rsidRPr="00A64D21">
        <w:rPr>
          <w:rFonts w:eastAsiaTheme="minorEastAsia"/>
        </w:rPr>
        <w:t>5</w:t>
      </w:r>
      <w:r w:rsidR="003443BF" w:rsidRPr="00A64D21">
        <w:rPr>
          <w:rFonts w:eastAsiaTheme="minorEastAsia"/>
        </w:rPr>
        <w:t>).</w:t>
      </w:r>
    </w:p>
    <w:p w14:paraId="76EBF501" w14:textId="576A79D1" w:rsidR="00D41A3C" w:rsidRPr="00A41208" w:rsidRDefault="000433C6" w:rsidP="00A41208">
      <w:pPr>
        <w:pStyle w:val="Default"/>
        <w:spacing w:line="480" w:lineRule="auto"/>
        <w:ind w:right="-24"/>
        <w:jc w:val="both"/>
        <w:rPr>
          <w:rFonts w:eastAsiaTheme="minorEastAsia"/>
        </w:rPr>
      </w:pPr>
      <w:r w:rsidRPr="00A64D21">
        <w:rPr>
          <w:rFonts w:eastAsiaTheme="minorEastAsia"/>
        </w:rPr>
        <w:tab/>
        <w:t>Absolute Growth Rate (AGR) of a plant is the measurement of plant growth per unit time while Relative Growth Rate (RGR) is the</w:t>
      </w:r>
      <w:r w:rsidR="00534929" w:rsidRPr="00A64D21">
        <w:rPr>
          <w:rFonts w:eastAsiaTheme="minorEastAsia"/>
        </w:rPr>
        <w:t xml:space="preserve"> change in mass accumulation with respect to the initial stage of plant growth</w:t>
      </w:r>
      <w:r w:rsidR="000B69EF" w:rsidRPr="00A64D21">
        <w:rPr>
          <w:rFonts w:eastAsiaTheme="minorEastAsia"/>
        </w:rPr>
        <w:t xml:space="preserve"> (Ghule </w:t>
      </w:r>
      <w:r w:rsidR="00732EEC" w:rsidRPr="00A64D21">
        <w:rPr>
          <w:rFonts w:eastAsiaTheme="minorEastAsia"/>
          <w:i/>
          <w:iCs/>
        </w:rPr>
        <w:t>et al.</w:t>
      </w:r>
      <w:r w:rsidR="000B69EF" w:rsidRPr="00A64D21">
        <w:rPr>
          <w:rFonts w:eastAsiaTheme="minorEastAsia"/>
        </w:rPr>
        <w:t xml:space="preserve"> 2013)</w:t>
      </w:r>
      <w:r w:rsidR="00534929" w:rsidRPr="00A64D21">
        <w:rPr>
          <w:rFonts w:eastAsiaTheme="minorEastAsia"/>
        </w:rPr>
        <w:t>. AGR and RGR for all treatments were calculated and represented graphically (</w:t>
      </w:r>
      <w:r w:rsidR="00E631EB" w:rsidRPr="00A64D21">
        <w:rPr>
          <w:rFonts w:eastAsiaTheme="minorEastAsia"/>
        </w:rPr>
        <w:t>Fig.</w:t>
      </w:r>
      <w:r w:rsidR="00534929" w:rsidRPr="00A64D21">
        <w:rPr>
          <w:rFonts w:eastAsiaTheme="minorEastAsia"/>
        </w:rPr>
        <w:t xml:space="preserve"> </w:t>
      </w:r>
      <w:r w:rsidR="005E537E" w:rsidRPr="00A64D21">
        <w:rPr>
          <w:rFonts w:eastAsiaTheme="minorEastAsia"/>
        </w:rPr>
        <w:t>6</w:t>
      </w:r>
      <w:r w:rsidR="00534929" w:rsidRPr="00A64D21">
        <w:rPr>
          <w:rFonts w:eastAsiaTheme="minorEastAsia"/>
        </w:rPr>
        <w:t xml:space="preserve"> &amp; </w:t>
      </w:r>
      <w:r w:rsidR="005E537E" w:rsidRPr="00A64D21">
        <w:rPr>
          <w:rFonts w:eastAsiaTheme="minorEastAsia"/>
        </w:rPr>
        <w:t>7</w:t>
      </w:r>
      <w:r w:rsidR="00534929" w:rsidRPr="00A64D21">
        <w:rPr>
          <w:rFonts w:eastAsiaTheme="minorEastAsia"/>
        </w:rPr>
        <w:t xml:space="preserve">). Chlorophyll content was also determined </w:t>
      </w:r>
      <w:proofErr w:type="gramStart"/>
      <w:r w:rsidR="00534929" w:rsidRPr="00A64D21">
        <w:rPr>
          <w:rFonts w:eastAsiaTheme="minorEastAsia"/>
        </w:rPr>
        <w:t>periodically</w:t>
      </w:r>
      <w:proofErr w:type="gramEnd"/>
      <w:r w:rsidR="00534929" w:rsidRPr="00A64D21">
        <w:rPr>
          <w:rFonts w:eastAsiaTheme="minorEastAsia"/>
        </w:rPr>
        <w:t xml:space="preserve"> and the values are tabulated (Table </w:t>
      </w:r>
      <w:r w:rsidR="000B7DD5" w:rsidRPr="00A64D21">
        <w:rPr>
          <w:rFonts w:eastAsiaTheme="minorEastAsia"/>
        </w:rPr>
        <w:t>3</w:t>
      </w:r>
      <w:r w:rsidR="00534929" w:rsidRPr="00A64D21">
        <w:rPr>
          <w:rFonts w:eastAsiaTheme="minorEastAsia"/>
        </w:rPr>
        <w:t>)</w:t>
      </w:r>
      <w:r w:rsidR="001E062C" w:rsidRPr="00A64D21">
        <w:rPr>
          <w:rFonts w:eastAsiaTheme="minorEastAsia"/>
        </w:rPr>
        <w:t xml:space="preserve">. </w:t>
      </w:r>
    </w:p>
    <w:p w14:paraId="013F7F6B" w14:textId="386CBFCE" w:rsidR="00D41A3C" w:rsidRPr="00A64D21" w:rsidRDefault="00BD0486" w:rsidP="00732EEC">
      <w:pPr>
        <w:pStyle w:val="Default"/>
        <w:spacing w:line="480" w:lineRule="auto"/>
        <w:ind w:right="-24"/>
        <w:rPr>
          <w:b/>
          <w:bCs/>
        </w:rPr>
      </w:pPr>
      <w:r w:rsidRPr="00A64D21">
        <w:rPr>
          <w:b/>
          <w:bCs/>
        </w:rPr>
        <w:t>Enumeration of bacteria in t</w:t>
      </w:r>
      <w:r w:rsidR="002B6914" w:rsidRPr="00A64D21">
        <w:rPr>
          <w:b/>
          <w:bCs/>
        </w:rPr>
        <w:t>reatment pots containing mustard plants</w:t>
      </w:r>
    </w:p>
    <w:p w14:paraId="18092DFE" w14:textId="3F0716E1" w:rsidR="00D2187F" w:rsidRPr="00A64D21" w:rsidRDefault="00D2187F" w:rsidP="00A41208">
      <w:pPr>
        <w:pStyle w:val="Default"/>
        <w:spacing w:line="480" w:lineRule="auto"/>
        <w:ind w:right="-24"/>
        <w:jc w:val="both"/>
        <w:rPr>
          <w:rFonts w:eastAsiaTheme="minorEastAsia"/>
          <w:lang w:val="en-US"/>
        </w:rPr>
      </w:pPr>
      <w:r w:rsidRPr="00A64D21">
        <w:rPr>
          <w:b/>
          <w:bCs/>
        </w:rPr>
        <w:tab/>
      </w:r>
      <w:r w:rsidRPr="00A64D21">
        <w:t xml:space="preserve">Periodical microbial enumeration in soil samples collected from each treatment pots is mentioned graphically in </w:t>
      </w:r>
      <w:r w:rsidR="00E631EB" w:rsidRPr="00A64D21">
        <w:t>Fig.</w:t>
      </w:r>
      <w:r w:rsidRPr="00A64D21">
        <w:t xml:space="preserve"> </w:t>
      </w:r>
      <w:r w:rsidR="005E537E" w:rsidRPr="00A64D21">
        <w:t>8</w:t>
      </w:r>
      <w:r w:rsidRPr="00A64D21">
        <w:t>.</w:t>
      </w:r>
      <w:r w:rsidR="008868BA" w:rsidRPr="00A64D21">
        <w:t xml:space="preserve"> It is observed from the graph that the microbial load has been gradually increasing</w:t>
      </w:r>
      <w:r w:rsidR="005E537E" w:rsidRPr="00A64D21">
        <w:t>.</w:t>
      </w:r>
      <w:r w:rsidR="008868BA" w:rsidRPr="00A64D21">
        <w:t xml:space="preserve"> </w:t>
      </w:r>
    </w:p>
    <w:p w14:paraId="688A6E1D" w14:textId="3772E101" w:rsidR="003E1BEE" w:rsidRPr="00A64D21" w:rsidRDefault="003E1BEE" w:rsidP="00732EEC">
      <w:pPr>
        <w:pStyle w:val="Default"/>
        <w:spacing w:line="480" w:lineRule="auto"/>
        <w:ind w:right="-24"/>
        <w:jc w:val="both"/>
        <w:rPr>
          <w:rFonts w:eastAsiaTheme="minorEastAsia"/>
          <w:b/>
          <w:bCs/>
          <w:lang w:val="en-US"/>
        </w:rPr>
      </w:pPr>
      <w:r w:rsidRPr="00A64D21">
        <w:rPr>
          <w:rFonts w:eastAsiaTheme="minorEastAsia"/>
          <w:b/>
          <w:bCs/>
          <w:lang w:val="en-US"/>
        </w:rPr>
        <w:t>Discussion</w:t>
      </w:r>
    </w:p>
    <w:p w14:paraId="6BFD3FA4" w14:textId="5C9922CF" w:rsidR="009E4B71" w:rsidRPr="00A64D21" w:rsidRDefault="009E4B71" w:rsidP="00732EEC">
      <w:pPr>
        <w:pStyle w:val="Default"/>
        <w:spacing w:line="480" w:lineRule="auto"/>
        <w:ind w:right="-24"/>
        <w:jc w:val="both"/>
        <w:rPr>
          <w:rFonts w:eastAsiaTheme="minorEastAsia"/>
          <w:lang w:val="en-US"/>
        </w:rPr>
      </w:pPr>
      <w:r w:rsidRPr="00A64D21">
        <w:rPr>
          <w:rFonts w:eastAsiaTheme="minorEastAsia"/>
          <w:lang w:val="en-US"/>
        </w:rPr>
        <w:tab/>
      </w:r>
      <w:r w:rsidRPr="00A64D21">
        <w:rPr>
          <w:rFonts w:eastAsiaTheme="minorEastAsia"/>
          <w:i/>
          <w:iCs/>
          <w:lang w:val="en-US"/>
        </w:rPr>
        <w:t>Stenotrophomonas rhizophila</w:t>
      </w:r>
      <w:r w:rsidRPr="00A64D21">
        <w:rPr>
          <w:rFonts w:eastAsiaTheme="minorEastAsia"/>
          <w:lang w:val="en-US"/>
        </w:rPr>
        <w:t xml:space="preserve"> was identified as Gram-negative</w:t>
      </w:r>
      <w:r w:rsidR="0020098F" w:rsidRPr="00A64D21">
        <w:rPr>
          <w:rFonts w:eastAsiaTheme="minorEastAsia"/>
          <w:lang w:val="en-US"/>
        </w:rPr>
        <w:t>,</w:t>
      </w:r>
      <w:r w:rsidRPr="00A64D21">
        <w:rPr>
          <w:rFonts w:eastAsiaTheme="minorEastAsia"/>
          <w:lang w:val="en-US"/>
        </w:rPr>
        <w:t xml:space="preserve"> rod-shaped bacteria (</w:t>
      </w:r>
      <w:proofErr w:type="spellStart"/>
      <w:r w:rsidR="00E631EB" w:rsidRPr="00A64D21">
        <w:rPr>
          <w:rFonts w:eastAsiaTheme="minorEastAsia"/>
          <w:lang w:val="en-US"/>
        </w:rPr>
        <w:t>Ozsahin</w:t>
      </w:r>
      <w:proofErr w:type="spellEnd"/>
      <w:r w:rsidR="00E631EB" w:rsidRPr="00A64D21">
        <w:rPr>
          <w:rFonts w:eastAsiaTheme="minorEastAsia"/>
          <w:lang w:val="en-US"/>
        </w:rPr>
        <w:t xml:space="preserve"> </w:t>
      </w:r>
      <w:r w:rsidR="00732EEC" w:rsidRPr="00A64D21">
        <w:rPr>
          <w:rFonts w:eastAsiaTheme="minorEastAsia"/>
          <w:i/>
          <w:iCs/>
          <w:lang w:val="en-US"/>
        </w:rPr>
        <w:t>et al.</w:t>
      </w:r>
      <w:r w:rsidR="00E631EB" w:rsidRPr="00A64D21">
        <w:rPr>
          <w:rFonts w:eastAsiaTheme="minorEastAsia"/>
          <w:lang w:val="en-US"/>
        </w:rPr>
        <w:t xml:space="preserve"> 2014; </w:t>
      </w:r>
      <w:proofErr w:type="spellStart"/>
      <w:r w:rsidRPr="00A64D21">
        <w:rPr>
          <w:rFonts w:eastAsiaTheme="minorEastAsia"/>
          <w:lang w:val="en-US"/>
        </w:rPr>
        <w:t>Elhosieny</w:t>
      </w:r>
      <w:proofErr w:type="spellEnd"/>
      <w:r w:rsidRPr="00A64D21">
        <w:rPr>
          <w:rFonts w:eastAsiaTheme="minorEastAsia"/>
          <w:lang w:val="en-US"/>
        </w:rPr>
        <w:t xml:space="preserve"> </w:t>
      </w:r>
      <w:r w:rsidR="00732EEC" w:rsidRPr="00A64D21">
        <w:rPr>
          <w:rFonts w:eastAsiaTheme="minorEastAsia"/>
          <w:i/>
          <w:iCs/>
          <w:lang w:val="en-US"/>
        </w:rPr>
        <w:t>et al.</w:t>
      </w:r>
      <w:r w:rsidRPr="00A64D21">
        <w:rPr>
          <w:rFonts w:eastAsiaTheme="minorEastAsia"/>
          <w:lang w:val="en-US"/>
        </w:rPr>
        <w:t xml:space="preserve"> 2023). Among the 13 isolated bacteria, S3 has been identified as </w:t>
      </w:r>
      <w:r w:rsidRPr="00A64D21">
        <w:rPr>
          <w:rFonts w:eastAsiaTheme="minorEastAsia"/>
          <w:i/>
          <w:iCs/>
          <w:lang w:val="en-US"/>
        </w:rPr>
        <w:t>Stenotrophomonas rhizophila</w:t>
      </w:r>
      <w:r w:rsidRPr="00A64D21">
        <w:rPr>
          <w:rFonts w:eastAsiaTheme="minorEastAsia"/>
          <w:lang w:val="en-US"/>
        </w:rPr>
        <w:t xml:space="preserve"> through 16s rRNA sequencing. The phylogenetic tree revealed that this bacterium shares a common ancestor with </w:t>
      </w:r>
      <w:r w:rsidRPr="00A64D21">
        <w:rPr>
          <w:rFonts w:eastAsiaTheme="minorEastAsia"/>
          <w:i/>
          <w:iCs/>
          <w:lang w:val="en-US"/>
        </w:rPr>
        <w:t>S. maltophilia</w:t>
      </w:r>
      <w:r w:rsidRPr="00A64D21">
        <w:rPr>
          <w:rFonts w:eastAsiaTheme="minorEastAsia"/>
          <w:lang w:val="en-US"/>
        </w:rPr>
        <w:t xml:space="preserve">, a Gamma proteobacterium (Ryan </w:t>
      </w:r>
      <w:r w:rsidR="00732EEC" w:rsidRPr="00A64D21">
        <w:rPr>
          <w:rFonts w:eastAsiaTheme="minorEastAsia"/>
          <w:i/>
          <w:iCs/>
          <w:lang w:val="en-US"/>
        </w:rPr>
        <w:t>et al.</w:t>
      </w:r>
      <w:r w:rsidRPr="00A64D21">
        <w:rPr>
          <w:rFonts w:eastAsiaTheme="minorEastAsia"/>
          <w:lang w:val="en-US"/>
        </w:rPr>
        <w:t xml:space="preserve"> 2009). The ability of this bacterium to retain its growth at 5% NaCl in a growth medium confers its PGPR property (</w:t>
      </w:r>
      <w:proofErr w:type="spellStart"/>
      <w:r w:rsidRPr="00A64D21">
        <w:rPr>
          <w:rFonts w:eastAsiaTheme="minorEastAsia"/>
          <w:lang w:val="en-US"/>
        </w:rPr>
        <w:t>Roder</w:t>
      </w:r>
      <w:proofErr w:type="spellEnd"/>
      <w:r w:rsidRPr="00A64D21">
        <w:rPr>
          <w:rFonts w:eastAsiaTheme="minorEastAsia"/>
          <w:lang w:val="en-US"/>
        </w:rPr>
        <w:t xml:space="preserve"> </w:t>
      </w:r>
      <w:r w:rsidR="00732EEC" w:rsidRPr="00A64D21">
        <w:rPr>
          <w:rFonts w:eastAsiaTheme="minorEastAsia"/>
          <w:i/>
          <w:iCs/>
          <w:lang w:val="en-US"/>
        </w:rPr>
        <w:t>et al.</w:t>
      </w:r>
      <w:r w:rsidRPr="00A64D21">
        <w:rPr>
          <w:rFonts w:eastAsiaTheme="minorEastAsia"/>
          <w:lang w:val="en-US"/>
        </w:rPr>
        <w:t xml:space="preserve"> 2005; </w:t>
      </w:r>
      <w:proofErr w:type="spellStart"/>
      <w:r w:rsidRPr="00A64D21">
        <w:rPr>
          <w:rFonts w:eastAsiaTheme="minorEastAsia"/>
          <w:lang w:val="en-US"/>
        </w:rPr>
        <w:t>Egamberdieva</w:t>
      </w:r>
      <w:proofErr w:type="spellEnd"/>
      <w:r w:rsidRPr="00A64D21">
        <w:rPr>
          <w:rFonts w:eastAsiaTheme="minorEastAsia"/>
          <w:lang w:val="en-US"/>
        </w:rPr>
        <w:t xml:space="preserve"> </w:t>
      </w:r>
      <w:r w:rsidR="00732EEC" w:rsidRPr="00A64D21">
        <w:rPr>
          <w:rFonts w:eastAsiaTheme="minorEastAsia"/>
          <w:i/>
          <w:iCs/>
          <w:lang w:val="en-US"/>
        </w:rPr>
        <w:t>et al.</w:t>
      </w:r>
      <w:r w:rsidRPr="00A64D21">
        <w:rPr>
          <w:rFonts w:eastAsiaTheme="minorEastAsia"/>
          <w:lang w:val="en-US"/>
        </w:rPr>
        <w:t xml:space="preserve"> 2011; Alexander </w:t>
      </w:r>
      <w:r w:rsidR="00732EEC" w:rsidRPr="00A64D21">
        <w:rPr>
          <w:rFonts w:eastAsiaTheme="minorEastAsia"/>
          <w:i/>
          <w:iCs/>
          <w:lang w:val="en-US"/>
        </w:rPr>
        <w:t>et al.</w:t>
      </w:r>
      <w:r w:rsidRPr="00A64D21">
        <w:rPr>
          <w:rFonts w:eastAsiaTheme="minorEastAsia"/>
          <w:lang w:val="en-US"/>
        </w:rPr>
        <w:t xml:space="preserve"> 2020). At 37°C, </w:t>
      </w:r>
      <w:r w:rsidR="0086269E" w:rsidRPr="00A64D21">
        <w:rPr>
          <w:rFonts w:eastAsiaTheme="minorEastAsia"/>
          <w:i/>
          <w:iCs/>
          <w:lang w:val="en-US"/>
        </w:rPr>
        <w:t>S. rhizophila</w:t>
      </w:r>
      <w:r w:rsidRPr="00A64D21">
        <w:rPr>
          <w:rFonts w:eastAsiaTheme="minorEastAsia"/>
          <w:lang w:val="en-US"/>
        </w:rPr>
        <w:t xml:space="preserve"> did not exhibit growth while S. maltophilia is reported to grow as it is an opportunistic human pathogen. This difference is due to the absence </w:t>
      </w:r>
      <w:r w:rsidRPr="00A64D21">
        <w:rPr>
          <w:rFonts w:eastAsiaTheme="minorEastAsia"/>
          <w:lang w:val="en-US"/>
        </w:rPr>
        <w:lastRenderedPageBreak/>
        <w:t xml:space="preserve">of heat shock genes and other virulence factors in </w:t>
      </w:r>
      <w:r w:rsidR="0086269E" w:rsidRPr="00A64D21">
        <w:rPr>
          <w:rFonts w:eastAsiaTheme="minorEastAsia"/>
          <w:i/>
          <w:iCs/>
          <w:lang w:val="en-US"/>
        </w:rPr>
        <w:t>S. rhizophila</w:t>
      </w:r>
      <w:r w:rsidRPr="00A64D21">
        <w:rPr>
          <w:rFonts w:eastAsiaTheme="minorEastAsia"/>
          <w:lang w:val="en-US"/>
        </w:rPr>
        <w:t xml:space="preserve"> (Alavi </w:t>
      </w:r>
      <w:r w:rsidR="00732EEC" w:rsidRPr="00A64D21">
        <w:rPr>
          <w:rFonts w:eastAsiaTheme="minorEastAsia"/>
          <w:i/>
          <w:iCs/>
          <w:lang w:val="en-US"/>
        </w:rPr>
        <w:t>et al.</w:t>
      </w:r>
      <w:r w:rsidRPr="00A64D21">
        <w:rPr>
          <w:rFonts w:eastAsiaTheme="minorEastAsia"/>
          <w:lang w:val="en-US"/>
        </w:rPr>
        <w:t xml:space="preserve"> 2014). Bacterial isolate ‘S3’ conferred with the biochemical test results of </w:t>
      </w:r>
      <w:r w:rsidRPr="00A64D21">
        <w:rPr>
          <w:rFonts w:eastAsiaTheme="minorEastAsia"/>
          <w:i/>
          <w:iCs/>
          <w:lang w:val="en-US"/>
        </w:rPr>
        <w:t>Stenotrophomonas</w:t>
      </w:r>
      <w:r w:rsidRPr="00A64D21">
        <w:rPr>
          <w:rFonts w:eastAsiaTheme="minorEastAsia"/>
          <w:lang w:val="en-US"/>
        </w:rPr>
        <w:t xml:space="preserve"> sp. reported in Wolf </w:t>
      </w:r>
      <w:r w:rsidR="00BE0597" w:rsidRPr="00A64D21">
        <w:rPr>
          <w:rFonts w:eastAsiaTheme="minorEastAsia"/>
          <w:i/>
          <w:iCs/>
          <w:lang w:val="en-US"/>
        </w:rPr>
        <w:t>et al.</w:t>
      </w:r>
      <w:r w:rsidRPr="00A64D21">
        <w:rPr>
          <w:rFonts w:eastAsiaTheme="minorEastAsia"/>
          <w:lang w:val="en-US"/>
        </w:rPr>
        <w:t xml:space="preserve"> (2002). The biochemical test results conferred that the bacterium can effectively utilize glucose, sucrose, </w:t>
      </w:r>
      <w:proofErr w:type="gramStart"/>
      <w:r w:rsidRPr="00A64D21">
        <w:rPr>
          <w:rFonts w:eastAsiaTheme="minorEastAsia"/>
          <w:lang w:val="en-US"/>
        </w:rPr>
        <w:t>lactose</w:t>
      </w:r>
      <w:proofErr w:type="gramEnd"/>
      <w:r w:rsidRPr="00A64D21">
        <w:rPr>
          <w:rFonts w:eastAsiaTheme="minorEastAsia"/>
          <w:lang w:val="en-US"/>
        </w:rPr>
        <w:t xml:space="preserve"> and citrate but was unable to hydrolyze starch, secrete acetic and other acids (Lehman 2005; Kado 2006; Lal and </w:t>
      </w:r>
      <w:proofErr w:type="spellStart"/>
      <w:r w:rsidRPr="00A64D21">
        <w:rPr>
          <w:rFonts w:eastAsiaTheme="minorEastAsia"/>
          <w:lang w:val="en-US"/>
        </w:rPr>
        <w:t>Cheeptham</w:t>
      </w:r>
      <w:proofErr w:type="spellEnd"/>
      <w:r w:rsidR="00E631EB" w:rsidRPr="00A64D21">
        <w:rPr>
          <w:rFonts w:eastAsiaTheme="minorEastAsia"/>
          <w:lang w:val="en-US"/>
        </w:rPr>
        <w:t>,</w:t>
      </w:r>
      <w:r w:rsidRPr="00A64D21">
        <w:rPr>
          <w:rFonts w:eastAsiaTheme="minorEastAsia"/>
          <w:lang w:val="en-US"/>
        </w:rPr>
        <w:t xml:space="preserve"> 2007; Sharafi </w:t>
      </w:r>
      <w:r w:rsidR="00732EEC" w:rsidRPr="00A64D21">
        <w:rPr>
          <w:rFonts w:eastAsiaTheme="minorEastAsia"/>
          <w:i/>
          <w:iCs/>
          <w:lang w:val="en-US"/>
        </w:rPr>
        <w:t>et al.</w:t>
      </w:r>
      <w:r w:rsidRPr="00A64D21">
        <w:rPr>
          <w:rFonts w:eastAsiaTheme="minorEastAsia"/>
          <w:lang w:val="en-US"/>
        </w:rPr>
        <w:t xml:space="preserve"> 2010; Brink</w:t>
      </w:r>
      <w:r w:rsidR="00E631EB" w:rsidRPr="00A64D21">
        <w:rPr>
          <w:rFonts w:eastAsiaTheme="minorEastAsia"/>
          <w:lang w:val="en-US"/>
        </w:rPr>
        <w:t>,</w:t>
      </w:r>
      <w:r w:rsidRPr="00A64D21">
        <w:rPr>
          <w:rFonts w:eastAsiaTheme="minorEastAsia"/>
          <w:lang w:val="en-US"/>
        </w:rPr>
        <w:t xml:space="preserve"> 2010; Adegoke </w:t>
      </w:r>
      <w:r w:rsidR="00732EEC" w:rsidRPr="00A64D21">
        <w:rPr>
          <w:rFonts w:eastAsiaTheme="minorEastAsia"/>
          <w:i/>
          <w:iCs/>
          <w:lang w:val="en-US"/>
        </w:rPr>
        <w:t>et al.</w:t>
      </w:r>
      <w:r w:rsidRPr="00A64D21">
        <w:rPr>
          <w:rFonts w:eastAsiaTheme="minorEastAsia"/>
          <w:lang w:val="en-US"/>
        </w:rPr>
        <w:t xml:space="preserve"> 2017; Amoli </w:t>
      </w:r>
      <w:r w:rsidR="00732EEC" w:rsidRPr="00A64D21">
        <w:rPr>
          <w:rFonts w:eastAsiaTheme="minorEastAsia"/>
          <w:i/>
          <w:iCs/>
          <w:lang w:val="en-US"/>
        </w:rPr>
        <w:t>et al.</w:t>
      </w:r>
      <w:r w:rsidRPr="00A64D21">
        <w:rPr>
          <w:rFonts w:eastAsiaTheme="minorEastAsia"/>
          <w:lang w:val="en-US"/>
        </w:rPr>
        <w:t xml:space="preserve"> 2017; Ragavi </w:t>
      </w:r>
      <w:r w:rsidR="00732EEC" w:rsidRPr="00A64D21">
        <w:rPr>
          <w:rFonts w:eastAsiaTheme="minorEastAsia"/>
          <w:i/>
          <w:iCs/>
          <w:lang w:val="en-US"/>
        </w:rPr>
        <w:t>et al.</w:t>
      </w:r>
      <w:r w:rsidRPr="00A64D21">
        <w:rPr>
          <w:rFonts w:eastAsiaTheme="minorEastAsia"/>
          <w:lang w:val="en-US"/>
        </w:rPr>
        <w:t xml:space="preserve"> 2019; Velmurugan </w:t>
      </w:r>
      <w:r w:rsidR="00732EEC" w:rsidRPr="00A64D21">
        <w:rPr>
          <w:rFonts w:eastAsiaTheme="minorEastAsia"/>
          <w:i/>
          <w:iCs/>
          <w:lang w:val="en-US"/>
        </w:rPr>
        <w:t>et al.</w:t>
      </w:r>
      <w:r w:rsidRPr="00A64D21">
        <w:rPr>
          <w:rFonts w:eastAsiaTheme="minorEastAsia"/>
          <w:lang w:val="en-US"/>
        </w:rPr>
        <w:t xml:space="preserve"> 2021; Milek and </w:t>
      </w:r>
      <w:proofErr w:type="spellStart"/>
      <w:r w:rsidRPr="00A64D21">
        <w:rPr>
          <w:rFonts w:eastAsiaTheme="minorEastAsia"/>
          <w:lang w:val="en-US"/>
        </w:rPr>
        <w:t>Lamkiewicz</w:t>
      </w:r>
      <w:proofErr w:type="spellEnd"/>
      <w:r w:rsidR="00E631EB" w:rsidRPr="00A64D21">
        <w:rPr>
          <w:rFonts w:eastAsiaTheme="minorEastAsia"/>
          <w:lang w:val="en-US"/>
        </w:rPr>
        <w:t>,</w:t>
      </w:r>
      <w:r w:rsidRPr="00A64D21">
        <w:rPr>
          <w:rFonts w:eastAsiaTheme="minorEastAsia"/>
          <w:lang w:val="en-US"/>
        </w:rPr>
        <w:t xml:space="preserve"> 2022; Said </w:t>
      </w:r>
      <w:r w:rsidR="00732EEC" w:rsidRPr="00A64D21">
        <w:rPr>
          <w:rFonts w:eastAsiaTheme="minorEastAsia"/>
          <w:i/>
          <w:iCs/>
          <w:lang w:val="en-US"/>
        </w:rPr>
        <w:t>et al.</w:t>
      </w:r>
      <w:r w:rsidRPr="00A64D21">
        <w:rPr>
          <w:rFonts w:eastAsiaTheme="minorEastAsia"/>
          <w:lang w:val="en-US"/>
        </w:rPr>
        <w:t xml:space="preserve"> 2023). Indole test helps to identify the presence of tryptophan which is a precursor </w:t>
      </w:r>
      <w:r w:rsidR="0020098F" w:rsidRPr="00A64D21">
        <w:rPr>
          <w:rFonts w:eastAsiaTheme="minorEastAsia"/>
          <w:lang w:val="en-US"/>
        </w:rPr>
        <w:t xml:space="preserve">of </w:t>
      </w:r>
      <w:r w:rsidRPr="00A64D21">
        <w:rPr>
          <w:rFonts w:eastAsiaTheme="minorEastAsia"/>
          <w:lang w:val="en-US"/>
        </w:rPr>
        <w:t>IAA (Indole acetic acid)</w:t>
      </w:r>
      <w:r w:rsidR="0020098F" w:rsidRPr="00A64D21">
        <w:rPr>
          <w:rFonts w:eastAsiaTheme="minorEastAsia"/>
          <w:lang w:val="en-US"/>
        </w:rPr>
        <w:t xml:space="preserve"> production</w:t>
      </w:r>
      <w:r w:rsidRPr="00A64D21">
        <w:rPr>
          <w:rFonts w:eastAsiaTheme="minorEastAsia"/>
          <w:lang w:val="en-US"/>
        </w:rPr>
        <w:t xml:space="preserve">. IAA is an auxin that enhances plant growth and development and is the indicator of the PGPR property of a bacterium. The enzyme tryptophanase in </w:t>
      </w:r>
      <w:r w:rsidR="0086269E" w:rsidRPr="00A64D21">
        <w:rPr>
          <w:rFonts w:eastAsiaTheme="minorEastAsia"/>
          <w:i/>
          <w:iCs/>
          <w:lang w:val="en-US"/>
        </w:rPr>
        <w:t>S. rhizophila</w:t>
      </w:r>
      <w:r w:rsidRPr="00A64D21">
        <w:rPr>
          <w:rFonts w:eastAsiaTheme="minorEastAsia"/>
          <w:lang w:val="en-US"/>
        </w:rPr>
        <w:t xml:space="preserve"> converts tryptophan into indole which was observed through green color ring formation upon the addition of Kovac’s reagent. This confirms the PGPR property of </w:t>
      </w:r>
      <w:r w:rsidR="0086269E" w:rsidRPr="00A64D21">
        <w:rPr>
          <w:rFonts w:eastAsiaTheme="minorEastAsia"/>
          <w:i/>
          <w:iCs/>
          <w:lang w:val="en-US"/>
        </w:rPr>
        <w:t>S. rhizophila</w:t>
      </w:r>
      <w:r w:rsidRPr="00A64D21">
        <w:rPr>
          <w:rFonts w:eastAsiaTheme="minorEastAsia"/>
          <w:lang w:val="en-US"/>
        </w:rPr>
        <w:t xml:space="preserve"> (MacWilliams</w:t>
      </w:r>
      <w:r w:rsidR="00E631EB" w:rsidRPr="00A64D21">
        <w:rPr>
          <w:rFonts w:eastAsiaTheme="minorEastAsia"/>
          <w:lang w:val="en-US"/>
        </w:rPr>
        <w:t>,</w:t>
      </w:r>
      <w:r w:rsidRPr="00A64D21">
        <w:rPr>
          <w:rFonts w:eastAsiaTheme="minorEastAsia"/>
          <w:lang w:val="en-US"/>
        </w:rPr>
        <w:t xml:space="preserve"> 2009; </w:t>
      </w:r>
      <w:proofErr w:type="spellStart"/>
      <w:r w:rsidRPr="00A64D21">
        <w:rPr>
          <w:rFonts w:eastAsiaTheme="minorEastAsia"/>
          <w:lang w:val="en-US"/>
        </w:rPr>
        <w:t>Lebrazi</w:t>
      </w:r>
      <w:proofErr w:type="spellEnd"/>
      <w:r w:rsidRPr="00A64D21">
        <w:rPr>
          <w:rFonts w:eastAsiaTheme="minorEastAsia"/>
          <w:lang w:val="en-US"/>
        </w:rPr>
        <w:t xml:space="preserve"> </w:t>
      </w:r>
      <w:r w:rsidR="00732EEC" w:rsidRPr="00A64D21">
        <w:rPr>
          <w:rFonts w:eastAsiaTheme="minorEastAsia"/>
          <w:i/>
          <w:iCs/>
          <w:lang w:val="en-US"/>
        </w:rPr>
        <w:t>et al.</w:t>
      </w:r>
      <w:r w:rsidRPr="00A64D21">
        <w:rPr>
          <w:rFonts w:eastAsiaTheme="minorEastAsia"/>
          <w:lang w:val="en-US"/>
        </w:rPr>
        <w:t xml:space="preserve"> 2020). </w:t>
      </w:r>
    </w:p>
    <w:p w14:paraId="6D7F67DE" w14:textId="00DD51A3" w:rsidR="009E4B71" w:rsidRPr="00A64D21" w:rsidRDefault="009E4B71" w:rsidP="00732EEC">
      <w:pPr>
        <w:pStyle w:val="Default"/>
        <w:spacing w:line="480" w:lineRule="auto"/>
        <w:ind w:right="-24"/>
        <w:jc w:val="both"/>
        <w:rPr>
          <w:rFonts w:eastAsiaTheme="minorEastAsia"/>
          <w:lang w:val="en-US"/>
        </w:rPr>
      </w:pPr>
      <w:r w:rsidRPr="00A64D21">
        <w:rPr>
          <w:rFonts w:eastAsiaTheme="minorEastAsia"/>
          <w:lang w:val="en-US"/>
        </w:rPr>
        <w:tab/>
        <w:t xml:space="preserve">Indian mustard was identified as a trap crop in cauliflower, cabbage, Chinese cabbage and broccoli fields and their efficacy in controlling pests was studied as a part of insect-pest management by Charleston and Kfir (2000) and George </w:t>
      </w:r>
      <w:r w:rsidR="00BE0597" w:rsidRPr="00A64D21">
        <w:rPr>
          <w:rFonts w:eastAsiaTheme="minorEastAsia"/>
          <w:i/>
          <w:iCs/>
          <w:lang w:val="en-US"/>
        </w:rPr>
        <w:t>et al.</w:t>
      </w:r>
      <w:r w:rsidRPr="00A64D21">
        <w:rPr>
          <w:rFonts w:eastAsiaTheme="minorEastAsia"/>
          <w:lang w:val="en-US"/>
        </w:rPr>
        <w:t xml:space="preserve"> </w:t>
      </w:r>
      <w:r w:rsidR="0086269E" w:rsidRPr="00A64D21">
        <w:rPr>
          <w:rFonts w:eastAsiaTheme="minorEastAsia"/>
          <w:lang w:val="en-US"/>
        </w:rPr>
        <w:t>(</w:t>
      </w:r>
      <w:r w:rsidRPr="00A64D21">
        <w:rPr>
          <w:rFonts w:eastAsiaTheme="minorEastAsia"/>
          <w:lang w:val="en-US"/>
        </w:rPr>
        <w:t xml:space="preserve">2009). As it was determined to improve mustard plant growth, the seeds were initially treated with </w:t>
      </w:r>
      <w:r w:rsidR="0086269E" w:rsidRPr="00A64D21">
        <w:rPr>
          <w:rFonts w:eastAsiaTheme="minorEastAsia"/>
          <w:i/>
          <w:iCs/>
          <w:lang w:val="en-US"/>
        </w:rPr>
        <w:t>S. rhizophila</w:t>
      </w:r>
      <w:r w:rsidRPr="00A64D21">
        <w:rPr>
          <w:rFonts w:eastAsiaTheme="minorEastAsia"/>
          <w:lang w:val="en-US"/>
        </w:rPr>
        <w:t xml:space="preserve"> by seed biopriming. This method is reported to be eco-friendly and has the potential to improve growth and yield (Chakraborti </w:t>
      </w:r>
      <w:r w:rsidR="00732EEC" w:rsidRPr="00A64D21">
        <w:rPr>
          <w:rFonts w:eastAsiaTheme="minorEastAsia"/>
          <w:i/>
          <w:iCs/>
          <w:lang w:val="en-US"/>
        </w:rPr>
        <w:t>et al.</w:t>
      </w:r>
      <w:r w:rsidRPr="00A64D21">
        <w:rPr>
          <w:rFonts w:eastAsiaTheme="minorEastAsia"/>
          <w:lang w:val="en-US"/>
        </w:rPr>
        <w:t xml:space="preserve"> 2022). Biopriming involves the application of a binding agent to bind the bacterium onto the seed. In this study, the starch solution was prepared in a ratio of 1:10 to bind </w:t>
      </w:r>
      <w:r w:rsidR="0086269E" w:rsidRPr="00A64D21">
        <w:rPr>
          <w:rFonts w:eastAsiaTheme="minorEastAsia"/>
          <w:i/>
          <w:iCs/>
          <w:lang w:val="en-US"/>
        </w:rPr>
        <w:t>S. rhizophila</w:t>
      </w:r>
      <w:r w:rsidRPr="00A64D21">
        <w:rPr>
          <w:rFonts w:eastAsiaTheme="minorEastAsia"/>
          <w:lang w:val="en-US"/>
        </w:rPr>
        <w:t xml:space="preserve"> onto the surface of mustard seeds such that the bio-primed seeds were able to retain the inoculum after proper mixing and drying at room temperature (Mahmood </w:t>
      </w:r>
      <w:r w:rsidR="00732EEC" w:rsidRPr="00A64D21">
        <w:rPr>
          <w:rFonts w:eastAsiaTheme="minorEastAsia"/>
          <w:i/>
          <w:iCs/>
          <w:lang w:val="en-US"/>
        </w:rPr>
        <w:t>et al.</w:t>
      </w:r>
      <w:r w:rsidRPr="00A64D21">
        <w:rPr>
          <w:rFonts w:eastAsiaTheme="minorEastAsia"/>
          <w:lang w:val="en-US"/>
        </w:rPr>
        <w:t xml:space="preserve"> 2016; Rocha </w:t>
      </w:r>
      <w:r w:rsidR="00732EEC" w:rsidRPr="00A64D21">
        <w:rPr>
          <w:rFonts w:eastAsiaTheme="minorEastAsia"/>
          <w:i/>
          <w:iCs/>
          <w:lang w:val="en-US"/>
        </w:rPr>
        <w:t>et al.</w:t>
      </w:r>
      <w:r w:rsidRPr="00A64D21">
        <w:rPr>
          <w:rFonts w:eastAsiaTheme="minorEastAsia"/>
          <w:lang w:val="en-US"/>
        </w:rPr>
        <w:t xml:space="preserve"> 2019; Fiodor </w:t>
      </w:r>
      <w:r w:rsidR="00732EEC" w:rsidRPr="00A64D21">
        <w:rPr>
          <w:rFonts w:eastAsiaTheme="minorEastAsia"/>
          <w:i/>
          <w:iCs/>
          <w:lang w:val="en-US"/>
        </w:rPr>
        <w:t>et al.</w:t>
      </w:r>
      <w:r w:rsidRPr="00A64D21">
        <w:rPr>
          <w:rFonts w:eastAsiaTheme="minorEastAsia"/>
          <w:lang w:val="en-US"/>
        </w:rPr>
        <w:t xml:space="preserve"> 2023).</w:t>
      </w:r>
    </w:p>
    <w:p w14:paraId="4BC0A210" w14:textId="1A05E8A2" w:rsidR="009E4B71" w:rsidRPr="00A64D21" w:rsidRDefault="009E4B71" w:rsidP="00732EEC">
      <w:pPr>
        <w:pStyle w:val="Default"/>
        <w:spacing w:line="480" w:lineRule="auto"/>
        <w:ind w:right="-24"/>
        <w:jc w:val="both"/>
        <w:rPr>
          <w:rFonts w:eastAsiaTheme="minorEastAsia"/>
          <w:lang w:val="en-US"/>
        </w:rPr>
      </w:pPr>
      <w:r w:rsidRPr="00A64D21">
        <w:rPr>
          <w:rFonts w:eastAsiaTheme="minorEastAsia"/>
          <w:lang w:val="en-US"/>
        </w:rPr>
        <w:tab/>
        <w:t xml:space="preserve">The growth of mustard plants was expected to increase after the periodic application of </w:t>
      </w:r>
      <w:r w:rsidR="0086269E" w:rsidRPr="00A64D21">
        <w:rPr>
          <w:rFonts w:eastAsiaTheme="minorEastAsia"/>
          <w:i/>
          <w:iCs/>
          <w:lang w:val="en-US"/>
        </w:rPr>
        <w:t>S. rhizophila</w:t>
      </w:r>
      <w:r w:rsidRPr="00A64D21">
        <w:rPr>
          <w:rFonts w:eastAsiaTheme="minorEastAsia"/>
          <w:lang w:val="en-US"/>
        </w:rPr>
        <w:t xml:space="preserve">. Inoculation of seeds with PGPR and their periodic application in treatment pots positively enhanced growth in pots T3 and T4. Plants in T4 treatment pots showed heightened growth compared to T2 and T1 but were not greater than T3. The lack of </w:t>
      </w:r>
      <w:r w:rsidR="0086269E" w:rsidRPr="00A64D21">
        <w:rPr>
          <w:rFonts w:eastAsiaTheme="minorEastAsia"/>
          <w:i/>
          <w:iCs/>
          <w:lang w:val="en-US"/>
        </w:rPr>
        <w:t>S. rhizophila</w:t>
      </w:r>
      <w:r w:rsidRPr="00A64D21">
        <w:rPr>
          <w:rFonts w:eastAsiaTheme="minorEastAsia"/>
          <w:lang w:val="en-US"/>
        </w:rPr>
        <w:t xml:space="preserve"> in T4 pots </w:t>
      </w:r>
      <w:r w:rsidRPr="00A64D21">
        <w:rPr>
          <w:rFonts w:eastAsiaTheme="minorEastAsia"/>
          <w:lang w:val="en-US"/>
        </w:rPr>
        <w:lastRenderedPageBreak/>
        <w:t xml:space="preserve">exhibited reduced growth while sterilization affected T1 and T2 treatment pots. Sharma </w:t>
      </w:r>
      <w:r w:rsidR="00BE0597" w:rsidRPr="00A64D21">
        <w:rPr>
          <w:rFonts w:eastAsiaTheme="minorEastAsia"/>
          <w:i/>
          <w:iCs/>
          <w:lang w:val="en-US"/>
        </w:rPr>
        <w:t>et al.</w:t>
      </w:r>
      <w:r w:rsidRPr="00A64D21">
        <w:rPr>
          <w:rFonts w:eastAsiaTheme="minorEastAsia"/>
          <w:lang w:val="en-US"/>
        </w:rPr>
        <w:t xml:space="preserve"> (2018) reported enhanced growth of mustard plants in PGPR-inoculated seeds than in uninoculated mustard seeds. Though T1 and T2 pots were filled with sterile soil, the growth of mustard plants was comparatively higher in T3 and T4 pots in terms of total plant height, shoot height and weight. Therefore, the condition of the soil is identified as a concerning factor in this study. Similarly, Gholami </w:t>
      </w:r>
      <w:r w:rsidR="00BE0597" w:rsidRPr="00A64D21">
        <w:rPr>
          <w:rFonts w:eastAsiaTheme="minorEastAsia"/>
          <w:i/>
          <w:iCs/>
          <w:lang w:val="en-US"/>
        </w:rPr>
        <w:t>et al.</w:t>
      </w:r>
      <w:r w:rsidRPr="00A64D21">
        <w:rPr>
          <w:rFonts w:eastAsiaTheme="minorEastAsia"/>
          <w:lang w:val="en-US"/>
        </w:rPr>
        <w:t xml:space="preserve"> (2009) reported an increase in the plant height and weight of maize plants treated with </w:t>
      </w:r>
      <w:proofErr w:type="spellStart"/>
      <w:r w:rsidRPr="00A64D21">
        <w:rPr>
          <w:rFonts w:eastAsiaTheme="minorEastAsia"/>
          <w:i/>
          <w:iCs/>
          <w:lang w:val="en-US"/>
        </w:rPr>
        <w:t>Azospirillum</w:t>
      </w:r>
      <w:proofErr w:type="spellEnd"/>
      <w:r w:rsidRPr="00A64D21">
        <w:rPr>
          <w:rFonts w:eastAsiaTheme="minorEastAsia"/>
          <w:i/>
          <w:iCs/>
          <w:lang w:val="en-US"/>
        </w:rPr>
        <w:t xml:space="preserve"> </w:t>
      </w:r>
      <w:proofErr w:type="spellStart"/>
      <w:r w:rsidRPr="00A64D21">
        <w:rPr>
          <w:rFonts w:eastAsiaTheme="minorEastAsia"/>
          <w:i/>
          <w:iCs/>
          <w:lang w:val="en-US"/>
        </w:rPr>
        <w:t>lipoferum</w:t>
      </w:r>
      <w:proofErr w:type="spellEnd"/>
      <w:r w:rsidR="007224A9" w:rsidRPr="00A64D21">
        <w:rPr>
          <w:rFonts w:eastAsiaTheme="minorEastAsia"/>
          <w:lang w:val="en-US"/>
        </w:rPr>
        <w:t xml:space="preserve"> which is attributed to the synthesis </w:t>
      </w:r>
      <w:r w:rsidRPr="00A64D21">
        <w:rPr>
          <w:rFonts w:eastAsiaTheme="minorEastAsia"/>
          <w:lang w:val="en-US"/>
        </w:rPr>
        <w:t>of indole 3-acetic acid (IAA) and other auxins (</w:t>
      </w:r>
      <w:proofErr w:type="spellStart"/>
      <w:r w:rsidRPr="00A64D21">
        <w:rPr>
          <w:rFonts w:eastAsiaTheme="minorEastAsia"/>
          <w:lang w:val="en-US"/>
        </w:rPr>
        <w:t>Appanna</w:t>
      </w:r>
      <w:proofErr w:type="spellEnd"/>
      <w:r w:rsidRPr="00A64D21">
        <w:rPr>
          <w:rFonts w:eastAsiaTheme="minorEastAsia"/>
          <w:lang w:val="en-US"/>
        </w:rPr>
        <w:t xml:space="preserve">, 2007). Earlier, Khalid </w:t>
      </w:r>
      <w:r w:rsidR="00BE0597" w:rsidRPr="00A64D21">
        <w:rPr>
          <w:rFonts w:eastAsiaTheme="minorEastAsia"/>
          <w:i/>
          <w:iCs/>
          <w:lang w:val="en-US"/>
        </w:rPr>
        <w:t>et al.</w:t>
      </w:r>
      <w:r w:rsidRPr="00A64D21">
        <w:rPr>
          <w:rFonts w:eastAsiaTheme="minorEastAsia"/>
          <w:lang w:val="en-US"/>
        </w:rPr>
        <w:t xml:space="preserve"> (2004) observed </w:t>
      </w:r>
      <w:r w:rsidR="00F421D6" w:rsidRPr="00A64D21">
        <w:rPr>
          <w:rFonts w:eastAsiaTheme="minorEastAsia"/>
          <w:lang w:val="en-US"/>
        </w:rPr>
        <w:t xml:space="preserve">an </w:t>
      </w:r>
      <w:r w:rsidRPr="00A64D21">
        <w:rPr>
          <w:rFonts w:eastAsiaTheme="minorEastAsia"/>
          <w:lang w:val="en-US"/>
        </w:rPr>
        <w:t>increase</w:t>
      </w:r>
      <w:r w:rsidR="00F421D6" w:rsidRPr="00A64D21">
        <w:rPr>
          <w:rFonts w:eastAsiaTheme="minorEastAsia"/>
          <w:lang w:val="en-US"/>
        </w:rPr>
        <w:t xml:space="preserve"> in auxin synthesis </w:t>
      </w:r>
      <w:r w:rsidRPr="00A64D21">
        <w:rPr>
          <w:rFonts w:eastAsiaTheme="minorEastAsia"/>
          <w:lang w:val="en-US"/>
        </w:rPr>
        <w:t>by PGPR in non-sterile soil</w:t>
      </w:r>
      <w:r w:rsidR="00F421D6" w:rsidRPr="00A64D21">
        <w:rPr>
          <w:rFonts w:eastAsiaTheme="minorEastAsia"/>
          <w:lang w:val="en-US"/>
        </w:rPr>
        <w:t xml:space="preserve"> with a positive impact over the</w:t>
      </w:r>
      <w:r w:rsidRPr="00A64D21">
        <w:rPr>
          <w:rFonts w:eastAsiaTheme="minorEastAsia"/>
          <w:lang w:val="en-US"/>
        </w:rPr>
        <w:t xml:space="preserve"> growth and yield of wheat crops. The competitive ability of PGPR to survive in the presence of other microbes could also have enabled enhanced growth of wheat plants. On the contrary, Ding </w:t>
      </w:r>
      <w:r w:rsidR="00BE0597" w:rsidRPr="00A64D21">
        <w:rPr>
          <w:rFonts w:eastAsiaTheme="minorEastAsia"/>
          <w:i/>
          <w:iCs/>
          <w:lang w:val="en-US"/>
        </w:rPr>
        <w:t>et al.</w:t>
      </w:r>
      <w:r w:rsidRPr="00A64D21">
        <w:rPr>
          <w:rFonts w:eastAsiaTheme="minorEastAsia"/>
          <w:lang w:val="en-US"/>
        </w:rPr>
        <w:t xml:space="preserve"> (2023)</w:t>
      </w:r>
      <w:r w:rsidR="00783145" w:rsidRPr="00A64D21">
        <w:rPr>
          <w:rFonts w:eastAsiaTheme="minorEastAsia"/>
          <w:lang w:val="en-US"/>
        </w:rPr>
        <w:t xml:space="preserve"> observed </w:t>
      </w:r>
      <w:r w:rsidRPr="00A64D21">
        <w:rPr>
          <w:rFonts w:eastAsiaTheme="minorEastAsia"/>
          <w:lang w:val="en-US"/>
        </w:rPr>
        <w:t>decrease</w:t>
      </w:r>
      <w:r w:rsidR="00783145" w:rsidRPr="00A64D21">
        <w:rPr>
          <w:rFonts w:eastAsiaTheme="minorEastAsia"/>
          <w:lang w:val="en-US"/>
        </w:rPr>
        <w:t>d microbial load in</w:t>
      </w:r>
      <w:r w:rsidRPr="00A64D21">
        <w:rPr>
          <w:rFonts w:eastAsiaTheme="minorEastAsia"/>
          <w:lang w:val="en-US"/>
        </w:rPr>
        <w:t xml:space="preserve"> sterile soil. Though the macronutrient content remained the same, the diversity of microorganisms was found to </w:t>
      </w:r>
      <w:r w:rsidR="00182703" w:rsidRPr="00A64D21">
        <w:rPr>
          <w:rFonts w:eastAsiaTheme="minorEastAsia"/>
          <w:lang w:val="en-US"/>
        </w:rPr>
        <w:t>deplete,</w:t>
      </w:r>
      <w:r w:rsidR="00783145" w:rsidRPr="00A64D21">
        <w:rPr>
          <w:rFonts w:eastAsiaTheme="minorEastAsia"/>
          <w:lang w:val="en-US"/>
        </w:rPr>
        <w:t xml:space="preserve"> and it was reflected over the rate of</w:t>
      </w:r>
      <w:r w:rsidRPr="00A64D21">
        <w:rPr>
          <w:rFonts w:eastAsiaTheme="minorEastAsia"/>
          <w:lang w:val="en-US"/>
        </w:rPr>
        <w:t xml:space="preserve"> crop growth. </w:t>
      </w:r>
      <w:proofErr w:type="spellStart"/>
      <w:r w:rsidRPr="00A64D21">
        <w:rPr>
          <w:rFonts w:eastAsiaTheme="minorEastAsia"/>
          <w:lang w:val="en-US"/>
        </w:rPr>
        <w:t>Nezarat</w:t>
      </w:r>
      <w:proofErr w:type="spellEnd"/>
      <w:r w:rsidRPr="00A64D21">
        <w:rPr>
          <w:rFonts w:eastAsiaTheme="minorEastAsia"/>
          <w:lang w:val="en-US"/>
        </w:rPr>
        <w:t xml:space="preserve"> and Gholami (2009) also noticed stimulating effects over leaf surface area, dry weight of leaf and shoot in maize crop grown in non-sterile soil. The results were comparatively better than in sterile soil. The growth of mustard plants in T3 pot is also conceived to be the synergistic activity of </w:t>
      </w:r>
      <w:r w:rsidR="0086269E" w:rsidRPr="00A64D21">
        <w:rPr>
          <w:rFonts w:eastAsiaTheme="minorEastAsia"/>
          <w:i/>
          <w:iCs/>
          <w:lang w:val="en-US"/>
        </w:rPr>
        <w:t>S. rhizophila</w:t>
      </w:r>
      <w:r w:rsidRPr="00A64D21">
        <w:rPr>
          <w:rFonts w:eastAsiaTheme="minorEastAsia"/>
          <w:lang w:val="en-US"/>
        </w:rPr>
        <w:t xml:space="preserve"> with other beneficial bacteria present in non-sterile soil. In this pot study, the increase in plant height and weight in non-sterile treated pots is reasoned as the microbial diversity which could have synergistically acted with </w:t>
      </w:r>
      <w:r w:rsidR="0086269E" w:rsidRPr="00A64D21">
        <w:rPr>
          <w:rFonts w:eastAsiaTheme="minorEastAsia"/>
          <w:i/>
          <w:iCs/>
          <w:lang w:val="en-US"/>
        </w:rPr>
        <w:t>S. rhizophila</w:t>
      </w:r>
      <w:r w:rsidRPr="00A64D21">
        <w:rPr>
          <w:rFonts w:eastAsiaTheme="minorEastAsia"/>
          <w:lang w:val="en-US"/>
        </w:rPr>
        <w:t xml:space="preserve"> to enhance plant growth. </w:t>
      </w:r>
      <w:r w:rsidRPr="00A64D21">
        <w:rPr>
          <w:rFonts w:eastAsiaTheme="minorEastAsia"/>
          <w:lang w:val="en-US"/>
        </w:rPr>
        <w:tab/>
      </w:r>
    </w:p>
    <w:p w14:paraId="381627BD" w14:textId="3E19D0B5" w:rsidR="009E4B71" w:rsidRPr="00A64D21" w:rsidRDefault="009E4B71" w:rsidP="00732EEC">
      <w:pPr>
        <w:pStyle w:val="Default"/>
        <w:spacing w:line="480" w:lineRule="auto"/>
        <w:ind w:right="-24"/>
        <w:jc w:val="both"/>
        <w:rPr>
          <w:rFonts w:eastAsiaTheme="minorEastAsia"/>
          <w:lang w:val="en-US"/>
        </w:rPr>
      </w:pPr>
      <w:r w:rsidRPr="00A64D21">
        <w:rPr>
          <w:rFonts w:eastAsiaTheme="minorEastAsia"/>
          <w:lang w:val="en-US"/>
        </w:rPr>
        <w:tab/>
        <w:t xml:space="preserve">AGR and RGR are important in identifying the growth model of mustard plants (Tessmer </w:t>
      </w:r>
      <w:r w:rsidR="00732EEC" w:rsidRPr="00A64D21">
        <w:rPr>
          <w:rFonts w:eastAsiaTheme="minorEastAsia"/>
          <w:i/>
          <w:iCs/>
          <w:lang w:val="en-US"/>
        </w:rPr>
        <w:t>et al.</w:t>
      </w:r>
      <w:r w:rsidRPr="00A64D21">
        <w:rPr>
          <w:rFonts w:eastAsiaTheme="minorEastAsia"/>
          <w:lang w:val="en-US"/>
        </w:rPr>
        <w:t xml:space="preserve"> 2013). The relative growth of a plant concerning height, weight, and time defines the growth rate of a plant. </w:t>
      </w:r>
      <w:r w:rsidR="00A01123" w:rsidRPr="00A64D21">
        <w:rPr>
          <w:rFonts w:eastAsiaTheme="minorEastAsia"/>
          <w:lang w:val="en-US"/>
        </w:rPr>
        <w:t>A</w:t>
      </w:r>
      <w:r w:rsidRPr="00A64D21">
        <w:rPr>
          <w:rFonts w:eastAsiaTheme="minorEastAsia"/>
          <w:lang w:val="en-US"/>
        </w:rPr>
        <w:t>bsolute growth rate define</w:t>
      </w:r>
      <w:r w:rsidR="00A01123" w:rsidRPr="00A64D21">
        <w:rPr>
          <w:rFonts w:eastAsiaTheme="minorEastAsia"/>
          <w:lang w:val="en-US"/>
        </w:rPr>
        <w:t xml:space="preserve">s </w:t>
      </w:r>
      <w:r w:rsidRPr="00A64D21">
        <w:rPr>
          <w:rFonts w:eastAsiaTheme="minorEastAsia"/>
          <w:lang w:val="en-US"/>
        </w:rPr>
        <w:t>the total growth of a plant per unit</w:t>
      </w:r>
      <w:r w:rsidR="00A01123" w:rsidRPr="00A64D21">
        <w:rPr>
          <w:rFonts w:eastAsiaTheme="minorEastAsia"/>
          <w:lang w:val="en-US"/>
        </w:rPr>
        <w:t xml:space="preserve"> </w:t>
      </w:r>
      <w:r w:rsidRPr="00A64D21">
        <w:rPr>
          <w:rFonts w:eastAsiaTheme="minorEastAsia"/>
          <w:lang w:val="en-US"/>
        </w:rPr>
        <w:t xml:space="preserve">time while the relative growth rate defines the rate of plant growth per unit dry matter (Ghule </w:t>
      </w:r>
      <w:r w:rsidR="00732EEC" w:rsidRPr="00A64D21">
        <w:rPr>
          <w:rFonts w:eastAsiaTheme="minorEastAsia"/>
          <w:i/>
          <w:iCs/>
          <w:lang w:val="en-US"/>
        </w:rPr>
        <w:t>et al.</w:t>
      </w:r>
      <w:r w:rsidRPr="00A64D21">
        <w:rPr>
          <w:rFonts w:eastAsiaTheme="minorEastAsia"/>
          <w:lang w:val="en-US"/>
        </w:rPr>
        <w:t xml:space="preserve"> 2013). RGR of mustard seeds exhibited a monomolecular growth pattern (</w:t>
      </w:r>
      <w:r w:rsidR="00E631EB" w:rsidRPr="00A64D21">
        <w:rPr>
          <w:rFonts w:eastAsiaTheme="minorEastAsia"/>
          <w:lang w:val="en-US"/>
        </w:rPr>
        <w:t>Fig.</w:t>
      </w:r>
      <w:r w:rsidRPr="00A64D21">
        <w:rPr>
          <w:rFonts w:eastAsiaTheme="minorEastAsia"/>
          <w:lang w:val="en-US"/>
        </w:rPr>
        <w:t xml:space="preserve"> </w:t>
      </w:r>
      <w:r w:rsidR="005E537E" w:rsidRPr="00A64D21">
        <w:rPr>
          <w:rFonts w:eastAsiaTheme="minorEastAsia"/>
          <w:lang w:val="en-US"/>
        </w:rPr>
        <w:t>7</w:t>
      </w:r>
      <w:r w:rsidRPr="00A64D21">
        <w:rPr>
          <w:rFonts w:eastAsiaTheme="minorEastAsia"/>
          <w:lang w:val="en-US"/>
        </w:rPr>
        <w:t xml:space="preserve">) </w:t>
      </w:r>
      <w:proofErr w:type="spellStart"/>
      <w:r w:rsidRPr="00A64D21">
        <w:rPr>
          <w:rFonts w:eastAsiaTheme="minorEastAsia"/>
          <w:i/>
          <w:iCs/>
          <w:lang w:val="en-US"/>
        </w:rPr>
        <w:t>ie</w:t>
      </w:r>
      <w:proofErr w:type="spellEnd"/>
      <w:r w:rsidRPr="00A64D21">
        <w:rPr>
          <w:rFonts w:eastAsiaTheme="minorEastAsia"/>
          <w:i/>
          <w:iCs/>
          <w:lang w:val="en-US"/>
        </w:rPr>
        <w:t>.,</w:t>
      </w:r>
      <w:r w:rsidRPr="00A64D21">
        <w:rPr>
          <w:rFonts w:eastAsiaTheme="minorEastAsia"/>
          <w:lang w:val="en-US"/>
        </w:rPr>
        <w:t xml:space="preserve"> it follows first-order growth pattern. This type of growth pattern is also called the Mitscherlich model and is a non-</w:t>
      </w:r>
      <w:r w:rsidRPr="00A64D21">
        <w:rPr>
          <w:rFonts w:eastAsiaTheme="minorEastAsia"/>
          <w:lang w:val="en-US"/>
        </w:rPr>
        <w:lastRenderedPageBreak/>
        <w:t xml:space="preserve">linear growth type. For this type of plant growth, AGR was reported to increase faster during the initial stage of plant growth and to decrease later (Paine </w:t>
      </w:r>
      <w:r w:rsidR="00732EEC" w:rsidRPr="00A64D21">
        <w:rPr>
          <w:rFonts w:eastAsiaTheme="minorEastAsia"/>
          <w:i/>
          <w:iCs/>
          <w:lang w:val="en-US"/>
        </w:rPr>
        <w:t>et al.</w:t>
      </w:r>
      <w:r w:rsidRPr="00A64D21">
        <w:rPr>
          <w:rFonts w:eastAsiaTheme="minorEastAsia"/>
          <w:lang w:val="en-US"/>
        </w:rPr>
        <w:t xml:space="preserve"> 2011). In the present study, AGR of the T3 pot was comparatively high when compared with other treatment pots (</w:t>
      </w:r>
      <w:r w:rsidR="00E631EB" w:rsidRPr="00A64D21">
        <w:rPr>
          <w:rFonts w:eastAsiaTheme="minorEastAsia"/>
          <w:lang w:val="en-US"/>
        </w:rPr>
        <w:t>Fig.</w:t>
      </w:r>
      <w:r w:rsidRPr="00A64D21">
        <w:rPr>
          <w:rFonts w:eastAsiaTheme="minorEastAsia"/>
          <w:lang w:val="en-US"/>
        </w:rPr>
        <w:t xml:space="preserve"> </w:t>
      </w:r>
      <w:r w:rsidR="005E537E" w:rsidRPr="00A64D21">
        <w:rPr>
          <w:rFonts w:eastAsiaTheme="minorEastAsia"/>
          <w:lang w:val="en-US"/>
        </w:rPr>
        <w:t>6</w:t>
      </w:r>
      <w:r w:rsidRPr="00A64D21">
        <w:rPr>
          <w:rFonts w:eastAsiaTheme="minorEastAsia"/>
          <w:lang w:val="en-US"/>
        </w:rPr>
        <w:t xml:space="preserve">) and the results adherer to the monomolecular growth pattern. Lowry and Smith (2018) stated that an increase in RGR aids in enhanced weed suppression due to the increased mass accumulation. Carbon has been reported as the prime nutrient for mass accumulation and it induces heightened growth of shoot and root of a plant. We observed heightened shoot growth of mustard seeds in a monomolecular pattern. </w:t>
      </w:r>
    </w:p>
    <w:p w14:paraId="1D04F81F" w14:textId="5C669894" w:rsidR="00CF3468" w:rsidRPr="00A64D21" w:rsidRDefault="009E4B71" w:rsidP="00732EEC">
      <w:pPr>
        <w:pStyle w:val="Default"/>
        <w:spacing w:line="480" w:lineRule="auto"/>
        <w:ind w:right="-24"/>
        <w:jc w:val="both"/>
        <w:rPr>
          <w:rFonts w:eastAsiaTheme="minorEastAsia"/>
          <w:lang w:val="en-US"/>
        </w:rPr>
      </w:pPr>
      <w:r w:rsidRPr="00A64D21">
        <w:rPr>
          <w:rFonts w:eastAsiaTheme="minorEastAsia"/>
          <w:lang w:val="en-US"/>
        </w:rPr>
        <w:tab/>
        <w:t xml:space="preserve">The chlorophyll content of T3 was determined to be high among other treatments. This is on par with the results of the growth rate. Khan </w:t>
      </w:r>
      <w:r w:rsidR="00BE0597" w:rsidRPr="00A64D21">
        <w:rPr>
          <w:rFonts w:eastAsiaTheme="minorEastAsia"/>
          <w:i/>
          <w:iCs/>
          <w:lang w:val="en-US"/>
        </w:rPr>
        <w:t>et al</w:t>
      </w:r>
      <w:r w:rsidR="00E631EB" w:rsidRPr="00A64D21">
        <w:rPr>
          <w:rFonts w:eastAsiaTheme="minorEastAsia"/>
          <w:i/>
          <w:iCs/>
          <w:lang w:val="en-US"/>
        </w:rPr>
        <w:t>.</w:t>
      </w:r>
      <w:r w:rsidRPr="00A64D21">
        <w:rPr>
          <w:rFonts w:eastAsiaTheme="minorEastAsia"/>
          <w:lang w:val="en-US"/>
        </w:rPr>
        <w:t xml:space="preserve"> (2023) observed an increase in chlorophyll content after the application of PGPR strains </w:t>
      </w:r>
      <w:r w:rsidRPr="00A64D21">
        <w:rPr>
          <w:rFonts w:eastAsiaTheme="minorEastAsia"/>
          <w:i/>
          <w:iCs/>
          <w:lang w:val="en-US"/>
        </w:rPr>
        <w:t>Pseudomonas fluorescens</w:t>
      </w:r>
      <w:r w:rsidRPr="00A64D21">
        <w:rPr>
          <w:rFonts w:eastAsiaTheme="minorEastAsia"/>
          <w:lang w:val="en-US"/>
        </w:rPr>
        <w:t xml:space="preserve"> and </w:t>
      </w:r>
      <w:r w:rsidRPr="00A64D21">
        <w:rPr>
          <w:rFonts w:eastAsiaTheme="minorEastAsia"/>
          <w:i/>
          <w:iCs/>
          <w:lang w:val="en-US"/>
        </w:rPr>
        <w:t xml:space="preserve">Azotobacter </w:t>
      </w:r>
      <w:proofErr w:type="spellStart"/>
      <w:r w:rsidRPr="00A64D21">
        <w:rPr>
          <w:rFonts w:eastAsiaTheme="minorEastAsia"/>
          <w:i/>
          <w:iCs/>
          <w:lang w:val="en-US"/>
        </w:rPr>
        <w:t>chroococcum</w:t>
      </w:r>
      <w:proofErr w:type="spellEnd"/>
      <w:r w:rsidRPr="00A64D21">
        <w:rPr>
          <w:rFonts w:eastAsiaTheme="minorEastAsia"/>
          <w:lang w:val="en-US"/>
        </w:rPr>
        <w:t xml:space="preserve">. In another study, </w:t>
      </w:r>
      <w:r w:rsidRPr="00A64D21">
        <w:rPr>
          <w:rFonts w:eastAsiaTheme="minorEastAsia"/>
          <w:i/>
          <w:iCs/>
          <w:lang w:val="en-US"/>
        </w:rPr>
        <w:t>Pseudomonas fluorescens</w:t>
      </w:r>
      <w:r w:rsidRPr="00A64D21">
        <w:rPr>
          <w:rFonts w:eastAsiaTheme="minorEastAsia"/>
          <w:lang w:val="en-US"/>
        </w:rPr>
        <w:t xml:space="preserve"> and </w:t>
      </w:r>
      <w:r w:rsidRPr="00A64D21">
        <w:rPr>
          <w:rFonts w:eastAsiaTheme="minorEastAsia"/>
          <w:i/>
          <w:iCs/>
          <w:lang w:val="en-US"/>
        </w:rPr>
        <w:t>Bacillus subtilis</w:t>
      </w:r>
      <w:r w:rsidRPr="00A64D21">
        <w:rPr>
          <w:rFonts w:eastAsiaTheme="minorEastAsia"/>
          <w:lang w:val="en-US"/>
        </w:rPr>
        <w:t xml:space="preserve"> were able to increase chlorophyll content and reduce the intensity of Turnip Mosaic Virus in the Indian mustard plant (</w:t>
      </w:r>
      <w:proofErr w:type="spellStart"/>
      <w:r w:rsidRPr="00A64D21">
        <w:rPr>
          <w:rFonts w:eastAsiaTheme="minorEastAsia"/>
          <w:lang w:val="en-US"/>
        </w:rPr>
        <w:t>Diyansah</w:t>
      </w:r>
      <w:proofErr w:type="spellEnd"/>
      <w:r w:rsidRPr="00A64D21">
        <w:rPr>
          <w:rFonts w:eastAsiaTheme="minorEastAsia"/>
          <w:lang w:val="en-US"/>
        </w:rPr>
        <w:t xml:space="preserve"> </w:t>
      </w:r>
      <w:r w:rsidR="00732EEC" w:rsidRPr="00A64D21">
        <w:rPr>
          <w:rFonts w:eastAsiaTheme="minorEastAsia"/>
          <w:i/>
          <w:iCs/>
          <w:lang w:val="en-US"/>
        </w:rPr>
        <w:t>et al.</w:t>
      </w:r>
      <w:r w:rsidRPr="00A64D21">
        <w:rPr>
          <w:rFonts w:eastAsiaTheme="minorEastAsia"/>
          <w:lang w:val="en-US"/>
        </w:rPr>
        <w:t xml:space="preserve"> 2013). Metal toxicity in soil hinders plant growth due to its interaction with the enzymes responsible for respiration and photosynthesis. Introduction of IAA-producing </w:t>
      </w:r>
      <w:r w:rsidRPr="00A64D21">
        <w:rPr>
          <w:rFonts w:eastAsiaTheme="minorEastAsia"/>
          <w:i/>
          <w:iCs/>
          <w:lang w:val="en-US"/>
        </w:rPr>
        <w:t>Lysinibacillus</w:t>
      </w:r>
      <w:r w:rsidRPr="00A64D21">
        <w:rPr>
          <w:rFonts w:eastAsiaTheme="minorEastAsia"/>
          <w:lang w:val="en-US"/>
        </w:rPr>
        <w:t xml:space="preserve"> </w:t>
      </w:r>
      <w:proofErr w:type="spellStart"/>
      <w:r w:rsidRPr="00A64D21">
        <w:rPr>
          <w:rFonts w:eastAsiaTheme="minorEastAsia"/>
          <w:i/>
          <w:iCs/>
          <w:lang w:val="en-US"/>
        </w:rPr>
        <w:t>varians</w:t>
      </w:r>
      <w:proofErr w:type="spellEnd"/>
      <w:r w:rsidRPr="00A64D21">
        <w:rPr>
          <w:rFonts w:eastAsiaTheme="minorEastAsia"/>
          <w:lang w:val="en-US"/>
        </w:rPr>
        <w:t xml:space="preserve"> and </w:t>
      </w:r>
      <w:r w:rsidRPr="00A64D21">
        <w:rPr>
          <w:rFonts w:eastAsiaTheme="minorEastAsia"/>
          <w:i/>
          <w:iCs/>
          <w:lang w:val="en-US"/>
        </w:rPr>
        <w:t>Pseudomonas putida</w:t>
      </w:r>
      <w:r w:rsidRPr="00A64D21">
        <w:rPr>
          <w:rFonts w:eastAsiaTheme="minorEastAsia"/>
          <w:lang w:val="en-US"/>
        </w:rPr>
        <w:t xml:space="preserve"> improved the vigor of mustard plants in soil contaminated with cadmium. Meanwhile, chlorophyll content was also observed to increase after PGPR application on mustard plants (Pal </w:t>
      </w:r>
      <w:r w:rsidR="00732EEC" w:rsidRPr="00A64D21">
        <w:rPr>
          <w:rFonts w:eastAsiaTheme="minorEastAsia"/>
          <w:i/>
          <w:iCs/>
          <w:lang w:val="en-US"/>
        </w:rPr>
        <w:t>et al.</w:t>
      </w:r>
      <w:r w:rsidRPr="00A64D21">
        <w:rPr>
          <w:rFonts w:eastAsiaTheme="minorEastAsia"/>
          <w:lang w:val="en-US"/>
        </w:rPr>
        <w:t xml:space="preserve"> 2019). It is evident that the change in chlorophyll content of a plant indicates its response to PGPR application. The chlorophyll content of mustard leaves in the present study was comparatively low in plants with no </w:t>
      </w:r>
      <w:r w:rsidR="0086269E" w:rsidRPr="00A64D21">
        <w:rPr>
          <w:rFonts w:eastAsiaTheme="minorEastAsia"/>
          <w:i/>
          <w:iCs/>
          <w:lang w:val="en-US"/>
        </w:rPr>
        <w:t>S. rhizophila</w:t>
      </w:r>
      <w:r w:rsidRPr="00A64D21">
        <w:rPr>
          <w:rFonts w:eastAsiaTheme="minorEastAsia"/>
          <w:lang w:val="en-US"/>
        </w:rPr>
        <w:t xml:space="preserve"> application</w:t>
      </w:r>
      <w:r w:rsidR="0086269E" w:rsidRPr="00A64D21">
        <w:rPr>
          <w:rFonts w:eastAsiaTheme="minorEastAsia"/>
          <w:lang w:val="en-US"/>
        </w:rPr>
        <w:t xml:space="preserve"> (</w:t>
      </w:r>
      <w:r w:rsidR="005E537E" w:rsidRPr="00A64D21">
        <w:rPr>
          <w:rFonts w:eastAsiaTheme="minorEastAsia"/>
          <w:lang w:val="en-US"/>
        </w:rPr>
        <w:t xml:space="preserve">Table </w:t>
      </w:r>
      <w:r w:rsidR="000B7DD5" w:rsidRPr="00A64D21">
        <w:rPr>
          <w:rFonts w:eastAsiaTheme="minorEastAsia"/>
          <w:lang w:val="en-US"/>
        </w:rPr>
        <w:t>3</w:t>
      </w:r>
      <w:r w:rsidR="0086269E" w:rsidRPr="00A64D21">
        <w:rPr>
          <w:rFonts w:eastAsiaTheme="minorEastAsia"/>
          <w:lang w:val="en-US"/>
        </w:rPr>
        <w:t>)</w:t>
      </w:r>
      <w:r w:rsidRPr="00A64D21">
        <w:rPr>
          <w:rFonts w:eastAsiaTheme="minorEastAsia"/>
          <w:lang w:val="en-US"/>
        </w:rPr>
        <w:t xml:space="preserve">. Hence, it is necessitated to enhance the population of PGPR in soil cultivated with Indian mustard plants. Moreover, the population of bacteria in T3 demonstrates a gradual increase with periodic addition of </w:t>
      </w:r>
      <w:r w:rsidR="0086269E" w:rsidRPr="00A64D21">
        <w:rPr>
          <w:rFonts w:eastAsiaTheme="minorEastAsia"/>
          <w:i/>
          <w:iCs/>
          <w:lang w:val="en-US"/>
        </w:rPr>
        <w:t>S. rhizophila</w:t>
      </w:r>
      <w:r w:rsidRPr="00A64D21">
        <w:rPr>
          <w:rFonts w:eastAsiaTheme="minorEastAsia"/>
          <w:lang w:val="en-US"/>
        </w:rPr>
        <w:t xml:space="preserve"> and it was relatively less in other treatments</w:t>
      </w:r>
      <w:r w:rsidR="00757C87" w:rsidRPr="00A64D21">
        <w:rPr>
          <w:rFonts w:eastAsiaTheme="minorEastAsia"/>
          <w:lang w:val="en-US"/>
        </w:rPr>
        <w:t xml:space="preserve"> (</w:t>
      </w:r>
      <w:r w:rsidR="00E631EB" w:rsidRPr="00A64D21">
        <w:rPr>
          <w:rFonts w:eastAsiaTheme="minorEastAsia"/>
          <w:lang w:val="en-US"/>
        </w:rPr>
        <w:t>Fig.</w:t>
      </w:r>
      <w:r w:rsidR="00757C87" w:rsidRPr="00A64D21">
        <w:rPr>
          <w:rFonts w:eastAsiaTheme="minorEastAsia"/>
          <w:lang w:val="en-US"/>
        </w:rPr>
        <w:t xml:space="preserve"> 9)</w:t>
      </w:r>
      <w:r w:rsidRPr="00A64D21">
        <w:rPr>
          <w:rFonts w:eastAsiaTheme="minorEastAsia"/>
          <w:lang w:val="en-US"/>
        </w:rPr>
        <w:t xml:space="preserve">. As PGPR possesses the ability to suppress soil-borne pathogens and enhance plant growth, the increased bacterial load observed in this study is anticipated as PGPR and </w:t>
      </w:r>
      <w:r w:rsidR="0086269E" w:rsidRPr="00A64D21">
        <w:rPr>
          <w:rFonts w:eastAsiaTheme="minorEastAsia"/>
          <w:i/>
          <w:iCs/>
          <w:lang w:val="en-US"/>
        </w:rPr>
        <w:t>S. rhizophila</w:t>
      </w:r>
      <w:r w:rsidRPr="00A64D21">
        <w:rPr>
          <w:rFonts w:eastAsiaTheme="minorEastAsia"/>
          <w:lang w:val="en-US"/>
        </w:rPr>
        <w:t xml:space="preserve"> (Ort</w:t>
      </w:r>
      <w:r w:rsidR="00F860E5" w:rsidRPr="00A64D21">
        <w:rPr>
          <w:rFonts w:eastAsiaTheme="minorEastAsia"/>
          <w:lang w:val="en-US"/>
        </w:rPr>
        <w:t>i</w:t>
      </w:r>
      <w:r w:rsidRPr="00A64D21">
        <w:rPr>
          <w:rFonts w:eastAsiaTheme="minorEastAsia"/>
          <w:lang w:val="en-US"/>
        </w:rPr>
        <w:t xml:space="preserve">z-Castro </w:t>
      </w:r>
      <w:r w:rsidR="00732EEC" w:rsidRPr="00A64D21">
        <w:rPr>
          <w:rFonts w:eastAsiaTheme="minorEastAsia"/>
          <w:i/>
          <w:iCs/>
          <w:lang w:val="en-US"/>
        </w:rPr>
        <w:t>et al.</w:t>
      </w:r>
      <w:r w:rsidRPr="00A64D21">
        <w:rPr>
          <w:rFonts w:eastAsiaTheme="minorEastAsia"/>
          <w:lang w:val="en-US"/>
        </w:rPr>
        <w:t xml:space="preserve"> 2009; Koza </w:t>
      </w:r>
      <w:r w:rsidR="00732EEC" w:rsidRPr="00A64D21">
        <w:rPr>
          <w:rFonts w:eastAsiaTheme="minorEastAsia"/>
          <w:i/>
          <w:iCs/>
          <w:lang w:val="en-US"/>
        </w:rPr>
        <w:t>et al.</w:t>
      </w:r>
      <w:r w:rsidRPr="00A64D21">
        <w:rPr>
          <w:rFonts w:eastAsiaTheme="minorEastAsia"/>
          <w:lang w:val="en-US"/>
        </w:rPr>
        <w:t xml:space="preserve"> 2022). Through this research, it is evident </w:t>
      </w:r>
      <w:r w:rsidRPr="00A64D21">
        <w:rPr>
          <w:rFonts w:eastAsiaTheme="minorEastAsia"/>
          <w:lang w:val="en-US"/>
        </w:rPr>
        <w:lastRenderedPageBreak/>
        <w:t xml:space="preserve">that </w:t>
      </w:r>
      <w:r w:rsidR="0086269E" w:rsidRPr="00A64D21">
        <w:rPr>
          <w:rFonts w:eastAsiaTheme="minorEastAsia"/>
          <w:i/>
          <w:iCs/>
          <w:lang w:val="en-US"/>
        </w:rPr>
        <w:t>S. rhizophila</w:t>
      </w:r>
      <w:r w:rsidRPr="00A64D21">
        <w:rPr>
          <w:rFonts w:eastAsiaTheme="minorEastAsia"/>
          <w:lang w:val="en-US"/>
        </w:rPr>
        <w:t xml:space="preserve"> can enhance growth of mustard plantlets in synergism with other naturally available PGPR in soil.</w:t>
      </w:r>
    </w:p>
    <w:p w14:paraId="5B2AD1B5" w14:textId="11B24242" w:rsidR="00342169" w:rsidRPr="00A64D21" w:rsidRDefault="00342169" w:rsidP="00732EEC">
      <w:pPr>
        <w:pStyle w:val="Default"/>
        <w:spacing w:line="480" w:lineRule="auto"/>
        <w:ind w:right="-24"/>
        <w:jc w:val="both"/>
        <w:rPr>
          <w:rFonts w:eastAsiaTheme="minorEastAsia"/>
          <w:b/>
          <w:bCs/>
          <w:lang w:val="en-US"/>
        </w:rPr>
      </w:pPr>
      <w:r w:rsidRPr="00A64D21">
        <w:rPr>
          <w:rFonts w:eastAsiaTheme="minorEastAsia"/>
          <w:b/>
          <w:bCs/>
          <w:lang w:val="en-US"/>
        </w:rPr>
        <w:t>Conclusion</w:t>
      </w:r>
    </w:p>
    <w:p w14:paraId="6293C327" w14:textId="2603717C" w:rsidR="00342169" w:rsidRPr="00A64D21" w:rsidRDefault="00342169" w:rsidP="00732EEC">
      <w:pPr>
        <w:pStyle w:val="Default"/>
        <w:spacing w:line="480" w:lineRule="auto"/>
        <w:ind w:right="-24"/>
        <w:jc w:val="both"/>
        <w:rPr>
          <w:rFonts w:eastAsiaTheme="minorEastAsia"/>
          <w:lang w:val="en-US"/>
        </w:rPr>
      </w:pPr>
      <w:r w:rsidRPr="00A64D21">
        <w:rPr>
          <w:rFonts w:eastAsiaTheme="minorEastAsia"/>
          <w:b/>
          <w:bCs/>
          <w:lang w:val="en-US"/>
        </w:rPr>
        <w:tab/>
      </w:r>
      <w:r w:rsidR="00E951DC" w:rsidRPr="00A64D21">
        <w:rPr>
          <w:rFonts w:eastAsiaTheme="minorEastAsia"/>
          <w:lang w:val="en-US"/>
        </w:rPr>
        <w:t>The plant growth</w:t>
      </w:r>
      <w:r w:rsidR="00C02066" w:rsidRPr="00A64D21">
        <w:rPr>
          <w:rFonts w:eastAsiaTheme="minorEastAsia"/>
          <w:lang w:val="en-US"/>
        </w:rPr>
        <w:t>-</w:t>
      </w:r>
      <w:r w:rsidR="00E951DC" w:rsidRPr="00A64D21">
        <w:rPr>
          <w:rFonts w:eastAsiaTheme="minorEastAsia"/>
          <w:lang w:val="en-US"/>
        </w:rPr>
        <w:t xml:space="preserve">promoting ability of </w:t>
      </w:r>
      <w:r w:rsidR="0086269E" w:rsidRPr="00A64D21">
        <w:rPr>
          <w:rFonts w:eastAsiaTheme="minorEastAsia"/>
          <w:i/>
          <w:iCs/>
          <w:lang w:val="en-US"/>
        </w:rPr>
        <w:t>S. rhizophila</w:t>
      </w:r>
      <w:r w:rsidR="00E951DC" w:rsidRPr="00A64D21">
        <w:rPr>
          <w:rFonts w:eastAsiaTheme="minorEastAsia"/>
          <w:i/>
          <w:iCs/>
          <w:lang w:val="en-US"/>
        </w:rPr>
        <w:t xml:space="preserve"> </w:t>
      </w:r>
      <w:r w:rsidR="00E951DC" w:rsidRPr="00A64D21">
        <w:rPr>
          <w:rFonts w:eastAsiaTheme="minorEastAsia"/>
          <w:lang w:val="en-US"/>
        </w:rPr>
        <w:t xml:space="preserve">is demonstrated through this study. Among the four treatments, </w:t>
      </w:r>
      <w:r w:rsidR="003503F7" w:rsidRPr="00A64D21">
        <w:rPr>
          <w:rFonts w:eastAsiaTheme="minorEastAsia"/>
          <w:lang w:val="en-US"/>
        </w:rPr>
        <w:t>non-sterile</w:t>
      </w:r>
      <w:r w:rsidR="00E951DC" w:rsidRPr="00A64D21">
        <w:rPr>
          <w:rFonts w:eastAsiaTheme="minorEastAsia"/>
          <w:lang w:val="en-US"/>
        </w:rPr>
        <w:t xml:space="preserve"> soil with treated mustard seeds projected increased growth comparatively. </w:t>
      </w:r>
      <w:r w:rsidR="00C02066" w:rsidRPr="00A64D21">
        <w:rPr>
          <w:rFonts w:eastAsiaTheme="minorEastAsia"/>
          <w:lang w:val="en-US"/>
        </w:rPr>
        <w:t>The a</w:t>
      </w:r>
      <w:r w:rsidR="00E951DC" w:rsidRPr="00A64D21">
        <w:rPr>
          <w:rFonts w:eastAsiaTheme="minorEastAsia"/>
          <w:lang w:val="en-US"/>
        </w:rPr>
        <w:t xml:space="preserve">ddition of </w:t>
      </w:r>
      <w:r w:rsidR="0086269E" w:rsidRPr="00A64D21">
        <w:rPr>
          <w:rFonts w:eastAsiaTheme="minorEastAsia"/>
          <w:i/>
          <w:iCs/>
          <w:lang w:val="en-US"/>
        </w:rPr>
        <w:t>S. rhizophila</w:t>
      </w:r>
      <w:r w:rsidR="00E951DC" w:rsidRPr="00A64D21">
        <w:rPr>
          <w:rFonts w:eastAsiaTheme="minorEastAsia"/>
          <w:i/>
          <w:iCs/>
          <w:lang w:val="en-US"/>
        </w:rPr>
        <w:t xml:space="preserve"> </w:t>
      </w:r>
      <w:r w:rsidR="00E951DC" w:rsidRPr="00A64D21">
        <w:rPr>
          <w:rFonts w:eastAsiaTheme="minorEastAsia"/>
          <w:lang w:val="en-US"/>
        </w:rPr>
        <w:t xml:space="preserve">every four days further attributed to the growth rate of mustard plantlets. Through this research, it is recommended to add </w:t>
      </w:r>
      <w:r w:rsidR="0086269E" w:rsidRPr="00A64D21">
        <w:rPr>
          <w:rFonts w:eastAsiaTheme="minorEastAsia"/>
          <w:i/>
          <w:iCs/>
          <w:lang w:val="en-US"/>
        </w:rPr>
        <w:t>S. rhizophila</w:t>
      </w:r>
      <w:r w:rsidR="00E951DC" w:rsidRPr="00A64D21">
        <w:rPr>
          <w:rFonts w:eastAsiaTheme="minorEastAsia"/>
          <w:i/>
          <w:iCs/>
          <w:lang w:val="en-US"/>
        </w:rPr>
        <w:t xml:space="preserve"> </w:t>
      </w:r>
      <w:r w:rsidR="00E951DC" w:rsidRPr="00A64D21">
        <w:rPr>
          <w:rFonts w:eastAsiaTheme="minorEastAsia"/>
          <w:lang w:val="en-US"/>
        </w:rPr>
        <w:t xml:space="preserve">in biofertilizer preparations, especially to hasten the growth of </w:t>
      </w:r>
      <w:r w:rsidR="00445C8F" w:rsidRPr="00A64D21">
        <w:rPr>
          <w:rFonts w:eastAsiaTheme="minorEastAsia"/>
          <w:lang w:val="en-US"/>
        </w:rPr>
        <w:t xml:space="preserve">mustard seedlings and other </w:t>
      </w:r>
      <w:r w:rsidR="00E951DC" w:rsidRPr="00A64D21">
        <w:rPr>
          <w:rFonts w:eastAsiaTheme="minorEastAsia"/>
          <w:i/>
          <w:iCs/>
          <w:lang w:val="en-US"/>
        </w:rPr>
        <w:t xml:space="preserve">Brassica </w:t>
      </w:r>
      <w:r w:rsidR="00E951DC" w:rsidRPr="00A64D21">
        <w:rPr>
          <w:rFonts w:eastAsiaTheme="minorEastAsia"/>
          <w:lang w:val="en-US"/>
        </w:rPr>
        <w:t xml:space="preserve">sp.   </w:t>
      </w:r>
    </w:p>
    <w:p w14:paraId="29935C24" w14:textId="77777777" w:rsidR="00CC2E78" w:rsidRPr="00CC2E78" w:rsidRDefault="00CC2E78" w:rsidP="00CC2E78">
      <w:pPr>
        <w:spacing w:after="0" w:line="480" w:lineRule="auto"/>
        <w:jc w:val="both"/>
        <w:rPr>
          <w:rFonts w:ascii="Times New Roman" w:hAnsi="Times New Roman" w:cs="Times New Roman"/>
          <w:b/>
          <w:iCs/>
          <w:sz w:val="24"/>
          <w:szCs w:val="24"/>
          <w:lang w:val="en-US"/>
        </w:rPr>
      </w:pPr>
      <w:r w:rsidRPr="00CC2E78">
        <w:rPr>
          <w:rFonts w:ascii="Times New Roman" w:hAnsi="Times New Roman" w:cs="Times New Roman"/>
          <w:b/>
          <w:iCs/>
          <w:sz w:val="24"/>
          <w:szCs w:val="24"/>
          <w:lang w:val="en-US"/>
        </w:rPr>
        <w:t>Acknowledgment</w:t>
      </w:r>
    </w:p>
    <w:p w14:paraId="1542AA9F" w14:textId="4BF6E9F1" w:rsidR="00CC2E78" w:rsidRPr="00CC2E78" w:rsidRDefault="00CC2E78" w:rsidP="00CC2E78">
      <w:pPr>
        <w:spacing w:after="0" w:line="480" w:lineRule="auto"/>
        <w:jc w:val="both"/>
        <w:rPr>
          <w:rFonts w:ascii="Times New Roman" w:hAnsi="Times New Roman" w:cs="Times New Roman"/>
          <w:iCs/>
          <w:sz w:val="24"/>
          <w:szCs w:val="24"/>
          <w:lang w:val="sk-SK"/>
        </w:rPr>
      </w:pPr>
      <w:r w:rsidRPr="00CC2E78">
        <w:rPr>
          <w:rFonts w:ascii="Times New Roman" w:hAnsi="Times New Roman" w:cs="Times New Roman"/>
          <w:iCs/>
          <w:sz w:val="24"/>
          <w:szCs w:val="24"/>
          <w:lang w:val="sk-SK"/>
        </w:rPr>
        <w:t>The author(s) are thankful to Karunya Institute of Technology and Sciences, Coimbatore and University Grants Commission (UGC) for providing the necessary support for the successful completion of this research.</w:t>
      </w:r>
    </w:p>
    <w:p w14:paraId="2A6CD516" w14:textId="0980FF09" w:rsidR="00814524" w:rsidRDefault="00814524" w:rsidP="00CC2E78">
      <w:pPr>
        <w:spacing w:after="0" w:line="48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Author Contribution</w:t>
      </w:r>
    </w:p>
    <w:p w14:paraId="22935B0A" w14:textId="4A948F7E" w:rsidR="00814524" w:rsidRDefault="00C4035B" w:rsidP="001471E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RER planned the experiments, APJL and DG executed the </w:t>
      </w:r>
      <w:r w:rsidR="00FA459F">
        <w:rPr>
          <w:rFonts w:ascii="Times New Roman" w:hAnsi="Times New Roman" w:cs="Times New Roman"/>
          <w:sz w:val="24"/>
          <w:szCs w:val="24"/>
        </w:rPr>
        <w:t>research work</w:t>
      </w:r>
      <w:r>
        <w:rPr>
          <w:rFonts w:ascii="Times New Roman" w:hAnsi="Times New Roman" w:cs="Times New Roman"/>
          <w:sz w:val="24"/>
          <w:szCs w:val="24"/>
        </w:rPr>
        <w:t xml:space="preserve">, APJL interpreted the results with illustration and SM </w:t>
      </w:r>
      <w:r w:rsidR="00FA459F">
        <w:rPr>
          <w:rFonts w:ascii="Times New Roman" w:hAnsi="Times New Roman" w:cs="Times New Roman"/>
          <w:sz w:val="24"/>
          <w:szCs w:val="24"/>
        </w:rPr>
        <w:t>edited</w:t>
      </w:r>
      <w:r>
        <w:rPr>
          <w:rFonts w:ascii="Times New Roman" w:hAnsi="Times New Roman" w:cs="Times New Roman"/>
          <w:sz w:val="24"/>
          <w:szCs w:val="24"/>
        </w:rPr>
        <w:t xml:space="preserve"> the manuscript.</w:t>
      </w:r>
    </w:p>
    <w:p w14:paraId="2C81E961" w14:textId="77777777" w:rsidR="00CC2E78" w:rsidRPr="00CC2E78" w:rsidRDefault="00CC2E78" w:rsidP="00CC2E78">
      <w:pPr>
        <w:spacing w:after="0" w:line="480" w:lineRule="auto"/>
        <w:jc w:val="both"/>
        <w:rPr>
          <w:rFonts w:ascii="Times New Roman" w:hAnsi="Times New Roman" w:cs="Times New Roman"/>
          <w:b/>
          <w:iCs/>
          <w:sz w:val="24"/>
          <w:szCs w:val="24"/>
          <w:lang w:val="en-US"/>
        </w:rPr>
      </w:pPr>
      <w:r w:rsidRPr="00CC2E78">
        <w:rPr>
          <w:rFonts w:ascii="Times New Roman" w:hAnsi="Times New Roman" w:cs="Times New Roman"/>
          <w:b/>
          <w:iCs/>
          <w:sz w:val="24"/>
          <w:szCs w:val="24"/>
          <w:lang w:val="en-US"/>
        </w:rPr>
        <w:t>Conflict of interest</w:t>
      </w:r>
    </w:p>
    <w:p w14:paraId="0BC8B12B" w14:textId="1A336BBD" w:rsidR="00A41208" w:rsidRDefault="00CC2E78" w:rsidP="00CC2E78">
      <w:pPr>
        <w:spacing w:after="0" w:line="480" w:lineRule="auto"/>
        <w:jc w:val="both"/>
        <w:rPr>
          <w:rFonts w:ascii="Times New Roman" w:hAnsi="Times New Roman" w:cs="Times New Roman"/>
          <w:iCs/>
          <w:sz w:val="24"/>
          <w:szCs w:val="24"/>
          <w:lang w:val="en-US"/>
        </w:rPr>
      </w:pPr>
      <w:r w:rsidRPr="00CC2E78">
        <w:rPr>
          <w:rFonts w:ascii="Times New Roman" w:hAnsi="Times New Roman" w:cs="Times New Roman"/>
          <w:iCs/>
          <w:sz w:val="24"/>
          <w:szCs w:val="24"/>
          <w:lang w:val="en-US"/>
        </w:rPr>
        <w:t>The authors declare that they have no potential conflicts of interest.</w:t>
      </w:r>
    </w:p>
    <w:p w14:paraId="0F14F4A0" w14:textId="77777777" w:rsidR="001471E4" w:rsidRPr="00CC2E78" w:rsidRDefault="001471E4" w:rsidP="001471E4">
      <w:pPr>
        <w:spacing w:after="0" w:line="480" w:lineRule="auto"/>
        <w:jc w:val="both"/>
        <w:rPr>
          <w:rFonts w:ascii="Times New Roman" w:hAnsi="Times New Roman" w:cs="Times New Roman"/>
          <w:b/>
          <w:iCs/>
          <w:sz w:val="24"/>
          <w:szCs w:val="24"/>
        </w:rPr>
      </w:pPr>
      <w:r w:rsidRPr="00CC2E78">
        <w:rPr>
          <w:rFonts w:ascii="Times New Roman" w:hAnsi="Times New Roman" w:cs="Times New Roman"/>
          <w:b/>
          <w:iCs/>
          <w:sz w:val="24"/>
          <w:szCs w:val="24"/>
          <w:lang w:val="en-US"/>
        </w:rPr>
        <w:t xml:space="preserve">Funding </w:t>
      </w:r>
    </w:p>
    <w:p w14:paraId="31F95A85" w14:textId="41B90056" w:rsidR="001471E4" w:rsidRPr="00CC2E78" w:rsidRDefault="001471E4" w:rsidP="001471E4">
      <w:pPr>
        <w:spacing w:after="0" w:line="480" w:lineRule="auto"/>
        <w:jc w:val="both"/>
        <w:rPr>
          <w:rFonts w:ascii="Times New Roman" w:hAnsi="Times New Roman" w:cs="Times New Roman"/>
          <w:bCs/>
          <w:iCs/>
          <w:sz w:val="24"/>
          <w:szCs w:val="24"/>
          <w:lang w:val="en-US"/>
        </w:rPr>
      </w:pPr>
      <w:r w:rsidRPr="00CC2E78">
        <w:rPr>
          <w:rFonts w:ascii="Times New Roman" w:hAnsi="Times New Roman" w:cs="Times New Roman"/>
          <w:bCs/>
          <w:iCs/>
          <w:sz w:val="24"/>
          <w:szCs w:val="24"/>
        </w:rPr>
        <w:t>This research was funded by the University Grants Commission (UGC), a central government funding agency for NET (National Eligibility Test) qualified candidates in India. [Award number- 1543</w:t>
      </w:r>
      <w:proofErr w:type="gramStart"/>
      <w:r w:rsidRPr="00CC2E78">
        <w:rPr>
          <w:rFonts w:ascii="Times New Roman" w:hAnsi="Times New Roman" w:cs="Times New Roman"/>
          <w:bCs/>
          <w:iCs/>
          <w:sz w:val="24"/>
          <w:szCs w:val="24"/>
        </w:rPr>
        <w:t>/(</w:t>
      </w:r>
      <w:proofErr w:type="gramEnd"/>
      <w:r w:rsidRPr="00CC2E78">
        <w:rPr>
          <w:rFonts w:ascii="Times New Roman" w:hAnsi="Times New Roman" w:cs="Times New Roman"/>
          <w:bCs/>
          <w:iCs/>
          <w:sz w:val="24"/>
          <w:szCs w:val="24"/>
        </w:rPr>
        <w:t>NET-JULY 2018)]</w:t>
      </w:r>
    </w:p>
    <w:p w14:paraId="57BEBBC4" w14:textId="0C0885D4" w:rsidR="00CC2E78" w:rsidRDefault="00CC2E78" w:rsidP="00CC2E7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Data Availability</w:t>
      </w:r>
    </w:p>
    <w:p w14:paraId="4B363741" w14:textId="4612633A" w:rsidR="00CC2E78" w:rsidRDefault="00CC2E78" w:rsidP="00CC2E7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Data presented in this study will be available on a fair request to the corresponding author</w:t>
      </w:r>
      <w:r w:rsidR="001471E4">
        <w:rPr>
          <w:rFonts w:ascii="Times New Roman" w:hAnsi="Times New Roman" w:cs="Times New Roman"/>
          <w:sz w:val="24"/>
          <w:szCs w:val="24"/>
        </w:rPr>
        <w:t>.</w:t>
      </w:r>
    </w:p>
    <w:p w14:paraId="79F28569" w14:textId="77777777" w:rsidR="00CC2E78" w:rsidRDefault="00CC2E78" w:rsidP="00CC2E7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Ethics Approval</w:t>
      </w:r>
    </w:p>
    <w:p w14:paraId="6FAED3D8" w14:textId="4A7589C7" w:rsidR="00CC2E78" w:rsidRDefault="00CC2E78" w:rsidP="00CC2E78">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Not applicable to this paper</w:t>
      </w:r>
      <w:r w:rsidR="001471E4">
        <w:rPr>
          <w:rFonts w:ascii="Times New Roman" w:hAnsi="Times New Roman" w:cs="Times New Roman"/>
          <w:sz w:val="24"/>
          <w:szCs w:val="24"/>
        </w:rPr>
        <w:t>.</w:t>
      </w:r>
    </w:p>
    <w:p w14:paraId="50A6D0D2" w14:textId="7EA49A84" w:rsidR="00716BFD" w:rsidRPr="00A64D21" w:rsidRDefault="00716BFD" w:rsidP="00732EEC">
      <w:pPr>
        <w:widowControl w:val="0"/>
        <w:autoSpaceDE w:val="0"/>
        <w:autoSpaceDN w:val="0"/>
        <w:adjustRightInd w:val="0"/>
        <w:spacing w:after="0" w:line="480" w:lineRule="auto"/>
        <w:jc w:val="both"/>
        <w:rPr>
          <w:rFonts w:ascii="Times New Roman" w:hAnsi="Times New Roman" w:cs="Times New Roman"/>
          <w:b/>
          <w:bCs/>
          <w:sz w:val="24"/>
          <w:szCs w:val="24"/>
          <w:lang w:val="en-US"/>
        </w:rPr>
      </w:pPr>
      <w:r w:rsidRPr="00A64D21">
        <w:rPr>
          <w:rFonts w:ascii="Times New Roman" w:hAnsi="Times New Roman" w:cs="Times New Roman"/>
          <w:b/>
          <w:bCs/>
          <w:sz w:val="24"/>
          <w:szCs w:val="24"/>
          <w:lang w:val="en-US"/>
        </w:rPr>
        <w:lastRenderedPageBreak/>
        <w:t>References</w:t>
      </w:r>
    </w:p>
    <w:p w14:paraId="3ED9CF80"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Adegoke, A.A., T.A. Stenstrom and A.I. Okoh</w:t>
      </w:r>
      <w:r>
        <w:rPr>
          <w:rFonts w:ascii="Times New Roman" w:hAnsi="Times New Roman" w:cs="Times New Roman"/>
          <w:sz w:val="24"/>
          <w:szCs w:val="24"/>
          <w:lang w:val="en-US"/>
        </w:rPr>
        <w:t xml:space="preserve">, 2017.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as an Emerging Ubiquitous Pathogen: Looking Beyond Contemporary Antibiotic Therapy. </w:t>
      </w:r>
      <w:r w:rsidRPr="007D0DC0">
        <w:rPr>
          <w:rFonts w:ascii="Times New Roman" w:hAnsi="Times New Roman" w:cs="Times New Roman"/>
          <w:i/>
          <w:iCs/>
          <w:sz w:val="24"/>
          <w:szCs w:val="24"/>
          <w:lang w:val="en-US"/>
        </w:rPr>
        <w:t xml:space="preserve">Front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8</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02276. </w:t>
      </w:r>
    </w:p>
    <w:p w14:paraId="44FA2C47"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Alavi, P., M.R. Starcher, G.G. </w:t>
      </w:r>
      <w:proofErr w:type="spellStart"/>
      <w:r w:rsidRPr="007D0DC0">
        <w:rPr>
          <w:rFonts w:ascii="Times New Roman" w:hAnsi="Times New Roman" w:cs="Times New Roman"/>
          <w:sz w:val="24"/>
          <w:szCs w:val="24"/>
          <w:lang w:val="en-US"/>
        </w:rPr>
        <w:t>Thallinger</w:t>
      </w:r>
      <w:proofErr w:type="spellEnd"/>
      <w:r w:rsidRPr="007D0DC0">
        <w:rPr>
          <w:rFonts w:ascii="Times New Roman" w:hAnsi="Times New Roman" w:cs="Times New Roman"/>
          <w:sz w:val="24"/>
          <w:szCs w:val="24"/>
          <w:lang w:val="en-US"/>
        </w:rPr>
        <w:t xml:space="preserve">, C. Zachow, H. </w:t>
      </w:r>
      <w:proofErr w:type="gramStart"/>
      <w:r w:rsidRPr="007D0DC0">
        <w:rPr>
          <w:rFonts w:ascii="Times New Roman" w:hAnsi="Times New Roman" w:cs="Times New Roman"/>
          <w:sz w:val="24"/>
          <w:szCs w:val="24"/>
          <w:lang w:val="en-US"/>
        </w:rPr>
        <w:t>Muller</w:t>
      </w:r>
      <w:proofErr w:type="gramEnd"/>
      <w:r w:rsidRPr="007D0DC0">
        <w:rPr>
          <w:rFonts w:ascii="Times New Roman" w:hAnsi="Times New Roman" w:cs="Times New Roman"/>
          <w:sz w:val="24"/>
          <w:szCs w:val="24"/>
          <w:lang w:val="en-US"/>
        </w:rPr>
        <w:t xml:space="preserve"> and G. Berg</w:t>
      </w:r>
      <w:r>
        <w:rPr>
          <w:rFonts w:ascii="Times New Roman" w:hAnsi="Times New Roman" w:cs="Times New Roman"/>
          <w:sz w:val="24"/>
          <w:szCs w:val="24"/>
          <w:lang w:val="en-US"/>
        </w:rPr>
        <w:t>, 2014.</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Stenotrophomonas</w:t>
      </w:r>
      <w:r w:rsidRPr="007D0DC0">
        <w:rPr>
          <w:rFonts w:ascii="Times New Roman" w:hAnsi="Times New Roman" w:cs="Times New Roman"/>
          <w:sz w:val="24"/>
          <w:szCs w:val="24"/>
          <w:lang w:val="en-US"/>
        </w:rPr>
        <w:t xml:space="preserve"> comparative genomics reveals genes and functions that differentiate beneficial and pathogenic bacteria. </w:t>
      </w:r>
      <w:r w:rsidRPr="007D0DC0">
        <w:rPr>
          <w:rFonts w:ascii="Times New Roman" w:hAnsi="Times New Roman" w:cs="Times New Roman"/>
          <w:i/>
          <w:iCs/>
          <w:sz w:val="24"/>
          <w:szCs w:val="24"/>
          <w:lang w:val="en-US"/>
        </w:rPr>
        <w:t xml:space="preserve">BMC </w:t>
      </w:r>
      <w:proofErr w:type="spellStart"/>
      <w:r w:rsidRPr="007D0DC0">
        <w:rPr>
          <w:rFonts w:ascii="Times New Roman" w:hAnsi="Times New Roman" w:cs="Times New Roman"/>
          <w:i/>
          <w:iCs/>
          <w:sz w:val="24"/>
          <w:szCs w:val="24"/>
          <w:lang w:val="en-US"/>
        </w:rPr>
        <w:t>Genom</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15</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482. </w:t>
      </w:r>
    </w:p>
    <w:p w14:paraId="4C818445"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Alexander, A., V.K. </w:t>
      </w:r>
      <w:proofErr w:type="gramStart"/>
      <w:r w:rsidRPr="007D0DC0">
        <w:rPr>
          <w:rFonts w:ascii="Times New Roman" w:hAnsi="Times New Roman" w:cs="Times New Roman"/>
          <w:sz w:val="24"/>
          <w:szCs w:val="24"/>
          <w:lang w:val="en-US"/>
        </w:rPr>
        <w:t>Singh</w:t>
      </w:r>
      <w:proofErr w:type="gramEnd"/>
      <w:r w:rsidRPr="007D0DC0">
        <w:rPr>
          <w:rFonts w:ascii="Times New Roman" w:hAnsi="Times New Roman" w:cs="Times New Roman"/>
          <w:sz w:val="24"/>
          <w:szCs w:val="24"/>
          <w:lang w:val="en-US"/>
        </w:rPr>
        <w:t xml:space="preserve"> and A. Mishra</w:t>
      </w:r>
      <w:r>
        <w:rPr>
          <w:rFonts w:ascii="Times New Roman" w:hAnsi="Times New Roman" w:cs="Times New Roman"/>
          <w:sz w:val="24"/>
          <w:szCs w:val="24"/>
          <w:lang w:val="en-US"/>
        </w:rPr>
        <w:t>, 2020.</w:t>
      </w:r>
      <w:r w:rsidRPr="007D0DC0">
        <w:rPr>
          <w:rFonts w:ascii="Times New Roman" w:hAnsi="Times New Roman" w:cs="Times New Roman"/>
          <w:sz w:val="24"/>
          <w:szCs w:val="24"/>
          <w:lang w:val="en-US"/>
        </w:rPr>
        <w:t xml:space="preserve"> Halotolerant PGPR </w:t>
      </w:r>
      <w:r w:rsidRPr="007D0DC0">
        <w:rPr>
          <w:rFonts w:ascii="Times New Roman" w:hAnsi="Times New Roman" w:cs="Times New Roman"/>
          <w:i/>
          <w:iCs/>
          <w:sz w:val="24"/>
          <w:szCs w:val="24"/>
          <w:lang w:val="en-US"/>
        </w:rPr>
        <w:t xml:space="preserve">Stenotrophomonas maltophilia </w:t>
      </w:r>
      <w:r w:rsidRPr="007D0DC0">
        <w:rPr>
          <w:rFonts w:ascii="Times New Roman" w:hAnsi="Times New Roman" w:cs="Times New Roman"/>
          <w:sz w:val="24"/>
          <w:szCs w:val="24"/>
          <w:lang w:val="en-US"/>
        </w:rPr>
        <w:t xml:space="preserve">BJ01 Induces Salt Tolerance by Modulating Physiology and Biochemical Activities of </w:t>
      </w:r>
      <w:r w:rsidRPr="007D0DC0">
        <w:rPr>
          <w:rFonts w:ascii="Times New Roman" w:hAnsi="Times New Roman" w:cs="Times New Roman"/>
          <w:i/>
          <w:iCs/>
          <w:sz w:val="24"/>
          <w:szCs w:val="24"/>
          <w:lang w:val="en-US"/>
        </w:rPr>
        <w:t>Arachis hypogaea</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 xml:space="preserve">Front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xml:space="preserve"> 11</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568289. </w:t>
      </w:r>
    </w:p>
    <w:p w14:paraId="1FBC3B29"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Amoli, R.I., J. Nowroozi, A. </w:t>
      </w:r>
      <w:proofErr w:type="spellStart"/>
      <w:r w:rsidRPr="007D0DC0">
        <w:rPr>
          <w:rFonts w:ascii="Times New Roman" w:hAnsi="Times New Roman" w:cs="Times New Roman"/>
          <w:sz w:val="24"/>
          <w:szCs w:val="24"/>
          <w:lang w:val="en-US"/>
        </w:rPr>
        <w:t>Sabokbar</w:t>
      </w:r>
      <w:proofErr w:type="spellEnd"/>
      <w:r w:rsidRPr="007D0DC0">
        <w:rPr>
          <w:rFonts w:ascii="Times New Roman" w:hAnsi="Times New Roman" w:cs="Times New Roman"/>
          <w:sz w:val="24"/>
          <w:szCs w:val="24"/>
          <w:lang w:val="en-US"/>
        </w:rPr>
        <w:t xml:space="preserve"> and R. </w:t>
      </w:r>
      <w:proofErr w:type="spellStart"/>
      <w:r w:rsidRPr="007D0DC0">
        <w:rPr>
          <w:rFonts w:ascii="Times New Roman" w:hAnsi="Times New Roman" w:cs="Times New Roman"/>
          <w:sz w:val="24"/>
          <w:szCs w:val="24"/>
          <w:lang w:val="en-US"/>
        </w:rPr>
        <w:t>Rajabniya</w:t>
      </w:r>
      <w:proofErr w:type="spellEnd"/>
      <w:r>
        <w:rPr>
          <w:rFonts w:ascii="Times New Roman" w:hAnsi="Times New Roman" w:cs="Times New Roman"/>
          <w:sz w:val="24"/>
          <w:szCs w:val="24"/>
          <w:lang w:val="en-US"/>
        </w:rPr>
        <w:t>, 2017.</w:t>
      </w:r>
      <w:r w:rsidRPr="007D0DC0">
        <w:rPr>
          <w:rFonts w:ascii="Times New Roman" w:hAnsi="Times New Roman" w:cs="Times New Roman"/>
          <w:sz w:val="24"/>
          <w:szCs w:val="24"/>
          <w:lang w:val="en-US"/>
        </w:rPr>
        <w:t xml:space="preserve"> Isolation of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from clinical samples: An investigation of patterns motility and production of melanin pigment. </w:t>
      </w:r>
      <w:r w:rsidRPr="007D0DC0">
        <w:rPr>
          <w:rFonts w:ascii="Times New Roman" w:hAnsi="Times New Roman" w:cs="Times New Roman"/>
          <w:i/>
          <w:iCs/>
          <w:sz w:val="24"/>
          <w:szCs w:val="24"/>
          <w:lang w:val="en-US"/>
        </w:rPr>
        <w:t>Asian Pac. J. Trop. Biomed.</w:t>
      </w:r>
      <w:r w:rsidRPr="007D0DC0">
        <w:rPr>
          <w:rFonts w:ascii="Times New Roman" w:hAnsi="Times New Roman" w:cs="Times New Roman"/>
          <w:sz w:val="24"/>
          <w:szCs w:val="24"/>
          <w:lang w:val="en-US"/>
        </w:rPr>
        <w:t>, 7</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826–830. </w:t>
      </w:r>
    </w:p>
    <w:p w14:paraId="1336638C"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Appanna</w:t>
      </w:r>
      <w:proofErr w:type="spellEnd"/>
      <w:r w:rsidRPr="007D0DC0">
        <w:rPr>
          <w:rFonts w:ascii="Times New Roman" w:hAnsi="Times New Roman" w:cs="Times New Roman"/>
          <w:sz w:val="24"/>
          <w:szCs w:val="24"/>
          <w:lang w:val="en-US"/>
        </w:rPr>
        <w:t>, V.</w:t>
      </w:r>
      <w:r>
        <w:rPr>
          <w:rFonts w:ascii="Times New Roman" w:hAnsi="Times New Roman" w:cs="Times New Roman"/>
          <w:sz w:val="24"/>
          <w:szCs w:val="24"/>
          <w:lang w:val="en-US"/>
        </w:rPr>
        <w:t>, 2007.</w:t>
      </w:r>
      <w:r w:rsidRPr="007D0DC0">
        <w:rPr>
          <w:rFonts w:ascii="Times New Roman" w:hAnsi="Times New Roman" w:cs="Times New Roman"/>
          <w:sz w:val="24"/>
          <w:szCs w:val="24"/>
          <w:lang w:val="en-US"/>
        </w:rPr>
        <w:t xml:space="preserve"> Efficacy of Phosphate Solubilizing Bacteria Isolated from </w:t>
      </w:r>
      <w:proofErr w:type="spellStart"/>
      <w:r w:rsidRPr="007D0DC0">
        <w:rPr>
          <w:rFonts w:ascii="Times New Roman" w:hAnsi="Times New Roman" w:cs="Times New Roman"/>
          <w:sz w:val="24"/>
          <w:szCs w:val="24"/>
          <w:lang w:val="en-US"/>
        </w:rPr>
        <w:t>Vertisols</w:t>
      </w:r>
      <w:proofErr w:type="spellEnd"/>
      <w:r w:rsidRPr="007D0DC0">
        <w:rPr>
          <w:rFonts w:ascii="Times New Roman" w:hAnsi="Times New Roman" w:cs="Times New Roman"/>
          <w:sz w:val="24"/>
          <w:szCs w:val="24"/>
          <w:lang w:val="en-US"/>
        </w:rPr>
        <w:t xml:space="preserve"> on Growth and Yield Parameters of Sorghum. </w:t>
      </w:r>
      <w:r w:rsidRPr="007D0DC0">
        <w:rPr>
          <w:rFonts w:ascii="Times New Roman" w:hAnsi="Times New Roman" w:cs="Times New Roman"/>
          <w:i/>
          <w:iCs/>
          <w:sz w:val="24"/>
          <w:szCs w:val="24"/>
          <w:lang w:val="en-US"/>
        </w:rPr>
        <w:t xml:space="preserve">Res. J.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550–559.</w:t>
      </w:r>
    </w:p>
    <w:p w14:paraId="2895A88F"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Ashmawy, N.A., S.I. </w:t>
      </w:r>
      <w:proofErr w:type="spellStart"/>
      <w:r w:rsidRPr="007D0DC0">
        <w:rPr>
          <w:rFonts w:ascii="Times New Roman" w:hAnsi="Times New Roman" w:cs="Times New Roman"/>
          <w:sz w:val="24"/>
          <w:szCs w:val="24"/>
          <w:lang w:val="en-US"/>
        </w:rPr>
        <w:t>Behiry</w:t>
      </w:r>
      <w:proofErr w:type="spellEnd"/>
      <w:r w:rsidRPr="007D0DC0">
        <w:rPr>
          <w:rFonts w:ascii="Times New Roman" w:hAnsi="Times New Roman" w:cs="Times New Roman"/>
          <w:sz w:val="24"/>
          <w:szCs w:val="24"/>
          <w:lang w:val="en-US"/>
        </w:rPr>
        <w:t>, A.A. Al-</w:t>
      </w:r>
      <w:proofErr w:type="spellStart"/>
      <w:r w:rsidRPr="007D0DC0">
        <w:rPr>
          <w:rFonts w:ascii="Times New Roman" w:hAnsi="Times New Roman" w:cs="Times New Roman"/>
          <w:sz w:val="24"/>
          <w:szCs w:val="24"/>
          <w:lang w:val="en-US"/>
        </w:rPr>
        <w:t>Huqail</w:t>
      </w:r>
      <w:proofErr w:type="spellEnd"/>
      <w:r w:rsidRPr="007D0DC0">
        <w:rPr>
          <w:rFonts w:ascii="Times New Roman" w:hAnsi="Times New Roman" w:cs="Times New Roman"/>
          <w:sz w:val="24"/>
          <w:szCs w:val="24"/>
          <w:lang w:val="en-US"/>
        </w:rPr>
        <w:t>, H.M. Ali and Mohamed</w:t>
      </w:r>
      <w:r>
        <w:rPr>
          <w:rFonts w:ascii="Times New Roman" w:hAnsi="Times New Roman" w:cs="Times New Roman"/>
          <w:sz w:val="24"/>
          <w:szCs w:val="24"/>
          <w:lang w:val="en-US"/>
        </w:rPr>
        <w:t>, 2020.</w:t>
      </w:r>
      <w:r w:rsidRPr="007D0DC0">
        <w:rPr>
          <w:rFonts w:ascii="Times New Roman" w:hAnsi="Times New Roman" w:cs="Times New Roman"/>
          <w:sz w:val="24"/>
          <w:szCs w:val="24"/>
          <w:lang w:val="en-US"/>
        </w:rPr>
        <w:t xml:space="preserve"> Bioactivity of Selected Phenolic Acids and Hexane Extracts from </w:t>
      </w:r>
      <w:proofErr w:type="spellStart"/>
      <w:r w:rsidRPr="007D0DC0">
        <w:rPr>
          <w:rFonts w:ascii="Times New Roman" w:hAnsi="Times New Roman" w:cs="Times New Roman"/>
          <w:i/>
          <w:iCs/>
          <w:sz w:val="24"/>
          <w:szCs w:val="24"/>
          <w:lang w:val="en-US"/>
        </w:rPr>
        <w:t>Bougainvilla</w:t>
      </w:r>
      <w:proofErr w:type="spellEnd"/>
      <w:r w:rsidRPr="007D0DC0">
        <w:rPr>
          <w:rFonts w:ascii="Times New Roman" w:hAnsi="Times New Roman" w:cs="Times New Roman"/>
          <w:i/>
          <w:iCs/>
          <w:sz w:val="24"/>
          <w:szCs w:val="24"/>
          <w:lang w:val="en-US"/>
        </w:rPr>
        <w:t xml:space="preserve"> spectabilis</w:t>
      </w:r>
      <w:r w:rsidRPr="007D0DC0">
        <w:rPr>
          <w:rFonts w:ascii="Times New Roman" w:hAnsi="Times New Roman" w:cs="Times New Roman"/>
          <w:sz w:val="24"/>
          <w:szCs w:val="24"/>
          <w:lang w:val="en-US"/>
        </w:rPr>
        <w:t xml:space="preserve"> and </w:t>
      </w:r>
      <w:proofErr w:type="spellStart"/>
      <w:r w:rsidRPr="007D0DC0">
        <w:rPr>
          <w:rFonts w:ascii="Times New Roman" w:hAnsi="Times New Roman" w:cs="Times New Roman"/>
          <w:i/>
          <w:iCs/>
          <w:sz w:val="24"/>
          <w:szCs w:val="24"/>
          <w:lang w:val="en-US"/>
        </w:rPr>
        <w:t>Citharexylum</w:t>
      </w:r>
      <w:proofErr w:type="spellEnd"/>
      <w:r w:rsidRPr="007D0DC0">
        <w:rPr>
          <w:rFonts w:ascii="Times New Roman" w:hAnsi="Times New Roman" w:cs="Times New Roman"/>
          <w:i/>
          <w:iCs/>
          <w:sz w:val="24"/>
          <w:szCs w:val="24"/>
          <w:lang w:val="en-US"/>
        </w:rPr>
        <w:t xml:space="preserve"> spinosum</w:t>
      </w:r>
      <w:r w:rsidRPr="007D0DC0">
        <w:rPr>
          <w:rFonts w:ascii="Times New Roman" w:hAnsi="Times New Roman" w:cs="Times New Roman"/>
          <w:sz w:val="24"/>
          <w:szCs w:val="24"/>
          <w:lang w:val="en-US"/>
        </w:rPr>
        <w:t xml:space="preserve"> on the Growth of</w:t>
      </w:r>
      <w:r w:rsidRPr="007D0DC0">
        <w:rPr>
          <w:rFonts w:ascii="Times New Roman" w:hAnsi="Times New Roman" w:cs="Times New Roman"/>
          <w:i/>
          <w:iCs/>
          <w:sz w:val="24"/>
          <w:szCs w:val="24"/>
          <w:lang w:val="en-US"/>
        </w:rPr>
        <w:t xml:space="preserve"> Pectobacterium carotovorum</w:t>
      </w:r>
      <w:r w:rsidRPr="007D0DC0">
        <w:rPr>
          <w:rFonts w:ascii="Times New Roman" w:hAnsi="Times New Roman" w:cs="Times New Roman"/>
          <w:sz w:val="24"/>
          <w:szCs w:val="24"/>
          <w:lang w:val="en-US"/>
        </w:rPr>
        <w:t xml:space="preserve"> and </w:t>
      </w:r>
      <w:proofErr w:type="spellStart"/>
      <w:r w:rsidRPr="007D0DC0">
        <w:rPr>
          <w:rFonts w:ascii="Times New Roman" w:hAnsi="Times New Roman" w:cs="Times New Roman"/>
          <w:i/>
          <w:iCs/>
          <w:sz w:val="24"/>
          <w:szCs w:val="24"/>
          <w:lang w:val="en-US"/>
        </w:rPr>
        <w:t>Dickeya</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solani</w:t>
      </w:r>
      <w:proofErr w:type="spellEnd"/>
      <w:r w:rsidRPr="007D0DC0">
        <w:rPr>
          <w:rFonts w:ascii="Times New Roman" w:hAnsi="Times New Roman" w:cs="Times New Roman"/>
          <w:sz w:val="24"/>
          <w:szCs w:val="24"/>
          <w:lang w:val="en-US"/>
        </w:rPr>
        <w:t xml:space="preserve"> Bacteria: An Opportunity to Save the Environment. </w:t>
      </w:r>
      <w:r w:rsidRPr="007D0DC0">
        <w:rPr>
          <w:rFonts w:ascii="Times New Roman" w:hAnsi="Times New Roman" w:cs="Times New Roman"/>
          <w:i/>
          <w:iCs/>
          <w:sz w:val="24"/>
          <w:szCs w:val="24"/>
          <w:lang w:val="en-US"/>
        </w:rPr>
        <w:t>Processes</w:t>
      </w:r>
      <w:r w:rsidRPr="007D0DC0">
        <w:rPr>
          <w:rFonts w:ascii="Times New Roman" w:hAnsi="Times New Roman" w:cs="Times New Roman"/>
          <w:sz w:val="24"/>
          <w:szCs w:val="24"/>
          <w:lang w:val="en-US"/>
        </w:rPr>
        <w:t>, 8</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82–482. </w:t>
      </w:r>
    </w:p>
    <w:p w14:paraId="1070405B"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Ashmawy, N.A., N.M. </w:t>
      </w:r>
      <w:proofErr w:type="spellStart"/>
      <w:r w:rsidRPr="007D0DC0">
        <w:rPr>
          <w:rFonts w:ascii="Times New Roman" w:hAnsi="Times New Roman" w:cs="Times New Roman"/>
          <w:sz w:val="24"/>
          <w:szCs w:val="24"/>
          <w:lang w:val="en-US"/>
        </w:rPr>
        <w:t>Jadalla</w:t>
      </w:r>
      <w:proofErr w:type="spellEnd"/>
      <w:r w:rsidRPr="007D0DC0">
        <w:rPr>
          <w:rFonts w:ascii="Times New Roman" w:hAnsi="Times New Roman" w:cs="Times New Roman"/>
          <w:sz w:val="24"/>
          <w:szCs w:val="24"/>
          <w:lang w:val="en-US"/>
        </w:rPr>
        <w:t>, A.A Shoeib and A.F El-</w:t>
      </w:r>
      <w:proofErr w:type="spellStart"/>
      <w:r w:rsidRPr="007D0DC0">
        <w:rPr>
          <w:rFonts w:ascii="Times New Roman" w:hAnsi="Times New Roman" w:cs="Times New Roman"/>
          <w:sz w:val="24"/>
          <w:szCs w:val="24"/>
          <w:lang w:val="en-US"/>
        </w:rPr>
        <w:t>Bebany</w:t>
      </w:r>
      <w:proofErr w:type="spellEnd"/>
      <w:r>
        <w:rPr>
          <w:rFonts w:ascii="Times New Roman" w:hAnsi="Times New Roman" w:cs="Times New Roman"/>
          <w:sz w:val="24"/>
          <w:szCs w:val="24"/>
          <w:lang w:val="en-US"/>
        </w:rPr>
        <w:t>, 2015.</w:t>
      </w:r>
      <w:r w:rsidRPr="007D0DC0">
        <w:rPr>
          <w:rFonts w:ascii="Times New Roman" w:hAnsi="Times New Roman" w:cs="Times New Roman"/>
          <w:sz w:val="24"/>
          <w:szCs w:val="24"/>
          <w:lang w:val="en-US"/>
        </w:rPr>
        <w:t xml:space="preserve"> Identification and Genetic Characterization of </w:t>
      </w:r>
      <w:r w:rsidRPr="007D0DC0">
        <w:rPr>
          <w:rFonts w:ascii="Times New Roman" w:hAnsi="Times New Roman" w:cs="Times New Roman"/>
          <w:i/>
          <w:iCs/>
          <w:sz w:val="24"/>
          <w:szCs w:val="24"/>
          <w:lang w:val="en-US"/>
        </w:rPr>
        <w:t>Pectobacterium</w:t>
      </w:r>
      <w:r w:rsidRPr="007D0DC0">
        <w:rPr>
          <w:rFonts w:ascii="Times New Roman" w:hAnsi="Times New Roman" w:cs="Times New Roman"/>
          <w:sz w:val="24"/>
          <w:szCs w:val="24"/>
          <w:lang w:val="en-US"/>
        </w:rPr>
        <w:t xml:space="preserve"> spp. and Related </w:t>
      </w:r>
      <w:r w:rsidRPr="007D0DC0">
        <w:rPr>
          <w:rFonts w:ascii="Times New Roman" w:hAnsi="Times New Roman" w:cs="Times New Roman"/>
          <w:i/>
          <w:iCs/>
          <w:sz w:val="24"/>
          <w:szCs w:val="24"/>
          <w:lang w:val="en-US"/>
        </w:rPr>
        <w:t>Enterobacteriaceae</w:t>
      </w:r>
      <w:r w:rsidRPr="007D0DC0">
        <w:rPr>
          <w:rFonts w:ascii="Times New Roman" w:hAnsi="Times New Roman" w:cs="Times New Roman"/>
          <w:sz w:val="24"/>
          <w:szCs w:val="24"/>
          <w:lang w:val="en-US"/>
        </w:rPr>
        <w:t xml:space="preserve"> Causing Potato Soft Rot Diseases in Egypt. </w:t>
      </w:r>
      <w:r w:rsidRPr="007D0DC0">
        <w:rPr>
          <w:rFonts w:ascii="Times New Roman" w:hAnsi="Times New Roman" w:cs="Times New Roman"/>
          <w:i/>
          <w:iCs/>
          <w:sz w:val="24"/>
          <w:szCs w:val="24"/>
          <w:lang w:val="en-US"/>
        </w:rPr>
        <w:t xml:space="preserve">J. Pure Appl.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9</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1847–1858</w:t>
      </w:r>
      <w:r>
        <w:rPr>
          <w:rFonts w:ascii="Times New Roman" w:hAnsi="Times New Roman" w:cs="Times New Roman"/>
          <w:sz w:val="24"/>
          <w:szCs w:val="24"/>
          <w:lang w:val="en-US"/>
        </w:rPr>
        <w:t>.</w:t>
      </w:r>
    </w:p>
    <w:p w14:paraId="3D61A4B2"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Beveridge, T.V.</w:t>
      </w:r>
      <w:r>
        <w:rPr>
          <w:rFonts w:ascii="Times New Roman" w:hAnsi="Times New Roman" w:cs="Times New Roman"/>
          <w:sz w:val="24"/>
          <w:szCs w:val="24"/>
          <w:lang w:val="en-US"/>
        </w:rPr>
        <w:t xml:space="preserve">, 2001. </w:t>
      </w:r>
      <w:r w:rsidRPr="007D0DC0">
        <w:rPr>
          <w:rFonts w:ascii="Times New Roman" w:hAnsi="Times New Roman" w:cs="Times New Roman"/>
          <w:sz w:val="24"/>
          <w:szCs w:val="24"/>
          <w:lang w:val="en-US"/>
        </w:rPr>
        <w:t xml:space="preserve">Use of the Gram stain in microbiology. </w:t>
      </w:r>
      <w:r w:rsidRPr="007D0DC0">
        <w:rPr>
          <w:rFonts w:ascii="Times New Roman" w:hAnsi="Times New Roman" w:cs="Times New Roman"/>
          <w:i/>
          <w:iCs/>
          <w:sz w:val="24"/>
          <w:szCs w:val="24"/>
          <w:lang w:val="en-US"/>
        </w:rPr>
        <w:t xml:space="preserve">Biotech. </w:t>
      </w:r>
      <w:proofErr w:type="spellStart"/>
      <w:r w:rsidRPr="007D0DC0">
        <w:rPr>
          <w:rFonts w:ascii="Times New Roman" w:hAnsi="Times New Roman" w:cs="Times New Roman"/>
          <w:i/>
          <w:iCs/>
          <w:sz w:val="24"/>
          <w:szCs w:val="24"/>
          <w:lang w:val="en-US"/>
        </w:rPr>
        <w:t>Histochem</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76</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111–118</w:t>
      </w:r>
      <w:r>
        <w:rPr>
          <w:rFonts w:ascii="Times New Roman" w:hAnsi="Times New Roman" w:cs="Times New Roman"/>
          <w:sz w:val="24"/>
          <w:szCs w:val="24"/>
          <w:lang w:val="en-US"/>
        </w:rPr>
        <w:t>.</w:t>
      </w:r>
    </w:p>
    <w:p w14:paraId="65F81EFF"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Brink, B.</w:t>
      </w:r>
      <w:r>
        <w:rPr>
          <w:rFonts w:ascii="Times New Roman" w:hAnsi="Times New Roman" w:cs="Times New Roman"/>
          <w:sz w:val="24"/>
          <w:szCs w:val="24"/>
          <w:lang w:val="en-US"/>
        </w:rPr>
        <w:t>, 2010.</w:t>
      </w:r>
      <w:r w:rsidRPr="007D0DC0">
        <w:rPr>
          <w:rFonts w:ascii="Times New Roman" w:hAnsi="Times New Roman" w:cs="Times New Roman"/>
          <w:sz w:val="24"/>
          <w:szCs w:val="24"/>
          <w:lang w:val="en-US"/>
        </w:rPr>
        <w:t xml:space="preserve"> Urease Test Protocol. </w:t>
      </w:r>
      <w:r w:rsidRPr="007D0DC0">
        <w:rPr>
          <w:rFonts w:ascii="Times New Roman" w:hAnsi="Times New Roman" w:cs="Times New Roman"/>
          <w:i/>
          <w:iCs/>
          <w:sz w:val="24"/>
          <w:szCs w:val="24"/>
          <w:lang w:val="en-US"/>
        </w:rPr>
        <w:t>American Society for Microbiology.</w:t>
      </w:r>
    </w:p>
    <w:p w14:paraId="7ACA10C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Brooke, J.S.</w:t>
      </w:r>
      <w:r>
        <w:rPr>
          <w:rFonts w:ascii="Times New Roman" w:hAnsi="Times New Roman" w:cs="Times New Roman"/>
          <w:sz w:val="24"/>
          <w:szCs w:val="24"/>
          <w:lang w:val="en-US"/>
        </w:rPr>
        <w:t>, 2012.</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an Emerging Global Opportunistic </w:t>
      </w:r>
      <w:r w:rsidRPr="007D0DC0">
        <w:rPr>
          <w:rFonts w:ascii="Times New Roman" w:hAnsi="Times New Roman" w:cs="Times New Roman"/>
          <w:sz w:val="24"/>
          <w:szCs w:val="24"/>
          <w:lang w:val="en-US"/>
        </w:rPr>
        <w:lastRenderedPageBreak/>
        <w:t xml:space="preserve">Pathogen. </w:t>
      </w:r>
      <w:r w:rsidRPr="007D0DC0">
        <w:rPr>
          <w:rFonts w:ascii="Times New Roman" w:hAnsi="Times New Roman" w:cs="Times New Roman"/>
          <w:i/>
          <w:iCs/>
          <w:sz w:val="24"/>
          <w:szCs w:val="24"/>
          <w:lang w:val="en-US"/>
        </w:rPr>
        <w:t xml:space="preserve">Clin.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Rev.</w:t>
      </w:r>
      <w:r w:rsidRPr="007D0DC0">
        <w:rPr>
          <w:rFonts w:ascii="Times New Roman" w:hAnsi="Times New Roman" w:cs="Times New Roman"/>
          <w:sz w:val="24"/>
          <w:szCs w:val="24"/>
          <w:lang w:val="en-US"/>
        </w:rPr>
        <w:t>, 25</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2–41</w:t>
      </w:r>
      <w:r>
        <w:rPr>
          <w:rFonts w:ascii="Times New Roman" w:hAnsi="Times New Roman" w:cs="Times New Roman"/>
          <w:sz w:val="24"/>
          <w:szCs w:val="24"/>
          <w:lang w:val="en-US"/>
        </w:rPr>
        <w:t>.</w:t>
      </w:r>
    </w:p>
    <w:p w14:paraId="34F26A9A"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Chakraborti, S., K. Bera, S. Sadhukhan and P. Dutta</w:t>
      </w:r>
      <w:r>
        <w:rPr>
          <w:rFonts w:ascii="Times New Roman" w:hAnsi="Times New Roman" w:cs="Times New Roman"/>
          <w:sz w:val="24"/>
          <w:szCs w:val="24"/>
          <w:lang w:val="en-US"/>
        </w:rPr>
        <w:t>, 2022.</w:t>
      </w:r>
      <w:r w:rsidRPr="007D0DC0">
        <w:rPr>
          <w:rFonts w:ascii="Times New Roman" w:hAnsi="Times New Roman" w:cs="Times New Roman"/>
          <w:sz w:val="24"/>
          <w:szCs w:val="24"/>
          <w:lang w:val="en-US"/>
        </w:rPr>
        <w:t xml:space="preserve"> Bio-priming of seeds: Plant stress management and its underlying cellular, </w:t>
      </w:r>
      <w:proofErr w:type="gramStart"/>
      <w:r w:rsidRPr="007D0DC0">
        <w:rPr>
          <w:rFonts w:ascii="Times New Roman" w:hAnsi="Times New Roman" w:cs="Times New Roman"/>
          <w:sz w:val="24"/>
          <w:szCs w:val="24"/>
          <w:lang w:val="en-US"/>
        </w:rPr>
        <w:t>biochemical</w:t>
      </w:r>
      <w:proofErr w:type="gramEnd"/>
      <w:r w:rsidRPr="007D0DC0">
        <w:rPr>
          <w:rFonts w:ascii="Times New Roman" w:hAnsi="Times New Roman" w:cs="Times New Roman"/>
          <w:sz w:val="24"/>
          <w:szCs w:val="24"/>
          <w:lang w:val="en-US"/>
        </w:rPr>
        <w:t xml:space="preserve"> and molecular mechanisms. </w:t>
      </w:r>
      <w:r w:rsidRPr="007D0DC0">
        <w:rPr>
          <w:rFonts w:ascii="Times New Roman" w:hAnsi="Times New Roman" w:cs="Times New Roman"/>
          <w:i/>
          <w:iCs/>
          <w:sz w:val="24"/>
          <w:szCs w:val="24"/>
          <w:lang w:val="en-US"/>
        </w:rPr>
        <w:t>Plant Stress</w:t>
      </w:r>
      <w:r w:rsidRPr="007D0DC0">
        <w:rPr>
          <w:rFonts w:ascii="Times New Roman" w:hAnsi="Times New Roman" w:cs="Times New Roman"/>
          <w:sz w:val="24"/>
          <w:szCs w:val="24"/>
          <w:lang w:val="en-US"/>
        </w:rPr>
        <w:t>, 3</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100052. </w:t>
      </w:r>
    </w:p>
    <w:p w14:paraId="52F0545C"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Charleston, </w:t>
      </w:r>
      <w:proofErr w:type="gramStart"/>
      <w:r w:rsidRPr="007D0DC0">
        <w:rPr>
          <w:rFonts w:ascii="Times New Roman" w:hAnsi="Times New Roman" w:cs="Times New Roman"/>
          <w:sz w:val="24"/>
          <w:szCs w:val="24"/>
          <w:lang w:val="en-US"/>
        </w:rPr>
        <w:t>D.S.</w:t>
      </w:r>
      <w:proofErr w:type="gramEnd"/>
      <w:r w:rsidRPr="007D0DC0">
        <w:rPr>
          <w:rFonts w:ascii="Times New Roman" w:hAnsi="Times New Roman" w:cs="Times New Roman"/>
          <w:sz w:val="24"/>
          <w:szCs w:val="24"/>
          <w:lang w:val="en-US"/>
        </w:rPr>
        <w:t xml:space="preserve"> and R. Kfir</w:t>
      </w:r>
      <w:r>
        <w:rPr>
          <w:rFonts w:ascii="Times New Roman" w:hAnsi="Times New Roman" w:cs="Times New Roman"/>
          <w:sz w:val="24"/>
          <w:szCs w:val="24"/>
          <w:lang w:val="en-US"/>
        </w:rPr>
        <w:t>, 2000.</w:t>
      </w:r>
      <w:r w:rsidRPr="007D0DC0">
        <w:rPr>
          <w:rFonts w:ascii="Times New Roman" w:hAnsi="Times New Roman" w:cs="Times New Roman"/>
          <w:sz w:val="24"/>
          <w:szCs w:val="24"/>
          <w:lang w:val="en-US"/>
        </w:rPr>
        <w:t xml:space="preserve"> The possibility of using Indian mustard, </w:t>
      </w:r>
      <w:r w:rsidRPr="007D0DC0">
        <w:rPr>
          <w:rFonts w:ascii="Times New Roman" w:hAnsi="Times New Roman" w:cs="Times New Roman"/>
          <w:i/>
          <w:iCs/>
          <w:sz w:val="24"/>
          <w:szCs w:val="24"/>
          <w:lang w:val="en-US"/>
        </w:rPr>
        <w:t xml:space="preserve">Brassica </w:t>
      </w:r>
      <w:proofErr w:type="spellStart"/>
      <w:r w:rsidRPr="007D0DC0">
        <w:rPr>
          <w:rFonts w:ascii="Times New Roman" w:hAnsi="Times New Roman" w:cs="Times New Roman"/>
          <w:i/>
          <w:iCs/>
          <w:sz w:val="24"/>
          <w:szCs w:val="24"/>
          <w:lang w:val="en-US"/>
        </w:rPr>
        <w:t>juncea</w:t>
      </w:r>
      <w:proofErr w:type="spellEnd"/>
      <w:r w:rsidRPr="007D0DC0">
        <w:rPr>
          <w:rFonts w:ascii="Times New Roman" w:hAnsi="Times New Roman" w:cs="Times New Roman"/>
          <w:sz w:val="24"/>
          <w:szCs w:val="24"/>
          <w:lang w:val="en-US"/>
        </w:rPr>
        <w:t xml:space="preserve">, as a trap crop for the diamondback moth, </w:t>
      </w:r>
      <w:proofErr w:type="spellStart"/>
      <w:r w:rsidRPr="007D0DC0">
        <w:rPr>
          <w:rFonts w:ascii="Times New Roman" w:hAnsi="Times New Roman" w:cs="Times New Roman"/>
          <w:i/>
          <w:iCs/>
          <w:sz w:val="24"/>
          <w:szCs w:val="24"/>
          <w:lang w:val="en-US"/>
        </w:rPr>
        <w:t>Plutella</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xylostella</w:t>
      </w:r>
      <w:proofErr w:type="spellEnd"/>
      <w:r w:rsidRPr="007D0DC0">
        <w:rPr>
          <w:rFonts w:ascii="Times New Roman" w:hAnsi="Times New Roman" w:cs="Times New Roman"/>
          <w:sz w:val="24"/>
          <w:szCs w:val="24"/>
          <w:lang w:val="en-US"/>
        </w:rPr>
        <w:t xml:space="preserve">, in South Africa. </w:t>
      </w:r>
      <w:r w:rsidRPr="007D0DC0">
        <w:rPr>
          <w:rFonts w:ascii="Times New Roman" w:hAnsi="Times New Roman" w:cs="Times New Roman"/>
          <w:i/>
          <w:iCs/>
          <w:sz w:val="24"/>
          <w:szCs w:val="24"/>
          <w:lang w:val="en-US"/>
        </w:rPr>
        <w:t>Crop Protection</w:t>
      </w:r>
      <w:r w:rsidRPr="007D0DC0">
        <w:rPr>
          <w:rFonts w:ascii="Times New Roman" w:hAnsi="Times New Roman" w:cs="Times New Roman"/>
          <w:sz w:val="24"/>
          <w:szCs w:val="24"/>
          <w:lang w:val="en-US"/>
        </w:rPr>
        <w:t>, 19</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455–460. </w:t>
      </w:r>
    </w:p>
    <w:p w14:paraId="68E1330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Compant</w:t>
      </w:r>
      <w:proofErr w:type="spellEnd"/>
      <w:r w:rsidRPr="007D0DC0">
        <w:rPr>
          <w:rFonts w:ascii="Times New Roman" w:hAnsi="Times New Roman" w:cs="Times New Roman"/>
          <w:sz w:val="24"/>
          <w:szCs w:val="24"/>
          <w:lang w:val="en-US"/>
        </w:rPr>
        <w:t xml:space="preserve">, S., C. </w:t>
      </w:r>
      <w:proofErr w:type="gramStart"/>
      <w:r w:rsidRPr="007D0DC0">
        <w:rPr>
          <w:rFonts w:ascii="Times New Roman" w:hAnsi="Times New Roman" w:cs="Times New Roman"/>
          <w:sz w:val="24"/>
          <w:szCs w:val="24"/>
          <w:lang w:val="en-US"/>
        </w:rPr>
        <w:t>Clement</w:t>
      </w:r>
      <w:proofErr w:type="gramEnd"/>
      <w:r w:rsidRPr="007D0DC0">
        <w:rPr>
          <w:rFonts w:ascii="Times New Roman" w:hAnsi="Times New Roman" w:cs="Times New Roman"/>
          <w:sz w:val="24"/>
          <w:szCs w:val="24"/>
          <w:lang w:val="en-US"/>
        </w:rPr>
        <w:t xml:space="preserve"> and A. </w:t>
      </w:r>
      <w:proofErr w:type="spellStart"/>
      <w:r w:rsidRPr="007D0DC0">
        <w:rPr>
          <w:rFonts w:ascii="Times New Roman" w:hAnsi="Times New Roman" w:cs="Times New Roman"/>
          <w:sz w:val="24"/>
          <w:szCs w:val="24"/>
          <w:lang w:val="en-US"/>
        </w:rPr>
        <w:t>Sessitsch</w:t>
      </w:r>
      <w:proofErr w:type="spellEnd"/>
      <w:r>
        <w:rPr>
          <w:rFonts w:ascii="Times New Roman" w:hAnsi="Times New Roman" w:cs="Times New Roman"/>
          <w:sz w:val="24"/>
          <w:szCs w:val="24"/>
          <w:lang w:val="en-US"/>
        </w:rPr>
        <w:t>, 2010.</w:t>
      </w:r>
      <w:r w:rsidRPr="007D0DC0">
        <w:rPr>
          <w:rFonts w:ascii="Times New Roman" w:hAnsi="Times New Roman" w:cs="Times New Roman"/>
          <w:sz w:val="24"/>
          <w:szCs w:val="24"/>
          <w:lang w:val="en-US"/>
        </w:rPr>
        <w:t xml:space="preserve"> Plant growth-promoting bacteria in the rhizo- and </w:t>
      </w:r>
      <w:proofErr w:type="spellStart"/>
      <w:r w:rsidRPr="007D0DC0">
        <w:rPr>
          <w:rFonts w:ascii="Times New Roman" w:hAnsi="Times New Roman" w:cs="Times New Roman"/>
          <w:sz w:val="24"/>
          <w:szCs w:val="24"/>
          <w:lang w:val="en-US"/>
        </w:rPr>
        <w:t>endosphere</w:t>
      </w:r>
      <w:proofErr w:type="spellEnd"/>
      <w:r w:rsidRPr="007D0DC0">
        <w:rPr>
          <w:rFonts w:ascii="Times New Roman" w:hAnsi="Times New Roman" w:cs="Times New Roman"/>
          <w:sz w:val="24"/>
          <w:szCs w:val="24"/>
          <w:lang w:val="en-US"/>
        </w:rPr>
        <w:t xml:space="preserve"> of plants: Their role, colonization, mechanisms involved and prospects for utilization. </w:t>
      </w:r>
      <w:r w:rsidRPr="007D0DC0">
        <w:rPr>
          <w:rFonts w:ascii="Times New Roman" w:hAnsi="Times New Roman" w:cs="Times New Roman"/>
          <w:i/>
          <w:iCs/>
          <w:sz w:val="24"/>
          <w:szCs w:val="24"/>
          <w:lang w:val="en-US"/>
        </w:rPr>
        <w:t>Soil Biology and Biochemistry</w:t>
      </w:r>
      <w:r w:rsidRPr="007D0DC0">
        <w:rPr>
          <w:rFonts w:ascii="Times New Roman" w:hAnsi="Times New Roman" w:cs="Times New Roman"/>
          <w:sz w:val="24"/>
          <w:szCs w:val="24"/>
          <w:lang w:val="en-US"/>
        </w:rPr>
        <w:t>, 42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669–678. </w:t>
      </w:r>
    </w:p>
    <w:p w14:paraId="226F52B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Dereeper</w:t>
      </w:r>
      <w:proofErr w:type="spellEnd"/>
      <w:r w:rsidRPr="007D0DC0">
        <w:rPr>
          <w:rFonts w:ascii="Times New Roman" w:hAnsi="Times New Roman" w:cs="Times New Roman"/>
          <w:sz w:val="24"/>
          <w:szCs w:val="24"/>
          <w:lang w:val="en-US"/>
        </w:rPr>
        <w:t xml:space="preserve">, A., V. </w:t>
      </w:r>
      <w:proofErr w:type="spellStart"/>
      <w:r w:rsidRPr="007D0DC0">
        <w:rPr>
          <w:rFonts w:ascii="Times New Roman" w:hAnsi="Times New Roman" w:cs="Times New Roman"/>
          <w:sz w:val="24"/>
          <w:szCs w:val="24"/>
          <w:lang w:val="en-US"/>
        </w:rPr>
        <w:t>Guignon</w:t>
      </w:r>
      <w:proofErr w:type="spellEnd"/>
      <w:r w:rsidRPr="007D0DC0">
        <w:rPr>
          <w:rFonts w:ascii="Times New Roman" w:hAnsi="Times New Roman" w:cs="Times New Roman"/>
          <w:sz w:val="24"/>
          <w:szCs w:val="24"/>
          <w:lang w:val="en-US"/>
        </w:rPr>
        <w:t xml:space="preserve">, G. Blanc, S. </w:t>
      </w:r>
      <w:proofErr w:type="spellStart"/>
      <w:r w:rsidRPr="007D0DC0">
        <w:rPr>
          <w:rFonts w:ascii="Times New Roman" w:hAnsi="Times New Roman" w:cs="Times New Roman"/>
          <w:sz w:val="24"/>
          <w:szCs w:val="24"/>
          <w:lang w:val="en-US"/>
        </w:rPr>
        <w:t>Audic</w:t>
      </w:r>
      <w:proofErr w:type="spellEnd"/>
      <w:r w:rsidRPr="007D0DC0">
        <w:rPr>
          <w:rFonts w:ascii="Times New Roman" w:hAnsi="Times New Roman" w:cs="Times New Roman"/>
          <w:sz w:val="24"/>
          <w:szCs w:val="24"/>
          <w:lang w:val="en-US"/>
        </w:rPr>
        <w:t xml:space="preserve">, S. Buffet, F. </w:t>
      </w:r>
      <w:proofErr w:type="spellStart"/>
      <w:r w:rsidRPr="007D0DC0">
        <w:rPr>
          <w:rFonts w:ascii="Times New Roman" w:hAnsi="Times New Roman" w:cs="Times New Roman"/>
          <w:sz w:val="24"/>
          <w:szCs w:val="24"/>
          <w:lang w:val="en-US"/>
        </w:rPr>
        <w:t>Chevenet</w:t>
      </w:r>
      <w:proofErr w:type="spellEnd"/>
      <w:r w:rsidRPr="007D0DC0">
        <w:rPr>
          <w:rFonts w:ascii="Times New Roman" w:hAnsi="Times New Roman" w:cs="Times New Roman"/>
          <w:sz w:val="24"/>
          <w:szCs w:val="24"/>
          <w:lang w:val="en-US"/>
        </w:rPr>
        <w:t xml:space="preserve">, J.-F. </w:t>
      </w:r>
      <w:proofErr w:type="spellStart"/>
      <w:r w:rsidRPr="007D0DC0">
        <w:rPr>
          <w:rFonts w:ascii="Times New Roman" w:hAnsi="Times New Roman" w:cs="Times New Roman"/>
          <w:sz w:val="24"/>
          <w:szCs w:val="24"/>
          <w:lang w:val="en-US"/>
        </w:rPr>
        <w:t>Dufayard</w:t>
      </w:r>
      <w:proofErr w:type="spellEnd"/>
      <w:r w:rsidRPr="007D0DC0">
        <w:rPr>
          <w:rFonts w:ascii="Times New Roman" w:hAnsi="Times New Roman" w:cs="Times New Roman"/>
          <w:sz w:val="24"/>
          <w:szCs w:val="24"/>
          <w:lang w:val="en-US"/>
        </w:rPr>
        <w:t xml:space="preserve">, S. Guindon, V. Lefort, M. Lescot, J.-M. Claverie and O. </w:t>
      </w:r>
      <w:proofErr w:type="spellStart"/>
      <w:r w:rsidRPr="007D0DC0">
        <w:rPr>
          <w:rFonts w:ascii="Times New Roman" w:hAnsi="Times New Roman" w:cs="Times New Roman"/>
          <w:sz w:val="24"/>
          <w:szCs w:val="24"/>
          <w:lang w:val="en-US"/>
        </w:rPr>
        <w:t>Gascuel</w:t>
      </w:r>
      <w:proofErr w:type="spellEnd"/>
      <w:r>
        <w:rPr>
          <w:rFonts w:ascii="Times New Roman" w:hAnsi="Times New Roman" w:cs="Times New Roman"/>
          <w:sz w:val="24"/>
          <w:szCs w:val="24"/>
          <w:lang w:val="en-US"/>
        </w:rPr>
        <w:t>, 2008.</w:t>
      </w:r>
      <w:r w:rsidRPr="007D0DC0">
        <w:rPr>
          <w:rFonts w:ascii="Times New Roman" w:hAnsi="Times New Roman" w:cs="Times New Roman"/>
          <w:sz w:val="24"/>
          <w:szCs w:val="24"/>
          <w:lang w:val="en-US"/>
        </w:rPr>
        <w:t xml:space="preserve"> Phylogeny.fr: robust phylogenetic analysis for the non-specialist. </w:t>
      </w:r>
      <w:proofErr w:type="spellStart"/>
      <w:r w:rsidRPr="007D0DC0">
        <w:rPr>
          <w:rFonts w:ascii="Times New Roman" w:hAnsi="Times New Roman" w:cs="Times New Roman"/>
          <w:i/>
          <w:iCs/>
          <w:sz w:val="24"/>
          <w:szCs w:val="24"/>
          <w:lang w:val="en-US"/>
        </w:rPr>
        <w:t>Nucl</w:t>
      </w:r>
      <w:proofErr w:type="spellEnd"/>
      <w:r w:rsidRPr="007D0DC0">
        <w:rPr>
          <w:rFonts w:ascii="Times New Roman" w:hAnsi="Times New Roman" w:cs="Times New Roman"/>
          <w:i/>
          <w:iCs/>
          <w:sz w:val="24"/>
          <w:szCs w:val="24"/>
          <w:lang w:val="en-US"/>
        </w:rPr>
        <w:t>. Acids Res.</w:t>
      </w:r>
      <w:r w:rsidRPr="007D0DC0">
        <w:rPr>
          <w:rFonts w:ascii="Times New Roman" w:hAnsi="Times New Roman" w:cs="Times New Roman"/>
          <w:sz w:val="24"/>
          <w:szCs w:val="24"/>
          <w:lang w:val="en-US"/>
        </w:rPr>
        <w:t>, 36</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W465–W469</w:t>
      </w:r>
      <w:r>
        <w:rPr>
          <w:rFonts w:ascii="Times New Roman" w:hAnsi="Times New Roman" w:cs="Times New Roman"/>
          <w:sz w:val="24"/>
          <w:szCs w:val="24"/>
          <w:lang w:val="en-US"/>
        </w:rPr>
        <w:t>.</w:t>
      </w:r>
    </w:p>
    <w:p w14:paraId="23C4C85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Ding, J.Y.M., L.S. Ho, J. Ibrahim, C.K. </w:t>
      </w:r>
      <w:proofErr w:type="spellStart"/>
      <w:proofErr w:type="gramStart"/>
      <w:r w:rsidRPr="007D0DC0">
        <w:rPr>
          <w:rFonts w:ascii="Times New Roman" w:hAnsi="Times New Roman" w:cs="Times New Roman"/>
          <w:sz w:val="24"/>
          <w:szCs w:val="24"/>
          <w:lang w:val="en-US"/>
        </w:rPr>
        <w:t>Teh</w:t>
      </w:r>
      <w:proofErr w:type="spellEnd"/>
      <w:proofErr w:type="gramEnd"/>
      <w:r w:rsidRPr="007D0DC0">
        <w:rPr>
          <w:rFonts w:ascii="Times New Roman" w:hAnsi="Times New Roman" w:cs="Times New Roman"/>
          <w:sz w:val="24"/>
          <w:szCs w:val="24"/>
          <w:lang w:val="en-US"/>
        </w:rPr>
        <w:t xml:space="preserve"> and K.M. Goh</w:t>
      </w:r>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Impact of sterilization and chemical fertilizer on the microbiota of oil palm seedlings. </w:t>
      </w:r>
      <w:r w:rsidRPr="007D0DC0">
        <w:rPr>
          <w:rFonts w:ascii="Times New Roman" w:hAnsi="Times New Roman" w:cs="Times New Roman"/>
          <w:i/>
          <w:iCs/>
          <w:sz w:val="24"/>
          <w:szCs w:val="24"/>
          <w:lang w:val="en-US"/>
        </w:rPr>
        <w:t xml:space="preserve">Front.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14</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1091755. </w:t>
      </w:r>
    </w:p>
    <w:p w14:paraId="4F4587BE"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Diyansah</w:t>
      </w:r>
      <w:proofErr w:type="spellEnd"/>
      <w:r w:rsidRPr="007D0DC0">
        <w:rPr>
          <w:rFonts w:ascii="Times New Roman" w:hAnsi="Times New Roman" w:cs="Times New Roman"/>
          <w:sz w:val="24"/>
          <w:szCs w:val="24"/>
          <w:lang w:val="en-US"/>
        </w:rPr>
        <w:t xml:space="preserve">, B., L.Q. Aini and T. </w:t>
      </w:r>
      <w:proofErr w:type="spellStart"/>
      <w:r w:rsidRPr="007D0DC0">
        <w:rPr>
          <w:rFonts w:ascii="Times New Roman" w:hAnsi="Times New Roman" w:cs="Times New Roman"/>
          <w:sz w:val="24"/>
          <w:szCs w:val="24"/>
          <w:lang w:val="en-US"/>
        </w:rPr>
        <w:t>Hadiastono</w:t>
      </w:r>
      <w:proofErr w:type="spellEnd"/>
      <w:r>
        <w:rPr>
          <w:rFonts w:ascii="Times New Roman" w:hAnsi="Times New Roman" w:cs="Times New Roman"/>
          <w:sz w:val="24"/>
          <w:szCs w:val="24"/>
          <w:lang w:val="en-US"/>
        </w:rPr>
        <w:t>, 2013.</w:t>
      </w:r>
      <w:r w:rsidRPr="007D0DC0">
        <w:rPr>
          <w:rFonts w:ascii="Times New Roman" w:hAnsi="Times New Roman" w:cs="Times New Roman"/>
          <w:sz w:val="24"/>
          <w:szCs w:val="24"/>
          <w:lang w:val="en-US"/>
        </w:rPr>
        <w:t xml:space="preserve"> The effect of PGPR (Plant Growth Promoting Rhizobacteria) </w:t>
      </w:r>
      <w:r w:rsidRPr="007D0DC0">
        <w:rPr>
          <w:rFonts w:ascii="Times New Roman" w:hAnsi="Times New Roman" w:cs="Times New Roman"/>
          <w:i/>
          <w:iCs/>
          <w:sz w:val="24"/>
          <w:szCs w:val="24"/>
          <w:lang w:val="en-US"/>
        </w:rPr>
        <w:t>Pseudomonas fluorescens</w:t>
      </w:r>
      <w:r w:rsidRPr="007D0DC0">
        <w:rPr>
          <w:rFonts w:ascii="Times New Roman" w:hAnsi="Times New Roman" w:cs="Times New Roman"/>
          <w:sz w:val="24"/>
          <w:szCs w:val="24"/>
          <w:lang w:val="en-US"/>
        </w:rPr>
        <w:t xml:space="preserve"> and </w:t>
      </w:r>
      <w:r w:rsidRPr="007D0DC0">
        <w:rPr>
          <w:rFonts w:ascii="Times New Roman" w:hAnsi="Times New Roman" w:cs="Times New Roman"/>
          <w:i/>
          <w:iCs/>
          <w:sz w:val="24"/>
          <w:szCs w:val="24"/>
          <w:lang w:val="en-US"/>
        </w:rPr>
        <w:t>Bacillus subtilis</w:t>
      </w:r>
      <w:r w:rsidRPr="007D0DC0">
        <w:rPr>
          <w:rFonts w:ascii="Times New Roman" w:hAnsi="Times New Roman" w:cs="Times New Roman"/>
          <w:sz w:val="24"/>
          <w:szCs w:val="24"/>
          <w:lang w:val="en-US"/>
        </w:rPr>
        <w:t xml:space="preserve"> On Leaf Mustard Plant (</w:t>
      </w:r>
      <w:r w:rsidRPr="007D0DC0">
        <w:rPr>
          <w:rFonts w:ascii="Times New Roman" w:hAnsi="Times New Roman" w:cs="Times New Roman"/>
          <w:i/>
          <w:iCs/>
          <w:sz w:val="24"/>
          <w:szCs w:val="24"/>
          <w:lang w:val="en-US"/>
        </w:rPr>
        <w:t xml:space="preserve">Brassica </w:t>
      </w:r>
      <w:proofErr w:type="spellStart"/>
      <w:r w:rsidRPr="007D0DC0">
        <w:rPr>
          <w:rFonts w:ascii="Times New Roman" w:hAnsi="Times New Roman" w:cs="Times New Roman"/>
          <w:i/>
          <w:iCs/>
          <w:sz w:val="24"/>
          <w:szCs w:val="24"/>
          <w:lang w:val="en-US"/>
        </w:rPr>
        <w:t>juncea</w:t>
      </w:r>
      <w:proofErr w:type="spellEnd"/>
      <w:r w:rsidRPr="007D0DC0">
        <w:rPr>
          <w:rFonts w:ascii="Times New Roman" w:hAnsi="Times New Roman" w:cs="Times New Roman"/>
          <w:sz w:val="24"/>
          <w:szCs w:val="24"/>
          <w:lang w:val="en-US"/>
        </w:rPr>
        <w:t xml:space="preserve"> L.) Infected by </w:t>
      </w:r>
      <w:proofErr w:type="spellStart"/>
      <w:r w:rsidRPr="007D0DC0">
        <w:rPr>
          <w:rFonts w:ascii="Times New Roman" w:hAnsi="Times New Roman" w:cs="Times New Roman"/>
          <w:sz w:val="24"/>
          <w:szCs w:val="24"/>
          <w:lang w:val="en-US"/>
        </w:rPr>
        <w:t>TuMV</w:t>
      </w:r>
      <w:proofErr w:type="spellEnd"/>
      <w:r w:rsidRPr="007D0DC0">
        <w:rPr>
          <w:rFonts w:ascii="Times New Roman" w:hAnsi="Times New Roman" w:cs="Times New Roman"/>
          <w:sz w:val="24"/>
          <w:szCs w:val="24"/>
          <w:lang w:val="en-US"/>
        </w:rPr>
        <w:t xml:space="preserve"> (Turnip Mosaic Virus). </w:t>
      </w:r>
      <w:r w:rsidRPr="007D0DC0">
        <w:rPr>
          <w:rFonts w:ascii="Times New Roman" w:hAnsi="Times New Roman" w:cs="Times New Roman"/>
          <w:i/>
          <w:iCs/>
          <w:sz w:val="24"/>
          <w:szCs w:val="24"/>
          <w:lang w:val="en-US"/>
        </w:rPr>
        <w:t>J. Trop. Plant Prot.</w:t>
      </w:r>
      <w:r w:rsidRPr="007D0DC0">
        <w:rPr>
          <w:rFonts w:ascii="Times New Roman" w:hAnsi="Times New Roman" w:cs="Times New Roman"/>
          <w:sz w:val="24"/>
          <w:szCs w:val="24"/>
          <w:lang w:val="en-US"/>
        </w:rPr>
        <w:t>, 1</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30–38</w:t>
      </w:r>
      <w:r>
        <w:rPr>
          <w:rFonts w:ascii="Times New Roman" w:hAnsi="Times New Roman" w:cs="Times New Roman"/>
          <w:sz w:val="24"/>
          <w:szCs w:val="24"/>
          <w:lang w:val="en-US"/>
        </w:rPr>
        <w:t>.</w:t>
      </w:r>
    </w:p>
    <w:p w14:paraId="39756655"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Edgar, R.C.</w:t>
      </w:r>
      <w:r>
        <w:rPr>
          <w:rFonts w:ascii="Times New Roman" w:hAnsi="Times New Roman" w:cs="Times New Roman"/>
          <w:sz w:val="24"/>
          <w:szCs w:val="24"/>
          <w:lang w:val="en-US"/>
        </w:rPr>
        <w:t>, 2004.</w:t>
      </w:r>
      <w:r w:rsidRPr="007D0DC0">
        <w:rPr>
          <w:rFonts w:ascii="Times New Roman" w:hAnsi="Times New Roman" w:cs="Times New Roman"/>
          <w:sz w:val="24"/>
          <w:szCs w:val="24"/>
          <w:lang w:val="en-US"/>
        </w:rPr>
        <w:t xml:space="preserve"> MUSCLE: multiple sequence alignment with high accuracy and high throughput. </w:t>
      </w:r>
      <w:proofErr w:type="spellStart"/>
      <w:r w:rsidRPr="007D0DC0">
        <w:rPr>
          <w:rFonts w:ascii="Times New Roman" w:hAnsi="Times New Roman" w:cs="Times New Roman"/>
          <w:i/>
          <w:iCs/>
          <w:sz w:val="24"/>
          <w:szCs w:val="24"/>
          <w:lang w:val="en-US"/>
        </w:rPr>
        <w:t>Nucl</w:t>
      </w:r>
      <w:proofErr w:type="spellEnd"/>
      <w:r w:rsidRPr="007D0DC0">
        <w:rPr>
          <w:rFonts w:ascii="Times New Roman" w:hAnsi="Times New Roman" w:cs="Times New Roman"/>
          <w:i/>
          <w:iCs/>
          <w:sz w:val="24"/>
          <w:szCs w:val="24"/>
          <w:lang w:val="en-US"/>
        </w:rPr>
        <w:t>. Acids Res.</w:t>
      </w:r>
      <w:r w:rsidRPr="007D0DC0">
        <w:rPr>
          <w:rFonts w:ascii="Times New Roman" w:hAnsi="Times New Roman" w:cs="Times New Roman"/>
          <w:sz w:val="24"/>
          <w:szCs w:val="24"/>
          <w:lang w:val="en-US"/>
        </w:rPr>
        <w:t>, 32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1792–1797. </w:t>
      </w:r>
    </w:p>
    <w:p w14:paraId="67E38A57"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Egamberdieva</w:t>
      </w:r>
      <w:proofErr w:type="spellEnd"/>
      <w:r w:rsidRPr="007D0DC0">
        <w:rPr>
          <w:rFonts w:ascii="Times New Roman" w:hAnsi="Times New Roman" w:cs="Times New Roman"/>
          <w:sz w:val="24"/>
          <w:szCs w:val="24"/>
          <w:lang w:val="en-US"/>
        </w:rPr>
        <w:t xml:space="preserve">, D., Z. </w:t>
      </w:r>
      <w:proofErr w:type="spellStart"/>
      <w:r w:rsidRPr="007D0DC0">
        <w:rPr>
          <w:rFonts w:ascii="Times New Roman" w:hAnsi="Times New Roman" w:cs="Times New Roman"/>
          <w:sz w:val="24"/>
          <w:szCs w:val="24"/>
          <w:lang w:val="en-US"/>
        </w:rPr>
        <w:t>Kucharova</w:t>
      </w:r>
      <w:proofErr w:type="spellEnd"/>
      <w:r w:rsidRPr="007D0DC0">
        <w:rPr>
          <w:rFonts w:ascii="Times New Roman" w:hAnsi="Times New Roman" w:cs="Times New Roman"/>
          <w:sz w:val="24"/>
          <w:szCs w:val="24"/>
          <w:lang w:val="en-US"/>
        </w:rPr>
        <w:t xml:space="preserve">, K. </w:t>
      </w:r>
      <w:proofErr w:type="spellStart"/>
      <w:r w:rsidRPr="007D0DC0">
        <w:rPr>
          <w:rFonts w:ascii="Times New Roman" w:hAnsi="Times New Roman" w:cs="Times New Roman"/>
          <w:sz w:val="24"/>
          <w:szCs w:val="24"/>
          <w:lang w:val="en-US"/>
        </w:rPr>
        <w:t>Davranov</w:t>
      </w:r>
      <w:proofErr w:type="spellEnd"/>
      <w:r w:rsidRPr="007D0DC0">
        <w:rPr>
          <w:rFonts w:ascii="Times New Roman" w:hAnsi="Times New Roman" w:cs="Times New Roman"/>
          <w:sz w:val="24"/>
          <w:szCs w:val="24"/>
          <w:lang w:val="en-US"/>
        </w:rPr>
        <w:t xml:space="preserve">, G. Berg, N. Makarova, T. </w:t>
      </w:r>
      <w:proofErr w:type="spellStart"/>
      <w:r w:rsidRPr="007D0DC0">
        <w:rPr>
          <w:rFonts w:ascii="Times New Roman" w:hAnsi="Times New Roman" w:cs="Times New Roman"/>
          <w:sz w:val="24"/>
          <w:szCs w:val="24"/>
          <w:lang w:val="en-US"/>
        </w:rPr>
        <w:t>Azarova</w:t>
      </w:r>
      <w:proofErr w:type="spellEnd"/>
      <w:r w:rsidRPr="007D0DC0">
        <w:rPr>
          <w:rFonts w:ascii="Times New Roman" w:hAnsi="Times New Roman" w:cs="Times New Roman"/>
          <w:sz w:val="24"/>
          <w:szCs w:val="24"/>
          <w:lang w:val="en-US"/>
        </w:rPr>
        <w:t xml:space="preserve">, V. Chebotar, I. Tikhonovich, F. Kamilova, S.Z. </w:t>
      </w:r>
      <w:proofErr w:type="spellStart"/>
      <w:r w:rsidRPr="007D0DC0">
        <w:rPr>
          <w:rFonts w:ascii="Times New Roman" w:hAnsi="Times New Roman" w:cs="Times New Roman"/>
          <w:sz w:val="24"/>
          <w:szCs w:val="24"/>
          <w:lang w:val="en-US"/>
        </w:rPr>
        <w:t>Validov</w:t>
      </w:r>
      <w:proofErr w:type="spellEnd"/>
      <w:r w:rsidRPr="007D0DC0">
        <w:rPr>
          <w:rFonts w:ascii="Times New Roman" w:hAnsi="Times New Roman" w:cs="Times New Roman"/>
          <w:sz w:val="24"/>
          <w:szCs w:val="24"/>
          <w:lang w:val="en-US"/>
        </w:rPr>
        <w:t xml:space="preserve"> and B. </w:t>
      </w:r>
      <w:proofErr w:type="spellStart"/>
      <w:r w:rsidRPr="007D0DC0">
        <w:rPr>
          <w:rFonts w:ascii="Times New Roman" w:hAnsi="Times New Roman" w:cs="Times New Roman"/>
          <w:sz w:val="24"/>
          <w:szCs w:val="24"/>
          <w:lang w:val="en-US"/>
        </w:rPr>
        <w:t>Lugtenberg</w:t>
      </w:r>
      <w:proofErr w:type="spellEnd"/>
      <w:r>
        <w:rPr>
          <w:rFonts w:ascii="Times New Roman" w:hAnsi="Times New Roman" w:cs="Times New Roman"/>
          <w:sz w:val="24"/>
          <w:szCs w:val="24"/>
          <w:lang w:val="en-US"/>
        </w:rPr>
        <w:t xml:space="preserve">, 2011. </w:t>
      </w:r>
      <w:r w:rsidRPr="007D0DC0">
        <w:rPr>
          <w:rFonts w:ascii="Times New Roman" w:hAnsi="Times New Roman" w:cs="Times New Roman"/>
          <w:sz w:val="24"/>
          <w:szCs w:val="24"/>
          <w:lang w:val="en-US"/>
        </w:rPr>
        <w:t xml:space="preserve">Bacteria able to control foot and root rot and to promote growth of cucumber in </w:t>
      </w:r>
      <w:proofErr w:type="spellStart"/>
      <w:r w:rsidRPr="007D0DC0">
        <w:rPr>
          <w:rFonts w:ascii="Times New Roman" w:hAnsi="Times New Roman" w:cs="Times New Roman"/>
          <w:sz w:val="24"/>
          <w:szCs w:val="24"/>
          <w:lang w:val="en-US"/>
        </w:rPr>
        <w:t>salinated</w:t>
      </w:r>
      <w:proofErr w:type="spellEnd"/>
      <w:r w:rsidRPr="007D0DC0">
        <w:rPr>
          <w:rFonts w:ascii="Times New Roman" w:hAnsi="Times New Roman" w:cs="Times New Roman"/>
          <w:sz w:val="24"/>
          <w:szCs w:val="24"/>
          <w:lang w:val="en-US"/>
        </w:rPr>
        <w:t xml:space="preserve"> soils. </w:t>
      </w:r>
      <w:r w:rsidRPr="007D0DC0">
        <w:rPr>
          <w:rFonts w:ascii="Times New Roman" w:hAnsi="Times New Roman" w:cs="Times New Roman"/>
          <w:i/>
          <w:iCs/>
          <w:sz w:val="24"/>
          <w:szCs w:val="24"/>
          <w:lang w:val="en-US"/>
        </w:rPr>
        <w:t>Biol. Fertil. Soils.</w:t>
      </w:r>
      <w:r w:rsidRPr="007D0DC0">
        <w:rPr>
          <w:rFonts w:ascii="Times New Roman" w:hAnsi="Times New Roman" w:cs="Times New Roman"/>
          <w:sz w:val="24"/>
          <w:szCs w:val="24"/>
          <w:lang w:val="en-US"/>
        </w:rPr>
        <w:t>, 47</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197–205. </w:t>
      </w:r>
    </w:p>
    <w:p w14:paraId="1F3F260A"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lastRenderedPageBreak/>
        <w:t>Elhosieny</w:t>
      </w:r>
      <w:proofErr w:type="spellEnd"/>
      <w:r w:rsidRPr="007D0DC0">
        <w:rPr>
          <w:rFonts w:ascii="Times New Roman" w:hAnsi="Times New Roman" w:cs="Times New Roman"/>
          <w:sz w:val="24"/>
          <w:szCs w:val="24"/>
          <w:lang w:val="en-US"/>
        </w:rPr>
        <w:t xml:space="preserve">, A.A.E., M.S. Zayed, S. </w:t>
      </w:r>
      <w:proofErr w:type="gramStart"/>
      <w:r w:rsidRPr="007D0DC0">
        <w:rPr>
          <w:rFonts w:ascii="Times New Roman" w:hAnsi="Times New Roman" w:cs="Times New Roman"/>
          <w:sz w:val="24"/>
          <w:szCs w:val="24"/>
          <w:lang w:val="en-US"/>
        </w:rPr>
        <w:t>Selim</w:t>
      </w:r>
      <w:proofErr w:type="gramEnd"/>
      <w:r w:rsidRPr="007D0DC0">
        <w:rPr>
          <w:rFonts w:ascii="Times New Roman" w:hAnsi="Times New Roman" w:cs="Times New Roman"/>
          <w:sz w:val="24"/>
          <w:szCs w:val="24"/>
          <w:lang w:val="en-US"/>
        </w:rPr>
        <w:t xml:space="preserve"> and N.H.A</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Aziz</w:t>
      </w:r>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Stenotrophomonas rhizophila</w:t>
      </w:r>
      <w:r w:rsidRPr="007D0DC0">
        <w:rPr>
          <w:rFonts w:ascii="Times New Roman" w:hAnsi="Times New Roman" w:cs="Times New Roman"/>
          <w:sz w:val="24"/>
          <w:szCs w:val="24"/>
          <w:lang w:val="en-US"/>
        </w:rPr>
        <w:t xml:space="preserve"> a Novel Plant-Associated Bacterium with Distinguished PGPRs Properties. </w:t>
      </w:r>
      <w:r w:rsidRPr="007D0DC0">
        <w:rPr>
          <w:rFonts w:ascii="Times New Roman" w:hAnsi="Times New Roman" w:cs="Times New Roman"/>
          <w:i/>
          <w:iCs/>
          <w:sz w:val="24"/>
          <w:szCs w:val="24"/>
          <w:lang w:val="en-US"/>
        </w:rPr>
        <w:t>Arab Univ. J. Agric. Sci.</w:t>
      </w:r>
      <w:r w:rsidRPr="007D0DC0">
        <w:rPr>
          <w:rFonts w:ascii="Times New Roman" w:hAnsi="Times New Roman" w:cs="Times New Roman"/>
          <w:sz w:val="24"/>
          <w:szCs w:val="24"/>
          <w:lang w:val="en-US"/>
        </w:rPr>
        <w:t>, 31</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41–50. </w:t>
      </w:r>
    </w:p>
    <w:p w14:paraId="54A31FD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Fiodor, A., N. </w:t>
      </w:r>
      <w:proofErr w:type="spellStart"/>
      <w:r w:rsidRPr="007D0DC0">
        <w:rPr>
          <w:rFonts w:ascii="Times New Roman" w:hAnsi="Times New Roman" w:cs="Times New Roman"/>
          <w:sz w:val="24"/>
          <w:szCs w:val="24"/>
          <w:lang w:val="en-US"/>
        </w:rPr>
        <w:t>Ajijah</w:t>
      </w:r>
      <w:proofErr w:type="spellEnd"/>
      <w:r w:rsidRPr="007D0DC0">
        <w:rPr>
          <w:rFonts w:ascii="Times New Roman" w:hAnsi="Times New Roman" w:cs="Times New Roman"/>
          <w:sz w:val="24"/>
          <w:szCs w:val="24"/>
          <w:lang w:val="en-US"/>
        </w:rPr>
        <w:t xml:space="preserve">, L. Dziewit and K. </w:t>
      </w:r>
      <w:proofErr w:type="spellStart"/>
      <w:r w:rsidRPr="007D0DC0">
        <w:rPr>
          <w:rFonts w:ascii="Times New Roman" w:hAnsi="Times New Roman" w:cs="Times New Roman"/>
          <w:sz w:val="24"/>
          <w:szCs w:val="24"/>
          <w:lang w:val="en-US"/>
        </w:rPr>
        <w:t>Pranaw</w:t>
      </w:r>
      <w:proofErr w:type="spellEnd"/>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Biopriming of seed with plant growth-promoting bacteria for improved germination and seedling growth. </w:t>
      </w:r>
      <w:r w:rsidRPr="007D0DC0">
        <w:rPr>
          <w:rFonts w:ascii="Times New Roman" w:hAnsi="Times New Roman" w:cs="Times New Roman"/>
          <w:i/>
          <w:iCs/>
          <w:sz w:val="24"/>
          <w:szCs w:val="24"/>
          <w:lang w:val="en-US"/>
        </w:rPr>
        <w:t xml:space="preserve">Front.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14</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1142966. </w:t>
      </w:r>
    </w:p>
    <w:p w14:paraId="1108EBD3"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García, A.L., J.A. Franco, N. </w:t>
      </w:r>
      <w:proofErr w:type="gramStart"/>
      <w:r w:rsidRPr="007D0DC0">
        <w:rPr>
          <w:rFonts w:ascii="Times New Roman" w:hAnsi="Times New Roman" w:cs="Times New Roman"/>
          <w:sz w:val="24"/>
          <w:szCs w:val="24"/>
          <w:lang w:val="en-US"/>
        </w:rPr>
        <w:t>Nicolas</w:t>
      </w:r>
      <w:proofErr w:type="gramEnd"/>
      <w:r w:rsidRPr="007D0DC0">
        <w:rPr>
          <w:rFonts w:ascii="Times New Roman" w:hAnsi="Times New Roman" w:cs="Times New Roman"/>
          <w:sz w:val="24"/>
          <w:szCs w:val="24"/>
          <w:lang w:val="en-US"/>
        </w:rPr>
        <w:t xml:space="preserve"> and R.M. Vicente</w:t>
      </w:r>
      <w:r>
        <w:rPr>
          <w:rFonts w:ascii="Times New Roman" w:hAnsi="Times New Roman" w:cs="Times New Roman"/>
          <w:sz w:val="24"/>
          <w:szCs w:val="24"/>
          <w:lang w:val="en-US"/>
        </w:rPr>
        <w:t>, 2006.</w:t>
      </w:r>
      <w:r w:rsidRPr="007D0DC0">
        <w:rPr>
          <w:rFonts w:ascii="Times New Roman" w:hAnsi="Times New Roman" w:cs="Times New Roman"/>
          <w:sz w:val="24"/>
          <w:szCs w:val="24"/>
          <w:lang w:val="en-US"/>
        </w:rPr>
        <w:t xml:space="preserve"> Influence of Amino Acids in the Hydroponic Medium on the Growth of Tomato Plants. </w:t>
      </w:r>
      <w:r w:rsidRPr="007D0DC0">
        <w:rPr>
          <w:rFonts w:ascii="Times New Roman" w:hAnsi="Times New Roman" w:cs="Times New Roman"/>
          <w:i/>
          <w:iCs/>
          <w:sz w:val="24"/>
          <w:szCs w:val="24"/>
          <w:lang w:val="en-US"/>
        </w:rPr>
        <w:t xml:space="preserve">J. Plant </w:t>
      </w:r>
      <w:proofErr w:type="spellStart"/>
      <w:r w:rsidRPr="007D0DC0">
        <w:rPr>
          <w:rFonts w:ascii="Times New Roman" w:hAnsi="Times New Roman" w:cs="Times New Roman"/>
          <w:i/>
          <w:iCs/>
          <w:sz w:val="24"/>
          <w:szCs w:val="24"/>
          <w:lang w:val="en-US"/>
        </w:rPr>
        <w:t>Nutr</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29</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2093–2104. </w:t>
      </w:r>
    </w:p>
    <w:p w14:paraId="1E4BAF0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George, D.R., R. Collier and G. Port</w:t>
      </w:r>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Testing and improving the effectiveness of trap crops for management of the diamondback moth </w:t>
      </w:r>
      <w:proofErr w:type="spellStart"/>
      <w:r w:rsidRPr="007D0DC0">
        <w:rPr>
          <w:rFonts w:ascii="Times New Roman" w:hAnsi="Times New Roman" w:cs="Times New Roman"/>
          <w:i/>
          <w:iCs/>
          <w:sz w:val="24"/>
          <w:szCs w:val="24"/>
          <w:lang w:val="en-US"/>
        </w:rPr>
        <w:t>Plutella</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xylostella</w:t>
      </w:r>
      <w:proofErr w:type="spellEnd"/>
      <w:r w:rsidRPr="007D0DC0">
        <w:rPr>
          <w:rFonts w:ascii="Times New Roman" w:hAnsi="Times New Roman" w:cs="Times New Roman"/>
          <w:i/>
          <w:iCs/>
          <w:sz w:val="24"/>
          <w:szCs w:val="24"/>
          <w:lang w:val="en-US"/>
        </w:rPr>
        <w:t xml:space="preserve"> </w:t>
      </w:r>
      <w:r w:rsidRPr="007D0DC0">
        <w:rPr>
          <w:rFonts w:ascii="Times New Roman" w:hAnsi="Times New Roman" w:cs="Times New Roman"/>
          <w:sz w:val="24"/>
          <w:szCs w:val="24"/>
          <w:lang w:val="en-US"/>
        </w:rPr>
        <w:t xml:space="preserve">(L.): a laboratory-based study. </w:t>
      </w:r>
      <w:r w:rsidRPr="007D0DC0">
        <w:rPr>
          <w:rFonts w:ascii="Times New Roman" w:hAnsi="Times New Roman" w:cs="Times New Roman"/>
          <w:i/>
          <w:iCs/>
          <w:sz w:val="24"/>
          <w:szCs w:val="24"/>
          <w:lang w:val="en-US"/>
        </w:rPr>
        <w:t>Pest Manag. Sci.</w:t>
      </w:r>
      <w:r w:rsidRPr="007D0DC0">
        <w:rPr>
          <w:rFonts w:ascii="Times New Roman" w:hAnsi="Times New Roman" w:cs="Times New Roman"/>
          <w:sz w:val="24"/>
          <w:szCs w:val="24"/>
          <w:lang w:val="en-US"/>
        </w:rPr>
        <w:t>, 65</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1219–1227. </w:t>
      </w:r>
    </w:p>
    <w:p w14:paraId="5886944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Ghatak, S., R.B. Muthukumaran and S.K. </w:t>
      </w:r>
      <w:proofErr w:type="spellStart"/>
      <w:r w:rsidRPr="007D0DC0">
        <w:rPr>
          <w:rFonts w:ascii="Times New Roman" w:hAnsi="Times New Roman" w:cs="Times New Roman"/>
          <w:sz w:val="24"/>
          <w:szCs w:val="24"/>
          <w:lang w:val="en-US"/>
        </w:rPr>
        <w:t>Nachimuthu</w:t>
      </w:r>
      <w:proofErr w:type="spellEnd"/>
      <w:r>
        <w:rPr>
          <w:rFonts w:ascii="Times New Roman" w:hAnsi="Times New Roman" w:cs="Times New Roman"/>
          <w:sz w:val="24"/>
          <w:szCs w:val="24"/>
          <w:lang w:val="en-US"/>
        </w:rPr>
        <w:t>, 2013.</w:t>
      </w:r>
      <w:r w:rsidRPr="007D0DC0">
        <w:rPr>
          <w:rFonts w:ascii="Times New Roman" w:hAnsi="Times New Roman" w:cs="Times New Roman"/>
          <w:sz w:val="24"/>
          <w:szCs w:val="24"/>
          <w:lang w:val="en-US"/>
        </w:rPr>
        <w:t xml:space="preserve"> A Simple Method of Genomic DNA Extraction from Human Samples for PCR-RFLP Analysis. </w:t>
      </w:r>
      <w:r w:rsidRPr="007D0DC0">
        <w:rPr>
          <w:rFonts w:ascii="Times New Roman" w:hAnsi="Times New Roman" w:cs="Times New Roman"/>
          <w:i/>
          <w:iCs/>
          <w:sz w:val="24"/>
          <w:szCs w:val="24"/>
          <w:lang w:val="en-US"/>
        </w:rPr>
        <w:t xml:space="preserve">J. </w:t>
      </w:r>
      <w:proofErr w:type="spellStart"/>
      <w:r w:rsidRPr="007D0DC0">
        <w:rPr>
          <w:rFonts w:ascii="Times New Roman" w:hAnsi="Times New Roman" w:cs="Times New Roman"/>
          <w:i/>
          <w:iCs/>
          <w:sz w:val="24"/>
          <w:szCs w:val="24"/>
          <w:lang w:val="en-US"/>
        </w:rPr>
        <w:t>Biomol</w:t>
      </w:r>
      <w:proofErr w:type="spellEnd"/>
      <w:r w:rsidRPr="007D0DC0">
        <w:rPr>
          <w:rFonts w:ascii="Times New Roman" w:hAnsi="Times New Roman" w:cs="Times New Roman"/>
          <w:i/>
          <w:iCs/>
          <w:sz w:val="24"/>
          <w:szCs w:val="24"/>
          <w:lang w:val="en-US"/>
        </w:rPr>
        <w:t>. Tech.</w:t>
      </w:r>
      <w:r w:rsidRPr="007D0DC0">
        <w:rPr>
          <w:rFonts w:ascii="Times New Roman" w:hAnsi="Times New Roman" w:cs="Times New Roman"/>
          <w:sz w:val="24"/>
          <w:szCs w:val="24"/>
          <w:lang w:val="en-US"/>
        </w:rPr>
        <w:t>, 24</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224-231. </w:t>
      </w:r>
    </w:p>
    <w:p w14:paraId="3DF367D9"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Gholami, </w:t>
      </w:r>
      <w:proofErr w:type="gramStart"/>
      <w:r w:rsidRPr="007D0DC0">
        <w:rPr>
          <w:rFonts w:ascii="Times New Roman" w:hAnsi="Times New Roman" w:cs="Times New Roman"/>
          <w:sz w:val="24"/>
          <w:szCs w:val="24"/>
          <w:lang w:val="en-US"/>
        </w:rPr>
        <w:t>A.</w:t>
      </w:r>
      <w:proofErr w:type="gramEnd"/>
      <w:r w:rsidRPr="007D0DC0">
        <w:rPr>
          <w:rFonts w:ascii="Times New Roman" w:hAnsi="Times New Roman" w:cs="Times New Roman"/>
          <w:sz w:val="24"/>
          <w:szCs w:val="24"/>
          <w:lang w:val="en-US"/>
        </w:rPr>
        <w:t xml:space="preserve"> and S. </w:t>
      </w:r>
      <w:proofErr w:type="spellStart"/>
      <w:r w:rsidRPr="007D0DC0">
        <w:rPr>
          <w:rFonts w:ascii="Times New Roman" w:hAnsi="Times New Roman" w:cs="Times New Roman"/>
          <w:sz w:val="24"/>
          <w:szCs w:val="24"/>
          <w:lang w:val="en-US"/>
        </w:rPr>
        <w:t>Nezarat</w:t>
      </w:r>
      <w:proofErr w:type="spellEnd"/>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Screening Plant Growth Promoting Rhizobacteria for Improving Seed Germination, Seedling Growth and Yield of Maize. </w:t>
      </w:r>
      <w:r w:rsidRPr="007D0DC0">
        <w:rPr>
          <w:rFonts w:ascii="Times New Roman" w:hAnsi="Times New Roman" w:cs="Times New Roman"/>
          <w:i/>
          <w:iCs/>
          <w:sz w:val="24"/>
          <w:szCs w:val="24"/>
          <w:lang w:val="en-US"/>
        </w:rPr>
        <w:t>Pak. J. Biol. Sci.</w:t>
      </w:r>
      <w:r w:rsidRPr="007D0DC0">
        <w:rPr>
          <w:rFonts w:ascii="Times New Roman" w:hAnsi="Times New Roman" w:cs="Times New Roman"/>
          <w:sz w:val="24"/>
          <w:szCs w:val="24"/>
          <w:lang w:val="en-US"/>
        </w:rPr>
        <w:t>, 12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26–32. </w:t>
      </w:r>
    </w:p>
    <w:p w14:paraId="3DE3B39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Gholami, A., S. </w:t>
      </w:r>
      <w:proofErr w:type="spellStart"/>
      <w:r w:rsidRPr="007D0DC0">
        <w:rPr>
          <w:rFonts w:ascii="Times New Roman" w:hAnsi="Times New Roman" w:cs="Times New Roman"/>
          <w:sz w:val="24"/>
          <w:szCs w:val="24"/>
          <w:lang w:val="en-US"/>
        </w:rPr>
        <w:t>Shahsavani</w:t>
      </w:r>
      <w:proofErr w:type="spellEnd"/>
      <w:r w:rsidRPr="007D0DC0">
        <w:rPr>
          <w:rFonts w:ascii="Times New Roman" w:hAnsi="Times New Roman" w:cs="Times New Roman"/>
          <w:sz w:val="24"/>
          <w:szCs w:val="24"/>
          <w:lang w:val="en-US"/>
        </w:rPr>
        <w:t xml:space="preserve"> and S. </w:t>
      </w:r>
      <w:proofErr w:type="spellStart"/>
      <w:r w:rsidRPr="007D0DC0">
        <w:rPr>
          <w:rFonts w:ascii="Times New Roman" w:hAnsi="Times New Roman" w:cs="Times New Roman"/>
          <w:sz w:val="24"/>
          <w:szCs w:val="24"/>
          <w:lang w:val="en-US"/>
        </w:rPr>
        <w:t>Nezarat</w:t>
      </w:r>
      <w:proofErr w:type="spellEnd"/>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The Effect of Plant Growth Promoting Rhizobacteria (PGPR) on Germination, Seedling Growth and Yield of Maize. </w:t>
      </w:r>
      <w:r w:rsidRPr="007D0DC0">
        <w:rPr>
          <w:rFonts w:ascii="Times New Roman" w:hAnsi="Times New Roman" w:cs="Times New Roman"/>
          <w:i/>
          <w:iCs/>
          <w:sz w:val="24"/>
          <w:szCs w:val="24"/>
          <w:lang w:val="en-US"/>
        </w:rPr>
        <w:t>World Acad. Sci. Eng. Technol.</w:t>
      </w:r>
      <w:r w:rsidRPr="007D0DC0">
        <w:rPr>
          <w:rFonts w:ascii="Times New Roman" w:hAnsi="Times New Roman" w:cs="Times New Roman"/>
          <w:sz w:val="24"/>
          <w:szCs w:val="24"/>
          <w:lang w:val="en-US"/>
        </w:rPr>
        <w:t>, 49</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19–24.</w:t>
      </w:r>
    </w:p>
    <w:p w14:paraId="636CA34E"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Ghule, P.L., V.V. </w:t>
      </w:r>
      <w:proofErr w:type="spellStart"/>
      <w:r w:rsidRPr="007D0DC0">
        <w:rPr>
          <w:rFonts w:ascii="Times New Roman" w:hAnsi="Times New Roman" w:cs="Times New Roman"/>
          <w:sz w:val="24"/>
          <w:szCs w:val="24"/>
          <w:lang w:val="en-US"/>
        </w:rPr>
        <w:t>Dahiphale</w:t>
      </w:r>
      <w:proofErr w:type="spellEnd"/>
      <w:r w:rsidRPr="007D0DC0">
        <w:rPr>
          <w:rFonts w:ascii="Times New Roman" w:hAnsi="Times New Roman" w:cs="Times New Roman"/>
          <w:sz w:val="24"/>
          <w:szCs w:val="24"/>
          <w:lang w:val="en-US"/>
        </w:rPr>
        <w:t xml:space="preserve">, J.D. Jadhav and D.K. </w:t>
      </w:r>
      <w:proofErr w:type="spellStart"/>
      <w:r w:rsidRPr="007D0DC0">
        <w:rPr>
          <w:rFonts w:ascii="Times New Roman" w:hAnsi="Times New Roman" w:cs="Times New Roman"/>
          <w:sz w:val="24"/>
          <w:szCs w:val="24"/>
          <w:lang w:val="en-US"/>
        </w:rPr>
        <w:t>Palve</w:t>
      </w:r>
      <w:proofErr w:type="spellEnd"/>
      <w:r>
        <w:rPr>
          <w:rFonts w:ascii="Times New Roman" w:hAnsi="Times New Roman" w:cs="Times New Roman"/>
          <w:sz w:val="24"/>
          <w:szCs w:val="24"/>
          <w:lang w:val="en-US"/>
        </w:rPr>
        <w:t>, 2013.</w:t>
      </w:r>
      <w:r w:rsidRPr="007D0DC0">
        <w:rPr>
          <w:rFonts w:ascii="Times New Roman" w:hAnsi="Times New Roman" w:cs="Times New Roman"/>
          <w:sz w:val="24"/>
          <w:szCs w:val="24"/>
          <w:lang w:val="en-US"/>
        </w:rPr>
        <w:t xml:space="preserve"> Absolute growth rate, relative growth rate, net assimilation rate as influenced on dry matter weight of </w:t>
      </w:r>
      <w:proofErr w:type="spellStart"/>
      <w:r w:rsidRPr="007D0DC0">
        <w:rPr>
          <w:rFonts w:ascii="Times New Roman" w:hAnsi="Times New Roman" w:cs="Times New Roman"/>
          <w:sz w:val="24"/>
          <w:szCs w:val="24"/>
          <w:lang w:val="en-US"/>
        </w:rPr>
        <w:t>Bt</w:t>
      </w:r>
      <w:proofErr w:type="spellEnd"/>
      <w:r w:rsidRPr="007D0DC0">
        <w:rPr>
          <w:rFonts w:ascii="Times New Roman" w:hAnsi="Times New Roman" w:cs="Times New Roman"/>
          <w:sz w:val="24"/>
          <w:szCs w:val="24"/>
          <w:lang w:val="en-US"/>
        </w:rPr>
        <w:t xml:space="preserve"> cotton. </w:t>
      </w:r>
      <w:r w:rsidRPr="007D0DC0">
        <w:rPr>
          <w:rFonts w:ascii="Times New Roman" w:hAnsi="Times New Roman" w:cs="Times New Roman"/>
          <w:i/>
          <w:iCs/>
          <w:sz w:val="24"/>
          <w:szCs w:val="24"/>
          <w:lang w:val="en-US"/>
        </w:rPr>
        <w:t>Int. Res. J. Agric. Economics Stat.</w:t>
      </w:r>
      <w:r w:rsidRPr="007D0DC0">
        <w:rPr>
          <w:rFonts w:ascii="Times New Roman" w:hAnsi="Times New Roman" w:cs="Times New Roman"/>
          <w:sz w:val="24"/>
          <w:szCs w:val="24"/>
          <w:lang w:val="en-US"/>
        </w:rPr>
        <w:t>, 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42–46.</w:t>
      </w:r>
    </w:p>
    <w:p w14:paraId="59C1DB2C"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Helias, V., P. Hamon, E. </w:t>
      </w:r>
      <w:proofErr w:type="spellStart"/>
      <w:r w:rsidRPr="007D0DC0">
        <w:rPr>
          <w:rFonts w:ascii="Times New Roman" w:hAnsi="Times New Roman" w:cs="Times New Roman"/>
          <w:sz w:val="24"/>
          <w:szCs w:val="24"/>
          <w:lang w:val="en-US"/>
        </w:rPr>
        <w:t>Huchet</w:t>
      </w:r>
      <w:proofErr w:type="spellEnd"/>
      <w:r w:rsidRPr="007D0DC0">
        <w:rPr>
          <w:rFonts w:ascii="Times New Roman" w:hAnsi="Times New Roman" w:cs="Times New Roman"/>
          <w:sz w:val="24"/>
          <w:szCs w:val="24"/>
          <w:lang w:val="en-US"/>
        </w:rPr>
        <w:t xml:space="preserve">, J.V.D. Wolf and D. </w:t>
      </w:r>
      <w:proofErr w:type="spellStart"/>
      <w:r w:rsidRPr="007D0DC0">
        <w:rPr>
          <w:rFonts w:ascii="Times New Roman" w:hAnsi="Times New Roman" w:cs="Times New Roman"/>
          <w:sz w:val="24"/>
          <w:szCs w:val="24"/>
          <w:lang w:val="en-US"/>
        </w:rPr>
        <w:t>Andrivon</w:t>
      </w:r>
      <w:proofErr w:type="spellEnd"/>
      <w:r>
        <w:rPr>
          <w:rFonts w:ascii="Times New Roman" w:hAnsi="Times New Roman" w:cs="Times New Roman"/>
          <w:sz w:val="24"/>
          <w:szCs w:val="24"/>
          <w:lang w:val="en-US"/>
        </w:rPr>
        <w:t>, 2011.</w:t>
      </w:r>
      <w:r w:rsidRPr="007D0DC0">
        <w:rPr>
          <w:rFonts w:ascii="Times New Roman" w:hAnsi="Times New Roman" w:cs="Times New Roman"/>
          <w:sz w:val="24"/>
          <w:szCs w:val="24"/>
          <w:lang w:val="en-US"/>
        </w:rPr>
        <w:t xml:space="preserve"> Two new effective </w:t>
      </w:r>
      <w:proofErr w:type="spellStart"/>
      <w:r w:rsidRPr="007D0DC0">
        <w:rPr>
          <w:rFonts w:ascii="Times New Roman" w:hAnsi="Times New Roman" w:cs="Times New Roman"/>
          <w:sz w:val="24"/>
          <w:szCs w:val="24"/>
          <w:lang w:val="en-US"/>
        </w:rPr>
        <w:t>semiselective</w:t>
      </w:r>
      <w:proofErr w:type="spellEnd"/>
      <w:r w:rsidRPr="007D0DC0">
        <w:rPr>
          <w:rFonts w:ascii="Times New Roman" w:hAnsi="Times New Roman" w:cs="Times New Roman"/>
          <w:sz w:val="24"/>
          <w:szCs w:val="24"/>
          <w:lang w:val="en-US"/>
        </w:rPr>
        <w:t xml:space="preserve"> crystal violet pectate media for isolation of </w:t>
      </w:r>
      <w:r w:rsidRPr="007D0DC0">
        <w:rPr>
          <w:rFonts w:ascii="Times New Roman" w:hAnsi="Times New Roman" w:cs="Times New Roman"/>
          <w:i/>
          <w:iCs/>
          <w:sz w:val="24"/>
          <w:szCs w:val="24"/>
          <w:lang w:val="en-US"/>
        </w:rPr>
        <w:t>Pectobacterium</w:t>
      </w:r>
      <w:r w:rsidRPr="007D0DC0">
        <w:rPr>
          <w:rFonts w:ascii="Times New Roman" w:hAnsi="Times New Roman" w:cs="Times New Roman"/>
          <w:sz w:val="24"/>
          <w:szCs w:val="24"/>
          <w:lang w:val="en-US"/>
        </w:rPr>
        <w:t xml:space="preserve"> and </w:t>
      </w:r>
      <w:proofErr w:type="spellStart"/>
      <w:r w:rsidRPr="007D0DC0">
        <w:rPr>
          <w:rFonts w:ascii="Times New Roman" w:hAnsi="Times New Roman" w:cs="Times New Roman"/>
          <w:i/>
          <w:iCs/>
          <w:sz w:val="24"/>
          <w:szCs w:val="24"/>
          <w:lang w:val="en-US"/>
        </w:rPr>
        <w:t>Dickeya</w:t>
      </w:r>
      <w:proofErr w:type="spellEnd"/>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 xml:space="preserve">Plant </w:t>
      </w:r>
      <w:proofErr w:type="spellStart"/>
      <w:r w:rsidRPr="007D0DC0">
        <w:rPr>
          <w:rFonts w:ascii="Times New Roman" w:hAnsi="Times New Roman" w:cs="Times New Roman"/>
          <w:i/>
          <w:iCs/>
          <w:sz w:val="24"/>
          <w:szCs w:val="24"/>
          <w:lang w:val="en-US"/>
        </w:rPr>
        <w:t>Pathol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61</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339–345. </w:t>
      </w:r>
    </w:p>
    <w:p w14:paraId="7D02202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4F6F4D">
        <w:rPr>
          <w:rFonts w:ascii="Times New Roman" w:hAnsi="Times New Roman" w:cs="Times New Roman"/>
          <w:sz w:val="24"/>
          <w:szCs w:val="24"/>
          <w:lang w:val="en-US"/>
        </w:rPr>
        <w:lastRenderedPageBreak/>
        <w:t>Imadi</w:t>
      </w:r>
      <w:proofErr w:type="spellEnd"/>
      <w:r w:rsidRPr="004F6F4D">
        <w:rPr>
          <w:rFonts w:ascii="Times New Roman" w:hAnsi="Times New Roman" w:cs="Times New Roman"/>
          <w:sz w:val="24"/>
          <w:szCs w:val="24"/>
          <w:lang w:val="en-US"/>
        </w:rPr>
        <w:t>, S.R., S.W. Shah, A.G. Kazi, M.M. Azooz and P. Ahmad, 2010. Phytoremediation of</w:t>
      </w:r>
      <w:r w:rsidRPr="007D0DC0">
        <w:rPr>
          <w:rFonts w:ascii="Times New Roman" w:hAnsi="Times New Roman" w:cs="Times New Roman"/>
          <w:sz w:val="24"/>
          <w:szCs w:val="24"/>
          <w:lang w:val="en-US"/>
        </w:rPr>
        <w:t xml:space="preserve"> Saline Soils for Sustainable Agricultural Productivity. In:  Plant Adaptation and Phytoremediation</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pp. 455–468</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M. Ashraf, M. Ozturk and M.S.A. Ahmad</w:t>
      </w:r>
      <w:r>
        <w:rPr>
          <w:rFonts w:ascii="Times New Roman" w:hAnsi="Times New Roman" w:cs="Times New Roman"/>
          <w:sz w:val="24"/>
          <w:szCs w:val="24"/>
          <w:lang w:val="en-US"/>
        </w:rPr>
        <w:t xml:space="preserve"> (eds.</w:t>
      </w:r>
      <w:r w:rsidRPr="007D0DC0">
        <w:rPr>
          <w:rFonts w:ascii="Times New Roman" w:hAnsi="Times New Roman" w:cs="Times New Roman"/>
          <w:sz w:val="24"/>
          <w:szCs w:val="24"/>
          <w:lang w:val="en-US"/>
        </w:rPr>
        <w:t>). Springer Dordrecht.</w:t>
      </w:r>
    </w:p>
    <w:p w14:paraId="5597FA4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Imparato, V.M.</w:t>
      </w:r>
      <w:r>
        <w:rPr>
          <w:rFonts w:ascii="Times New Roman" w:hAnsi="Times New Roman" w:cs="Times New Roman"/>
          <w:sz w:val="24"/>
          <w:szCs w:val="24"/>
          <w:lang w:val="en-US"/>
        </w:rPr>
        <w:t>, 2022.</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 xml:space="preserve">Stenotrophomonas rhizophila </w:t>
      </w:r>
      <w:r w:rsidRPr="007D0DC0">
        <w:rPr>
          <w:rFonts w:ascii="Times New Roman" w:hAnsi="Times New Roman" w:cs="Times New Roman"/>
          <w:sz w:val="24"/>
          <w:szCs w:val="24"/>
          <w:lang w:val="en-US"/>
        </w:rPr>
        <w:t xml:space="preserve">Chitinase Variation and its Role in Suppressing </w:t>
      </w:r>
      <w:r w:rsidRPr="007D0DC0">
        <w:rPr>
          <w:rFonts w:ascii="Times New Roman" w:hAnsi="Times New Roman" w:cs="Times New Roman"/>
          <w:i/>
          <w:iCs/>
          <w:sz w:val="24"/>
          <w:szCs w:val="24"/>
          <w:lang w:val="en-US"/>
        </w:rPr>
        <w:t xml:space="preserve">Fusarium </w:t>
      </w:r>
      <w:proofErr w:type="spellStart"/>
      <w:r w:rsidRPr="007D0DC0">
        <w:rPr>
          <w:rFonts w:ascii="Times New Roman" w:hAnsi="Times New Roman" w:cs="Times New Roman"/>
          <w:i/>
          <w:iCs/>
          <w:sz w:val="24"/>
          <w:szCs w:val="24"/>
          <w:lang w:val="en-US"/>
        </w:rPr>
        <w:t>oxysporum</w:t>
      </w:r>
      <w:proofErr w:type="spellEnd"/>
      <w:r w:rsidRPr="007D0DC0">
        <w:rPr>
          <w:rFonts w:ascii="Times New Roman" w:hAnsi="Times New Roman" w:cs="Times New Roman"/>
          <w:sz w:val="24"/>
          <w:szCs w:val="24"/>
          <w:lang w:val="en-US"/>
        </w:rPr>
        <w:t xml:space="preserve"> Pathogenesis in Tomato. 1–8. </w:t>
      </w:r>
    </w:p>
    <w:p w14:paraId="4268DFD7"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Kado, C.I.</w:t>
      </w:r>
      <w:r>
        <w:rPr>
          <w:rFonts w:ascii="Times New Roman" w:hAnsi="Times New Roman" w:cs="Times New Roman"/>
          <w:sz w:val="24"/>
          <w:szCs w:val="24"/>
          <w:lang w:val="en-US"/>
        </w:rPr>
        <w:t>, 2006.</w:t>
      </w:r>
      <w:r w:rsidRPr="007D0DC0">
        <w:rPr>
          <w:rFonts w:ascii="Times New Roman" w:hAnsi="Times New Roman" w:cs="Times New Roman"/>
          <w:sz w:val="24"/>
          <w:szCs w:val="24"/>
          <w:lang w:val="en-US"/>
        </w:rPr>
        <w:t xml:space="preserve"> </w:t>
      </w:r>
      <w:r w:rsidRPr="00105F85">
        <w:rPr>
          <w:rFonts w:ascii="Times New Roman" w:hAnsi="Times New Roman" w:cs="Times New Roman"/>
          <w:i/>
          <w:iCs/>
          <w:sz w:val="24"/>
          <w:szCs w:val="24"/>
          <w:lang w:val="en-US"/>
        </w:rPr>
        <w:t>Erwinia</w:t>
      </w:r>
      <w:r w:rsidRPr="007D0DC0">
        <w:rPr>
          <w:rFonts w:ascii="Times New Roman" w:hAnsi="Times New Roman" w:cs="Times New Roman"/>
          <w:sz w:val="24"/>
          <w:szCs w:val="24"/>
          <w:lang w:val="en-US"/>
        </w:rPr>
        <w:t xml:space="preserve"> and Related Genera. </w:t>
      </w:r>
      <w:r w:rsidRPr="007D0DC0">
        <w:rPr>
          <w:rFonts w:ascii="Times New Roman" w:hAnsi="Times New Roman" w:cs="Times New Roman"/>
          <w:i/>
          <w:iCs/>
          <w:sz w:val="24"/>
          <w:szCs w:val="24"/>
          <w:lang w:val="en-US"/>
        </w:rPr>
        <w:t>The Prokaryotes</w:t>
      </w:r>
      <w:r w:rsidRPr="007D0DC0">
        <w:rPr>
          <w:rFonts w:ascii="Times New Roman" w:hAnsi="Times New Roman" w:cs="Times New Roman"/>
          <w:sz w:val="24"/>
          <w:szCs w:val="24"/>
          <w:lang w:val="en-US"/>
        </w:rPr>
        <w:t>, 6</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443–450. </w:t>
      </w:r>
    </w:p>
    <w:p w14:paraId="4C600C7A"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Khalid, A., M. </w:t>
      </w:r>
      <w:proofErr w:type="gramStart"/>
      <w:r w:rsidRPr="007D0DC0">
        <w:rPr>
          <w:rFonts w:ascii="Times New Roman" w:hAnsi="Times New Roman" w:cs="Times New Roman"/>
          <w:sz w:val="24"/>
          <w:szCs w:val="24"/>
          <w:lang w:val="en-US"/>
        </w:rPr>
        <w:t>Arshad</w:t>
      </w:r>
      <w:proofErr w:type="gramEnd"/>
      <w:r w:rsidRPr="007D0DC0">
        <w:rPr>
          <w:rFonts w:ascii="Times New Roman" w:hAnsi="Times New Roman" w:cs="Times New Roman"/>
          <w:sz w:val="24"/>
          <w:szCs w:val="24"/>
          <w:lang w:val="en-US"/>
        </w:rPr>
        <w:t xml:space="preserve"> and Z.A. Zahir</w:t>
      </w:r>
      <w:r>
        <w:rPr>
          <w:rFonts w:ascii="Times New Roman" w:hAnsi="Times New Roman" w:cs="Times New Roman"/>
          <w:sz w:val="24"/>
          <w:szCs w:val="24"/>
          <w:lang w:val="en-US"/>
        </w:rPr>
        <w:t>, 2004.</w:t>
      </w:r>
      <w:r w:rsidRPr="007D0DC0">
        <w:rPr>
          <w:rFonts w:ascii="Times New Roman" w:hAnsi="Times New Roman" w:cs="Times New Roman"/>
          <w:sz w:val="24"/>
          <w:szCs w:val="24"/>
          <w:lang w:val="en-US"/>
        </w:rPr>
        <w:t xml:space="preserve"> Screening plant growth-promoting rhizobacteria for improving growth and yield of wheat. </w:t>
      </w:r>
      <w:r w:rsidRPr="007D0DC0">
        <w:rPr>
          <w:rFonts w:ascii="Times New Roman" w:hAnsi="Times New Roman" w:cs="Times New Roman"/>
          <w:i/>
          <w:iCs/>
          <w:sz w:val="24"/>
          <w:szCs w:val="24"/>
          <w:lang w:val="en-US"/>
        </w:rPr>
        <w:t xml:space="preserve">J. Appl.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xml:space="preserve">, </w:t>
      </w:r>
      <w:r w:rsidRPr="00105F85">
        <w:rPr>
          <w:rFonts w:ascii="Times New Roman" w:hAnsi="Times New Roman" w:cs="Times New Roman"/>
          <w:sz w:val="24"/>
          <w:szCs w:val="24"/>
          <w:lang w:val="en-US"/>
        </w:rPr>
        <w:t>96</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473–480. </w:t>
      </w:r>
    </w:p>
    <w:p w14:paraId="1BCB883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Khan, F., H. </w:t>
      </w:r>
      <w:proofErr w:type="spellStart"/>
      <w:r w:rsidRPr="007D0DC0">
        <w:rPr>
          <w:rFonts w:ascii="Times New Roman" w:hAnsi="Times New Roman" w:cs="Times New Roman"/>
          <w:sz w:val="24"/>
          <w:szCs w:val="24"/>
          <w:lang w:val="en-US"/>
        </w:rPr>
        <w:t>Inamul</w:t>
      </w:r>
      <w:proofErr w:type="spellEnd"/>
      <w:r w:rsidRPr="007D0DC0">
        <w:rPr>
          <w:rFonts w:ascii="Times New Roman" w:hAnsi="Times New Roman" w:cs="Times New Roman"/>
          <w:sz w:val="24"/>
          <w:szCs w:val="24"/>
          <w:lang w:val="en-US"/>
        </w:rPr>
        <w:t>, Nimatullah, S. Tariq, F. Muhammad, C. Ohia and A. Tauseef</w:t>
      </w:r>
      <w:r>
        <w:rPr>
          <w:rFonts w:ascii="Times New Roman" w:hAnsi="Times New Roman" w:cs="Times New Roman"/>
          <w:sz w:val="24"/>
          <w:szCs w:val="24"/>
          <w:lang w:val="en-US"/>
        </w:rPr>
        <w:t xml:space="preserve">, 2018. </w:t>
      </w:r>
      <w:r w:rsidRPr="007D0DC0">
        <w:rPr>
          <w:rFonts w:ascii="Times New Roman" w:hAnsi="Times New Roman" w:cs="Times New Roman"/>
          <w:sz w:val="24"/>
          <w:szCs w:val="24"/>
          <w:lang w:val="en-US"/>
        </w:rPr>
        <w:t xml:space="preserve">Isolation, </w:t>
      </w:r>
      <w:proofErr w:type="gramStart"/>
      <w:r w:rsidRPr="007D0DC0">
        <w:rPr>
          <w:rFonts w:ascii="Times New Roman" w:hAnsi="Times New Roman" w:cs="Times New Roman"/>
          <w:sz w:val="24"/>
          <w:szCs w:val="24"/>
          <w:lang w:val="en-US"/>
        </w:rPr>
        <w:t>Characterization</w:t>
      </w:r>
      <w:proofErr w:type="gramEnd"/>
      <w:r w:rsidRPr="007D0DC0">
        <w:rPr>
          <w:rFonts w:ascii="Times New Roman" w:hAnsi="Times New Roman" w:cs="Times New Roman"/>
          <w:sz w:val="24"/>
          <w:szCs w:val="24"/>
          <w:lang w:val="en-US"/>
        </w:rPr>
        <w:t xml:space="preserve"> and Identification of Plant Growth Promoting Rhizobacteria from Cauliflower (</w:t>
      </w:r>
      <w:r w:rsidRPr="007D0DC0">
        <w:rPr>
          <w:rFonts w:ascii="Times New Roman" w:hAnsi="Times New Roman" w:cs="Times New Roman"/>
          <w:i/>
          <w:iCs/>
          <w:sz w:val="24"/>
          <w:szCs w:val="24"/>
          <w:lang w:val="en-US"/>
        </w:rPr>
        <w:t>Brassica oleracea</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Arch. Basic Appl. Med.</w:t>
      </w:r>
      <w:r w:rsidRPr="007D0DC0">
        <w:rPr>
          <w:rFonts w:ascii="Times New Roman" w:hAnsi="Times New Roman" w:cs="Times New Roman"/>
          <w:sz w:val="24"/>
          <w:szCs w:val="24"/>
          <w:lang w:val="en-US"/>
        </w:rPr>
        <w:t>, 6</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55–60.</w:t>
      </w:r>
    </w:p>
    <w:p w14:paraId="6A34EB3C"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Khan, V., S. </w:t>
      </w:r>
      <w:proofErr w:type="gramStart"/>
      <w:r w:rsidRPr="007D0DC0">
        <w:rPr>
          <w:rFonts w:ascii="Times New Roman" w:hAnsi="Times New Roman" w:cs="Times New Roman"/>
          <w:sz w:val="24"/>
          <w:szCs w:val="24"/>
          <w:lang w:val="en-US"/>
        </w:rPr>
        <w:t>Umar</w:t>
      </w:r>
      <w:proofErr w:type="gramEnd"/>
      <w:r w:rsidRPr="007D0DC0">
        <w:rPr>
          <w:rFonts w:ascii="Times New Roman" w:hAnsi="Times New Roman" w:cs="Times New Roman"/>
          <w:sz w:val="24"/>
          <w:szCs w:val="24"/>
          <w:lang w:val="en-US"/>
        </w:rPr>
        <w:t xml:space="preserve"> and N. Iqbal</w:t>
      </w:r>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Palliating Salt Stress in Mustard through Plant-Growth-Promoting Rhizobacteria: Regulation of Secondary Metabolites, Osmolytes, Antioxidative Enzymes and Stress Ethylene. </w:t>
      </w:r>
      <w:r w:rsidRPr="007D0DC0">
        <w:rPr>
          <w:rFonts w:ascii="Times New Roman" w:hAnsi="Times New Roman" w:cs="Times New Roman"/>
          <w:i/>
          <w:iCs/>
          <w:sz w:val="24"/>
          <w:szCs w:val="24"/>
          <w:lang w:val="en-US"/>
        </w:rPr>
        <w:t>Plants</w:t>
      </w:r>
      <w:r w:rsidRPr="007D0DC0">
        <w:rPr>
          <w:rFonts w:ascii="Times New Roman" w:hAnsi="Times New Roman" w:cs="Times New Roman"/>
          <w:sz w:val="24"/>
          <w:szCs w:val="24"/>
          <w:lang w:val="en-US"/>
        </w:rPr>
        <w:t>, 12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05</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w:t>
      </w:r>
    </w:p>
    <w:p w14:paraId="0B314D6B"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Koza, N.A., A.A. Adedayo, O.O. Babalola and A.P. </w:t>
      </w:r>
      <w:proofErr w:type="spellStart"/>
      <w:r w:rsidRPr="007D0DC0">
        <w:rPr>
          <w:rFonts w:ascii="Times New Roman" w:hAnsi="Times New Roman" w:cs="Times New Roman"/>
          <w:sz w:val="24"/>
          <w:szCs w:val="24"/>
          <w:lang w:val="en-US"/>
        </w:rPr>
        <w:t>Kappo</w:t>
      </w:r>
      <w:proofErr w:type="spellEnd"/>
      <w:r>
        <w:rPr>
          <w:rFonts w:ascii="Times New Roman" w:hAnsi="Times New Roman" w:cs="Times New Roman"/>
          <w:sz w:val="24"/>
          <w:szCs w:val="24"/>
          <w:lang w:val="en-US"/>
        </w:rPr>
        <w:t>, 2022.</w:t>
      </w:r>
      <w:r w:rsidRPr="007D0DC0">
        <w:rPr>
          <w:rFonts w:ascii="Times New Roman" w:hAnsi="Times New Roman" w:cs="Times New Roman"/>
          <w:sz w:val="24"/>
          <w:szCs w:val="24"/>
          <w:lang w:val="en-US"/>
        </w:rPr>
        <w:t xml:space="preserve"> Microorganisms in Plant Growth and Development: Roles in Abiotic Stress Tolerance and Secondary Metabolites Secretion. </w:t>
      </w:r>
      <w:r w:rsidRPr="007D0DC0">
        <w:rPr>
          <w:rFonts w:ascii="Times New Roman" w:hAnsi="Times New Roman" w:cs="Times New Roman"/>
          <w:i/>
          <w:iCs/>
          <w:sz w:val="24"/>
          <w:szCs w:val="24"/>
          <w:lang w:val="en-US"/>
        </w:rPr>
        <w:t>Microorganisms</w:t>
      </w:r>
      <w:r w:rsidRPr="007D0DC0">
        <w:rPr>
          <w:rFonts w:ascii="Times New Roman" w:hAnsi="Times New Roman" w:cs="Times New Roman"/>
          <w:sz w:val="24"/>
          <w:szCs w:val="24"/>
          <w:lang w:val="en-US"/>
        </w:rPr>
        <w:t>, 10</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1528. </w:t>
      </w:r>
    </w:p>
    <w:p w14:paraId="7D73B59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Kumar, A., A. Kumar, S. Devi, S. Patil, C. Payal and S. Negi</w:t>
      </w:r>
      <w:r>
        <w:rPr>
          <w:rFonts w:ascii="Times New Roman" w:hAnsi="Times New Roman" w:cs="Times New Roman"/>
          <w:sz w:val="24"/>
          <w:szCs w:val="24"/>
          <w:lang w:val="en-US"/>
        </w:rPr>
        <w:t>, 2012.</w:t>
      </w:r>
      <w:r w:rsidRPr="007D0DC0">
        <w:rPr>
          <w:rFonts w:ascii="Times New Roman" w:hAnsi="Times New Roman" w:cs="Times New Roman"/>
          <w:sz w:val="24"/>
          <w:szCs w:val="24"/>
          <w:lang w:val="en-US"/>
        </w:rPr>
        <w:t xml:space="preserve"> Isolation, </w:t>
      </w:r>
      <w:proofErr w:type="gramStart"/>
      <w:r w:rsidRPr="007D0DC0">
        <w:rPr>
          <w:rFonts w:ascii="Times New Roman" w:hAnsi="Times New Roman" w:cs="Times New Roman"/>
          <w:sz w:val="24"/>
          <w:szCs w:val="24"/>
          <w:lang w:val="en-US"/>
        </w:rPr>
        <w:t>screening</w:t>
      </w:r>
      <w:proofErr w:type="gramEnd"/>
      <w:r w:rsidRPr="007D0DC0">
        <w:rPr>
          <w:rFonts w:ascii="Times New Roman" w:hAnsi="Times New Roman" w:cs="Times New Roman"/>
          <w:sz w:val="24"/>
          <w:szCs w:val="24"/>
          <w:lang w:val="en-US"/>
        </w:rPr>
        <w:t xml:space="preserve"> and characterization of bacteria from </w:t>
      </w:r>
      <w:proofErr w:type="spellStart"/>
      <w:r w:rsidRPr="007D0DC0">
        <w:rPr>
          <w:rFonts w:ascii="Times New Roman" w:hAnsi="Times New Roman" w:cs="Times New Roman"/>
          <w:sz w:val="24"/>
          <w:szCs w:val="24"/>
          <w:lang w:val="en-US"/>
        </w:rPr>
        <w:t>Rhizospheric</w:t>
      </w:r>
      <w:proofErr w:type="spellEnd"/>
      <w:r w:rsidRPr="007D0DC0">
        <w:rPr>
          <w:rFonts w:ascii="Times New Roman" w:hAnsi="Times New Roman" w:cs="Times New Roman"/>
          <w:sz w:val="24"/>
          <w:szCs w:val="24"/>
          <w:lang w:val="en-US"/>
        </w:rPr>
        <w:t xml:space="preserve"> soils for different plant growth promotion (PGP) activities: an in vitro study. </w:t>
      </w:r>
      <w:r w:rsidRPr="007D0DC0">
        <w:rPr>
          <w:rFonts w:ascii="Times New Roman" w:hAnsi="Times New Roman" w:cs="Times New Roman"/>
          <w:i/>
          <w:iCs/>
          <w:sz w:val="24"/>
          <w:szCs w:val="24"/>
          <w:lang w:val="en-US"/>
        </w:rPr>
        <w:t>Recent Res. Sci. Technol.,</w:t>
      </w:r>
      <w:r w:rsidRPr="007D0DC0">
        <w:rPr>
          <w:rFonts w:ascii="Times New Roman" w:hAnsi="Times New Roman" w:cs="Times New Roman"/>
          <w:sz w:val="24"/>
          <w:szCs w:val="24"/>
          <w:lang w:val="en-US"/>
        </w:rPr>
        <w:t xml:space="preserve"> 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1–5.</w:t>
      </w:r>
    </w:p>
    <w:p w14:paraId="5B09889D"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Kumar, S.V.P. and B.K. Manjunatha</w:t>
      </w:r>
      <w:r>
        <w:rPr>
          <w:rFonts w:ascii="Times New Roman" w:hAnsi="Times New Roman" w:cs="Times New Roman"/>
          <w:sz w:val="24"/>
          <w:szCs w:val="24"/>
          <w:lang w:val="en-US"/>
        </w:rPr>
        <w:t>, 2015.</w:t>
      </w:r>
      <w:r w:rsidRPr="007D0DC0">
        <w:rPr>
          <w:rFonts w:ascii="Times New Roman" w:hAnsi="Times New Roman" w:cs="Times New Roman"/>
          <w:sz w:val="24"/>
          <w:szCs w:val="24"/>
          <w:lang w:val="en-US"/>
        </w:rPr>
        <w:t xml:space="preserve"> Studies on hydrocarbon degradation by the bacterial isolate </w:t>
      </w:r>
      <w:r w:rsidRPr="007D0DC0">
        <w:rPr>
          <w:rFonts w:ascii="Times New Roman" w:hAnsi="Times New Roman" w:cs="Times New Roman"/>
          <w:i/>
          <w:iCs/>
          <w:sz w:val="24"/>
          <w:szCs w:val="24"/>
          <w:lang w:val="en-US"/>
        </w:rPr>
        <w:t>Stenotrophomonas rhizophila</w:t>
      </w:r>
      <w:r w:rsidRPr="007D0DC0">
        <w:rPr>
          <w:rFonts w:ascii="Times New Roman" w:hAnsi="Times New Roman" w:cs="Times New Roman"/>
          <w:sz w:val="24"/>
          <w:szCs w:val="24"/>
          <w:lang w:val="en-US"/>
        </w:rPr>
        <w:t xml:space="preserve"> (PM-1) from oil spilled regions of Western Ghats of Karnataka. </w:t>
      </w:r>
      <w:r w:rsidRPr="007D0DC0">
        <w:rPr>
          <w:rFonts w:ascii="Times New Roman" w:hAnsi="Times New Roman" w:cs="Times New Roman"/>
          <w:i/>
          <w:iCs/>
          <w:sz w:val="24"/>
          <w:szCs w:val="24"/>
          <w:lang w:val="en-US"/>
        </w:rPr>
        <w:t>Sci. Technol. Arts Res. J.</w:t>
      </w:r>
      <w:r w:rsidRPr="007D0DC0">
        <w:rPr>
          <w:rFonts w:ascii="Times New Roman" w:hAnsi="Times New Roman" w:cs="Times New Roman"/>
          <w:sz w:val="24"/>
          <w:szCs w:val="24"/>
          <w:lang w:val="en-US"/>
        </w:rPr>
        <w:t>, 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139–144. </w:t>
      </w:r>
    </w:p>
    <w:p w14:paraId="17CAE28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Kyule</w:t>
      </w:r>
      <w:proofErr w:type="spellEnd"/>
      <w:r w:rsidRPr="007D0DC0">
        <w:rPr>
          <w:rFonts w:ascii="Times New Roman" w:hAnsi="Times New Roman" w:cs="Times New Roman"/>
          <w:sz w:val="24"/>
          <w:szCs w:val="24"/>
          <w:lang w:val="en-US"/>
        </w:rPr>
        <w:t xml:space="preserve">, D.N., J.M. Maingi, E.M. Njeru and A.K. </w:t>
      </w:r>
      <w:proofErr w:type="spellStart"/>
      <w:r w:rsidRPr="007D0DC0">
        <w:rPr>
          <w:rFonts w:ascii="Times New Roman" w:hAnsi="Times New Roman" w:cs="Times New Roman"/>
          <w:sz w:val="24"/>
          <w:szCs w:val="24"/>
          <w:lang w:val="en-US"/>
        </w:rPr>
        <w:t>Nyamache</w:t>
      </w:r>
      <w:proofErr w:type="spellEnd"/>
      <w:r>
        <w:rPr>
          <w:rFonts w:ascii="Times New Roman" w:hAnsi="Times New Roman" w:cs="Times New Roman"/>
          <w:sz w:val="24"/>
          <w:szCs w:val="24"/>
          <w:lang w:val="en-US"/>
        </w:rPr>
        <w:t>, 2022.</w:t>
      </w:r>
      <w:r w:rsidRPr="007D0DC0">
        <w:rPr>
          <w:rFonts w:ascii="Times New Roman" w:hAnsi="Times New Roman" w:cs="Times New Roman"/>
          <w:sz w:val="24"/>
          <w:szCs w:val="24"/>
          <w:lang w:val="en-US"/>
        </w:rPr>
        <w:t xml:space="preserve"> Molecular Characterization and Diversity of Bacteria Isolated from Fish and Fish Products Retailed in Kenyan </w:t>
      </w:r>
      <w:r w:rsidRPr="007D0DC0">
        <w:rPr>
          <w:rFonts w:ascii="Times New Roman" w:hAnsi="Times New Roman" w:cs="Times New Roman"/>
          <w:sz w:val="24"/>
          <w:szCs w:val="24"/>
          <w:lang w:val="en-US"/>
        </w:rPr>
        <w:lastRenderedPageBreak/>
        <w:t xml:space="preserve">Markets. </w:t>
      </w:r>
      <w:r w:rsidRPr="007D0DC0">
        <w:rPr>
          <w:rFonts w:ascii="Times New Roman" w:hAnsi="Times New Roman" w:cs="Times New Roman"/>
          <w:i/>
          <w:iCs/>
          <w:sz w:val="24"/>
          <w:szCs w:val="24"/>
          <w:lang w:val="en-US"/>
        </w:rPr>
        <w:t>Int. J. Food Sci.</w:t>
      </w:r>
      <w:r w:rsidRPr="007D0DC0">
        <w:rPr>
          <w:rFonts w:ascii="Times New Roman" w:hAnsi="Times New Roman" w:cs="Times New Roman"/>
          <w:sz w:val="24"/>
          <w:szCs w:val="24"/>
          <w:lang w:val="en-US"/>
        </w:rPr>
        <w:t>, 2022</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1–12. </w:t>
      </w:r>
    </w:p>
    <w:p w14:paraId="5D601ED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Lal, </w:t>
      </w:r>
      <w:proofErr w:type="gramStart"/>
      <w:r w:rsidRPr="007D0DC0">
        <w:rPr>
          <w:rFonts w:ascii="Times New Roman" w:hAnsi="Times New Roman" w:cs="Times New Roman"/>
          <w:sz w:val="24"/>
          <w:szCs w:val="24"/>
          <w:lang w:val="en-US"/>
        </w:rPr>
        <w:t>A.</w:t>
      </w:r>
      <w:proofErr w:type="gramEnd"/>
      <w:r w:rsidRPr="007D0DC0">
        <w:rPr>
          <w:rFonts w:ascii="Times New Roman" w:hAnsi="Times New Roman" w:cs="Times New Roman"/>
          <w:sz w:val="24"/>
          <w:szCs w:val="24"/>
          <w:lang w:val="en-US"/>
        </w:rPr>
        <w:t xml:space="preserve"> and N. </w:t>
      </w:r>
      <w:proofErr w:type="spellStart"/>
      <w:r w:rsidRPr="007D0DC0">
        <w:rPr>
          <w:rFonts w:ascii="Times New Roman" w:hAnsi="Times New Roman" w:cs="Times New Roman"/>
          <w:sz w:val="24"/>
          <w:szCs w:val="24"/>
          <w:lang w:val="en-US"/>
        </w:rPr>
        <w:t>Cheeptham</w:t>
      </w:r>
      <w:proofErr w:type="spellEnd"/>
      <w:r>
        <w:rPr>
          <w:rFonts w:ascii="Times New Roman" w:hAnsi="Times New Roman" w:cs="Times New Roman"/>
          <w:sz w:val="24"/>
          <w:szCs w:val="24"/>
          <w:lang w:val="en-US"/>
        </w:rPr>
        <w:t>, 2007.</w:t>
      </w:r>
      <w:r w:rsidRPr="007D0DC0">
        <w:rPr>
          <w:rFonts w:ascii="Times New Roman" w:hAnsi="Times New Roman" w:cs="Times New Roman"/>
          <w:sz w:val="24"/>
          <w:szCs w:val="24"/>
          <w:lang w:val="en-US"/>
        </w:rPr>
        <w:t xml:space="preserve"> Eosin-Methylene Blue Agar Plates Protocol. </w:t>
      </w:r>
      <w:r w:rsidRPr="007D0DC0">
        <w:rPr>
          <w:rFonts w:ascii="Times New Roman" w:hAnsi="Times New Roman" w:cs="Times New Roman"/>
          <w:i/>
          <w:iCs/>
          <w:sz w:val="24"/>
          <w:szCs w:val="24"/>
          <w:lang w:val="en-US"/>
        </w:rPr>
        <w:t>American Society for Microbiology</w:t>
      </w:r>
      <w:r w:rsidRPr="007D0DC0">
        <w:rPr>
          <w:rFonts w:ascii="Times New Roman" w:hAnsi="Times New Roman" w:cs="Times New Roman"/>
          <w:sz w:val="24"/>
          <w:szCs w:val="24"/>
          <w:lang w:val="en-US"/>
        </w:rPr>
        <w:t>, 1–6.</w:t>
      </w:r>
    </w:p>
    <w:p w14:paraId="4B8B1B5B"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Lebrazi</w:t>
      </w:r>
      <w:proofErr w:type="spellEnd"/>
      <w:r w:rsidRPr="007D0DC0">
        <w:rPr>
          <w:rFonts w:ascii="Times New Roman" w:hAnsi="Times New Roman" w:cs="Times New Roman"/>
          <w:sz w:val="24"/>
          <w:szCs w:val="24"/>
          <w:lang w:val="en-US"/>
        </w:rPr>
        <w:t>, S., K. Niehaus, H. Bednarz, M. Fadil, M. Chraibi and K. Fikri-Benbrahim</w:t>
      </w:r>
      <w:r>
        <w:rPr>
          <w:rFonts w:ascii="Times New Roman" w:hAnsi="Times New Roman" w:cs="Times New Roman"/>
          <w:sz w:val="24"/>
          <w:szCs w:val="24"/>
          <w:lang w:val="en-US"/>
        </w:rPr>
        <w:t xml:space="preserve">, 2020. </w:t>
      </w:r>
      <w:r w:rsidRPr="007D0DC0">
        <w:rPr>
          <w:rFonts w:ascii="Times New Roman" w:hAnsi="Times New Roman" w:cs="Times New Roman"/>
          <w:sz w:val="24"/>
          <w:szCs w:val="24"/>
          <w:lang w:val="en-US"/>
        </w:rPr>
        <w:t xml:space="preserve">Screening and optimization of indole-3-acetic acid production and phosphate solubilization by rhizobacterial strains isolated from </w:t>
      </w:r>
      <w:r w:rsidRPr="007D0DC0">
        <w:rPr>
          <w:rFonts w:ascii="Times New Roman" w:hAnsi="Times New Roman" w:cs="Times New Roman"/>
          <w:i/>
          <w:iCs/>
          <w:sz w:val="24"/>
          <w:szCs w:val="24"/>
          <w:lang w:val="en-US"/>
        </w:rPr>
        <w:t xml:space="preserve">Acacia </w:t>
      </w:r>
      <w:proofErr w:type="spellStart"/>
      <w:r w:rsidRPr="007D0DC0">
        <w:rPr>
          <w:rFonts w:ascii="Times New Roman" w:hAnsi="Times New Roman" w:cs="Times New Roman"/>
          <w:i/>
          <w:iCs/>
          <w:sz w:val="24"/>
          <w:szCs w:val="24"/>
          <w:lang w:val="en-US"/>
        </w:rPr>
        <w:t>cyanophylla</w:t>
      </w:r>
      <w:proofErr w:type="spellEnd"/>
      <w:r w:rsidRPr="007D0DC0">
        <w:rPr>
          <w:rFonts w:ascii="Times New Roman" w:hAnsi="Times New Roman" w:cs="Times New Roman"/>
          <w:sz w:val="24"/>
          <w:szCs w:val="24"/>
          <w:lang w:val="en-US"/>
        </w:rPr>
        <w:t xml:space="preserve"> root nodules and their effects on its plant growth. </w:t>
      </w:r>
      <w:r w:rsidRPr="007D0DC0">
        <w:rPr>
          <w:rFonts w:ascii="Times New Roman" w:hAnsi="Times New Roman" w:cs="Times New Roman"/>
          <w:i/>
          <w:iCs/>
          <w:sz w:val="24"/>
          <w:szCs w:val="24"/>
          <w:lang w:val="en-US"/>
        </w:rPr>
        <w:t xml:space="preserve">J. Genet. Eng. </w:t>
      </w:r>
      <w:proofErr w:type="spellStart"/>
      <w:r w:rsidRPr="007D0DC0">
        <w:rPr>
          <w:rFonts w:ascii="Times New Roman" w:hAnsi="Times New Roman" w:cs="Times New Roman"/>
          <w:i/>
          <w:iCs/>
          <w:sz w:val="24"/>
          <w:szCs w:val="24"/>
          <w:lang w:val="en-US"/>
        </w:rPr>
        <w:t>Biotechnol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18</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71.</w:t>
      </w:r>
    </w:p>
    <w:p w14:paraId="32A54D53"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Lehman, D.</w:t>
      </w:r>
      <w:r>
        <w:rPr>
          <w:rFonts w:ascii="Times New Roman" w:hAnsi="Times New Roman" w:cs="Times New Roman"/>
          <w:sz w:val="24"/>
          <w:szCs w:val="24"/>
          <w:lang w:val="en-US"/>
        </w:rPr>
        <w:t>, 2005.</w:t>
      </w:r>
      <w:r w:rsidRPr="007D0DC0">
        <w:rPr>
          <w:rFonts w:ascii="Times New Roman" w:hAnsi="Times New Roman" w:cs="Times New Roman"/>
          <w:sz w:val="24"/>
          <w:szCs w:val="24"/>
          <w:lang w:val="en-US"/>
        </w:rPr>
        <w:t xml:space="preserve"> Triple Sugar Iron Agar Protocols. </w:t>
      </w:r>
      <w:r w:rsidRPr="007D0DC0">
        <w:rPr>
          <w:rFonts w:ascii="Times New Roman" w:hAnsi="Times New Roman" w:cs="Times New Roman"/>
          <w:i/>
          <w:iCs/>
          <w:sz w:val="24"/>
          <w:szCs w:val="24"/>
          <w:lang w:val="en-US"/>
        </w:rPr>
        <w:t>American Society for Microbiology</w:t>
      </w:r>
      <w:r w:rsidRPr="007D0DC0">
        <w:rPr>
          <w:rFonts w:ascii="Times New Roman" w:hAnsi="Times New Roman" w:cs="Times New Roman"/>
          <w:sz w:val="24"/>
          <w:szCs w:val="24"/>
          <w:lang w:val="en-US"/>
        </w:rPr>
        <w:t>, 1–6.</w:t>
      </w:r>
    </w:p>
    <w:p w14:paraId="0A9425C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Lowry, </w:t>
      </w:r>
      <w:proofErr w:type="gramStart"/>
      <w:r w:rsidRPr="007D0DC0">
        <w:rPr>
          <w:rFonts w:ascii="Times New Roman" w:hAnsi="Times New Roman" w:cs="Times New Roman"/>
          <w:sz w:val="24"/>
          <w:szCs w:val="24"/>
          <w:lang w:val="en-US"/>
        </w:rPr>
        <w:t>C.I.</w:t>
      </w:r>
      <w:proofErr w:type="gramEnd"/>
      <w:r w:rsidRPr="007D0DC0">
        <w:rPr>
          <w:rFonts w:ascii="Times New Roman" w:hAnsi="Times New Roman" w:cs="Times New Roman"/>
          <w:sz w:val="24"/>
          <w:szCs w:val="24"/>
          <w:lang w:val="en-US"/>
        </w:rPr>
        <w:t xml:space="preserve"> and R.G. Smith</w:t>
      </w:r>
      <w:r>
        <w:rPr>
          <w:rFonts w:ascii="Times New Roman" w:hAnsi="Times New Roman" w:cs="Times New Roman"/>
          <w:sz w:val="24"/>
          <w:szCs w:val="24"/>
          <w:lang w:val="en-US"/>
        </w:rPr>
        <w:t>, 2018.</w:t>
      </w:r>
      <w:r w:rsidRPr="007D0DC0">
        <w:rPr>
          <w:rFonts w:ascii="Times New Roman" w:hAnsi="Times New Roman" w:cs="Times New Roman"/>
          <w:sz w:val="24"/>
          <w:szCs w:val="24"/>
          <w:lang w:val="en-US"/>
        </w:rPr>
        <w:t xml:space="preserve"> Weed Control Through Crop Plant Manipulations. In</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Non-Chemical Weed Control</w:t>
      </w:r>
      <w:r>
        <w:rPr>
          <w:rFonts w:ascii="Times New Roman" w:hAnsi="Times New Roman" w:cs="Times New Roman"/>
          <w:sz w:val="24"/>
          <w:szCs w:val="24"/>
          <w:lang w:val="en-US"/>
        </w:rPr>
        <w:t>. pp. 73-96</w:t>
      </w:r>
      <w:r w:rsidRPr="007D0DC0">
        <w:rPr>
          <w:rFonts w:ascii="Times New Roman" w:hAnsi="Times New Roman" w:cs="Times New Roman"/>
          <w:sz w:val="24"/>
          <w:szCs w:val="24"/>
          <w:lang w:val="en-US"/>
        </w:rPr>
        <w:t>. K. Jabran and B.S. Chauhan</w:t>
      </w:r>
      <w:r>
        <w:rPr>
          <w:rFonts w:ascii="Times New Roman" w:hAnsi="Times New Roman" w:cs="Times New Roman"/>
          <w:sz w:val="24"/>
          <w:szCs w:val="24"/>
          <w:lang w:val="en-US"/>
        </w:rPr>
        <w:t xml:space="preserve"> (eds.</w:t>
      </w:r>
      <w:r w:rsidRPr="007D0DC0">
        <w:rPr>
          <w:rFonts w:ascii="Times New Roman" w:hAnsi="Times New Roman" w:cs="Times New Roman"/>
          <w:sz w:val="24"/>
          <w:szCs w:val="24"/>
          <w:lang w:val="en-US"/>
        </w:rPr>
        <w:t>). Academic Press.</w:t>
      </w:r>
    </w:p>
    <w:p w14:paraId="7079CE6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MacWilliams, M.P.</w:t>
      </w:r>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Indole Test Protocol. </w:t>
      </w:r>
      <w:r w:rsidRPr="007D0DC0">
        <w:rPr>
          <w:rFonts w:ascii="Times New Roman" w:hAnsi="Times New Roman" w:cs="Times New Roman"/>
          <w:i/>
          <w:iCs/>
          <w:sz w:val="24"/>
          <w:szCs w:val="24"/>
          <w:lang w:val="en-US"/>
        </w:rPr>
        <w:t>American Society for Microbiology</w:t>
      </w:r>
      <w:r w:rsidRPr="007D0DC0">
        <w:rPr>
          <w:rFonts w:ascii="Times New Roman" w:hAnsi="Times New Roman" w:cs="Times New Roman"/>
          <w:sz w:val="24"/>
          <w:szCs w:val="24"/>
          <w:lang w:val="en-US"/>
        </w:rPr>
        <w:t>, 1–9</w:t>
      </w:r>
      <w:r>
        <w:rPr>
          <w:rFonts w:ascii="Times New Roman" w:hAnsi="Times New Roman" w:cs="Times New Roman"/>
          <w:sz w:val="24"/>
          <w:szCs w:val="24"/>
          <w:lang w:val="en-US"/>
        </w:rPr>
        <w:t>.</w:t>
      </w:r>
    </w:p>
    <w:p w14:paraId="0BEF5AF3"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Mahmood, A., O.C. Turgay, M. Farooq and R. Hayat</w:t>
      </w:r>
      <w:r>
        <w:rPr>
          <w:rFonts w:ascii="Times New Roman" w:hAnsi="Times New Roman" w:cs="Times New Roman"/>
          <w:sz w:val="24"/>
          <w:szCs w:val="24"/>
          <w:lang w:val="en-US"/>
        </w:rPr>
        <w:t>, 2016.</w:t>
      </w:r>
      <w:r w:rsidRPr="007D0DC0">
        <w:rPr>
          <w:rFonts w:ascii="Times New Roman" w:hAnsi="Times New Roman" w:cs="Times New Roman"/>
          <w:sz w:val="24"/>
          <w:szCs w:val="24"/>
          <w:lang w:val="en-US"/>
        </w:rPr>
        <w:t xml:space="preserve"> Seed biopriming with plant growth promoting rhizobacteria: a review. </w:t>
      </w:r>
      <w:r w:rsidRPr="007D0DC0">
        <w:rPr>
          <w:rFonts w:ascii="Times New Roman" w:hAnsi="Times New Roman" w:cs="Times New Roman"/>
          <w:i/>
          <w:iCs/>
          <w:sz w:val="24"/>
          <w:szCs w:val="24"/>
          <w:lang w:val="en-US"/>
        </w:rPr>
        <w:t xml:space="preserve">FEMS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Ecol.</w:t>
      </w:r>
      <w:r w:rsidRPr="007D0DC0">
        <w:rPr>
          <w:rFonts w:ascii="Times New Roman" w:hAnsi="Times New Roman" w:cs="Times New Roman"/>
          <w:sz w:val="24"/>
          <w:szCs w:val="24"/>
          <w:lang w:val="en-US"/>
        </w:rPr>
        <w:t>, 92</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fiw112. </w:t>
      </w:r>
    </w:p>
    <w:p w14:paraId="7880CB8E"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Miłek, J. and J. </w:t>
      </w:r>
      <w:proofErr w:type="spellStart"/>
      <w:r w:rsidRPr="007D0DC0">
        <w:rPr>
          <w:rFonts w:ascii="Times New Roman" w:hAnsi="Times New Roman" w:cs="Times New Roman"/>
          <w:sz w:val="24"/>
          <w:szCs w:val="24"/>
          <w:lang w:val="en-US"/>
        </w:rPr>
        <w:t>Lamkiewicz</w:t>
      </w:r>
      <w:proofErr w:type="spellEnd"/>
      <w:r>
        <w:rPr>
          <w:rFonts w:ascii="Times New Roman" w:hAnsi="Times New Roman" w:cs="Times New Roman"/>
          <w:sz w:val="24"/>
          <w:szCs w:val="24"/>
          <w:lang w:val="en-US"/>
        </w:rPr>
        <w:t>, 2022.</w:t>
      </w:r>
      <w:r w:rsidRPr="007D0DC0">
        <w:rPr>
          <w:rFonts w:ascii="Times New Roman" w:hAnsi="Times New Roman" w:cs="Times New Roman"/>
          <w:sz w:val="24"/>
          <w:szCs w:val="24"/>
          <w:lang w:val="en-US"/>
        </w:rPr>
        <w:t xml:space="preserve"> The starch hydrolysis by α-amylase </w:t>
      </w:r>
      <w:r w:rsidRPr="007D0DC0">
        <w:rPr>
          <w:rFonts w:ascii="Times New Roman" w:hAnsi="Times New Roman" w:cs="Times New Roman"/>
          <w:i/>
          <w:iCs/>
          <w:sz w:val="24"/>
          <w:szCs w:val="24"/>
          <w:lang w:val="en-US"/>
        </w:rPr>
        <w:t xml:space="preserve">Bacillus </w:t>
      </w:r>
      <w:r w:rsidRPr="007D0DC0">
        <w:rPr>
          <w:rFonts w:ascii="Times New Roman" w:hAnsi="Times New Roman" w:cs="Times New Roman"/>
          <w:sz w:val="24"/>
          <w:szCs w:val="24"/>
          <w:lang w:val="en-US"/>
        </w:rPr>
        <w:t xml:space="preserve">spp.: an estimation of the optimum temperatures, the activation and deactivation energies. </w:t>
      </w:r>
      <w:r w:rsidRPr="007D0DC0">
        <w:rPr>
          <w:rFonts w:ascii="Times New Roman" w:hAnsi="Times New Roman" w:cs="Times New Roman"/>
          <w:i/>
          <w:iCs/>
          <w:sz w:val="24"/>
          <w:szCs w:val="24"/>
          <w:lang w:val="en-US"/>
        </w:rPr>
        <w:t xml:space="preserve">J. Therm. Anal. </w:t>
      </w:r>
      <w:proofErr w:type="spellStart"/>
      <w:r w:rsidRPr="007D0DC0">
        <w:rPr>
          <w:rFonts w:ascii="Times New Roman" w:hAnsi="Times New Roman" w:cs="Times New Roman"/>
          <w:i/>
          <w:iCs/>
          <w:sz w:val="24"/>
          <w:szCs w:val="24"/>
          <w:lang w:val="en-US"/>
        </w:rPr>
        <w:t>Calorim</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147</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14459–14466.</w:t>
      </w:r>
    </w:p>
    <w:p w14:paraId="000DF80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5C043A">
        <w:rPr>
          <w:rFonts w:ascii="Times New Roman" w:hAnsi="Times New Roman" w:cs="Times New Roman"/>
          <w:sz w:val="24"/>
          <w:szCs w:val="24"/>
          <w:lang w:val="en-US"/>
        </w:rPr>
        <w:t>Mushtaq, H., B.A. Ganai and A. Jehangir</w:t>
      </w:r>
      <w:r>
        <w:rPr>
          <w:rFonts w:ascii="Times New Roman" w:hAnsi="Times New Roman" w:cs="Times New Roman"/>
          <w:sz w:val="24"/>
          <w:szCs w:val="24"/>
          <w:lang w:val="en-US"/>
        </w:rPr>
        <w:t>, 2023.</w:t>
      </w:r>
      <w:r w:rsidRPr="005C043A">
        <w:rPr>
          <w:rFonts w:ascii="Times New Roman" w:hAnsi="Times New Roman" w:cs="Times New Roman"/>
          <w:sz w:val="24"/>
          <w:szCs w:val="24"/>
          <w:lang w:val="en-US"/>
        </w:rPr>
        <w:t xml:space="preserve"> Exploring soil bacterial diversity in different micro-</w:t>
      </w:r>
      <w:r w:rsidRPr="007D0DC0">
        <w:rPr>
          <w:rFonts w:ascii="Times New Roman" w:hAnsi="Times New Roman" w:cs="Times New Roman"/>
          <w:sz w:val="24"/>
          <w:szCs w:val="24"/>
          <w:lang w:val="en-US"/>
        </w:rPr>
        <w:t xml:space="preserve">vegetational habitats of </w:t>
      </w:r>
      <w:proofErr w:type="spellStart"/>
      <w:r w:rsidRPr="007D0DC0">
        <w:rPr>
          <w:rFonts w:ascii="Times New Roman" w:hAnsi="Times New Roman" w:cs="Times New Roman"/>
          <w:sz w:val="24"/>
          <w:szCs w:val="24"/>
          <w:lang w:val="en-US"/>
        </w:rPr>
        <w:t>Dachigam</w:t>
      </w:r>
      <w:proofErr w:type="spellEnd"/>
      <w:r w:rsidRPr="007D0DC0">
        <w:rPr>
          <w:rFonts w:ascii="Times New Roman" w:hAnsi="Times New Roman" w:cs="Times New Roman"/>
          <w:sz w:val="24"/>
          <w:szCs w:val="24"/>
          <w:lang w:val="en-US"/>
        </w:rPr>
        <w:t xml:space="preserve"> National Park in North-western Himalaya. </w:t>
      </w:r>
      <w:r w:rsidRPr="007D0DC0">
        <w:rPr>
          <w:rFonts w:ascii="Times New Roman" w:hAnsi="Times New Roman" w:cs="Times New Roman"/>
          <w:i/>
          <w:iCs/>
          <w:sz w:val="24"/>
          <w:szCs w:val="24"/>
          <w:lang w:val="en-US"/>
        </w:rPr>
        <w:t>Sci. Rep.</w:t>
      </w:r>
      <w:r w:rsidRPr="007D0DC0">
        <w:rPr>
          <w:rFonts w:ascii="Times New Roman" w:hAnsi="Times New Roman" w:cs="Times New Roman"/>
          <w:sz w:val="24"/>
          <w:szCs w:val="24"/>
          <w:lang w:val="en-US"/>
        </w:rPr>
        <w:t>, 13</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3090. </w:t>
      </w:r>
    </w:p>
    <w:p w14:paraId="32F0FEAF"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Mustafa, </w:t>
      </w:r>
      <w:proofErr w:type="gramStart"/>
      <w:r w:rsidRPr="007D0DC0">
        <w:rPr>
          <w:rFonts w:ascii="Times New Roman" w:hAnsi="Times New Roman" w:cs="Times New Roman"/>
          <w:sz w:val="24"/>
          <w:szCs w:val="24"/>
          <w:lang w:val="en-US"/>
        </w:rPr>
        <w:t>G.</w:t>
      </w:r>
      <w:proofErr w:type="gramEnd"/>
      <w:r w:rsidRPr="007D0DC0">
        <w:rPr>
          <w:rFonts w:ascii="Times New Roman" w:hAnsi="Times New Roman" w:cs="Times New Roman"/>
          <w:sz w:val="24"/>
          <w:szCs w:val="24"/>
          <w:lang w:val="en-US"/>
        </w:rPr>
        <w:t xml:space="preserve"> and M.S. Akhtar</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Crops and Methods to Control Soil Salinity. In: Salt Stress, Microbes, and Plant Interactions: Mechanisms and Molecular Approaches</w:t>
      </w:r>
      <w:r>
        <w:rPr>
          <w:rFonts w:ascii="Times New Roman" w:hAnsi="Times New Roman" w:cs="Times New Roman"/>
          <w:sz w:val="24"/>
          <w:szCs w:val="24"/>
          <w:lang w:val="en-US"/>
        </w:rPr>
        <w:t>. pp</w:t>
      </w:r>
      <w:r w:rsidRPr="007D0D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237-251. </w:t>
      </w:r>
      <w:r w:rsidRPr="007D0DC0">
        <w:rPr>
          <w:rFonts w:ascii="Times New Roman" w:hAnsi="Times New Roman" w:cs="Times New Roman"/>
          <w:sz w:val="24"/>
          <w:szCs w:val="24"/>
          <w:lang w:val="en-US"/>
        </w:rPr>
        <w:t>M.S. Akhtar</w:t>
      </w:r>
      <w:r>
        <w:rPr>
          <w:rFonts w:ascii="Times New Roman" w:hAnsi="Times New Roman" w:cs="Times New Roman"/>
          <w:sz w:val="24"/>
          <w:szCs w:val="24"/>
          <w:lang w:val="en-US"/>
        </w:rPr>
        <w:t xml:space="preserve"> (Ed</w:t>
      </w:r>
      <w:r w:rsidRPr="007D0DC0">
        <w:rPr>
          <w:rFonts w:ascii="Times New Roman" w:hAnsi="Times New Roman" w:cs="Times New Roman"/>
          <w:sz w:val="24"/>
          <w:szCs w:val="24"/>
          <w:lang w:val="en-US"/>
        </w:rPr>
        <w:t>). Springer</w:t>
      </w:r>
      <w:r>
        <w:rPr>
          <w:rFonts w:ascii="Times New Roman" w:hAnsi="Times New Roman" w:cs="Times New Roman"/>
          <w:sz w:val="24"/>
          <w:szCs w:val="24"/>
          <w:lang w:val="en-US"/>
        </w:rPr>
        <w:t>.</w:t>
      </w:r>
    </w:p>
    <w:p w14:paraId="626746C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Odoh, C.K.</w:t>
      </w:r>
      <w:r>
        <w:rPr>
          <w:rFonts w:ascii="Times New Roman" w:hAnsi="Times New Roman" w:cs="Times New Roman"/>
          <w:sz w:val="24"/>
          <w:szCs w:val="24"/>
          <w:lang w:val="en-US"/>
        </w:rPr>
        <w:t>, 2017.</w:t>
      </w:r>
      <w:r w:rsidRPr="007D0DC0">
        <w:rPr>
          <w:rFonts w:ascii="Times New Roman" w:hAnsi="Times New Roman" w:cs="Times New Roman"/>
          <w:sz w:val="24"/>
          <w:szCs w:val="24"/>
          <w:lang w:val="en-US"/>
        </w:rPr>
        <w:t xml:space="preserve"> Plant Growth Promoting Rhizobacteria (PGPR): A Bioprotectant bioinoculant for Sustainable Agrobiology. A Review.</w:t>
      </w:r>
      <w:r w:rsidRPr="007D0DC0">
        <w:rPr>
          <w:rFonts w:ascii="Times New Roman" w:hAnsi="Times New Roman" w:cs="Times New Roman"/>
          <w:i/>
          <w:iCs/>
          <w:sz w:val="24"/>
          <w:szCs w:val="24"/>
          <w:lang w:val="en-US"/>
        </w:rPr>
        <w:t xml:space="preserve"> Int. J. Adv. Res. Biol. Sci.</w:t>
      </w:r>
      <w:r w:rsidRPr="007D0DC0">
        <w:rPr>
          <w:rFonts w:ascii="Times New Roman" w:hAnsi="Times New Roman" w:cs="Times New Roman"/>
          <w:sz w:val="24"/>
          <w:szCs w:val="24"/>
          <w:lang w:val="en-US"/>
        </w:rPr>
        <w:t>, 4</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123–142.</w:t>
      </w:r>
    </w:p>
    <w:p w14:paraId="2F125705"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Ortiz-Castro, R., H.A. Contreras-Cornejo, L. Macías-</w:t>
      </w:r>
      <w:proofErr w:type="gramStart"/>
      <w:r w:rsidRPr="007D0DC0">
        <w:rPr>
          <w:rFonts w:ascii="Times New Roman" w:hAnsi="Times New Roman" w:cs="Times New Roman"/>
          <w:sz w:val="24"/>
          <w:szCs w:val="24"/>
          <w:lang w:val="en-US"/>
        </w:rPr>
        <w:t>Rodriguez</w:t>
      </w:r>
      <w:proofErr w:type="gramEnd"/>
      <w:r w:rsidRPr="007D0DC0">
        <w:rPr>
          <w:rFonts w:ascii="Times New Roman" w:hAnsi="Times New Roman" w:cs="Times New Roman"/>
          <w:sz w:val="24"/>
          <w:szCs w:val="24"/>
          <w:lang w:val="en-US"/>
        </w:rPr>
        <w:t xml:space="preserve"> and J. Lopez-Bucio</w:t>
      </w:r>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The role of microbial signals in plant growth and development. </w:t>
      </w:r>
      <w:r w:rsidRPr="007D0DC0">
        <w:rPr>
          <w:rFonts w:ascii="Times New Roman" w:hAnsi="Times New Roman" w:cs="Times New Roman"/>
          <w:i/>
          <w:iCs/>
          <w:sz w:val="24"/>
          <w:szCs w:val="24"/>
          <w:lang w:val="en-US"/>
        </w:rPr>
        <w:t xml:space="preserve">Plant Signal. </w:t>
      </w:r>
      <w:proofErr w:type="spellStart"/>
      <w:r w:rsidRPr="007D0DC0">
        <w:rPr>
          <w:rFonts w:ascii="Times New Roman" w:hAnsi="Times New Roman" w:cs="Times New Roman"/>
          <w:i/>
          <w:iCs/>
          <w:sz w:val="24"/>
          <w:szCs w:val="24"/>
          <w:lang w:val="en-US"/>
        </w:rPr>
        <w:t>Behav</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4</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701–</w:t>
      </w:r>
      <w:r w:rsidRPr="007D0DC0">
        <w:rPr>
          <w:rFonts w:ascii="Times New Roman" w:hAnsi="Times New Roman" w:cs="Times New Roman"/>
          <w:sz w:val="24"/>
          <w:szCs w:val="24"/>
          <w:lang w:val="en-US"/>
        </w:rPr>
        <w:lastRenderedPageBreak/>
        <w:t>712</w:t>
      </w:r>
      <w:r>
        <w:rPr>
          <w:rFonts w:ascii="Times New Roman" w:hAnsi="Times New Roman" w:cs="Times New Roman"/>
          <w:sz w:val="24"/>
          <w:szCs w:val="24"/>
          <w:lang w:val="en-US"/>
        </w:rPr>
        <w:t>.</w:t>
      </w:r>
    </w:p>
    <w:p w14:paraId="6DA12CC9"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Ozsahin</w:t>
      </w:r>
      <w:proofErr w:type="spellEnd"/>
      <w:r w:rsidRPr="007D0DC0">
        <w:rPr>
          <w:rFonts w:ascii="Times New Roman" w:hAnsi="Times New Roman" w:cs="Times New Roman"/>
          <w:sz w:val="24"/>
          <w:szCs w:val="24"/>
          <w:lang w:val="en-US"/>
        </w:rPr>
        <w:t xml:space="preserve">, E., K. Sezen, I. Demir and Z. </w:t>
      </w:r>
      <w:proofErr w:type="spellStart"/>
      <w:r w:rsidRPr="007D0DC0">
        <w:rPr>
          <w:rFonts w:ascii="Times New Roman" w:hAnsi="Times New Roman" w:cs="Times New Roman"/>
          <w:sz w:val="24"/>
          <w:szCs w:val="24"/>
          <w:lang w:val="en-US"/>
        </w:rPr>
        <w:t>Demirbag</w:t>
      </w:r>
      <w:proofErr w:type="spellEnd"/>
      <w:r>
        <w:rPr>
          <w:rFonts w:ascii="Times New Roman" w:hAnsi="Times New Roman" w:cs="Times New Roman"/>
          <w:sz w:val="24"/>
          <w:szCs w:val="24"/>
          <w:lang w:val="en-US"/>
        </w:rPr>
        <w:t>, 2014.</w:t>
      </w:r>
      <w:r w:rsidRPr="007D0DC0">
        <w:rPr>
          <w:rFonts w:ascii="Times New Roman" w:hAnsi="Times New Roman" w:cs="Times New Roman"/>
          <w:sz w:val="24"/>
          <w:szCs w:val="24"/>
          <w:lang w:val="en-US"/>
        </w:rPr>
        <w:t xml:space="preserve"> Bacterial isolates from </w:t>
      </w:r>
      <w:proofErr w:type="spellStart"/>
      <w:r w:rsidRPr="007D0DC0">
        <w:rPr>
          <w:rFonts w:ascii="Times New Roman" w:hAnsi="Times New Roman" w:cs="Times New Roman"/>
          <w:i/>
          <w:iCs/>
          <w:sz w:val="24"/>
          <w:szCs w:val="24"/>
          <w:lang w:val="en-US"/>
        </w:rPr>
        <w:t>Palomena</w:t>
      </w:r>
      <w:proofErr w:type="spellEnd"/>
      <w:r w:rsidRPr="007D0DC0">
        <w:rPr>
          <w:rFonts w:ascii="Times New Roman" w:hAnsi="Times New Roman" w:cs="Times New Roman"/>
          <w:i/>
          <w:iCs/>
          <w:sz w:val="24"/>
          <w:szCs w:val="24"/>
          <w:lang w:val="en-US"/>
        </w:rPr>
        <w:t xml:space="preserve"> prasine</w:t>
      </w:r>
      <w:r w:rsidRPr="007D0DC0">
        <w:rPr>
          <w:rFonts w:ascii="Times New Roman" w:hAnsi="Times New Roman" w:cs="Times New Roman"/>
          <w:sz w:val="24"/>
          <w:szCs w:val="24"/>
          <w:lang w:val="en-US"/>
        </w:rPr>
        <w:t xml:space="preserve"> (Hemiptera: Pentatomidae) include potential microbial control agents. </w:t>
      </w:r>
      <w:r w:rsidRPr="007D0DC0">
        <w:rPr>
          <w:rFonts w:ascii="Times New Roman" w:hAnsi="Times New Roman" w:cs="Times New Roman"/>
          <w:i/>
          <w:iCs/>
          <w:sz w:val="24"/>
          <w:szCs w:val="24"/>
          <w:lang w:val="en-US"/>
        </w:rPr>
        <w:t>Biocontrol Sci. Technol.</w:t>
      </w:r>
      <w:r w:rsidRPr="007D0DC0">
        <w:rPr>
          <w:rFonts w:ascii="Times New Roman" w:hAnsi="Times New Roman" w:cs="Times New Roman"/>
          <w:sz w:val="24"/>
          <w:szCs w:val="24"/>
          <w:lang w:val="en-US"/>
        </w:rPr>
        <w:t>, 24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1039–1051. </w:t>
      </w:r>
    </w:p>
    <w:p w14:paraId="5B40104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Paine, C.E.T., T.R. </w:t>
      </w:r>
      <w:proofErr w:type="spellStart"/>
      <w:r w:rsidRPr="007D0DC0">
        <w:rPr>
          <w:rFonts w:ascii="Times New Roman" w:hAnsi="Times New Roman" w:cs="Times New Roman"/>
          <w:sz w:val="24"/>
          <w:szCs w:val="24"/>
          <w:lang w:val="en-US"/>
        </w:rPr>
        <w:t>Marthews</w:t>
      </w:r>
      <w:proofErr w:type="spellEnd"/>
      <w:r w:rsidRPr="007D0DC0">
        <w:rPr>
          <w:rFonts w:ascii="Times New Roman" w:hAnsi="Times New Roman" w:cs="Times New Roman"/>
          <w:sz w:val="24"/>
          <w:szCs w:val="24"/>
          <w:lang w:val="en-US"/>
        </w:rPr>
        <w:t xml:space="preserve">, D.R. Vogt, D. Purves, M. Rees, A. </w:t>
      </w:r>
      <w:proofErr w:type="gramStart"/>
      <w:r w:rsidRPr="007D0DC0">
        <w:rPr>
          <w:rFonts w:ascii="Times New Roman" w:hAnsi="Times New Roman" w:cs="Times New Roman"/>
          <w:sz w:val="24"/>
          <w:szCs w:val="24"/>
          <w:lang w:val="en-US"/>
        </w:rPr>
        <w:t>Hector</w:t>
      </w:r>
      <w:proofErr w:type="gramEnd"/>
      <w:r w:rsidRPr="007D0DC0">
        <w:rPr>
          <w:rFonts w:ascii="Times New Roman" w:hAnsi="Times New Roman" w:cs="Times New Roman"/>
          <w:sz w:val="24"/>
          <w:szCs w:val="24"/>
          <w:lang w:val="en-US"/>
        </w:rPr>
        <w:t xml:space="preserve"> and L.A. Turnbull</w:t>
      </w:r>
      <w:r>
        <w:rPr>
          <w:rFonts w:ascii="Times New Roman" w:hAnsi="Times New Roman" w:cs="Times New Roman"/>
          <w:sz w:val="24"/>
          <w:szCs w:val="24"/>
          <w:lang w:val="en-US"/>
        </w:rPr>
        <w:t xml:space="preserve">, 2011. </w:t>
      </w:r>
      <w:r w:rsidRPr="007D0DC0">
        <w:rPr>
          <w:rFonts w:ascii="Times New Roman" w:hAnsi="Times New Roman" w:cs="Times New Roman"/>
          <w:sz w:val="24"/>
          <w:szCs w:val="24"/>
          <w:lang w:val="en-US"/>
        </w:rPr>
        <w:t xml:space="preserve">How to fit nonlinear plant growth models and calculate growth rates: an update for ecologists. </w:t>
      </w:r>
      <w:r w:rsidRPr="007D0DC0">
        <w:rPr>
          <w:rFonts w:ascii="Times New Roman" w:hAnsi="Times New Roman" w:cs="Times New Roman"/>
          <w:i/>
          <w:iCs/>
          <w:sz w:val="24"/>
          <w:szCs w:val="24"/>
          <w:lang w:val="en-US"/>
        </w:rPr>
        <w:t xml:space="preserve">Methods Ecol. </w:t>
      </w:r>
      <w:proofErr w:type="spellStart"/>
      <w:r w:rsidRPr="007D0DC0">
        <w:rPr>
          <w:rFonts w:ascii="Times New Roman" w:hAnsi="Times New Roman" w:cs="Times New Roman"/>
          <w:i/>
          <w:iCs/>
          <w:sz w:val="24"/>
          <w:szCs w:val="24"/>
          <w:lang w:val="en-US"/>
        </w:rPr>
        <w:t>Evol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3</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245–256. </w:t>
      </w:r>
    </w:p>
    <w:p w14:paraId="43BD7E5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Pal, A.K., S. Mandal and C. Sengupta</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Exploitation of IAA Producing PGPR on mustard (</w:t>
      </w:r>
      <w:r w:rsidRPr="007D0DC0">
        <w:rPr>
          <w:rFonts w:ascii="Times New Roman" w:hAnsi="Times New Roman" w:cs="Times New Roman"/>
          <w:i/>
          <w:iCs/>
          <w:sz w:val="24"/>
          <w:szCs w:val="24"/>
          <w:lang w:val="en-US"/>
        </w:rPr>
        <w:t>Brassica nigra</w:t>
      </w:r>
      <w:r w:rsidRPr="007D0DC0">
        <w:rPr>
          <w:rFonts w:ascii="Times New Roman" w:hAnsi="Times New Roman" w:cs="Times New Roman"/>
          <w:sz w:val="24"/>
          <w:szCs w:val="24"/>
          <w:lang w:val="en-US"/>
        </w:rPr>
        <w:t xml:space="preserve"> L.) seedling growth under cadmium stress condition in comparison with exogenous IAA application. </w:t>
      </w:r>
      <w:r w:rsidRPr="007D0DC0">
        <w:rPr>
          <w:rFonts w:ascii="Times New Roman" w:hAnsi="Times New Roman" w:cs="Times New Roman"/>
          <w:i/>
          <w:iCs/>
          <w:sz w:val="24"/>
          <w:szCs w:val="24"/>
          <w:lang w:val="en-US"/>
        </w:rPr>
        <w:t>Plant Science Today</w:t>
      </w:r>
      <w:r w:rsidRPr="007D0DC0">
        <w:rPr>
          <w:rFonts w:ascii="Times New Roman" w:hAnsi="Times New Roman" w:cs="Times New Roman"/>
          <w:sz w:val="24"/>
          <w:szCs w:val="24"/>
          <w:lang w:val="en-US"/>
        </w:rPr>
        <w:t>, 6</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22–30. </w:t>
      </w:r>
    </w:p>
    <w:p w14:paraId="57A47D7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Perez-Garcia, L.-A., J. Saenz-Mata, M. Fortis-Hern</w:t>
      </w:r>
      <w:r>
        <w:rPr>
          <w:rFonts w:ascii="Times New Roman" w:hAnsi="Times New Roman" w:cs="Times New Roman"/>
          <w:sz w:val="24"/>
          <w:szCs w:val="24"/>
          <w:lang w:val="en-US"/>
        </w:rPr>
        <w:t>a</w:t>
      </w:r>
      <w:r w:rsidRPr="007D0DC0">
        <w:rPr>
          <w:rFonts w:ascii="Times New Roman" w:hAnsi="Times New Roman" w:cs="Times New Roman"/>
          <w:sz w:val="24"/>
          <w:szCs w:val="24"/>
          <w:lang w:val="en-US"/>
        </w:rPr>
        <w:t>ndez, C.E. Navarro-Munoz, R. Palacio-</w:t>
      </w:r>
      <w:proofErr w:type="gramStart"/>
      <w:r w:rsidRPr="007D0DC0">
        <w:rPr>
          <w:rFonts w:ascii="Times New Roman" w:hAnsi="Times New Roman" w:cs="Times New Roman"/>
          <w:sz w:val="24"/>
          <w:szCs w:val="24"/>
          <w:lang w:val="en-US"/>
        </w:rPr>
        <w:t>Rodriguez</w:t>
      </w:r>
      <w:proofErr w:type="gramEnd"/>
      <w:r w:rsidRPr="007D0DC0">
        <w:rPr>
          <w:rFonts w:ascii="Times New Roman" w:hAnsi="Times New Roman" w:cs="Times New Roman"/>
          <w:sz w:val="24"/>
          <w:szCs w:val="24"/>
          <w:lang w:val="en-US"/>
        </w:rPr>
        <w:t xml:space="preserve"> and P. Preciado-Rangel</w:t>
      </w:r>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Plant-Growth-Promoting Rhizobacteria Improve Germination and Bioactive Compounds in Cucumber Seedlings. </w:t>
      </w:r>
      <w:r w:rsidRPr="007D0DC0">
        <w:rPr>
          <w:rFonts w:ascii="Times New Roman" w:hAnsi="Times New Roman" w:cs="Times New Roman"/>
          <w:i/>
          <w:iCs/>
          <w:sz w:val="24"/>
          <w:szCs w:val="24"/>
          <w:lang w:val="en-US"/>
        </w:rPr>
        <w:t>Agronomy</w:t>
      </w:r>
      <w:r w:rsidRPr="007D0DC0">
        <w:rPr>
          <w:rFonts w:ascii="Times New Roman" w:hAnsi="Times New Roman" w:cs="Times New Roman"/>
          <w:sz w:val="24"/>
          <w:szCs w:val="24"/>
          <w:lang w:val="en-US"/>
        </w:rPr>
        <w:t>, 13</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315</w:t>
      </w:r>
      <w:r>
        <w:rPr>
          <w:rFonts w:ascii="Times New Roman" w:hAnsi="Times New Roman" w:cs="Times New Roman"/>
          <w:sz w:val="24"/>
          <w:szCs w:val="24"/>
          <w:lang w:val="en-US"/>
        </w:rPr>
        <w:t>.</w:t>
      </w:r>
    </w:p>
    <w:p w14:paraId="5C6DF800"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Perez-Patricio, M., J. Camas-Anzueto, A. Sanchez-Alegria, A. Aguilar-Gonzalez, F. Gutierrez-Miceli, E. Escobar-Gomez, Y. Voisin, C. Rios-Rojas and R. Grajales-Coutino</w:t>
      </w:r>
      <w:r>
        <w:rPr>
          <w:rFonts w:ascii="Times New Roman" w:hAnsi="Times New Roman" w:cs="Times New Roman"/>
          <w:sz w:val="24"/>
          <w:szCs w:val="24"/>
          <w:lang w:val="en-US"/>
        </w:rPr>
        <w:t>, 2018.</w:t>
      </w:r>
      <w:r w:rsidRPr="007D0DC0">
        <w:rPr>
          <w:rFonts w:ascii="Times New Roman" w:hAnsi="Times New Roman" w:cs="Times New Roman"/>
          <w:sz w:val="24"/>
          <w:szCs w:val="24"/>
          <w:lang w:val="en-US"/>
        </w:rPr>
        <w:t xml:space="preserve"> Optical Method for Estimating the Chlorophyll Contents in Plant Leaves. </w:t>
      </w:r>
      <w:r w:rsidRPr="007D0DC0">
        <w:rPr>
          <w:rFonts w:ascii="Times New Roman" w:hAnsi="Times New Roman" w:cs="Times New Roman"/>
          <w:i/>
          <w:iCs/>
          <w:sz w:val="24"/>
          <w:szCs w:val="24"/>
          <w:lang w:val="en-US"/>
        </w:rPr>
        <w:t>Sensors</w:t>
      </w:r>
      <w:r w:rsidRPr="007D0DC0">
        <w:rPr>
          <w:rFonts w:ascii="Times New Roman" w:hAnsi="Times New Roman" w:cs="Times New Roman"/>
          <w:sz w:val="24"/>
          <w:szCs w:val="24"/>
          <w:lang w:val="en-US"/>
        </w:rPr>
        <w:t>, 18</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650.</w:t>
      </w:r>
    </w:p>
    <w:p w14:paraId="01CFF391"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Pinski, A., J. Zur, R. </w:t>
      </w:r>
      <w:proofErr w:type="spellStart"/>
      <w:r w:rsidRPr="007D0DC0">
        <w:rPr>
          <w:rFonts w:ascii="Times New Roman" w:hAnsi="Times New Roman" w:cs="Times New Roman"/>
          <w:sz w:val="24"/>
          <w:szCs w:val="24"/>
          <w:lang w:val="en-US"/>
        </w:rPr>
        <w:t>Hasterok</w:t>
      </w:r>
      <w:proofErr w:type="spellEnd"/>
      <w:r w:rsidRPr="007D0DC0">
        <w:rPr>
          <w:rFonts w:ascii="Times New Roman" w:hAnsi="Times New Roman" w:cs="Times New Roman"/>
          <w:sz w:val="24"/>
          <w:szCs w:val="24"/>
          <w:lang w:val="en-US"/>
        </w:rPr>
        <w:t xml:space="preserve"> and K. Hupert-Kocurek</w:t>
      </w:r>
      <w:r>
        <w:rPr>
          <w:rFonts w:ascii="Times New Roman" w:hAnsi="Times New Roman" w:cs="Times New Roman"/>
          <w:sz w:val="24"/>
          <w:szCs w:val="24"/>
          <w:lang w:val="en-US"/>
        </w:rPr>
        <w:t>, 2020.</w:t>
      </w:r>
      <w:r w:rsidRPr="007D0DC0">
        <w:rPr>
          <w:rFonts w:ascii="Times New Roman" w:hAnsi="Times New Roman" w:cs="Times New Roman"/>
          <w:sz w:val="24"/>
          <w:szCs w:val="24"/>
          <w:lang w:val="en-US"/>
        </w:rPr>
        <w:t xml:space="preserve"> Comparative Genomics of </w:t>
      </w:r>
      <w:r w:rsidRPr="007D0DC0">
        <w:rPr>
          <w:rFonts w:ascii="Times New Roman" w:hAnsi="Times New Roman" w:cs="Times New Roman"/>
          <w:i/>
          <w:iCs/>
          <w:sz w:val="24"/>
          <w:szCs w:val="24"/>
          <w:lang w:val="en-US"/>
        </w:rPr>
        <w:t xml:space="preserve">Stenotrophomonas maltophilia </w:t>
      </w:r>
      <w:r w:rsidRPr="007D0DC0">
        <w:rPr>
          <w:rFonts w:ascii="Times New Roman" w:hAnsi="Times New Roman" w:cs="Times New Roman"/>
          <w:sz w:val="24"/>
          <w:szCs w:val="24"/>
          <w:lang w:val="en-US"/>
        </w:rPr>
        <w:t>and</w:t>
      </w:r>
      <w:r w:rsidRPr="007D0DC0">
        <w:rPr>
          <w:rFonts w:ascii="Times New Roman" w:hAnsi="Times New Roman" w:cs="Times New Roman"/>
          <w:i/>
          <w:iCs/>
          <w:sz w:val="24"/>
          <w:szCs w:val="24"/>
          <w:lang w:val="en-US"/>
        </w:rPr>
        <w:t xml:space="preserve"> Stenotrophomonas rhizophila</w:t>
      </w:r>
      <w:r w:rsidRPr="007D0DC0">
        <w:rPr>
          <w:rFonts w:ascii="Times New Roman" w:hAnsi="Times New Roman" w:cs="Times New Roman"/>
          <w:sz w:val="24"/>
          <w:szCs w:val="24"/>
          <w:lang w:val="en-US"/>
        </w:rPr>
        <w:t xml:space="preserve"> Revealed Characteristic Features of Both Species. </w:t>
      </w:r>
      <w:r w:rsidRPr="007D0DC0">
        <w:rPr>
          <w:rFonts w:ascii="Times New Roman" w:hAnsi="Times New Roman" w:cs="Times New Roman"/>
          <w:i/>
          <w:iCs/>
          <w:sz w:val="24"/>
          <w:szCs w:val="24"/>
          <w:lang w:val="en-US"/>
        </w:rPr>
        <w:t>Int. J. Mol. Sci.</w:t>
      </w:r>
      <w:r w:rsidRPr="007D0DC0">
        <w:rPr>
          <w:rFonts w:ascii="Times New Roman" w:hAnsi="Times New Roman" w:cs="Times New Roman"/>
          <w:sz w:val="24"/>
          <w:szCs w:val="24"/>
          <w:lang w:val="en-US"/>
        </w:rPr>
        <w:t>, 21</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4922.</w:t>
      </w:r>
    </w:p>
    <w:p w14:paraId="21BFB3CE"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Ragavi, G., M. Muthamilan, S. Nakkeeran, N. Kumaravadivel, U. Sivakumar, and A. Suganthi</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Molecular Detection of the Causative Agent of Soft Rot (</w:t>
      </w:r>
      <w:r w:rsidRPr="007D0DC0">
        <w:rPr>
          <w:rFonts w:ascii="Times New Roman" w:hAnsi="Times New Roman" w:cs="Times New Roman"/>
          <w:i/>
          <w:iCs/>
          <w:sz w:val="24"/>
          <w:szCs w:val="24"/>
          <w:lang w:val="en-US"/>
        </w:rPr>
        <w:t xml:space="preserve">Pectobacterium carotovorum </w:t>
      </w:r>
      <w:proofErr w:type="spellStart"/>
      <w:r w:rsidRPr="007D0DC0">
        <w:rPr>
          <w:rFonts w:ascii="Times New Roman" w:hAnsi="Times New Roman" w:cs="Times New Roman"/>
          <w:sz w:val="24"/>
          <w:szCs w:val="24"/>
          <w:lang w:val="en-US"/>
        </w:rPr>
        <w:t>subsp</w:t>
      </w:r>
      <w:proofErr w:type="spellEnd"/>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carotovorum</w:t>
      </w:r>
      <w:r w:rsidRPr="007D0DC0">
        <w:rPr>
          <w:rFonts w:ascii="Times New Roman" w:hAnsi="Times New Roman" w:cs="Times New Roman"/>
          <w:sz w:val="24"/>
          <w:szCs w:val="24"/>
          <w:lang w:val="en-US"/>
        </w:rPr>
        <w:t>) in Banana (</w:t>
      </w:r>
      <w:r w:rsidRPr="007D0DC0">
        <w:rPr>
          <w:rFonts w:ascii="Times New Roman" w:hAnsi="Times New Roman" w:cs="Times New Roman"/>
          <w:i/>
          <w:iCs/>
          <w:sz w:val="24"/>
          <w:szCs w:val="24"/>
          <w:lang w:val="en-US"/>
        </w:rPr>
        <w:t>Musa</w:t>
      </w:r>
      <w:r w:rsidRPr="007D0DC0">
        <w:rPr>
          <w:rFonts w:ascii="Times New Roman" w:hAnsi="Times New Roman" w:cs="Times New Roman"/>
          <w:sz w:val="24"/>
          <w:szCs w:val="24"/>
          <w:lang w:val="en-US"/>
        </w:rPr>
        <w:t xml:space="preserve"> sp.). </w:t>
      </w:r>
      <w:r w:rsidRPr="007D0DC0">
        <w:rPr>
          <w:rFonts w:ascii="Times New Roman" w:hAnsi="Times New Roman" w:cs="Times New Roman"/>
          <w:i/>
          <w:iCs/>
          <w:sz w:val="24"/>
          <w:szCs w:val="24"/>
          <w:lang w:val="en-US"/>
        </w:rPr>
        <w:t xml:space="preserve">Int. J. Curr.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Appl. Sci.</w:t>
      </w:r>
      <w:r w:rsidRPr="007D0DC0">
        <w:rPr>
          <w:rFonts w:ascii="Times New Roman" w:hAnsi="Times New Roman" w:cs="Times New Roman"/>
          <w:sz w:val="24"/>
          <w:szCs w:val="24"/>
          <w:lang w:val="en-US"/>
        </w:rPr>
        <w:t>, 8</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1854–1868.</w:t>
      </w:r>
    </w:p>
    <w:p w14:paraId="5261AD2B"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Raio, A., F. Brilli, L. Neri, R. Baraldi, F. Orlando, C. Pugliesi, X. </w:t>
      </w:r>
      <w:proofErr w:type="gramStart"/>
      <w:r w:rsidRPr="007D0DC0">
        <w:rPr>
          <w:rFonts w:ascii="Times New Roman" w:hAnsi="Times New Roman" w:cs="Times New Roman"/>
          <w:sz w:val="24"/>
          <w:szCs w:val="24"/>
          <w:lang w:val="en-US"/>
        </w:rPr>
        <w:t>Chen</w:t>
      </w:r>
      <w:proofErr w:type="gramEnd"/>
      <w:r w:rsidRPr="007D0DC0">
        <w:rPr>
          <w:rFonts w:ascii="Times New Roman" w:hAnsi="Times New Roman" w:cs="Times New Roman"/>
          <w:sz w:val="24"/>
          <w:szCs w:val="24"/>
          <w:lang w:val="en-US"/>
        </w:rPr>
        <w:t xml:space="preserve"> and I. </w:t>
      </w:r>
      <w:proofErr w:type="spellStart"/>
      <w:r w:rsidRPr="007D0DC0">
        <w:rPr>
          <w:rFonts w:ascii="Times New Roman" w:hAnsi="Times New Roman" w:cs="Times New Roman"/>
          <w:sz w:val="24"/>
          <w:szCs w:val="24"/>
          <w:lang w:val="en-US"/>
        </w:rPr>
        <w:t>Baccelli</w:t>
      </w:r>
      <w:proofErr w:type="spellEnd"/>
      <w:r>
        <w:rPr>
          <w:rFonts w:ascii="Times New Roman" w:hAnsi="Times New Roman" w:cs="Times New Roman"/>
          <w:sz w:val="24"/>
          <w:szCs w:val="24"/>
          <w:lang w:val="en-US"/>
        </w:rPr>
        <w:t xml:space="preserve">, 2023. </w:t>
      </w:r>
      <w:r w:rsidRPr="007D0DC0">
        <w:rPr>
          <w:rFonts w:ascii="Times New Roman" w:hAnsi="Times New Roman" w:cs="Times New Roman"/>
          <w:i/>
          <w:iCs/>
          <w:sz w:val="24"/>
          <w:szCs w:val="24"/>
          <w:lang w:val="en-US"/>
        </w:rPr>
        <w:lastRenderedPageBreak/>
        <w:t>Stenotrophomonas rhizophila</w:t>
      </w:r>
      <w:r w:rsidRPr="007D0DC0">
        <w:rPr>
          <w:rFonts w:ascii="Times New Roman" w:hAnsi="Times New Roman" w:cs="Times New Roman"/>
          <w:sz w:val="24"/>
          <w:szCs w:val="24"/>
          <w:lang w:val="en-US"/>
        </w:rPr>
        <w:t xml:space="preserve"> Ep2.2 inhibits growth of Botrytis cinerea through the emission of volatile organic compounds, restricts leaf infection and primes defense genes. </w:t>
      </w:r>
      <w:r w:rsidRPr="007D0DC0">
        <w:rPr>
          <w:rFonts w:ascii="Times New Roman" w:hAnsi="Times New Roman" w:cs="Times New Roman"/>
          <w:i/>
          <w:iCs/>
          <w:sz w:val="24"/>
          <w:szCs w:val="24"/>
          <w:lang w:val="en-US"/>
        </w:rPr>
        <w:t>Front. Plant Sci.</w:t>
      </w:r>
      <w:r w:rsidRPr="007D0DC0">
        <w:rPr>
          <w:rFonts w:ascii="Times New Roman" w:hAnsi="Times New Roman" w:cs="Times New Roman"/>
          <w:sz w:val="24"/>
          <w:szCs w:val="24"/>
          <w:lang w:val="en-US"/>
        </w:rPr>
        <w:t>, 14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1235669. </w:t>
      </w:r>
    </w:p>
    <w:p w14:paraId="083D387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Reyes-Castillo, A., M. Gerding, P. </w:t>
      </w:r>
      <w:proofErr w:type="spellStart"/>
      <w:r w:rsidRPr="007D0DC0">
        <w:rPr>
          <w:rFonts w:ascii="Times New Roman" w:hAnsi="Times New Roman" w:cs="Times New Roman"/>
          <w:sz w:val="24"/>
          <w:szCs w:val="24"/>
          <w:lang w:val="en-US"/>
        </w:rPr>
        <w:t>Oyarzua</w:t>
      </w:r>
      <w:proofErr w:type="spellEnd"/>
      <w:r w:rsidRPr="007D0DC0">
        <w:rPr>
          <w:rFonts w:ascii="Times New Roman" w:hAnsi="Times New Roman" w:cs="Times New Roman"/>
          <w:sz w:val="24"/>
          <w:szCs w:val="24"/>
          <w:lang w:val="en-US"/>
        </w:rPr>
        <w:t>, E. Zagal, J. Gerding and S. Fischer</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Plant growth-promoting rhizobacteria able to improve NPK availability: selection, </w:t>
      </w:r>
      <w:proofErr w:type="gramStart"/>
      <w:r w:rsidRPr="007D0DC0">
        <w:rPr>
          <w:rFonts w:ascii="Times New Roman" w:hAnsi="Times New Roman" w:cs="Times New Roman"/>
          <w:sz w:val="24"/>
          <w:szCs w:val="24"/>
          <w:lang w:val="en-US"/>
        </w:rPr>
        <w:t>identification</w:t>
      </w:r>
      <w:proofErr w:type="gramEnd"/>
      <w:r w:rsidRPr="007D0DC0">
        <w:rPr>
          <w:rFonts w:ascii="Times New Roman" w:hAnsi="Times New Roman" w:cs="Times New Roman"/>
          <w:sz w:val="24"/>
          <w:szCs w:val="24"/>
          <w:lang w:val="en-US"/>
        </w:rPr>
        <w:t xml:space="preserve"> and effects on tomato growth. </w:t>
      </w:r>
      <w:r w:rsidRPr="007D0DC0">
        <w:rPr>
          <w:rFonts w:ascii="Times New Roman" w:hAnsi="Times New Roman" w:cs="Times New Roman"/>
          <w:i/>
          <w:iCs/>
          <w:sz w:val="24"/>
          <w:szCs w:val="24"/>
          <w:lang w:val="en-US"/>
        </w:rPr>
        <w:t>Chil J. Agric. Res.</w:t>
      </w:r>
      <w:r w:rsidRPr="007D0DC0">
        <w:rPr>
          <w:rFonts w:ascii="Times New Roman" w:hAnsi="Times New Roman" w:cs="Times New Roman"/>
          <w:sz w:val="24"/>
          <w:szCs w:val="24"/>
          <w:lang w:val="en-US"/>
        </w:rPr>
        <w:t>, 79</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473–485. </w:t>
      </w:r>
    </w:p>
    <w:p w14:paraId="2FAC1203"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Robe, P., R. Nalin, C. </w:t>
      </w:r>
      <w:proofErr w:type="spellStart"/>
      <w:r w:rsidRPr="007D0DC0">
        <w:rPr>
          <w:rFonts w:ascii="Times New Roman" w:hAnsi="Times New Roman" w:cs="Times New Roman"/>
          <w:sz w:val="24"/>
          <w:szCs w:val="24"/>
          <w:lang w:val="en-US"/>
        </w:rPr>
        <w:t>Capellano</w:t>
      </w:r>
      <w:proofErr w:type="spellEnd"/>
      <w:r w:rsidRPr="007D0DC0">
        <w:rPr>
          <w:rFonts w:ascii="Times New Roman" w:hAnsi="Times New Roman" w:cs="Times New Roman"/>
          <w:sz w:val="24"/>
          <w:szCs w:val="24"/>
          <w:lang w:val="en-US"/>
        </w:rPr>
        <w:t>, T.M. Vogel and P. Simonet</w:t>
      </w:r>
      <w:r>
        <w:rPr>
          <w:rFonts w:ascii="Times New Roman" w:hAnsi="Times New Roman" w:cs="Times New Roman"/>
          <w:sz w:val="24"/>
          <w:szCs w:val="24"/>
          <w:lang w:val="en-US"/>
        </w:rPr>
        <w:t>, 2003.</w:t>
      </w:r>
      <w:r w:rsidRPr="007D0DC0">
        <w:rPr>
          <w:rFonts w:ascii="Times New Roman" w:hAnsi="Times New Roman" w:cs="Times New Roman"/>
          <w:sz w:val="24"/>
          <w:szCs w:val="24"/>
          <w:lang w:val="en-US"/>
        </w:rPr>
        <w:t xml:space="preserve"> Extraction of DNA from soil. </w:t>
      </w:r>
      <w:r w:rsidRPr="007D0DC0">
        <w:rPr>
          <w:rFonts w:ascii="Times New Roman" w:hAnsi="Times New Roman" w:cs="Times New Roman"/>
          <w:i/>
          <w:iCs/>
          <w:sz w:val="24"/>
          <w:szCs w:val="24"/>
          <w:lang w:val="en-US"/>
        </w:rPr>
        <w:t>Eur. J. Soil Biol.</w:t>
      </w:r>
      <w:r w:rsidRPr="007D0DC0">
        <w:rPr>
          <w:rFonts w:ascii="Times New Roman" w:hAnsi="Times New Roman" w:cs="Times New Roman"/>
          <w:sz w:val="24"/>
          <w:szCs w:val="24"/>
          <w:lang w:val="en-US"/>
        </w:rPr>
        <w:t>, 39</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183–190.</w:t>
      </w:r>
    </w:p>
    <w:p w14:paraId="773BBC5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Rocha, I., Y. Ma, P. Souza-Alonso, M. </w:t>
      </w:r>
      <w:proofErr w:type="spellStart"/>
      <w:r w:rsidRPr="007D0DC0">
        <w:rPr>
          <w:rFonts w:ascii="Times New Roman" w:hAnsi="Times New Roman" w:cs="Times New Roman"/>
          <w:sz w:val="24"/>
          <w:szCs w:val="24"/>
          <w:lang w:val="en-US"/>
        </w:rPr>
        <w:t>Vosatka</w:t>
      </w:r>
      <w:proofErr w:type="spellEnd"/>
      <w:r w:rsidRPr="007D0DC0">
        <w:rPr>
          <w:rFonts w:ascii="Times New Roman" w:hAnsi="Times New Roman" w:cs="Times New Roman"/>
          <w:sz w:val="24"/>
          <w:szCs w:val="24"/>
          <w:lang w:val="en-US"/>
        </w:rPr>
        <w:t>, H. Freitas and R.S. Oliveira</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Seed Coating: A Tool for Delivering Beneficial Microbes to Agricultural Crops. </w:t>
      </w:r>
      <w:r w:rsidRPr="007D0DC0">
        <w:rPr>
          <w:rFonts w:ascii="Times New Roman" w:hAnsi="Times New Roman" w:cs="Times New Roman"/>
          <w:i/>
          <w:iCs/>
          <w:sz w:val="24"/>
          <w:szCs w:val="24"/>
          <w:lang w:val="en-US"/>
        </w:rPr>
        <w:t>Front. Plant Sci.</w:t>
      </w:r>
      <w:r w:rsidRPr="007D0DC0">
        <w:rPr>
          <w:rFonts w:ascii="Times New Roman" w:hAnsi="Times New Roman" w:cs="Times New Roman"/>
          <w:sz w:val="24"/>
          <w:szCs w:val="24"/>
          <w:lang w:val="en-US"/>
        </w:rPr>
        <w:t>, 10</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1357.</w:t>
      </w:r>
    </w:p>
    <w:p w14:paraId="49B4C80B"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Roder</w:t>
      </w:r>
      <w:proofErr w:type="spellEnd"/>
      <w:r w:rsidRPr="007D0DC0">
        <w:rPr>
          <w:rFonts w:ascii="Times New Roman" w:hAnsi="Times New Roman" w:cs="Times New Roman"/>
          <w:sz w:val="24"/>
          <w:szCs w:val="24"/>
          <w:lang w:val="en-US"/>
        </w:rPr>
        <w:t>, A., E. Hoffmann, M. Hagemann and G. Berg</w:t>
      </w:r>
      <w:r>
        <w:rPr>
          <w:rFonts w:ascii="Times New Roman" w:hAnsi="Times New Roman" w:cs="Times New Roman"/>
          <w:sz w:val="24"/>
          <w:szCs w:val="24"/>
          <w:lang w:val="en-US"/>
        </w:rPr>
        <w:t>, 2005.</w:t>
      </w:r>
      <w:r w:rsidRPr="007D0DC0">
        <w:rPr>
          <w:rFonts w:ascii="Times New Roman" w:hAnsi="Times New Roman" w:cs="Times New Roman"/>
          <w:sz w:val="24"/>
          <w:szCs w:val="24"/>
          <w:lang w:val="en-US"/>
        </w:rPr>
        <w:t xml:space="preserve"> Synthesis of the compatible solutes </w:t>
      </w:r>
      <w:proofErr w:type="spellStart"/>
      <w:r w:rsidRPr="007D0DC0">
        <w:rPr>
          <w:rFonts w:ascii="Times New Roman" w:hAnsi="Times New Roman" w:cs="Times New Roman"/>
          <w:sz w:val="24"/>
          <w:szCs w:val="24"/>
          <w:lang w:val="en-US"/>
        </w:rPr>
        <w:t>glucosylglycerol</w:t>
      </w:r>
      <w:proofErr w:type="spellEnd"/>
      <w:r w:rsidRPr="007D0DC0">
        <w:rPr>
          <w:rFonts w:ascii="Times New Roman" w:hAnsi="Times New Roman" w:cs="Times New Roman"/>
          <w:sz w:val="24"/>
          <w:szCs w:val="24"/>
          <w:lang w:val="en-US"/>
        </w:rPr>
        <w:t xml:space="preserve"> and trehalose by salt-stressed cells of </w:t>
      </w:r>
      <w:r w:rsidRPr="007D0DC0">
        <w:rPr>
          <w:rFonts w:ascii="Times New Roman" w:hAnsi="Times New Roman" w:cs="Times New Roman"/>
          <w:i/>
          <w:iCs/>
          <w:sz w:val="24"/>
          <w:szCs w:val="24"/>
          <w:lang w:val="en-US"/>
        </w:rPr>
        <w:t>Stenotrophomonas</w:t>
      </w:r>
      <w:r w:rsidRPr="007D0DC0">
        <w:rPr>
          <w:rFonts w:ascii="Times New Roman" w:hAnsi="Times New Roman" w:cs="Times New Roman"/>
          <w:sz w:val="24"/>
          <w:szCs w:val="24"/>
          <w:lang w:val="en-US"/>
        </w:rPr>
        <w:t xml:space="preserve"> strains. </w:t>
      </w:r>
      <w:r w:rsidRPr="007D0DC0">
        <w:rPr>
          <w:rFonts w:ascii="Times New Roman" w:hAnsi="Times New Roman" w:cs="Times New Roman"/>
          <w:i/>
          <w:iCs/>
          <w:sz w:val="24"/>
          <w:szCs w:val="24"/>
          <w:lang w:val="en-US"/>
        </w:rPr>
        <w:t xml:space="preserve">FEMS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Lett.</w:t>
      </w:r>
      <w:r w:rsidRPr="007D0DC0">
        <w:rPr>
          <w:rFonts w:ascii="Times New Roman" w:hAnsi="Times New Roman" w:cs="Times New Roman"/>
          <w:sz w:val="24"/>
          <w:szCs w:val="24"/>
          <w:lang w:val="en-US"/>
        </w:rPr>
        <w:t>, 243</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219–226. </w:t>
      </w:r>
    </w:p>
    <w:p w14:paraId="376B2CA2"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Ryan, R.P., S. Monchy, M. Cardinale, S. Taghavi, L. Crossman, M.B. Avison, G. Berg, D. van der Lelie and J.M. Dow</w:t>
      </w:r>
      <w:r>
        <w:rPr>
          <w:rFonts w:ascii="Times New Roman" w:hAnsi="Times New Roman" w:cs="Times New Roman"/>
          <w:sz w:val="24"/>
          <w:szCs w:val="24"/>
          <w:lang w:val="en-US"/>
        </w:rPr>
        <w:t>, 2009.</w:t>
      </w:r>
      <w:r w:rsidRPr="007D0DC0">
        <w:rPr>
          <w:rFonts w:ascii="Times New Roman" w:hAnsi="Times New Roman" w:cs="Times New Roman"/>
          <w:sz w:val="24"/>
          <w:szCs w:val="24"/>
          <w:lang w:val="en-US"/>
        </w:rPr>
        <w:t xml:space="preserve"> The versatility and adaptation of bacteria from the genus </w:t>
      </w:r>
      <w:r w:rsidRPr="007D0DC0">
        <w:rPr>
          <w:rFonts w:ascii="Times New Roman" w:hAnsi="Times New Roman" w:cs="Times New Roman"/>
          <w:i/>
          <w:iCs/>
          <w:sz w:val="24"/>
          <w:szCs w:val="24"/>
          <w:lang w:val="en-US"/>
        </w:rPr>
        <w:t>Stenotrophomonas</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 xml:space="preserve">Nat. Rev.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7</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514–525.</w:t>
      </w:r>
    </w:p>
    <w:p w14:paraId="259C062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Said, M.S., E. </w:t>
      </w:r>
      <w:proofErr w:type="spellStart"/>
      <w:r w:rsidRPr="007D0DC0">
        <w:rPr>
          <w:rFonts w:ascii="Times New Roman" w:hAnsi="Times New Roman" w:cs="Times New Roman"/>
          <w:sz w:val="24"/>
          <w:szCs w:val="24"/>
          <w:lang w:val="en-US"/>
        </w:rPr>
        <w:t>Tirthani</w:t>
      </w:r>
      <w:proofErr w:type="spellEnd"/>
      <w:r w:rsidRPr="007D0DC0">
        <w:rPr>
          <w:rFonts w:ascii="Times New Roman" w:hAnsi="Times New Roman" w:cs="Times New Roman"/>
          <w:sz w:val="24"/>
          <w:szCs w:val="24"/>
          <w:lang w:val="en-US"/>
        </w:rPr>
        <w:t xml:space="preserve"> and E. Lesho</w:t>
      </w:r>
      <w:r>
        <w:rPr>
          <w:rFonts w:ascii="Times New Roman" w:hAnsi="Times New Roman" w:cs="Times New Roman"/>
          <w:sz w:val="24"/>
          <w:szCs w:val="24"/>
          <w:lang w:val="en-US"/>
        </w:rPr>
        <w:t>, 2023.</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PubMed; </w:t>
      </w:r>
      <w:proofErr w:type="spellStart"/>
      <w:r w:rsidRPr="007D0DC0">
        <w:rPr>
          <w:rFonts w:ascii="Times New Roman" w:hAnsi="Times New Roman" w:cs="Times New Roman"/>
          <w:sz w:val="24"/>
          <w:szCs w:val="24"/>
          <w:lang w:val="en-US"/>
        </w:rPr>
        <w:t>StatPearls</w:t>
      </w:r>
      <w:proofErr w:type="spellEnd"/>
      <w:r w:rsidRPr="007D0DC0">
        <w:rPr>
          <w:rFonts w:ascii="Times New Roman" w:hAnsi="Times New Roman" w:cs="Times New Roman"/>
          <w:sz w:val="24"/>
          <w:szCs w:val="24"/>
          <w:lang w:val="en-US"/>
        </w:rPr>
        <w:t xml:space="preserve">. </w:t>
      </w:r>
    </w:p>
    <w:p w14:paraId="6DA44AE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Schmidt, C.S., M. Alavi, M. Cardinale, H. Muller and G. Berg</w:t>
      </w:r>
      <w:r>
        <w:rPr>
          <w:rFonts w:ascii="Times New Roman" w:hAnsi="Times New Roman" w:cs="Times New Roman"/>
          <w:sz w:val="24"/>
          <w:szCs w:val="24"/>
          <w:lang w:val="en-US"/>
        </w:rPr>
        <w:t>, 2012.</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 xml:space="preserve">Stenotrophomonas rhizophila </w:t>
      </w:r>
      <w:r w:rsidRPr="007D0DC0">
        <w:rPr>
          <w:rFonts w:ascii="Times New Roman" w:hAnsi="Times New Roman" w:cs="Times New Roman"/>
          <w:sz w:val="24"/>
          <w:szCs w:val="24"/>
          <w:lang w:val="en-US"/>
        </w:rPr>
        <w:t xml:space="preserve">DSM14405T promotes plant growth probably by altering fungal communities in the rhizosphere. </w:t>
      </w:r>
      <w:r w:rsidRPr="007D0DC0">
        <w:rPr>
          <w:rFonts w:ascii="Times New Roman" w:hAnsi="Times New Roman" w:cs="Times New Roman"/>
          <w:i/>
          <w:iCs/>
          <w:sz w:val="24"/>
          <w:szCs w:val="24"/>
          <w:lang w:val="en-US"/>
        </w:rPr>
        <w:t>Biol. Fertil. Soils</w:t>
      </w:r>
      <w:r w:rsidRPr="007D0DC0">
        <w:rPr>
          <w:rFonts w:ascii="Times New Roman" w:hAnsi="Times New Roman" w:cs="Times New Roman"/>
          <w:sz w:val="24"/>
          <w:szCs w:val="24"/>
          <w:lang w:val="en-US"/>
        </w:rPr>
        <w:t>, 48</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947–960. </w:t>
      </w:r>
    </w:p>
    <w:p w14:paraId="52DA3FC2"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Shakeel, A., A.A. </w:t>
      </w:r>
      <w:proofErr w:type="gramStart"/>
      <w:r w:rsidRPr="007D0DC0">
        <w:rPr>
          <w:rFonts w:ascii="Times New Roman" w:hAnsi="Times New Roman" w:cs="Times New Roman"/>
          <w:sz w:val="24"/>
          <w:szCs w:val="24"/>
          <w:lang w:val="en-US"/>
        </w:rPr>
        <w:t>Khan</w:t>
      </w:r>
      <w:proofErr w:type="gramEnd"/>
      <w:r w:rsidRPr="007D0DC0">
        <w:rPr>
          <w:rFonts w:ascii="Times New Roman" w:hAnsi="Times New Roman" w:cs="Times New Roman"/>
          <w:sz w:val="24"/>
          <w:szCs w:val="24"/>
          <w:lang w:val="en-US"/>
        </w:rPr>
        <w:t xml:space="preserve"> and G. Ahmad</w:t>
      </w:r>
      <w:r>
        <w:rPr>
          <w:rFonts w:ascii="Times New Roman" w:hAnsi="Times New Roman" w:cs="Times New Roman"/>
          <w:sz w:val="24"/>
          <w:szCs w:val="24"/>
          <w:lang w:val="en-US"/>
        </w:rPr>
        <w:t>, 2019.</w:t>
      </w:r>
      <w:r w:rsidRPr="007D0DC0">
        <w:rPr>
          <w:rFonts w:ascii="Times New Roman" w:hAnsi="Times New Roman" w:cs="Times New Roman"/>
          <w:sz w:val="24"/>
          <w:szCs w:val="24"/>
          <w:lang w:val="en-US"/>
        </w:rPr>
        <w:t xml:space="preserve"> The potential of thermal power plant fly ash to promote the growth of Indian mustard (</w:t>
      </w:r>
      <w:r w:rsidRPr="007D0DC0">
        <w:rPr>
          <w:rFonts w:ascii="Times New Roman" w:hAnsi="Times New Roman" w:cs="Times New Roman"/>
          <w:i/>
          <w:iCs/>
          <w:sz w:val="24"/>
          <w:szCs w:val="24"/>
          <w:lang w:val="en-US"/>
        </w:rPr>
        <w:t xml:space="preserve">Brassica </w:t>
      </w:r>
      <w:proofErr w:type="spellStart"/>
      <w:r w:rsidRPr="007D0DC0">
        <w:rPr>
          <w:rFonts w:ascii="Times New Roman" w:hAnsi="Times New Roman" w:cs="Times New Roman"/>
          <w:i/>
          <w:iCs/>
          <w:sz w:val="24"/>
          <w:szCs w:val="24"/>
          <w:lang w:val="en-US"/>
        </w:rPr>
        <w:t>juncea</w:t>
      </w:r>
      <w:proofErr w:type="spellEnd"/>
      <w:r w:rsidRPr="007D0DC0">
        <w:rPr>
          <w:rFonts w:ascii="Times New Roman" w:hAnsi="Times New Roman" w:cs="Times New Roman"/>
          <w:sz w:val="24"/>
          <w:szCs w:val="24"/>
          <w:lang w:val="en-US"/>
        </w:rPr>
        <w:t xml:space="preserve">) in agricultural soils. </w:t>
      </w:r>
      <w:r w:rsidRPr="007D0DC0">
        <w:rPr>
          <w:rFonts w:ascii="Times New Roman" w:hAnsi="Times New Roman" w:cs="Times New Roman"/>
          <w:i/>
          <w:iCs/>
          <w:sz w:val="24"/>
          <w:szCs w:val="24"/>
          <w:lang w:val="en-US"/>
        </w:rPr>
        <w:t>SN Appl. Sci.</w:t>
      </w:r>
      <w:r w:rsidRPr="007D0DC0">
        <w:rPr>
          <w:rFonts w:ascii="Times New Roman" w:hAnsi="Times New Roman" w:cs="Times New Roman"/>
          <w:sz w:val="24"/>
          <w:szCs w:val="24"/>
          <w:lang w:val="en-US"/>
        </w:rPr>
        <w:t>, 1</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375. </w:t>
      </w:r>
    </w:p>
    <w:p w14:paraId="19CCC607"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Sharafi, S.M., I. Rasooli and K. Beheshti-Maal</w:t>
      </w:r>
      <w:r>
        <w:rPr>
          <w:rFonts w:ascii="Times New Roman" w:hAnsi="Times New Roman" w:cs="Times New Roman"/>
          <w:sz w:val="24"/>
          <w:szCs w:val="24"/>
          <w:lang w:val="en-US"/>
        </w:rPr>
        <w:t>, 2010.</w:t>
      </w:r>
      <w:r w:rsidRPr="007D0DC0">
        <w:rPr>
          <w:rFonts w:ascii="Times New Roman" w:hAnsi="Times New Roman" w:cs="Times New Roman"/>
          <w:sz w:val="24"/>
          <w:szCs w:val="24"/>
          <w:lang w:val="en-US"/>
        </w:rPr>
        <w:t xml:space="preserve"> Isolation, characterization and optimization of indigenous acetic acid bacteria and evaluation of their preservation </w:t>
      </w:r>
      <w:r w:rsidRPr="007D0DC0">
        <w:rPr>
          <w:rFonts w:ascii="Times New Roman" w:hAnsi="Times New Roman" w:cs="Times New Roman"/>
          <w:sz w:val="24"/>
          <w:szCs w:val="24"/>
          <w:lang w:val="en-US"/>
        </w:rPr>
        <w:lastRenderedPageBreak/>
        <w:t xml:space="preserve">methods. </w:t>
      </w:r>
      <w:r w:rsidRPr="007D0DC0">
        <w:rPr>
          <w:rFonts w:ascii="Times New Roman" w:hAnsi="Times New Roman" w:cs="Times New Roman"/>
          <w:i/>
          <w:iCs/>
          <w:sz w:val="24"/>
          <w:szCs w:val="24"/>
          <w:lang w:val="en-US"/>
        </w:rPr>
        <w:t xml:space="preserve">Iran. J.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2</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38–45.</w:t>
      </w:r>
    </w:p>
    <w:p w14:paraId="5FD5B822"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Sharma, R., S. </w:t>
      </w:r>
      <w:proofErr w:type="gramStart"/>
      <w:r w:rsidRPr="007D0DC0">
        <w:rPr>
          <w:rFonts w:ascii="Times New Roman" w:hAnsi="Times New Roman" w:cs="Times New Roman"/>
          <w:sz w:val="24"/>
          <w:szCs w:val="24"/>
          <w:lang w:val="en-US"/>
        </w:rPr>
        <w:t>Sindhu</w:t>
      </w:r>
      <w:proofErr w:type="gramEnd"/>
      <w:r w:rsidRPr="007D0DC0">
        <w:rPr>
          <w:rFonts w:ascii="Times New Roman" w:hAnsi="Times New Roman" w:cs="Times New Roman"/>
          <w:sz w:val="24"/>
          <w:szCs w:val="24"/>
          <w:lang w:val="en-US"/>
        </w:rPr>
        <w:t xml:space="preserve"> and S.S. Sindhu</w:t>
      </w:r>
      <w:r>
        <w:rPr>
          <w:rFonts w:ascii="Times New Roman" w:hAnsi="Times New Roman" w:cs="Times New Roman"/>
          <w:sz w:val="24"/>
          <w:szCs w:val="24"/>
          <w:lang w:val="en-US"/>
        </w:rPr>
        <w:t>, 2018.</w:t>
      </w:r>
      <w:r w:rsidRPr="007D0DC0">
        <w:rPr>
          <w:rFonts w:ascii="Times New Roman" w:hAnsi="Times New Roman" w:cs="Times New Roman"/>
          <w:sz w:val="24"/>
          <w:szCs w:val="24"/>
          <w:lang w:val="en-US"/>
        </w:rPr>
        <w:t xml:space="preserve"> </w:t>
      </w:r>
      <w:proofErr w:type="spellStart"/>
      <w:r w:rsidRPr="007D0DC0">
        <w:rPr>
          <w:rFonts w:ascii="Times New Roman" w:hAnsi="Times New Roman" w:cs="Times New Roman"/>
          <w:sz w:val="24"/>
          <w:szCs w:val="24"/>
          <w:lang w:val="en-US"/>
        </w:rPr>
        <w:t>Bioinoculation</w:t>
      </w:r>
      <w:proofErr w:type="spellEnd"/>
      <w:r w:rsidRPr="007D0DC0">
        <w:rPr>
          <w:rFonts w:ascii="Times New Roman" w:hAnsi="Times New Roman" w:cs="Times New Roman"/>
          <w:sz w:val="24"/>
          <w:szCs w:val="24"/>
          <w:lang w:val="en-US"/>
        </w:rPr>
        <w:t xml:space="preserve"> of Mustard (</w:t>
      </w:r>
      <w:r w:rsidRPr="007D0DC0">
        <w:rPr>
          <w:rFonts w:ascii="Times New Roman" w:hAnsi="Times New Roman" w:cs="Times New Roman"/>
          <w:i/>
          <w:iCs/>
          <w:sz w:val="24"/>
          <w:szCs w:val="24"/>
          <w:lang w:val="en-US"/>
        </w:rPr>
        <w:t xml:space="preserve">Brassica </w:t>
      </w:r>
      <w:proofErr w:type="spellStart"/>
      <w:r w:rsidRPr="007D0DC0">
        <w:rPr>
          <w:rFonts w:ascii="Times New Roman" w:hAnsi="Times New Roman" w:cs="Times New Roman"/>
          <w:i/>
          <w:iCs/>
          <w:sz w:val="24"/>
          <w:szCs w:val="24"/>
          <w:lang w:val="en-US"/>
        </w:rPr>
        <w:t>juncea</w:t>
      </w:r>
      <w:proofErr w:type="spellEnd"/>
      <w:r w:rsidRPr="007D0DC0">
        <w:rPr>
          <w:rFonts w:ascii="Times New Roman" w:hAnsi="Times New Roman" w:cs="Times New Roman"/>
          <w:sz w:val="24"/>
          <w:szCs w:val="24"/>
          <w:lang w:val="en-US"/>
        </w:rPr>
        <w:t xml:space="preserve"> L.) with Beneficial Rhizobacteria: A Sustainable Alternative to Improve Crop Growth. </w:t>
      </w:r>
      <w:r w:rsidRPr="007D0DC0">
        <w:rPr>
          <w:rFonts w:ascii="Times New Roman" w:hAnsi="Times New Roman" w:cs="Times New Roman"/>
          <w:i/>
          <w:iCs/>
          <w:sz w:val="24"/>
          <w:szCs w:val="24"/>
          <w:lang w:val="en-US"/>
        </w:rPr>
        <w:t xml:space="preserve">Int. J. Curr.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Appl. Sci.</w:t>
      </w:r>
      <w:r w:rsidRPr="007D0DC0">
        <w:rPr>
          <w:rFonts w:ascii="Times New Roman" w:hAnsi="Times New Roman" w:cs="Times New Roman"/>
          <w:sz w:val="24"/>
          <w:szCs w:val="24"/>
          <w:lang w:val="en-US"/>
        </w:rPr>
        <w:t>, 7</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1375–1386.</w:t>
      </w:r>
    </w:p>
    <w:p w14:paraId="2505D608"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Singh, I.</w:t>
      </w:r>
      <w:r>
        <w:rPr>
          <w:rFonts w:ascii="Times New Roman" w:hAnsi="Times New Roman" w:cs="Times New Roman"/>
          <w:sz w:val="24"/>
          <w:szCs w:val="24"/>
          <w:lang w:val="en-US"/>
        </w:rPr>
        <w:t>, 2018.</w:t>
      </w:r>
      <w:r w:rsidRPr="007D0DC0">
        <w:rPr>
          <w:rFonts w:ascii="Times New Roman" w:hAnsi="Times New Roman" w:cs="Times New Roman"/>
          <w:sz w:val="24"/>
          <w:szCs w:val="24"/>
          <w:lang w:val="en-US"/>
        </w:rPr>
        <w:t xml:space="preserve"> Plant Growth Promoting Rhizobacteria (PGPR) and their various mechanisms for plant growth enhancement in stressful conditions: a review. </w:t>
      </w:r>
      <w:r w:rsidRPr="007D0DC0">
        <w:rPr>
          <w:rFonts w:ascii="Times New Roman" w:hAnsi="Times New Roman" w:cs="Times New Roman"/>
          <w:i/>
          <w:iCs/>
          <w:sz w:val="24"/>
          <w:szCs w:val="24"/>
          <w:lang w:val="en-US"/>
        </w:rPr>
        <w:t>Eur. J. Biol. Res.</w:t>
      </w:r>
      <w:r w:rsidRPr="007D0DC0">
        <w:rPr>
          <w:rFonts w:ascii="Times New Roman" w:hAnsi="Times New Roman" w:cs="Times New Roman"/>
          <w:sz w:val="24"/>
          <w:szCs w:val="24"/>
          <w:lang w:val="en-US"/>
        </w:rPr>
        <w:t>, 8</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191–213. </w:t>
      </w:r>
    </w:p>
    <w:p w14:paraId="6BF0B709"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Singh, R.K., P. Singh, H.-B. Li, D.-J. Guo, Q. Song, L. Yang, M.K. Malviya, X. Song and Y. Li</w:t>
      </w:r>
      <w:r>
        <w:rPr>
          <w:rFonts w:ascii="Times New Roman" w:hAnsi="Times New Roman" w:cs="Times New Roman"/>
          <w:sz w:val="24"/>
          <w:szCs w:val="24"/>
          <w:lang w:val="en-US"/>
        </w:rPr>
        <w:t>, 2020.</w:t>
      </w:r>
      <w:r w:rsidRPr="007D0DC0">
        <w:rPr>
          <w:rFonts w:ascii="Times New Roman" w:hAnsi="Times New Roman" w:cs="Times New Roman"/>
          <w:sz w:val="24"/>
          <w:szCs w:val="24"/>
          <w:lang w:val="en-US"/>
        </w:rPr>
        <w:t xml:space="preserve"> Plant-PGPR interaction study of plant growth-promoting diazotrophs </w:t>
      </w:r>
      <w:proofErr w:type="spellStart"/>
      <w:r w:rsidRPr="007D0DC0">
        <w:rPr>
          <w:rFonts w:ascii="Times New Roman" w:hAnsi="Times New Roman" w:cs="Times New Roman"/>
          <w:i/>
          <w:iCs/>
          <w:sz w:val="24"/>
          <w:szCs w:val="24"/>
          <w:lang w:val="en-US"/>
        </w:rPr>
        <w:t>Kosakonia</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radicincitans</w:t>
      </w:r>
      <w:proofErr w:type="spellEnd"/>
      <w:r w:rsidRPr="007D0DC0">
        <w:rPr>
          <w:rFonts w:ascii="Times New Roman" w:hAnsi="Times New Roman" w:cs="Times New Roman"/>
          <w:sz w:val="24"/>
          <w:szCs w:val="24"/>
          <w:lang w:val="en-US"/>
        </w:rPr>
        <w:t xml:space="preserve"> BA1 and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COA2 to enhance growth and stress-related gene expression in </w:t>
      </w:r>
      <w:r w:rsidRPr="007D0DC0">
        <w:rPr>
          <w:rFonts w:ascii="Times New Roman" w:hAnsi="Times New Roman" w:cs="Times New Roman"/>
          <w:i/>
          <w:iCs/>
          <w:sz w:val="24"/>
          <w:szCs w:val="24"/>
          <w:lang w:val="en-US"/>
        </w:rPr>
        <w:t>Saccharum</w:t>
      </w:r>
      <w:r w:rsidRPr="007D0DC0">
        <w:rPr>
          <w:rFonts w:ascii="Times New Roman" w:hAnsi="Times New Roman" w:cs="Times New Roman"/>
          <w:sz w:val="24"/>
          <w:szCs w:val="24"/>
          <w:lang w:val="en-US"/>
        </w:rPr>
        <w:t xml:space="preserve"> </w:t>
      </w:r>
      <w:proofErr w:type="gramStart"/>
      <w:r w:rsidRPr="007D0DC0">
        <w:rPr>
          <w:rFonts w:ascii="Times New Roman" w:hAnsi="Times New Roman" w:cs="Times New Roman"/>
          <w:sz w:val="24"/>
          <w:szCs w:val="24"/>
          <w:lang w:val="en-US"/>
        </w:rPr>
        <w:t>spp..</w:t>
      </w:r>
      <w:proofErr w:type="gramEnd"/>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J. Plant Int.,</w:t>
      </w:r>
      <w:r w:rsidRPr="007D0DC0">
        <w:rPr>
          <w:rFonts w:ascii="Times New Roman" w:hAnsi="Times New Roman" w:cs="Times New Roman"/>
          <w:sz w:val="24"/>
          <w:szCs w:val="24"/>
          <w:lang w:val="en-US"/>
        </w:rPr>
        <w:t xml:space="preserve"> 15</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427–445. </w:t>
      </w:r>
    </w:p>
    <w:p w14:paraId="0CAAD513"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Singh, </w:t>
      </w:r>
      <w:proofErr w:type="gramStart"/>
      <w:r w:rsidRPr="007D0DC0">
        <w:rPr>
          <w:rFonts w:ascii="Times New Roman" w:hAnsi="Times New Roman" w:cs="Times New Roman"/>
          <w:sz w:val="24"/>
          <w:szCs w:val="24"/>
          <w:lang w:val="en-US"/>
        </w:rPr>
        <w:t>R.P.</w:t>
      </w:r>
      <w:proofErr w:type="gramEnd"/>
      <w:r w:rsidRPr="007D0DC0">
        <w:rPr>
          <w:rFonts w:ascii="Times New Roman" w:hAnsi="Times New Roman" w:cs="Times New Roman"/>
          <w:sz w:val="24"/>
          <w:szCs w:val="24"/>
          <w:lang w:val="en-US"/>
        </w:rPr>
        <w:t xml:space="preserve"> and P.N. Jha</w:t>
      </w:r>
      <w:r>
        <w:rPr>
          <w:rFonts w:ascii="Times New Roman" w:hAnsi="Times New Roman" w:cs="Times New Roman"/>
          <w:sz w:val="24"/>
          <w:szCs w:val="24"/>
          <w:lang w:val="en-US"/>
        </w:rPr>
        <w:t>, 2017.</w:t>
      </w:r>
      <w:r w:rsidRPr="007D0DC0">
        <w:rPr>
          <w:rFonts w:ascii="Times New Roman" w:hAnsi="Times New Roman" w:cs="Times New Roman"/>
          <w:sz w:val="24"/>
          <w:szCs w:val="24"/>
          <w:lang w:val="en-US"/>
        </w:rPr>
        <w:t xml:space="preserve"> The PGPR </w:t>
      </w:r>
      <w:r w:rsidRPr="007D0DC0">
        <w:rPr>
          <w:rFonts w:ascii="Times New Roman" w:hAnsi="Times New Roman" w:cs="Times New Roman"/>
          <w:i/>
          <w:iCs/>
          <w:sz w:val="24"/>
          <w:szCs w:val="24"/>
          <w:lang w:val="en-US"/>
        </w:rPr>
        <w:t>Stenotrophomonas maltophilia</w:t>
      </w:r>
      <w:r w:rsidRPr="007D0DC0">
        <w:rPr>
          <w:rFonts w:ascii="Times New Roman" w:hAnsi="Times New Roman" w:cs="Times New Roman"/>
          <w:sz w:val="24"/>
          <w:szCs w:val="24"/>
          <w:lang w:val="en-US"/>
        </w:rPr>
        <w:t xml:space="preserve"> SBP-9 Augments Resistance against Biotic and Abiotic Stress in Wheat Plants. </w:t>
      </w:r>
      <w:r w:rsidRPr="007D0DC0">
        <w:rPr>
          <w:rFonts w:ascii="Times New Roman" w:hAnsi="Times New Roman" w:cs="Times New Roman"/>
          <w:i/>
          <w:iCs/>
          <w:sz w:val="24"/>
          <w:szCs w:val="24"/>
          <w:lang w:val="en-US"/>
        </w:rPr>
        <w:t xml:space="preserve">Front.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8</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1945. </w:t>
      </w:r>
    </w:p>
    <w:p w14:paraId="10BCF6AC"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Talavera, </w:t>
      </w:r>
      <w:proofErr w:type="gramStart"/>
      <w:r w:rsidRPr="007D0DC0">
        <w:rPr>
          <w:rFonts w:ascii="Times New Roman" w:hAnsi="Times New Roman" w:cs="Times New Roman"/>
          <w:sz w:val="24"/>
          <w:szCs w:val="24"/>
          <w:lang w:val="en-US"/>
        </w:rPr>
        <w:t>G.</w:t>
      </w:r>
      <w:proofErr w:type="gramEnd"/>
      <w:r w:rsidRPr="007D0DC0">
        <w:rPr>
          <w:rFonts w:ascii="Times New Roman" w:hAnsi="Times New Roman" w:cs="Times New Roman"/>
          <w:sz w:val="24"/>
          <w:szCs w:val="24"/>
          <w:lang w:val="en-US"/>
        </w:rPr>
        <w:t xml:space="preserve"> and J. </w:t>
      </w:r>
      <w:proofErr w:type="spellStart"/>
      <w:r w:rsidRPr="007D0DC0">
        <w:rPr>
          <w:rFonts w:ascii="Times New Roman" w:hAnsi="Times New Roman" w:cs="Times New Roman"/>
          <w:sz w:val="24"/>
          <w:szCs w:val="24"/>
          <w:lang w:val="en-US"/>
        </w:rPr>
        <w:t>Castresana</w:t>
      </w:r>
      <w:proofErr w:type="spellEnd"/>
      <w:r>
        <w:rPr>
          <w:rFonts w:ascii="Times New Roman" w:hAnsi="Times New Roman" w:cs="Times New Roman"/>
          <w:sz w:val="24"/>
          <w:szCs w:val="24"/>
          <w:lang w:val="en-US"/>
        </w:rPr>
        <w:t>, 2007.</w:t>
      </w:r>
      <w:r w:rsidRPr="007D0DC0">
        <w:rPr>
          <w:rFonts w:ascii="Times New Roman" w:hAnsi="Times New Roman" w:cs="Times New Roman"/>
          <w:sz w:val="24"/>
          <w:szCs w:val="24"/>
          <w:lang w:val="en-US"/>
        </w:rPr>
        <w:t xml:space="preserve"> Improvement of Phylogenies after Removing Divergent and Ambiguously Aligned Blocks from Protein Sequence Alignments. </w:t>
      </w:r>
      <w:r w:rsidRPr="007D0DC0">
        <w:rPr>
          <w:rFonts w:ascii="Times New Roman" w:hAnsi="Times New Roman" w:cs="Times New Roman"/>
          <w:i/>
          <w:iCs/>
          <w:sz w:val="24"/>
          <w:szCs w:val="24"/>
          <w:lang w:val="en-US"/>
        </w:rPr>
        <w:t>Syst. Biol.,</w:t>
      </w:r>
      <w:r w:rsidRPr="007D0DC0">
        <w:rPr>
          <w:rFonts w:ascii="Times New Roman" w:hAnsi="Times New Roman" w:cs="Times New Roman"/>
          <w:sz w:val="24"/>
          <w:szCs w:val="24"/>
          <w:lang w:val="en-US"/>
        </w:rPr>
        <w:t xml:space="preserve"> 56</w:t>
      </w:r>
      <w:r>
        <w:rPr>
          <w:rFonts w:ascii="Times New Roman" w:hAnsi="Times New Roman" w:cs="Times New Roman"/>
          <w:sz w:val="24"/>
          <w:szCs w:val="24"/>
          <w:lang w:val="en-US"/>
        </w:rPr>
        <w:t xml:space="preserve">: </w:t>
      </w:r>
      <w:r w:rsidRPr="007D0DC0">
        <w:rPr>
          <w:rFonts w:ascii="Times New Roman" w:hAnsi="Times New Roman" w:cs="Times New Roman"/>
          <w:sz w:val="24"/>
          <w:szCs w:val="24"/>
          <w:lang w:val="en-US"/>
        </w:rPr>
        <w:t xml:space="preserve">564–577. </w:t>
      </w:r>
    </w:p>
    <w:p w14:paraId="3C4FE3E0"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Tessmer, O.L., Y. Jiao, J.A. Cruz, D.M. </w:t>
      </w:r>
      <w:proofErr w:type="gramStart"/>
      <w:r w:rsidRPr="007D0DC0">
        <w:rPr>
          <w:rFonts w:ascii="Times New Roman" w:hAnsi="Times New Roman" w:cs="Times New Roman"/>
          <w:sz w:val="24"/>
          <w:szCs w:val="24"/>
          <w:lang w:val="en-US"/>
        </w:rPr>
        <w:t>Kramer</w:t>
      </w:r>
      <w:proofErr w:type="gramEnd"/>
      <w:r w:rsidRPr="007D0DC0">
        <w:rPr>
          <w:rFonts w:ascii="Times New Roman" w:hAnsi="Times New Roman" w:cs="Times New Roman"/>
          <w:sz w:val="24"/>
          <w:szCs w:val="24"/>
          <w:lang w:val="en-US"/>
        </w:rPr>
        <w:t xml:space="preserve"> and J. Chen</w:t>
      </w:r>
      <w:r>
        <w:rPr>
          <w:rFonts w:ascii="Times New Roman" w:hAnsi="Times New Roman" w:cs="Times New Roman"/>
          <w:sz w:val="24"/>
          <w:szCs w:val="24"/>
          <w:lang w:val="en-US"/>
        </w:rPr>
        <w:t>, 2017.</w:t>
      </w:r>
      <w:r w:rsidRPr="007D0DC0">
        <w:rPr>
          <w:rFonts w:ascii="Times New Roman" w:hAnsi="Times New Roman" w:cs="Times New Roman"/>
          <w:sz w:val="24"/>
          <w:szCs w:val="24"/>
          <w:lang w:val="en-US"/>
        </w:rPr>
        <w:t xml:space="preserve"> Functional approach to high-throughput plant growth analysis. </w:t>
      </w:r>
      <w:r w:rsidRPr="007D0DC0">
        <w:rPr>
          <w:rFonts w:ascii="Times New Roman" w:hAnsi="Times New Roman" w:cs="Times New Roman"/>
          <w:i/>
          <w:iCs/>
          <w:sz w:val="24"/>
          <w:szCs w:val="24"/>
          <w:lang w:val="en-US"/>
        </w:rPr>
        <w:t>BMC Syst. Biol.</w:t>
      </w:r>
      <w:r w:rsidRPr="007D0DC0">
        <w:rPr>
          <w:rFonts w:ascii="Times New Roman" w:hAnsi="Times New Roman" w:cs="Times New Roman"/>
          <w:sz w:val="24"/>
          <w:szCs w:val="24"/>
          <w:lang w:val="en-US"/>
        </w:rPr>
        <w:t>, 7</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S17</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w:t>
      </w:r>
    </w:p>
    <w:p w14:paraId="5FE5D579"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7D0DC0">
        <w:rPr>
          <w:rFonts w:ascii="Times New Roman" w:hAnsi="Times New Roman" w:cs="Times New Roman"/>
          <w:sz w:val="24"/>
          <w:szCs w:val="24"/>
          <w:lang w:val="en-US"/>
        </w:rPr>
        <w:t>Trevors</w:t>
      </w:r>
      <w:proofErr w:type="spellEnd"/>
      <w:r w:rsidRPr="007D0DC0">
        <w:rPr>
          <w:rFonts w:ascii="Times New Roman" w:hAnsi="Times New Roman" w:cs="Times New Roman"/>
          <w:sz w:val="24"/>
          <w:szCs w:val="24"/>
          <w:lang w:val="en-US"/>
        </w:rPr>
        <w:t>, J.T.</w:t>
      </w:r>
      <w:r>
        <w:rPr>
          <w:rFonts w:ascii="Times New Roman" w:hAnsi="Times New Roman" w:cs="Times New Roman"/>
          <w:sz w:val="24"/>
          <w:szCs w:val="24"/>
          <w:lang w:val="en-US"/>
        </w:rPr>
        <w:t>, 1996.</w:t>
      </w:r>
      <w:r w:rsidRPr="007D0DC0">
        <w:rPr>
          <w:rFonts w:ascii="Times New Roman" w:hAnsi="Times New Roman" w:cs="Times New Roman"/>
          <w:sz w:val="24"/>
          <w:szCs w:val="24"/>
          <w:lang w:val="en-US"/>
        </w:rPr>
        <w:t xml:space="preserve"> Sterilization and inhibition of microbial activity in soil. </w:t>
      </w:r>
      <w:r w:rsidRPr="007D0DC0">
        <w:rPr>
          <w:rFonts w:ascii="Times New Roman" w:hAnsi="Times New Roman" w:cs="Times New Roman"/>
          <w:i/>
          <w:iCs/>
          <w:sz w:val="24"/>
          <w:szCs w:val="24"/>
          <w:lang w:val="en-US"/>
        </w:rPr>
        <w:t xml:space="preserve">J.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 Methods</w:t>
      </w:r>
      <w:r w:rsidRPr="007D0DC0">
        <w:rPr>
          <w:rFonts w:ascii="Times New Roman" w:hAnsi="Times New Roman" w:cs="Times New Roman"/>
          <w:sz w:val="24"/>
          <w:szCs w:val="24"/>
          <w:lang w:val="en-US"/>
        </w:rPr>
        <w:t>, 26</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53–59</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w:t>
      </w:r>
    </w:p>
    <w:p w14:paraId="0F3B7FA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Velmurugan, S., A. </w:t>
      </w:r>
      <w:proofErr w:type="spellStart"/>
      <w:r w:rsidRPr="007D0DC0">
        <w:rPr>
          <w:rFonts w:ascii="Times New Roman" w:hAnsi="Times New Roman" w:cs="Times New Roman"/>
          <w:sz w:val="24"/>
          <w:szCs w:val="24"/>
          <w:lang w:val="en-US"/>
        </w:rPr>
        <w:t>Anokhe</w:t>
      </w:r>
      <w:proofErr w:type="spellEnd"/>
      <w:r w:rsidRPr="007D0DC0">
        <w:rPr>
          <w:rFonts w:ascii="Times New Roman" w:hAnsi="Times New Roman" w:cs="Times New Roman"/>
          <w:sz w:val="24"/>
          <w:szCs w:val="24"/>
          <w:lang w:val="en-US"/>
        </w:rPr>
        <w:t xml:space="preserve"> and V. Kalia</w:t>
      </w:r>
      <w:r>
        <w:rPr>
          <w:rFonts w:ascii="Times New Roman" w:hAnsi="Times New Roman" w:cs="Times New Roman"/>
          <w:sz w:val="24"/>
          <w:szCs w:val="24"/>
          <w:lang w:val="en-US"/>
        </w:rPr>
        <w:t>, 2021.</w:t>
      </w:r>
      <w:r w:rsidRPr="007D0DC0">
        <w:rPr>
          <w:rFonts w:ascii="Times New Roman" w:hAnsi="Times New Roman" w:cs="Times New Roman"/>
          <w:sz w:val="24"/>
          <w:szCs w:val="24"/>
          <w:lang w:val="en-US"/>
        </w:rPr>
        <w:t xml:space="preserve"> Biochemical Characterization of Starch Hydrolyzing Bacteria. </w:t>
      </w:r>
      <w:proofErr w:type="spellStart"/>
      <w:r w:rsidRPr="007D0DC0">
        <w:rPr>
          <w:rFonts w:ascii="Times New Roman" w:hAnsi="Times New Roman" w:cs="Times New Roman"/>
          <w:i/>
          <w:iCs/>
          <w:sz w:val="24"/>
          <w:szCs w:val="24"/>
          <w:lang w:val="en-US"/>
        </w:rPr>
        <w:t>AgriCos</w:t>
      </w:r>
      <w:proofErr w:type="spellEnd"/>
      <w:r w:rsidRPr="007D0DC0">
        <w:rPr>
          <w:rFonts w:ascii="Times New Roman" w:hAnsi="Times New Roman" w:cs="Times New Roman"/>
          <w:i/>
          <w:iCs/>
          <w:sz w:val="24"/>
          <w:szCs w:val="24"/>
          <w:lang w:val="en-US"/>
        </w:rPr>
        <w:t xml:space="preserve"> E-Newsletter</w:t>
      </w:r>
      <w:r w:rsidRPr="007D0DC0">
        <w:rPr>
          <w:rFonts w:ascii="Times New Roman" w:hAnsi="Times New Roman" w:cs="Times New Roman"/>
          <w:sz w:val="24"/>
          <w:szCs w:val="24"/>
          <w:lang w:val="en-US"/>
        </w:rPr>
        <w:t>, 2</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63–65.</w:t>
      </w:r>
    </w:p>
    <w:p w14:paraId="789C73A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Wolf, A., A. Fritze, M. Hagemann and G. Berg</w:t>
      </w:r>
      <w:r>
        <w:rPr>
          <w:rFonts w:ascii="Times New Roman" w:hAnsi="Times New Roman" w:cs="Times New Roman"/>
          <w:sz w:val="24"/>
          <w:szCs w:val="24"/>
          <w:lang w:val="en-US"/>
        </w:rPr>
        <w:t>, 2002.</w:t>
      </w:r>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Stenotrophomonas rhizophila</w:t>
      </w:r>
      <w:r w:rsidRPr="007D0DC0">
        <w:rPr>
          <w:rFonts w:ascii="Times New Roman" w:hAnsi="Times New Roman" w:cs="Times New Roman"/>
          <w:sz w:val="24"/>
          <w:szCs w:val="24"/>
          <w:lang w:val="en-US"/>
        </w:rPr>
        <w:t xml:space="preserve"> sp. </w:t>
      </w:r>
      <w:proofErr w:type="spellStart"/>
      <w:r w:rsidRPr="007D0DC0">
        <w:rPr>
          <w:rFonts w:ascii="Times New Roman" w:hAnsi="Times New Roman" w:cs="Times New Roman"/>
          <w:sz w:val="24"/>
          <w:szCs w:val="24"/>
          <w:lang w:val="en-US"/>
        </w:rPr>
        <w:t>nov.</w:t>
      </w:r>
      <w:proofErr w:type="spellEnd"/>
      <w:r w:rsidRPr="007D0DC0">
        <w:rPr>
          <w:rFonts w:ascii="Times New Roman" w:hAnsi="Times New Roman" w:cs="Times New Roman"/>
          <w:sz w:val="24"/>
          <w:szCs w:val="24"/>
          <w:lang w:val="en-US"/>
        </w:rPr>
        <w:t xml:space="preserve">, a novel plant-associated bacterium with antifungal properties. </w:t>
      </w:r>
      <w:r w:rsidRPr="007D0DC0">
        <w:rPr>
          <w:rFonts w:ascii="Times New Roman" w:hAnsi="Times New Roman" w:cs="Times New Roman"/>
          <w:i/>
          <w:iCs/>
          <w:sz w:val="24"/>
          <w:szCs w:val="24"/>
          <w:lang w:val="en-US"/>
        </w:rPr>
        <w:t xml:space="preserve">Int. J. Syst. </w:t>
      </w:r>
      <w:proofErr w:type="spellStart"/>
      <w:r w:rsidRPr="007D0DC0">
        <w:rPr>
          <w:rFonts w:ascii="Times New Roman" w:hAnsi="Times New Roman" w:cs="Times New Roman"/>
          <w:i/>
          <w:iCs/>
          <w:sz w:val="24"/>
          <w:szCs w:val="24"/>
          <w:lang w:val="en-US"/>
        </w:rPr>
        <w:t>Evol</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Microbiol</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52</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1937–1944. </w:t>
      </w:r>
    </w:p>
    <w:p w14:paraId="250D5C35"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Yin, P., Q. Zhang, J. Zhu, G. Wu, S. Yin, Z. </w:t>
      </w:r>
      <w:proofErr w:type="gramStart"/>
      <w:r w:rsidRPr="007D0DC0">
        <w:rPr>
          <w:rFonts w:ascii="Times New Roman" w:hAnsi="Times New Roman" w:cs="Times New Roman"/>
          <w:sz w:val="24"/>
          <w:szCs w:val="24"/>
          <w:lang w:val="en-US"/>
        </w:rPr>
        <w:t>Ma</w:t>
      </w:r>
      <w:proofErr w:type="gramEnd"/>
      <w:r w:rsidRPr="007D0DC0">
        <w:rPr>
          <w:rFonts w:ascii="Times New Roman" w:hAnsi="Times New Roman" w:cs="Times New Roman"/>
          <w:sz w:val="24"/>
          <w:szCs w:val="24"/>
          <w:lang w:val="en-US"/>
        </w:rPr>
        <w:t xml:space="preserve"> and J. Zhou</w:t>
      </w:r>
      <w:r>
        <w:rPr>
          <w:rFonts w:ascii="Times New Roman" w:hAnsi="Times New Roman" w:cs="Times New Roman"/>
          <w:sz w:val="24"/>
          <w:szCs w:val="24"/>
          <w:lang w:val="en-US"/>
        </w:rPr>
        <w:t>, 2018.</w:t>
      </w:r>
      <w:r w:rsidRPr="007D0DC0">
        <w:rPr>
          <w:rFonts w:ascii="Times New Roman" w:hAnsi="Times New Roman" w:cs="Times New Roman"/>
          <w:sz w:val="24"/>
          <w:szCs w:val="24"/>
          <w:lang w:val="en-US"/>
        </w:rPr>
        <w:t xml:space="preserve"> The data of genomic and </w:t>
      </w:r>
      <w:r w:rsidRPr="007D0DC0">
        <w:rPr>
          <w:rFonts w:ascii="Times New Roman" w:hAnsi="Times New Roman" w:cs="Times New Roman"/>
          <w:sz w:val="24"/>
          <w:szCs w:val="24"/>
          <w:lang w:val="en-US"/>
        </w:rPr>
        <w:lastRenderedPageBreak/>
        <w:t xml:space="preserve">phenotypic profiles of the N-acyl homoserine lactone-producing algicidal bacterium </w:t>
      </w:r>
      <w:r w:rsidRPr="007D0DC0">
        <w:rPr>
          <w:rFonts w:ascii="Times New Roman" w:hAnsi="Times New Roman" w:cs="Times New Roman"/>
          <w:i/>
          <w:iCs/>
          <w:sz w:val="24"/>
          <w:szCs w:val="24"/>
          <w:lang w:val="en-US"/>
        </w:rPr>
        <w:t>Stenotrophomonas rhizophila</w:t>
      </w:r>
      <w:r w:rsidRPr="007D0DC0">
        <w:rPr>
          <w:rFonts w:ascii="Times New Roman" w:hAnsi="Times New Roman" w:cs="Times New Roman"/>
          <w:sz w:val="24"/>
          <w:szCs w:val="24"/>
          <w:lang w:val="en-US"/>
        </w:rPr>
        <w:t xml:space="preserve"> GA1. </w:t>
      </w:r>
      <w:r w:rsidRPr="007D0DC0">
        <w:rPr>
          <w:rFonts w:ascii="Times New Roman" w:hAnsi="Times New Roman" w:cs="Times New Roman"/>
          <w:i/>
          <w:iCs/>
          <w:sz w:val="24"/>
          <w:szCs w:val="24"/>
          <w:lang w:val="en-US"/>
        </w:rPr>
        <w:t>Data Br.</w:t>
      </w:r>
      <w:r w:rsidRPr="007D0DC0">
        <w:rPr>
          <w:rFonts w:ascii="Times New Roman" w:hAnsi="Times New Roman" w:cs="Times New Roman"/>
          <w:sz w:val="24"/>
          <w:szCs w:val="24"/>
          <w:lang w:val="en-US"/>
        </w:rPr>
        <w:t>, 21</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966–971</w:t>
      </w:r>
      <w:r>
        <w:rPr>
          <w:rFonts w:ascii="Times New Roman" w:hAnsi="Times New Roman" w:cs="Times New Roman"/>
          <w:sz w:val="24"/>
          <w:szCs w:val="24"/>
          <w:lang w:val="en-US"/>
        </w:rPr>
        <w:t>.</w:t>
      </w:r>
    </w:p>
    <w:p w14:paraId="0C971A06"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Yuvaraj, M., K.S.C. Bose, P. </w:t>
      </w:r>
      <w:proofErr w:type="gramStart"/>
      <w:r w:rsidRPr="007D0DC0">
        <w:rPr>
          <w:rFonts w:ascii="Times New Roman" w:hAnsi="Times New Roman" w:cs="Times New Roman"/>
          <w:sz w:val="24"/>
          <w:szCs w:val="24"/>
          <w:lang w:val="en-US"/>
        </w:rPr>
        <w:t>Elavarasi</w:t>
      </w:r>
      <w:proofErr w:type="gramEnd"/>
      <w:r w:rsidRPr="007D0DC0">
        <w:rPr>
          <w:rFonts w:ascii="Times New Roman" w:hAnsi="Times New Roman" w:cs="Times New Roman"/>
          <w:sz w:val="24"/>
          <w:szCs w:val="24"/>
          <w:lang w:val="en-US"/>
        </w:rPr>
        <w:t xml:space="preserve"> and E. Tawfik</w:t>
      </w:r>
      <w:r>
        <w:rPr>
          <w:rFonts w:ascii="Times New Roman" w:hAnsi="Times New Roman" w:cs="Times New Roman"/>
          <w:sz w:val="24"/>
          <w:szCs w:val="24"/>
          <w:lang w:val="en-US"/>
        </w:rPr>
        <w:t>, 2021.</w:t>
      </w:r>
      <w:r w:rsidRPr="007D0DC0">
        <w:rPr>
          <w:rFonts w:ascii="Times New Roman" w:hAnsi="Times New Roman" w:cs="Times New Roman"/>
          <w:sz w:val="24"/>
          <w:szCs w:val="24"/>
          <w:lang w:val="en-US"/>
        </w:rPr>
        <w:t xml:space="preserve"> Soil Salinity and Its Management. In: Soil Moisture Importance</w:t>
      </w:r>
      <w:r>
        <w:rPr>
          <w:rFonts w:ascii="Times New Roman" w:hAnsi="Times New Roman" w:cs="Times New Roman"/>
          <w:sz w:val="24"/>
          <w:szCs w:val="24"/>
          <w:lang w:val="en-US"/>
        </w:rPr>
        <w:t>. pp</w:t>
      </w:r>
      <w:r w:rsidRPr="007D0D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1-10. </w:t>
      </w:r>
      <w:r w:rsidRPr="007D0DC0">
        <w:rPr>
          <w:rFonts w:ascii="Times New Roman" w:hAnsi="Times New Roman" w:cs="Times New Roman"/>
          <w:sz w:val="24"/>
          <w:szCs w:val="24"/>
          <w:lang w:val="en-US"/>
        </w:rPr>
        <w:t xml:space="preserve"> R.S. Meena </w:t>
      </w:r>
      <w:r>
        <w:rPr>
          <w:rFonts w:ascii="Times New Roman" w:hAnsi="Times New Roman" w:cs="Times New Roman"/>
          <w:sz w:val="24"/>
          <w:szCs w:val="24"/>
          <w:lang w:val="en-US"/>
        </w:rPr>
        <w:t>and</w:t>
      </w:r>
      <w:r w:rsidRPr="007D0DC0">
        <w:rPr>
          <w:rFonts w:ascii="Times New Roman" w:hAnsi="Times New Roman" w:cs="Times New Roman"/>
          <w:sz w:val="24"/>
          <w:szCs w:val="24"/>
          <w:lang w:val="en-US"/>
        </w:rPr>
        <w:t xml:space="preserve"> R. Datta</w:t>
      </w:r>
      <w:r>
        <w:rPr>
          <w:rFonts w:ascii="Times New Roman" w:hAnsi="Times New Roman" w:cs="Times New Roman"/>
          <w:sz w:val="24"/>
          <w:szCs w:val="24"/>
          <w:lang w:val="en-US"/>
        </w:rPr>
        <w:t xml:space="preserve"> (Eds.</w:t>
      </w:r>
      <w:r w:rsidRPr="007D0DC0">
        <w:rPr>
          <w:rFonts w:ascii="Times New Roman" w:hAnsi="Times New Roman" w:cs="Times New Roman"/>
          <w:sz w:val="24"/>
          <w:szCs w:val="24"/>
          <w:lang w:val="en-US"/>
        </w:rPr>
        <w:t xml:space="preserve">). </w:t>
      </w:r>
      <w:proofErr w:type="spellStart"/>
      <w:r w:rsidRPr="007D0DC0">
        <w:rPr>
          <w:rFonts w:ascii="Times New Roman" w:hAnsi="Times New Roman" w:cs="Times New Roman"/>
          <w:sz w:val="24"/>
          <w:szCs w:val="24"/>
          <w:lang w:val="en-US"/>
        </w:rPr>
        <w:t>IntechOpen</w:t>
      </w:r>
      <w:proofErr w:type="spellEnd"/>
      <w:r>
        <w:rPr>
          <w:rFonts w:ascii="Times New Roman" w:hAnsi="Times New Roman" w:cs="Times New Roman"/>
          <w:sz w:val="24"/>
          <w:szCs w:val="24"/>
          <w:lang w:val="en-US"/>
        </w:rPr>
        <w:t>.</w:t>
      </w:r>
    </w:p>
    <w:p w14:paraId="1BCE1792"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Zhang, Q., Y. </w:t>
      </w:r>
      <w:proofErr w:type="gramStart"/>
      <w:r w:rsidRPr="007D0DC0">
        <w:rPr>
          <w:rFonts w:ascii="Times New Roman" w:hAnsi="Times New Roman" w:cs="Times New Roman"/>
          <w:sz w:val="24"/>
          <w:szCs w:val="24"/>
          <w:lang w:val="en-US"/>
        </w:rPr>
        <w:t>Wang</w:t>
      </w:r>
      <w:proofErr w:type="gramEnd"/>
      <w:r w:rsidRPr="007D0DC0">
        <w:rPr>
          <w:rFonts w:ascii="Times New Roman" w:hAnsi="Times New Roman" w:cs="Times New Roman"/>
          <w:sz w:val="24"/>
          <w:szCs w:val="24"/>
          <w:lang w:val="en-US"/>
        </w:rPr>
        <w:t xml:space="preserve"> and J. Zhou</w:t>
      </w:r>
      <w:r>
        <w:rPr>
          <w:rFonts w:ascii="Times New Roman" w:hAnsi="Times New Roman" w:cs="Times New Roman"/>
          <w:sz w:val="24"/>
          <w:szCs w:val="24"/>
          <w:lang w:val="en-US"/>
        </w:rPr>
        <w:t>, 2021.</w:t>
      </w:r>
      <w:r w:rsidRPr="007D0DC0">
        <w:rPr>
          <w:rFonts w:ascii="Times New Roman" w:hAnsi="Times New Roman" w:cs="Times New Roman"/>
          <w:sz w:val="24"/>
          <w:szCs w:val="24"/>
          <w:lang w:val="en-US"/>
        </w:rPr>
        <w:t xml:space="preserve"> Complete Genome Sequence of </w:t>
      </w:r>
      <w:r w:rsidRPr="007D0DC0">
        <w:rPr>
          <w:rFonts w:ascii="Times New Roman" w:hAnsi="Times New Roman" w:cs="Times New Roman"/>
          <w:i/>
          <w:iCs/>
          <w:sz w:val="24"/>
          <w:szCs w:val="24"/>
          <w:lang w:val="en-US"/>
        </w:rPr>
        <w:t xml:space="preserve">Stenotrophomonas rhizophila </w:t>
      </w:r>
      <w:r w:rsidRPr="007D0DC0">
        <w:rPr>
          <w:rFonts w:ascii="Times New Roman" w:hAnsi="Times New Roman" w:cs="Times New Roman"/>
          <w:sz w:val="24"/>
          <w:szCs w:val="24"/>
          <w:lang w:val="en-US"/>
        </w:rPr>
        <w:t xml:space="preserve">KC1, a Quorum Sensing–Producing Algicidal Bacterium Isolated from Mangrove </w:t>
      </w:r>
      <w:proofErr w:type="spellStart"/>
      <w:r w:rsidRPr="007D0DC0">
        <w:rPr>
          <w:rFonts w:ascii="Times New Roman" w:hAnsi="Times New Roman" w:cs="Times New Roman"/>
          <w:i/>
          <w:iCs/>
          <w:sz w:val="24"/>
          <w:szCs w:val="24"/>
          <w:lang w:val="en-US"/>
        </w:rPr>
        <w:t>Kandelia</w:t>
      </w:r>
      <w:proofErr w:type="spellEnd"/>
      <w:r w:rsidRPr="007D0DC0">
        <w:rPr>
          <w:rFonts w:ascii="Times New Roman" w:hAnsi="Times New Roman" w:cs="Times New Roman"/>
          <w:i/>
          <w:iCs/>
          <w:sz w:val="24"/>
          <w:szCs w:val="24"/>
          <w:lang w:val="en-US"/>
        </w:rPr>
        <w:t xml:space="preserve"> </w:t>
      </w:r>
      <w:proofErr w:type="spellStart"/>
      <w:r w:rsidRPr="007D0DC0">
        <w:rPr>
          <w:rFonts w:ascii="Times New Roman" w:hAnsi="Times New Roman" w:cs="Times New Roman"/>
          <w:i/>
          <w:iCs/>
          <w:sz w:val="24"/>
          <w:szCs w:val="24"/>
          <w:lang w:val="en-US"/>
        </w:rPr>
        <w:t>candel</w:t>
      </w:r>
      <w:proofErr w:type="spellEnd"/>
      <w:r w:rsidRPr="007D0DC0">
        <w:rPr>
          <w:rFonts w:ascii="Times New Roman" w:hAnsi="Times New Roman" w:cs="Times New Roman"/>
          <w:sz w:val="24"/>
          <w:szCs w:val="24"/>
          <w:lang w:val="en-US"/>
        </w:rPr>
        <w:t xml:space="preserve">. </w:t>
      </w:r>
      <w:r w:rsidRPr="007D0DC0">
        <w:rPr>
          <w:rFonts w:ascii="Times New Roman" w:hAnsi="Times New Roman" w:cs="Times New Roman"/>
          <w:i/>
          <w:iCs/>
          <w:sz w:val="24"/>
          <w:szCs w:val="24"/>
          <w:lang w:val="en-US"/>
        </w:rPr>
        <w:t>Mol. Plant-Microbe Int.</w:t>
      </w:r>
      <w:r w:rsidRPr="007D0DC0">
        <w:rPr>
          <w:rFonts w:ascii="Times New Roman" w:hAnsi="Times New Roman" w:cs="Times New Roman"/>
          <w:sz w:val="24"/>
          <w:szCs w:val="24"/>
          <w:lang w:val="en-US"/>
        </w:rPr>
        <w:t>, 34</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857–861</w:t>
      </w:r>
      <w:r>
        <w:rPr>
          <w:rFonts w:ascii="Times New Roman" w:hAnsi="Times New Roman" w:cs="Times New Roman"/>
          <w:sz w:val="24"/>
          <w:szCs w:val="24"/>
          <w:lang w:val="en-US"/>
        </w:rPr>
        <w:t>.</w:t>
      </w:r>
    </w:p>
    <w:p w14:paraId="4C6B0924"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Zhou, L., C. Song, Z. Li and O.P. Kuipers</w:t>
      </w:r>
      <w:r>
        <w:rPr>
          <w:rFonts w:ascii="Times New Roman" w:hAnsi="Times New Roman" w:cs="Times New Roman"/>
          <w:sz w:val="24"/>
          <w:szCs w:val="24"/>
          <w:lang w:val="en-US"/>
        </w:rPr>
        <w:t>, 2021.</w:t>
      </w:r>
      <w:r w:rsidRPr="007D0DC0">
        <w:rPr>
          <w:rFonts w:ascii="Times New Roman" w:hAnsi="Times New Roman" w:cs="Times New Roman"/>
          <w:sz w:val="24"/>
          <w:szCs w:val="24"/>
          <w:lang w:val="en-US"/>
        </w:rPr>
        <w:t xml:space="preserve"> Antimicrobial activity screening of rhizosphere soil bacteria from tomato and genome-based analysis of their antimicrobial biosynthetic potential. </w:t>
      </w:r>
      <w:r w:rsidRPr="007D0DC0">
        <w:rPr>
          <w:rFonts w:ascii="Times New Roman" w:hAnsi="Times New Roman" w:cs="Times New Roman"/>
          <w:i/>
          <w:iCs/>
          <w:sz w:val="24"/>
          <w:szCs w:val="24"/>
          <w:lang w:val="en-US"/>
        </w:rPr>
        <w:t xml:space="preserve">BMC </w:t>
      </w:r>
      <w:proofErr w:type="spellStart"/>
      <w:r w:rsidRPr="007D0DC0">
        <w:rPr>
          <w:rFonts w:ascii="Times New Roman" w:hAnsi="Times New Roman" w:cs="Times New Roman"/>
          <w:i/>
          <w:iCs/>
          <w:sz w:val="24"/>
          <w:szCs w:val="24"/>
          <w:lang w:val="en-US"/>
        </w:rPr>
        <w:t>Genom</w:t>
      </w:r>
      <w:proofErr w:type="spellEnd"/>
      <w:r w:rsidRPr="007D0DC0">
        <w:rPr>
          <w:rFonts w:ascii="Times New Roman" w:hAnsi="Times New Roman" w:cs="Times New Roman"/>
          <w:i/>
          <w:iCs/>
          <w:sz w:val="24"/>
          <w:szCs w:val="24"/>
          <w:lang w:val="en-US"/>
        </w:rPr>
        <w:t>.</w:t>
      </w:r>
      <w:r w:rsidRPr="007D0DC0">
        <w:rPr>
          <w:rFonts w:ascii="Times New Roman" w:hAnsi="Times New Roman" w:cs="Times New Roman"/>
          <w:sz w:val="24"/>
          <w:szCs w:val="24"/>
          <w:lang w:val="en-US"/>
        </w:rPr>
        <w:t>, 22</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29. </w:t>
      </w:r>
    </w:p>
    <w:p w14:paraId="414A8065" w14:textId="77777777" w:rsidR="008C50FE" w:rsidRPr="007D0DC0" w:rsidRDefault="008C50FE" w:rsidP="008C50FE">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D0DC0">
        <w:rPr>
          <w:rFonts w:ascii="Times New Roman" w:hAnsi="Times New Roman" w:cs="Times New Roman"/>
          <w:sz w:val="24"/>
          <w:szCs w:val="24"/>
          <w:lang w:val="en-US"/>
        </w:rPr>
        <w:t xml:space="preserve">Zhou, W., S. Qin, D. </w:t>
      </w:r>
      <w:proofErr w:type="gramStart"/>
      <w:r w:rsidRPr="007D0DC0">
        <w:rPr>
          <w:rFonts w:ascii="Times New Roman" w:hAnsi="Times New Roman" w:cs="Times New Roman"/>
          <w:sz w:val="24"/>
          <w:szCs w:val="24"/>
          <w:lang w:val="en-US"/>
        </w:rPr>
        <w:t>Lyu</w:t>
      </w:r>
      <w:proofErr w:type="gramEnd"/>
      <w:r w:rsidRPr="007D0DC0">
        <w:rPr>
          <w:rFonts w:ascii="Times New Roman" w:hAnsi="Times New Roman" w:cs="Times New Roman"/>
          <w:sz w:val="24"/>
          <w:szCs w:val="24"/>
          <w:lang w:val="en-US"/>
        </w:rPr>
        <w:t xml:space="preserve"> and P. Zhang</w:t>
      </w:r>
      <w:r>
        <w:rPr>
          <w:rFonts w:ascii="Times New Roman" w:hAnsi="Times New Roman" w:cs="Times New Roman"/>
          <w:sz w:val="24"/>
          <w:szCs w:val="24"/>
          <w:lang w:val="en-US"/>
        </w:rPr>
        <w:t>, 2014.</w:t>
      </w:r>
      <w:r w:rsidRPr="007D0DC0">
        <w:rPr>
          <w:rFonts w:ascii="Times New Roman" w:hAnsi="Times New Roman" w:cs="Times New Roman"/>
          <w:sz w:val="24"/>
          <w:szCs w:val="24"/>
          <w:lang w:val="en-US"/>
        </w:rPr>
        <w:t xml:space="preserve"> Soil sterilization and plant growth-promoting rhizobacteria promote root respiration and growth of sweet cherry rootstocks. </w:t>
      </w:r>
      <w:r w:rsidRPr="007D0DC0">
        <w:rPr>
          <w:rFonts w:ascii="Times New Roman" w:hAnsi="Times New Roman" w:cs="Times New Roman"/>
          <w:i/>
          <w:iCs/>
          <w:sz w:val="24"/>
          <w:szCs w:val="24"/>
          <w:lang w:val="en-US"/>
        </w:rPr>
        <w:t>Arch. Agron. Soil Sci.</w:t>
      </w:r>
      <w:r w:rsidRPr="007D0DC0">
        <w:rPr>
          <w:rFonts w:ascii="Times New Roman" w:hAnsi="Times New Roman" w:cs="Times New Roman"/>
          <w:sz w:val="24"/>
          <w:szCs w:val="24"/>
          <w:lang w:val="en-US"/>
        </w:rPr>
        <w:t>, 61</w:t>
      </w:r>
      <w:r>
        <w:rPr>
          <w:rFonts w:ascii="Times New Roman" w:hAnsi="Times New Roman" w:cs="Times New Roman"/>
          <w:sz w:val="24"/>
          <w:szCs w:val="24"/>
          <w:lang w:val="en-US"/>
        </w:rPr>
        <w:t>:</w:t>
      </w:r>
      <w:r w:rsidRPr="007D0DC0">
        <w:rPr>
          <w:rFonts w:ascii="Times New Roman" w:hAnsi="Times New Roman" w:cs="Times New Roman"/>
          <w:sz w:val="24"/>
          <w:szCs w:val="24"/>
          <w:lang w:val="en-US"/>
        </w:rPr>
        <w:t xml:space="preserve"> 361–370.</w:t>
      </w:r>
    </w:p>
    <w:p w14:paraId="622C861F" w14:textId="77777777" w:rsidR="008C50FE" w:rsidRPr="007D0DC0" w:rsidRDefault="008C50FE" w:rsidP="008C50FE"/>
    <w:p w14:paraId="6E02FA67" w14:textId="77777777" w:rsidR="00A64D21" w:rsidRDefault="00A64D21"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F389BDE"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75776E9D"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5CD359BC"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60C85ECB"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7709FA89"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88168C6"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580DF820" w14:textId="77777777" w:rsidR="004F3D02"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0D318C15" w14:textId="77777777" w:rsidR="004F3D02" w:rsidRPr="00A64D21" w:rsidRDefault="004F3D02" w:rsidP="00732EEC">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2EE58AA" w14:textId="77777777" w:rsidR="00A64D21" w:rsidRPr="00A64D21" w:rsidRDefault="00A64D21" w:rsidP="00A64D21">
      <w:pPr>
        <w:pStyle w:val="Default"/>
        <w:spacing w:line="480" w:lineRule="auto"/>
        <w:jc w:val="center"/>
        <w:rPr>
          <w:rFonts w:eastAsiaTheme="minorEastAsia"/>
        </w:rPr>
      </w:pPr>
      <w:r w:rsidRPr="00A64D21">
        <w:rPr>
          <w:noProof/>
        </w:rPr>
        <w:lastRenderedPageBreak/>
        <w:drawing>
          <wp:inline distT="0" distB="0" distL="0" distR="0" wp14:anchorId="533DEC9C" wp14:editId="09AAF325">
            <wp:extent cx="5835650" cy="1744980"/>
            <wp:effectExtent l="0" t="0" r="0" b="7620"/>
            <wp:docPr id="503019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0703" b="29797"/>
                    <a:stretch/>
                  </pic:blipFill>
                  <pic:spPr bwMode="auto">
                    <a:xfrm>
                      <a:off x="0" y="0"/>
                      <a:ext cx="5835650" cy="1744980"/>
                    </a:xfrm>
                    <a:prstGeom prst="rect">
                      <a:avLst/>
                    </a:prstGeom>
                    <a:noFill/>
                    <a:ln>
                      <a:noFill/>
                    </a:ln>
                    <a:extLst>
                      <a:ext uri="{53640926-AAD7-44D8-BBD7-CCE9431645EC}">
                        <a14:shadowObscured xmlns:a14="http://schemas.microsoft.com/office/drawing/2010/main"/>
                      </a:ext>
                    </a:extLst>
                  </pic:spPr>
                </pic:pic>
              </a:graphicData>
            </a:graphic>
          </wp:inline>
        </w:drawing>
      </w:r>
    </w:p>
    <w:p w14:paraId="4CCC4348" w14:textId="49CE4A56" w:rsidR="00A64D21" w:rsidRPr="00A64D21" w:rsidRDefault="00A64D21" w:rsidP="00A64D21">
      <w:pPr>
        <w:pStyle w:val="Default"/>
        <w:spacing w:line="480" w:lineRule="auto"/>
        <w:rPr>
          <w:rFonts w:eastAsiaTheme="minorEastAsia"/>
          <w:i/>
          <w:iCs/>
        </w:rPr>
      </w:pPr>
      <w:r w:rsidRPr="00A64D21">
        <w:rPr>
          <w:rFonts w:eastAsiaTheme="minorEastAsia"/>
          <w:b/>
          <w:bCs/>
        </w:rPr>
        <w:t>Fig. 1</w:t>
      </w:r>
      <w:r w:rsidRPr="00A64D21">
        <w:rPr>
          <w:rFonts w:eastAsiaTheme="minorEastAsia"/>
        </w:rPr>
        <w:t xml:space="preserve">: Phylogenetic tree of </w:t>
      </w:r>
      <w:r w:rsidR="00A41208">
        <w:rPr>
          <w:rFonts w:eastAsiaTheme="minorEastAsia"/>
        </w:rPr>
        <w:t xml:space="preserve">the isolated </w:t>
      </w:r>
      <w:r w:rsidRPr="00A64D21">
        <w:rPr>
          <w:rFonts w:eastAsiaTheme="minorEastAsia"/>
          <w:i/>
          <w:iCs/>
        </w:rPr>
        <w:t>S. rhizophila</w:t>
      </w:r>
      <w:r w:rsidR="00A41208">
        <w:rPr>
          <w:rFonts w:eastAsiaTheme="minorEastAsia"/>
          <w:i/>
          <w:iCs/>
        </w:rPr>
        <w:t xml:space="preserve"> </w:t>
      </w:r>
    </w:p>
    <w:p w14:paraId="35221E9F" w14:textId="77777777" w:rsidR="00A64D21" w:rsidRPr="00A64D21" w:rsidRDefault="00A64D21" w:rsidP="00A64D21">
      <w:pPr>
        <w:pStyle w:val="Default"/>
        <w:spacing w:line="480" w:lineRule="auto"/>
        <w:jc w:val="both"/>
        <w:rPr>
          <w:rFonts w:eastAsiaTheme="minorEastAsia"/>
          <w:b/>
          <w:bCs/>
        </w:rPr>
      </w:pPr>
    </w:p>
    <w:p w14:paraId="78FD9998" w14:textId="629D460C" w:rsidR="00A64D21" w:rsidRPr="00A64D21" w:rsidRDefault="00A64D21" w:rsidP="00A64D21">
      <w:pPr>
        <w:pStyle w:val="Default"/>
        <w:spacing w:line="480" w:lineRule="auto"/>
        <w:ind w:right="-613"/>
        <w:jc w:val="center"/>
        <w:rPr>
          <w:rFonts w:eastAsiaTheme="minorEastAsia"/>
          <w:b/>
          <w:bCs/>
        </w:rPr>
      </w:pPr>
      <w:r w:rsidRPr="00A64D21">
        <w:rPr>
          <w:noProof/>
        </w:rPr>
        <w:drawing>
          <wp:inline distT="0" distB="0" distL="0" distR="0" wp14:anchorId="2BBC3B7F" wp14:editId="577D6FD6">
            <wp:extent cx="3526971" cy="2620255"/>
            <wp:effectExtent l="0" t="0" r="16510" b="8890"/>
            <wp:docPr id="570649300" name="Chart 1">
              <a:extLst xmlns:a="http://schemas.openxmlformats.org/drawingml/2006/main">
                <a:ext uri="{FF2B5EF4-FFF2-40B4-BE49-F238E27FC236}">
                  <a16:creationId xmlns:a16="http://schemas.microsoft.com/office/drawing/2014/main" id="{9E450B24-6272-6EC8-5442-E4FA1A6447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FA4246" w14:textId="76D2FCBB" w:rsidR="00A64D21" w:rsidRPr="00A64D21" w:rsidRDefault="00A64D21" w:rsidP="00A64D21">
      <w:pPr>
        <w:pStyle w:val="Default"/>
        <w:spacing w:line="480" w:lineRule="auto"/>
        <w:ind w:right="-613"/>
        <w:jc w:val="both"/>
        <w:rPr>
          <w:rFonts w:eastAsiaTheme="minorEastAsia"/>
        </w:rPr>
      </w:pPr>
      <w:r w:rsidRPr="00A64D21">
        <w:rPr>
          <w:rFonts w:eastAsiaTheme="minorEastAsia"/>
          <w:b/>
          <w:bCs/>
        </w:rPr>
        <w:t xml:space="preserve">Fig. 2: </w:t>
      </w:r>
      <w:r w:rsidRPr="00A64D21">
        <w:rPr>
          <w:rFonts w:eastAsiaTheme="minorEastAsia"/>
        </w:rPr>
        <w:t>Comparison of total plant height between treatments</w:t>
      </w:r>
      <w:r w:rsidR="00A41208">
        <w:rPr>
          <w:rFonts w:eastAsiaTheme="minorEastAsia"/>
        </w:rPr>
        <w:t xml:space="preserve"> of mustard seedlings</w:t>
      </w:r>
      <w:r w:rsidRPr="00A64D21">
        <w:rPr>
          <w:rFonts w:eastAsiaTheme="minorEastAsia"/>
        </w:rPr>
        <w:t xml:space="preserve"> </w:t>
      </w:r>
    </w:p>
    <w:p w14:paraId="22CD3A31" w14:textId="72BC7661" w:rsidR="00A64D21" w:rsidRPr="00A64D21" w:rsidRDefault="00A64D21" w:rsidP="00A64D21">
      <w:pPr>
        <w:pStyle w:val="Default"/>
        <w:spacing w:line="480" w:lineRule="auto"/>
        <w:ind w:left="-284" w:right="-613"/>
        <w:jc w:val="center"/>
        <w:rPr>
          <w:rFonts w:eastAsiaTheme="minorEastAsia"/>
          <w:b/>
          <w:bCs/>
        </w:rPr>
      </w:pPr>
      <w:r w:rsidRPr="00A64D21">
        <w:rPr>
          <w:noProof/>
        </w:rPr>
        <w:drawing>
          <wp:inline distT="0" distB="0" distL="0" distR="0" wp14:anchorId="431659E1" wp14:editId="724B0AEA">
            <wp:extent cx="3465500" cy="2489627"/>
            <wp:effectExtent l="0" t="0" r="1905" b="6350"/>
            <wp:docPr id="1890720551" name="Chart 1">
              <a:extLst xmlns:a="http://schemas.openxmlformats.org/drawingml/2006/main">
                <a:ext uri="{FF2B5EF4-FFF2-40B4-BE49-F238E27FC236}">
                  <a16:creationId xmlns:a16="http://schemas.microsoft.com/office/drawing/2014/main" id="{DEC5A869-FE39-8B9A-B3C5-B8083A7FC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D6B62" w14:textId="0CB81B8B" w:rsidR="00A64D21" w:rsidRPr="00A64D21" w:rsidRDefault="00A64D21" w:rsidP="00A64D21">
      <w:pPr>
        <w:pStyle w:val="Default"/>
        <w:spacing w:line="480" w:lineRule="auto"/>
        <w:ind w:right="-613"/>
        <w:jc w:val="both"/>
        <w:rPr>
          <w:rFonts w:eastAsiaTheme="minorEastAsia"/>
        </w:rPr>
      </w:pPr>
      <w:r w:rsidRPr="00A64D21">
        <w:rPr>
          <w:rFonts w:eastAsiaTheme="minorEastAsia"/>
          <w:b/>
          <w:bCs/>
        </w:rPr>
        <w:t xml:space="preserve">Fig. 3: </w:t>
      </w:r>
      <w:r w:rsidRPr="00A64D21">
        <w:rPr>
          <w:rFonts w:eastAsiaTheme="minorEastAsia"/>
        </w:rPr>
        <w:t>Comparison of shoot height between treatments</w:t>
      </w:r>
      <w:r w:rsidR="00A41208">
        <w:rPr>
          <w:rFonts w:eastAsiaTheme="minorEastAsia"/>
        </w:rPr>
        <w:t xml:space="preserve"> of mustard seedlings</w:t>
      </w:r>
    </w:p>
    <w:p w14:paraId="0EC3E24D" w14:textId="77777777" w:rsidR="00A64D21" w:rsidRPr="00A64D21" w:rsidRDefault="00A64D21" w:rsidP="00A64D21">
      <w:pPr>
        <w:pStyle w:val="Default"/>
        <w:spacing w:line="480" w:lineRule="auto"/>
        <w:ind w:left="-284" w:right="-613"/>
        <w:jc w:val="both"/>
        <w:rPr>
          <w:rFonts w:eastAsiaTheme="minorEastAsia"/>
          <w:b/>
          <w:bCs/>
        </w:rPr>
      </w:pPr>
    </w:p>
    <w:p w14:paraId="363E3D92" w14:textId="49093697" w:rsidR="00A64D21" w:rsidRPr="00A64D21" w:rsidRDefault="00A64D21" w:rsidP="00A64D21">
      <w:pPr>
        <w:pStyle w:val="Default"/>
        <w:spacing w:line="480" w:lineRule="auto"/>
        <w:ind w:right="-755"/>
        <w:jc w:val="center"/>
        <w:rPr>
          <w:rFonts w:eastAsiaTheme="minorEastAsia"/>
          <w:b/>
          <w:bCs/>
        </w:rPr>
      </w:pPr>
      <w:r w:rsidRPr="00A64D21">
        <w:rPr>
          <w:noProof/>
        </w:rPr>
        <w:drawing>
          <wp:inline distT="0" distB="0" distL="0" distR="0" wp14:anchorId="7185D67D" wp14:editId="2D30ED38">
            <wp:extent cx="3619179" cy="2581835"/>
            <wp:effectExtent l="0" t="0" r="635" b="9525"/>
            <wp:docPr id="1869361439" name="Chart 1">
              <a:extLst xmlns:a="http://schemas.openxmlformats.org/drawingml/2006/main">
                <a:ext uri="{FF2B5EF4-FFF2-40B4-BE49-F238E27FC236}">
                  <a16:creationId xmlns:a16="http://schemas.microsoft.com/office/drawing/2014/main" id="{90C2E623-9347-88F2-C6E4-998A12CA9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CCE6BB" w14:textId="46391276" w:rsidR="00A64D21" w:rsidRPr="00A64D21" w:rsidRDefault="00A64D21" w:rsidP="00A64D21">
      <w:pPr>
        <w:pStyle w:val="Default"/>
        <w:spacing w:line="480" w:lineRule="auto"/>
        <w:ind w:right="-755"/>
        <w:jc w:val="both"/>
        <w:rPr>
          <w:rFonts w:eastAsiaTheme="minorEastAsia"/>
        </w:rPr>
      </w:pPr>
      <w:r w:rsidRPr="00A64D21">
        <w:rPr>
          <w:rFonts w:eastAsiaTheme="minorEastAsia"/>
          <w:b/>
          <w:bCs/>
        </w:rPr>
        <w:t xml:space="preserve">  Fig. 4: </w:t>
      </w:r>
      <w:r w:rsidRPr="00A64D21">
        <w:rPr>
          <w:rFonts w:eastAsiaTheme="minorEastAsia"/>
        </w:rPr>
        <w:t>Comparison of root height between treatments</w:t>
      </w:r>
      <w:r w:rsidR="00A41208">
        <w:rPr>
          <w:rFonts w:eastAsiaTheme="minorEastAsia"/>
        </w:rPr>
        <w:t xml:space="preserve"> of mustard seedlings</w:t>
      </w:r>
      <w:r w:rsidRPr="00A64D21">
        <w:rPr>
          <w:rFonts w:eastAsiaTheme="minorEastAsia"/>
        </w:rPr>
        <w:t xml:space="preserve">         </w:t>
      </w:r>
    </w:p>
    <w:p w14:paraId="2B1918CE" w14:textId="048F18A1" w:rsidR="00A64D21" w:rsidRPr="00A64D21" w:rsidRDefault="00A64D21" w:rsidP="00A64D21">
      <w:pPr>
        <w:pStyle w:val="Default"/>
        <w:spacing w:line="480" w:lineRule="auto"/>
        <w:ind w:right="-755"/>
        <w:jc w:val="center"/>
        <w:rPr>
          <w:rFonts w:eastAsiaTheme="minorEastAsia"/>
          <w:b/>
          <w:bCs/>
        </w:rPr>
      </w:pPr>
      <w:r w:rsidRPr="00A64D21">
        <w:rPr>
          <w:noProof/>
        </w:rPr>
        <w:drawing>
          <wp:inline distT="0" distB="0" distL="0" distR="0" wp14:anchorId="00B07ABC" wp14:editId="416DD41B">
            <wp:extent cx="3488551" cy="2597204"/>
            <wp:effectExtent l="0" t="0" r="17145" b="12700"/>
            <wp:docPr id="17443737" name="Chart 1">
              <a:extLst xmlns:a="http://schemas.openxmlformats.org/drawingml/2006/main">
                <a:ext uri="{FF2B5EF4-FFF2-40B4-BE49-F238E27FC236}">
                  <a16:creationId xmlns:a16="http://schemas.microsoft.com/office/drawing/2014/main" id="{7623E490-9D0E-4E59-EA26-90D3D7B3F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91EB4C" w14:textId="19030581" w:rsidR="00A64D21" w:rsidRPr="00A64D21" w:rsidRDefault="00A64D21" w:rsidP="00A64D21">
      <w:pPr>
        <w:pStyle w:val="Default"/>
        <w:spacing w:line="480" w:lineRule="auto"/>
        <w:ind w:right="-755"/>
        <w:jc w:val="both"/>
        <w:rPr>
          <w:rFonts w:eastAsiaTheme="minorEastAsia"/>
        </w:rPr>
      </w:pPr>
      <w:r w:rsidRPr="00A64D21">
        <w:rPr>
          <w:rFonts w:eastAsiaTheme="minorEastAsia"/>
          <w:b/>
          <w:bCs/>
        </w:rPr>
        <w:t xml:space="preserve">Fig. 5: </w:t>
      </w:r>
      <w:r w:rsidRPr="00A64D21">
        <w:rPr>
          <w:rFonts w:eastAsiaTheme="minorEastAsia"/>
        </w:rPr>
        <w:t>Comparison of total plant weight between treatments</w:t>
      </w:r>
      <w:r w:rsidR="00A41208">
        <w:rPr>
          <w:rFonts w:eastAsiaTheme="minorEastAsia"/>
        </w:rPr>
        <w:t xml:space="preserve"> of mustard seedlings</w:t>
      </w:r>
    </w:p>
    <w:p w14:paraId="057A77C3" w14:textId="77777777" w:rsidR="00A64D21" w:rsidRPr="00A64D21" w:rsidRDefault="00A64D21" w:rsidP="00A64D21">
      <w:pPr>
        <w:pStyle w:val="Default"/>
        <w:spacing w:line="480" w:lineRule="auto"/>
        <w:ind w:right="-24"/>
        <w:jc w:val="both"/>
        <w:rPr>
          <w:rFonts w:eastAsiaTheme="minorEastAsia"/>
        </w:rPr>
      </w:pPr>
    </w:p>
    <w:p w14:paraId="46512871" w14:textId="77777777" w:rsidR="00A64D21" w:rsidRPr="00A64D21" w:rsidRDefault="00A64D21" w:rsidP="00A64D21">
      <w:pPr>
        <w:pStyle w:val="Default"/>
        <w:spacing w:line="480" w:lineRule="auto"/>
        <w:ind w:right="-24"/>
        <w:jc w:val="center"/>
        <w:rPr>
          <w:rFonts w:eastAsiaTheme="minorEastAsia"/>
        </w:rPr>
      </w:pPr>
      <w:r w:rsidRPr="00A64D21">
        <w:rPr>
          <w:noProof/>
        </w:rPr>
        <w:lastRenderedPageBreak/>
        <w:drawing>
          <wp:inline distT="0" distB="0" distL="0" distR="0" wp14:anchorId="7D056880" wp14:editId="5386FE45">
            <wp:extent cx="4572000" cy="2743200"/>
            <wp:effectExtent l="0" t="0" r="0" b="0"/>
            <wp:docPr id="1221575815" name="Chart 1">
              <a:extLst xmlns:a="http://schemas.openxmlformats.org/drawingml/2006/main">
                <a:ext uri="{FF2B5EF4-FFF2-40B4-BE49-F238E27FC236}">
                  <a16:creationId xmlns:a16="http://schemas.microsoft.com/office/drawing/2014/main" id="{D4985B5F-9398-CB54-B323-E2D63DB8CA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8949A8" w14:textId="72371FED" w:rsidR="00A64D21" w:rsidRPr="00A64D21" w:rsidRDefault="00A64D21" w:rsidP="00A64D21">
      <w:pPr>
        <w:pStyle w:val="Default"/>
        <w:spacing w:line="480" w:lineRule="auto"/>
        <w:ind w:right="-24"/>
        <w:rPr>
          <w:rFonts w:eastAsiaTheme="minorEastAsia"/>
        </w:rPr>
      </w:pPr>
      <w:r w:rsidRPr="00A64D21">
        <w:rPr>
          <w:rFonts w:eastAsiaTheme="minorEastAsia"/>
          <w:b/>
          <w:bCs/>
        </w:rPr>
        <w:t>Fig. 6</w:t>
      </w:r>
      <w:r w:rsidRPr="00A64D21">
        <w:rPr>
          <w:rFonts w:eastAsiaTheme="minorEastAsia"/>
        </w:rPr>
        <w:t>: Absolute Growth Rate</w:t>
      </w:r>
      <w:r w:rsidR="00A41208">
        <w:rPr>
          <w:rFonts w:eastAsiaTheme="minorEastAsia"/>
        </w:rPr>
        <w:t xml:space="preserve"> of mustard seedlings during the 28 days growth period in all the treatment pots</w:t>
      </w:r>
    </w:p>
    <w:p w14:paraId="57DB7B03" w14:textId="77777777" w:rsidR="00A64D21" w:rsidRPr="00A64D21" w:rsidRDefault="00A64D21" w:rsidP="00A64D21">
      <w:pPr>
        <w:pStyle w:val="Default"/>
        <w:spacing w:line="480" w:lineRule="auto"/>
        <w:ind w:right="-24"/>
        <w:jc w:val="center"/>
        <w:rPr>
          <w:rFonts w:eastAsiaTheme="minorEastAsia"/>
        </w:rPr>
      </w:pPr>
    </w:p>
    <w:p w14:paraId="1A0AF8C9" w14:textId="77777777" w:rsidR="00A64D21" w:rsidRPr="00A64D21" w:rsidRDefault="00A64D21" w:rsidP="00A64D21">
      <w:pPr>
        <w:pStyle w:val="Default"/>
        <w:spacing w:line="480" w:lineRule="auto"/>
        <w:ind w:right="-24"/>
        <w:jc w:val="center"/>
        <w:rPr>
          <w:rFonts w:eastAsiaTheme="minorEastAsia"/>
        </w:rPr>
      </w:pPr>
    </w:p>
    <w:p w14:paraId="31F6F091" w14:textId="77777777" w:rsidR="00A64D21" w:rsidRPr="00A64D21" w:rsidRDefault="00A64D21" w:rsidP="00A64D21">
      <w:pPr>
        <w:pStyle w:val="Default"/>
        <w:spacing w:line="480" w:lineRule="auto"/>
        <w:ind w:right="-24"/>
        <w:jc w:val="center"/>
        <w:rPr>
          <w:rFonts w:eastAsiaTheme="minorEastAsia"/>
          <w:lang w:val="en-US"/>
        </w:rPr>
      </w:pPr>
      <w:r w:rsidRPr="00A64D21">
        <w:rPr>
          <w:noProof/>
        </w:rPr>
        <w:drawing>
          <wp:inline distT="0" distB="0" distL="0" distR="0" wp14:anchorId="7CD57BFF" wp14:editId="2502EB29">
            <wp:extent cx="4572000" cy="2743200"/>
            <wp:effectExtent l="0" t="0" r="0" b="0"/>
            <wp:docPr id="1819655646" name="Chart 1">
              <a:extLst xmlns:a="http://schemas.openxmlformats.org/drawingml/2006/main">
                <a:ext uri="{FF2B5EF4-FFF2-40B4-BE49-F238E27FC236}">
                  <a16:creationId xmlns:a16="http://schemas.microsoft.com/office/drawing/2014/main" id="{02E72E60-F4D3-90C5-D72E-3B8FE376D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F1D5CE" w14:textId="77777777" w:rsidR="00A41208" w:rsidRPr="00A64D21" w:rsidRDefault="00A64D21" w:rsidP="00A41208">
      <w:pPr>
        <w:pStyle w:val="Default"/>
        <w:spacing w:line="480" w:lineRule="auto"/>
        <w:ind w:right="-24"/>
        <w:rPr>
          <w:rFonts w:eastAsiaTheme="minorEastAsia"/>
        </w:rPr>
      </w:pPr>
      <w:r w:rsidRPr="00A64D21">
        <w:rPr>
          <w:rFonts w:eastAsiaTheme="minorEastAsia"/>
          <w:b/>
          <w:bCs/>
          <w:lang w:val="en-US"/>
        </w:rPr>
        <w:t>Fig. 7:</w:t>
      </w:r>
      <w:r w:rsidRPr="00A64D21">
        <w:rPr>
          <w:rFonts w:eastAsiaTheme="minorEastAsia"/>
          <w:lang w:val="en-US"/>
        </w:rPr>
        <w:t xml:space="preserve"> Relative Growth Rate</w:t>
      </w:r>
      <w:r w:rsidR="00A41208">
        <w:rPr>
          <w:rFonts w:eastAsiaTheme="minorEastAsia"/>
          <w:lang w:val="en-US"/>
        </w:rPr>
        <w:t xml:space="preserve"> </w:t>
      </w:r>
      <w:r w:rsidR="00A41208">
        <w:rPr>
          <w:rFonts w:eastAsiaTheme="minorEastAsia"/>
        </w:rPr>
        <w:t>of mustard seedlings during the 28 days growth period in all the treatment pots</w:t>
      </w:r>
    </w:p>
    <w:p w14:paraId="441DB67B" w14:textId="12A3E5E7" w:rsidR="00A64D21" w:rsidRPr="00A64D21" w:rsidRDefault="00A64D21" w:rsidP="00A64D21">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54A75532" w14:textId="77777777" w:rsidR="00760220" w:rsidRPr="00A64D21" w:rsidRDefault="00760220" w:rsidP="00760220">
      <w:pPr>
        <w:pStyle w:val="Default"/>
        <w:spacing w:line="480" w:lineRule="auto"/>
        <w:ind w:right="-24"/>
        <w:jc w:val="both"/>
      </w:pPr>
    </w:p>
    <w:p w14:paraId="327C4957" w14:textId="77777777" w:rsidR="00760220" w:rsidRPr="00A64D21" w:rsidRDefault="00760220" w:rsidP="00760220">
      <w:pPr>
        <w:pStyle w:val="Default"/>
        <w:spacing w:line="480" w:lineRule="auto"/>
        <w:ind w:right="-24"/>
        <w:jc w:val="center"/>
        <w:rPr>
          <w:rFonts w:eastAsiaTheme="minorEastAsia"/>
          <w:lang w:val="en-US"/>
        </w:rPr>
      </w:pPr>
      <w:r w:rsidRPr="00A64D21">
        <w:rPr>
          <w:noProof/>
        </w:rPr>
        <w:lastRenderedPageBreak/>
        <w:drawing>
          <wp:inline distT="0" distB="0" distL="0" distR="0" wp14:anchorId="242837D3" wp14:editId="35F26CD3">
            <wp:extent cx="4572000" cy="2743200"/>
            <wp:effectExtent l="0" t="0" r="0" b="0"/>
            <wp:docPr id="380078653" name="Chart 1">
              <a:extLst xmlns:a="http://schemas.openxmlformats.org/drawingml/2006/main">
                <a:ext uri="{FF2B5EF4-FFF2-40B4-BE49-F238E27FC236}">
                  <a16:creationId xmlns:a16="http://schemas.microsoft.com/office/drawing/2014/main" id="{A3AAB2C7-569E-852E-B6A8-D3DAAA10B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7A36C2" w14:textId="105D966E" w:rsidR="00A64D21" w:rsidRDefault="00760220" w:rsidP="00760220">
      <w:pPr>
        <w:widowControl w:val="0"/>
        <w:autoSpaceDE w:val="0"/>
        <w:autoSpaceDN w:val="0"/>
        <w:adjustRightInd w:val="0"/>
        <w:spacing w:after="0" w:line="480" w:lineRule="auto"/>
        <w:ind w:left="720" w:hanging="720"/>
        <w:jc w:val="both"/>
        <w:rPr>
          <w:rFonts w:ascii="Times New Roman" w:eastAsiaTheme="minorEastAsia" w:hAnsi="Times New Roman" w:cs="Times New Roman"/>
          <w:sz w:val="24"/>
          <w:szCs w:val="24"/>
          <w:lang w:val="en-US"/>
        </w:rPr>
      </w:pPr>
      <w:r w:rsidRPr="00760220">
        <w:rPr>
          <w:rFonts w:ascii="Times New Roman" w:eastAsiaTheme="minorEastAsia" w:hAnsi="Times New Roman" w:cs="Times New Roman"/>
          <w:b/>
          <w:bCs/>
          <w:sz w:val="24"/>
          <w:szCs w:val="24"/>
          <w:lang w:val="en-US"/>
        </w:rPr>
        <w:t>Fig. 8:</w:t>
      </w:r>
      <w:r w:rsidRPr="00A64D21">
        <w:rPr>
          <w:rFonts w:ascii="Times New Roman" w:eastAsiaTheme="minorEastAsia" w:hAnsi="Times New Roman" w:cs="Times New Roman"/>
          <w:sz w:val="24"/>
          <w:szCs w:val="24"/>
          <w:lang w:val="en-US"/>
        </w:rPr>
        <w:t xml:space="preserve"> Microbial load of soil collected from treatment pots</w:t>
      </w:r>
      <w:r w:rsidR="00A41208">
        <w:rPr>
          <w:rFonts w:ascii="Times New Roman" w:eastAsiaTheme="minorEastAsia" w:hAnsi="Times New Roman" w:cs="Times New Roman"/>
          <w:sz w:val="24"/>
          <w:szCs w:val="24"/>
          <w:lang w:val="en-US"/>
        </w:rPr>
        <w:t xml:space="preserve"> with mustard </w:t>
      </w:r>
      <w:proofErr w:type="gramStart"/>
      <w:r w:rsidR="00A41208">
        <w:rPr>
          <w:rFonts w:ascii="Times New Roman" w:eastAsiaTheme="minorEastAsia" w:hAnsi="Times New Roman" w:cs="Times New Roman"/>
          <w:sz w:val="24"/>
          <w:szCs w:val="24"/>
          <w:lang w:val="en-US"/>
        </w:rPr>
        <w:t>seedlings</w:t>
      </w:r>
      <w:proofErr w:type="gramEnd"/>
    </w:p>
    <w:p w14:paraId="2FA1AF18"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319B2542"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68F18CDD"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014EBF79"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358ED76F"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143AA39"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251734EA"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245D72F9"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036723B4"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B38BE94"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5E3F560D"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0EFA3CDE"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10E9E1DB"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0C92F646"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EF0929B"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56766D9D" w14:textId="77777777" w:rsidR="004F3D02" w:rsidRDefault="004F3D02" w:rsidP="00760220">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
    <w:p w14:paraId="4727298C" w14:textId="1F68C28C" w:rsidR="00647324" w:rsidRPr="00A64D21" w:rsidRDefault="00647324" w:rsidP="00647324">
      <w:pPr>
        <w:pStyle w:val="Default"/>
        <w:ind w:right="-24"/>
        <w:rPr>
          <w:rFonts w:eastAsiaTheme="minorEastAsia"/>
        </w:rPr>
      </w:pPr>
      <w:r w:rsidRPr="00A64D21">
        <w:rPr>
          <w:rFonts w:eastAsiaTheme="minorEastAsia"/>
          <w:b/>
          <w:bCs/>
        </w:rPr>
        <w:lastRenderedPageBreak/>
        <w:t xml:space="preserve">Table </w:t>
      </w:r>
      <w:r w:rsidR="000B7DD5" w:rsidRPr="00A64D21">
        <w:rPr>
          <w:rFonts w:eastAsiaTheme="minorEastAsia"/>
          <w:b/>
          <w:bCs/>
        </w:rPr>
        <w:t>1</w:t>
      </w:r>
      <w:r w:rsidRPr="00A64D21">
        <w:rPr>
          <w:rFonts w:eastAsiaTheme="minorEastAsia"/>
          <w:b/>
          <w:bCs/>
        </w:rPr>
        <w:t xml:space="preserve">: </w:t>
      </w:r>
      <w:r w:rsidRPr="00A64D21">
        <w:rPr>
          <w:rFonts w:eastAsiaTheme="minorEastAsia"/>
        </w:rPr>
        <w:t>Biochemical test results of the isolated Rhizobacteria</w:t>
      </w:r>
    </w:p>
    <w:tbl>
      <w:tblPr>
        <w:tblStyle w:val="TableGrid"/>
        <w:tblW w:w="9709" w:type="dxa"/>
        <w:jc w:val="center"/>
        <w:tblLook w:val="04A0" w:firstRow="1" w:lastRow="0" w:firstColumn="1" w:lastColumn="0" w:noHBand="0" w:noVBand="1"/>
      </w:tblPr>
      <w:tblGrid>
        <w:gridCol w:w="726"/>
        <w:gridCol w:w="827"/>
        <w:gridCol w:w="627"/>
        <w:gridCol w:w="616"/>
        <w:gridCol w:w="616"/>
        <w:gridCol w:w="598"/>
        <w:gridCol w:w="1047"/>
        <w:gridCol w:w="927"/>
        <w:gridCol w:w="766"/>
        <w:gridCol w:w="746"/>
        <w:gridCol w:w="707"/>
        <w:gridCol w:w="546"/>
        <w:gridCol w:w="997"/>
      </w:tblGrid>
      <w:tr w:rsidR="00647324" w:rsidRPr="00A64D21" w14:paraId="136735B0" w14:textId="77777777" w:rsidTr="000B4F48">
        <w:trPr>
          <w:trHeight w:val="703"/>
          <w:jc w:val="center"/>
        </w:trPr>
        <w:tc>
          <w:tcPr>
            <w:tcW w:w="0" w:type="auto"/>
            <w:vMerge w:val="restart"/>
            <w:vAlign w:val="center"/>
          </w:tcPr>
          <w:p w14:paraId="4471B44E"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Isolate No.</w:t>
            </w:r>
          </w:p>
        </w:tc>
        <w:tc>
          <w:tcPr>
            <w:tcW w:w="0" w:type="auto"/>
            <w:vMerge w:val="restart"/>
            <w:vAlign w:val="center"/>
          </w:tcPr>
          <w:p w14:paraId="591EE302"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Gram staining</w:t>
            </w:r>
          </w:p>
        </w:tc>
        <w:tc>
          <w:tcPr>
            <w:tcW w:w="0" w:type="auto"/>
            <w:gridSpan w:val="4"/>
            <w:vAlign w:val="center"/>
          </w:tcPr>
          <w:p w14:paraId="10F7B94B"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Growth</w:t>
            </w:r>
          </w:p>
        </w:tc>
        <w:tc>
          <w:tcPr>
            <w:tcW w:w="0" w:type="auto"/>
            <w:vMerge w:val="restart"/>
            <w:vAlign w:val="center"/>
          </w:tcPr>
          <w:p w14:paraId="0A8C2580"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Starch Hydrolysis</w:t>
            </w:r>
          </w:p>
        </w:tc>
        <w:tc>
          <w:tcPr>
            <w:tcW w:w="0" w:type="auto"/>
            <w:vMerge w:val="restart"/>
            <w:vAlign w:val="center"/>
          </w:tcPr>
          <w:p w14:paraId="3D875C44"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KOH solubility</w:t>
            </w:r>
          </w:p>
        </w:tc>
        <w:tc>
          <w:tcPr>
            <w:tcW w:w="0" w:type="auto"/>
            <w:vMerge w:val="restart"/>
            <w:vAlign w:val="center"/>
          </w:tcPr>
          <w:p w14:paraId="0CEB8276"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Methyl Red Test</w:t>
            </w:r>
          </w:p>
        </w:tc>
        <w:tc>
          <w:tcPr>
            <w:tcW w:w="0" w:type="auto"/>
            <w:vMerge w:val="restart"/>
            <w:vAlign w:val="center"/>
          </w:tcPr>
          <w:p w14:paraId="41F88F9B"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Urease Test</w:t>
            </w:r>
          </w:p>
        </w:tc>
        <w:tc>
          <w:tcPr>
            <w:tcW w:w="0" w:type="auto"/>
            <w:vMerge w:val="restart"/>
            <w:vAlign w:val="center"/>
          </w:tcPr>
          <w:p w14:paraId="77AA039F"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Indole Test</w:t>
            </w:r>
          </w:p>
        </w:tc>
        <w:tc>
          <w:tcPr>
            <w:tcW w:w="0" w:type="auto"/>
            <w:vMerge w:val="restart"/>
            <w:vAlign w:val="center"/>
          </w:tcPr>
          <w:p w14:paraId="5059F48E"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TSI Test</w:t>
            </w:r>
          </w:p>
        </w:tc>
        <w:tc>
          <w:tcPr>
            <w:tcW w:w="0" w:type="auto"/>
            <w:vMerge w:val="restart"/>
            <w:vAlign w:val="center"/>
          </w:tcPr>
          <w:p w14:paraId="2607C6ED"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Citrate utilization</w:t>
            </w:r>
          </w:p>
        </w:tc>
      </w:tr>
      <w:tr w:rsidR="00A64D21" w:rsidRPr="00A64D21" w14:paraId="2210C66C" w14:textId="77777777" w:rsidTr="000B4F48">
        <w:trPr>
          <w:trHeight w:val="703"/>
          <w:jc w:val="center"/>
        </w:trPr>
        <w:tc>
          <w:tcPr>
            <w:tcW w:w="0" w:type="auto"/>
            <w:vMerge/>
            <w:vAlign w:val="center"/>
          </w:tcPr>
          <w:p w14:paraId="79834E44"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3D5E82C9" w14:textId="77777777" w:rsidR="00647324" w:rsidRPr="00A64D21" w:rsidRDefault="00647324" w:rsidP="000B4F48">
            <w:pPr>
              <w:pStyle w:val="Default"/>
              <w:ind w:right="-24"/>
              <w:jc w:val="center"/>
              <w:rPr>
                <w:rFonts w:eastAsiaTheme="minorEastAsia"/>
                <w:b/>
                <w:bCs/>
                <w:sz w:val="18"/>
                <w:szCs w:val="18"/>
              </w:rPr>
            </w:pPr>
          </w:p>
        </w:tc>
        <w:tc>
          <w:tcPr>
            <w:tcW w:w="0" w:type="auto"/>
            <w:vAlign w:val="center"/>
          </w:tcPr>
          <w:p w14:paraId="6DCC2B10"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EMB</w:t>
            </w:r>
          </w:p>
        </w:tc>
        <w:tc>
          <w:tcPr>
            <w:tcW w:w="0" w:type="auto"/>
            <w:vAlign w:val="center"/>
          </w:tcPr>
          <w:p w14:paraId="4C9D010B"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YGC</w:t>
            </w:r>
          </w:p>
        </w:tc>
        <w:tc>
          <w:tcPr>
            <w:tcW w:w="0" w:type="auto"/>
            <w:vAlign w:val="center"/>
          </w:tcPr>
          <w:p w14:paraId="3E3DE321"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5% NaCl</w:t>
            </w:r>
          </w:p>
        </w:tc>
        <w:tc>
          <w:tcPr>
            <w:tcW w:w="0" w:type="auto"/>
            <w:vAlign w:val="center"/>
          </w:tcPr>
          <w:p w14:paraId="673F448C" w14:textId="77777777" w:rsidR="00647324" w:rsidRPr="00A64D21" w:rsidRDefault="00647324" w:rsidP="000B4F48">
            <w:pPr>
              <w:pStyle w:val="Default"/>
              <w:ind w:right="-24"/>
              <w:jc w:val="center"/>
              <w:rPr>
                <w:rFonts w:eastAsiaTheme="minorEastAsia"/>
                <w:b/>
                <w:bCs/>
                <w:sz w:val="18"/>
                <w:szCs w:val="18"/>
              </w:rPr>
            </w:pPr>
            <w:r w:rsidRPr="00A64D21">
              <w:rPr>
                <w:rFonts w:eastAsiaTheme="minorEastAsia"/>
                <w:b/>
                <w:bCs/>
                <w:sz w:val="18"/>
                <w:szCs w:val="18"/>
              </w:rPr>
              <w:t>37°C</w:t>
            </w:r>
          </w:p>
        </w:tc>
        <w:tc>
          <w:tcPr>
            <w:tcW w:w="0" w:type="auto"/>
            <w:vMerge/>
            <w:vAlign w:val="center"/>
          </w:tcPr>
          <w:p w14:paraId="0135ADB8"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03560CD1"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17365E69"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1BD08EC3"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2B019448"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76A2581C" w14:textId="77777777" w:rsidR="00647324" w:rsidRPr="00A64D21" w:rsidRDefault="00647324" w:rsidP="000B4F48">
            <w:pPr>
              <w:pStyle w:val="Default"/>
              <w:ind w:right="-24"/>
              <w:jc w:val="center"/>
              <w:rPr>
                <w:rFonts w:eastAsiaTheme="minorEastAsia"/>
                <w:b/>
                <w:bCs/>
                <w:sz w:val="18"/>
                <w:szCs w:val="18"/>
              </w:rPr>
            </w:pPr>
          </w:p>
        </w:tc>
        <w:tc>
          <w:tcPr>
            <w:tcW w:w="0" w:type="auto"/>
            <w:vMerge/>
            <w:vAlign w:val="center"/>
          </w:tcPr>
          <w:p w14:paraId="4D1B0EBA" w14:textId="77777777" w:rsidR="00647324" w:rsidRPr="00A64D21" w:rsidRDefault="00647324" w:rsidP="000B4F48">
            <w:pPr>
              <w:pStyle w:val="Default"/>
              <w:ind w:right="-24"/>
              <w:jc w:val="center"/>
              <w:rPr>
                <w:rFonts w:eastAsiaTheme="minorEastAsia"/>
                <w:b/>
                <w:bCs/>
                <w:sz w:val="18"/>
                <w:szCs w:val="18"/>
              </w:rPr>
            </w:pPr>
          </w:p>
        </w:tc>
      </w:tr>
      <w:tr w:rsidR="00A64D21" w:rsidRPr="00A64D21" w14:paraId="5DF24F15" w14:textId="77777777" w:rsidTr="000B4F48">
        <w:trPr>
          <w:trHeight w:val="703"/>
          <w:jc w:val="center"/>
        </w:trPr>
        <w:tc>
          <w:tcPr>
            <w:tcW w:w="0" w:type="auto"/>
            <w:vAlign w:val="center"/>
          </w:tcPr>
          <w:p w14:paraId="7898D05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S1</w:t>
            </w:r>
          </w:p>
        </w:tc>
        <w:tc>
          <w:tcPr>
            <w:tcW w:w="0" w:type="auto"/>
            <w:vAlign w:val="center"/>
          </w:tcPr>
          <w:p w14:paraId="197D487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650B86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1BECE0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FF2225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71BD72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21A609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8F958A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0C9DA0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ABEFC1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BD9D04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E17158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6A25DB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1F5DA3DC" w14:textId="77777777" w:rsidTr="000B4F48">
        <w:trPr>
          <w:trHeight w:val="703"/>
          <w:jc w:val="center"/>
        </w:trPr>
        <w:tc>
          <w:tcPr>
            <w:tcW w:w="0" w:type="auto"/>
            <w:vAlign w:val="center"/>
          </w:tcPr>
          <w:p w14:paraId="33D0C06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S2</w:t>
            </w:r>
          </w:p>
        </w:tc>
        <w:tc>
          <w:tcPr>
            <w:tcW w:w="0" w:type="auto"/>
            <w:vAlign w:val="center"/>
          </w:tcPr>
          <w:p w14:paraId="6A721F3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72434C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308BDA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160C54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87DEAB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1A1A9B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1F7BBD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7EE57C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DAA9FB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5BD732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FF7E3A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3E47B5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0123B1B6" w14:textId="77777777" w:rsidTr="000B4F48">
        <w:trPr>
          <w:trHeight w:val="703"/>
          <w:jc w:val="center"/>
        </w:trPr>
        <w:tc>
          <w:tcPr>
            <w:tcW w:w="0" w:type="auto"/>
            <w:vAlign w:val="center"/>
          </w:tcPr>
          <w:p w14:paraId="6663F92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S3</w:t>
            </w:r>
          </w:p>
        </w:tc>
        <w:tc>
          <w:tcPr>
            <w:tcW w:w="0" w:type="auto"/>
            <w:vAlign w:val="center"/>
          </w:tcPr>
          <w:p w14:paraId="245B0D6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41E5BB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BB1953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6B6EE2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2DAE8F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329332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E9C926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7A9191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D35410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F0BAA8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D9A4E8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3C3FF3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2F529435" w14:textId="77777777" w:rsidTr="000B4F48">
        <w:trPr>
          <w:trHeight w:val="703"/>
          <w:jc w:val="center"/>
        </w:trPr>
        <w:tc>
          <w:tcPr>
            <w:tcW w:w="0" w:type="auto"/>
            <w:vAlign w:val="center"/>
          </w:tcPr>
          <w:p w14:paraId="516551D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S4</w:t>
            </w:r>
          </w:p>
        </w:tc>
        <w:tc>
          <w:tcPr>
            <w:tcW w:w="0" w:type="auto"/>
            <w:vAlign w:val="center"/>
          </w:tcPr>
          <w:p w14:paraId="3701337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421494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C05273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CBD936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FCD12B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953BBC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C580EE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940513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37885A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1ABDC8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9386C8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4A955E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0462D851" w14:textId="77777777" w:rsidTr="000B4F48">
        <w:trPr>
          <w:trHeight w:val="703"/>
          <w:jc w:val="center"/>
        </w:trPr>
        <w:tc>
          <w:tcPr>
            <w:tcW w:w="0" w:type="auto"/>
            <w:vAlign w:val="center"/>
          </w:tcPr>
          <w:p w14:paraId="0E0C7BB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S5</w:t>
            </w:r>
          </w:p>
        </w:tc>
        <w:tc>
          <w:tcPr>
            <w:tcW w:w="0" w:type="auto"/>
            <w:vAlign w:val="center"/>
          </w:tcPr>
          <w:p w14:paraId="0FF1DEE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D007D0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6C9A28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06DE4B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2EC5D7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0CA199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4445F4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E0884E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7DE944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0EAB71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77EC4A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54ADF3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76292108" w14:textId="77777777" w:rsidTr="000B4F48">
        <w:trPr>
          <w:trHeight w:val="703"/>
          <w:jc w:val="center"/>
        </w:trPr>
        <w:tc>
          <w:tcPr>
            <w:tcW w:w="0" w:type="auto"/>
            <w:vAlign w:val="center"/>
          </w:tcPr>
          <w:p w14:paraId="5F1154E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S6</w:t>
            </w:r>
          </w:p>
        </w:tc>
        <w:tc>
          <w:tcPr>
            <w:tcW w:w="0" w:type="auto"/>
            <w:vAlign w:val="center"/>
          </w:tcPr>
          <w:p w14:paraId="36F2BB3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906228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B664E5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ED7F7C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E4A8D5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D1E792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51AF94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6D9FB6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38E536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6220D4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364307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5A5012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0C5FC22A" w14:textId="77777777" w:rsidTr="000B4F48">
        <w:trPr>
          <w:trHeight w:val="703"/>
          <w:jc w:val="center"/>
        </w:trPr>
        <w:tc>
          <w:tcPr>
            <w:tcW w:w="0" w:type="auto"/>
            <w:vAlign w:val="center"/>
          </w:tcPr>
          <w:p w14:paraId="22E52C2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S7</w:t>
            </w:r>
          </w:p>
        </w:tc>
        <w:tc>
          <w:tcPr>
            <w:tcW w:w="0" w:type="auto"/>
            <w:vAlign w:val="center"/>
          </w:tcPr>
          <w:p w14:paraId="4CDB1AD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CA1D26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711452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C97E36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9FBE39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F58389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680771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9656C9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303E8B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804C5F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A2AB7B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3D7E45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2CFE774B" w14:textId="77777777" w:rsidTr="000B4F48">
        <w:trPr>
          <w:trHeight w:val="703"/>
          <w:jc w:val="center"/>
        </w:trPr>
        <w:tc>
          <w:tcPr>
            <w:tcW w:w="0" w:type="auto"/>
            <w:vAlign w:val="center"/>
          </w:tcPr>
          <w:p w14:paraId="50A86F9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S8</w:t>
            </w:r>
          </w:p>
        </w:tc>
        <w:tc>
          <w:tcPr>
            <w:tcW w:w="0" w:type="auto"/>
            <w:vAlign w:val="center"/>
          </w:tcPr>
          <w:p w14:paraId="68CDE5B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DF3ADD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F4BE12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D09E87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027FFC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98BB03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EF3CF5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A65767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17ED93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A5F39D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239DAE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0905AF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6156542B" w14:textId="77777777" w:rsidTr="000B4F48">
        <w:trPr>
          <w:trHeight w:val="703"/>
          <w:jc w:val="center"/>
        </w:trPr>
        <w:tc>
          <w:tcPr>
            <w:tcW w:w="0" w:type="auto"/>
            <w:vAlign w:val="center"/>
          </w:tcPr>
          <w:p w14:paraId="39334F9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S9</w:t>
            </w:r>
          </w:p>
        </w:tc>
        <w:tc>
          <w:tcPr>
            <w:tcW w:w="0" w:type="auto"/>
            <w:vAlign w:val="center"/>
          </w:tcPr>
          <w:p w14:paraId="00820BF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81097C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F9AAF5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C4574F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FA5B79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380359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8944AE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C0B4FF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907D02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BCA74E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0F406A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CB11A99"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67AB379A" w14:textId="77777777" w:rsidTr="000B4F48">
        <w:trPr>
          <w:trHeight w:val="703"/>
          <w:jc w:val="center"/>
        </w:trPr>
        <w:tc>
          <w:tcPr>
            <w:tcW w:w="0" w:type="auto"/>
            <w:vAlign w:val="center"/>
          </w:tcPr>
          <w:p w14:paraId="47E7E7B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S10</w:t>
            </w:r>
          </w:p>
        </w:tc>
        <w:tc>
          <w:tcPr>
            <w:tcW w:w="0" w:type="auto"/>
            <w:vAlign w:val="center"/>
          </w:tcPr>
          <w:p w14:paraId="26B209A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728931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A9FFA9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65DBB9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4F25AE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0975CD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9D0772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D78A42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83D7B5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9B10A6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7E7DBF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4ED88F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70EFCBF9" w14:textId="77777777" w:rsidTr="000B4F48">
        <w:trPr>
          <w:trHeight w:val="703"/>
          <w:jc w:val="center"/>
        </w:trPr>
        <w:tc>
          <w:tcPr>
            <w:tcW w:w="0" w:type="auto"/>
            <w:vAlign w:val="center"/>
          </w:tcPr>
          <w:p w14:paraId="2E80F5A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S11</w:t>
            </w:r>
          </w:p>
        </w:tc>
        <w:tc>
          <w:tcPr>
            <w:tcW w:w="0" w:type="auto"/>
            <w:vAlign w:val="center"/>
          </w:tcPr>
          <w:p w14:paraId="245DA27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72DDCE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57FB26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EEBED4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BFA071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1EE0E5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4A7E5B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8243802"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08563B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85040A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9CCE4D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474D3D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68D1F1F2" w14:textId="77777777" w:rsidTr="000B4F48">
        <w:trPr>
          <w:trHeight w:val="703"/>
          <w:jc w:val="center"/>
        </w:trPr>
        <w:tc>
          <w:tcPr>
            <w:tcW w:w="0" w:type="auto"/>
            <w:vAlign w:val="center"/>
          </w:tcPr>
          <w:p w14:paraId="3A710CB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S12</w:t>
            </w:r>
          </w:p>
        </w:tc>
        <w:tc>
          <w:tcPr>
            <w:tcW w:w="0" w:type="auto"/>
            <w:vAlign w:val="center"/>
          </w:tcPr>
          <w:p w14:paraId="1E027D1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60867BD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24959FF"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30E474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5D15F1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C3A99C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F2B2523"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53C9D7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71727BE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50094A27"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F6E9B34"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144D5F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r w:rsidR="00A64D21" w:rsidRPr="00A64D21" w14:paraId="4D5153FD" w14:textId="77777777" w:rsidTr="000B4F48">
        <w:trPr>
          <w:trHeight w:val="703"/>
          <w:jc w:val="center"/>
        </w:trPr>
        <w:tc>
          <w:tcPr>
            <w:tcW w:w="0" w:type="auto"/>
            <w:vAlign w:val="center"/>
          </w:tcPr>
          <w:p w14:paraId="593BC31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S13</w:t>
            </w:r>
          </w:p>
        </w:tc>
        <w:tc>
          <w:tcPr>
            <w:tcW w:w="0" w:type="auto"/>
            <w:vAlign w:val="center"/>
          </w:tcPr>
          <w:p w14:paraId="64B8B5C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D2189E1"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AB32B45"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68FC83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44FFB646"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100774B"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9ED4640"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0EACBC1A"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3B8E36D"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36F985FE"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1D96405C"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c>
          <w:tcPr>
            <w:tcW w:w="0" w:type="auto"/>
            <w:vAlign w:val="center"/>
          </w:tcPr>
          <w:p w14:paraId="282FD028" w14:textId="77777777" w:rsidR="00647324" w:rsidRPr="00A64D21" w:rsidRDefault="00647324" w:rsidP="000B4F48">
            <w:pPr>
              <w:pStyle w:val="Default"/>
              <w:ind w:right="-24"/>
              <w:jc w:val="center"/>
              <w:rPr>
                <w:rFonts w:eastAsiaTheme="minorEastAsia"/>
                <w:sz w:val="18"/>
                <w:szCs w:val="18"/>
              </w:rPr>
            </w:pPr>
            <w:r w:rsidRPr="00A64D21">
              <w:rPr>
                <w:rFonts w:eastAsiaTheme="minorEastAsia"/>
                <w:sz w:val="18"/>
                <w:szCs w:val="18"/>
              </w:rPr>
              <w:t>+</w:t>
            </w:r>
          </w:p>
        </w:tc>
      </w:tr>
    </w:tbl>
    <w:p w14:paraId="2B2F3000" w14:textId="650374DB" w:rsidR="00716BFD" w:rsidRPr="00A64D21" w:rsidRDefault="00716BFD" w:rsidP="00732EEC">
      <w:pPr>
        <w:pStyle w:val="Default"/>
        <w:spacing w:line="480" w:lineRule="auto"/>
        <w:ind w:right="-24"/>
        <w:jc w:val="both"/>
        <w:rPr>
          <w:rFonts w:eastAsiaTheme="minorEastAsia"/>
          <w:lang w:val="en-US"/>
        </w:rPr>
      </w:pPr>
    </w:p>
    <w:p w14:paraId="707048CB" w14:textId="77777777" w:rsidR="004F3D02" w:rsidRDefault="004F3D02" w:rsidP="000B7DD5">
      <w:pPr>
        <w:pStyle w:val="Default"/>
        <w:spacing w:line="480" w:lineRule="auto"/>
        <w:jc w:val="both"/>
        <w:rPr>
          <w:rFonts w:eastAsiaTheme="minorEastAsia"/>
          <w:b/>
          <w:bCs/>
        </w:rPr>
      </w:pPr>
    </w:p>
    <w:p w14:paraId="50BC67F0" w14:textId="77777777" w:rsidR="004F3D02" w:rsidRDefault="004F3D02" w:rsidP="000B7DD5">
      <w:pPr>
        <w:pStyle w:val="Default"/>
        <w:spacing w:line="480" w:lineRule="auto"/>
        <w:jc w:val="both"/>
        <w:rPr>
          <w:rFonts w:eastAsiaTheme="minorEastAsia"/>
          <w:b/>
          <w:bCs/>
        </w:rPr>
      </w:pPr>
    </w:p>
    <w:p w14:paraId="113A7989" w14:textId="77777777" w:rsidR="004F3D02" w:rsidRDefault="004F3D02" w:rsidP="000B7DD5">
      <w:pPr>
        <w:pStyle w:val="Default"/>
        <w:spacing w:line="480" w:lineRule="auto"/>
        <w:jc w:val="both"/>
        <w:rPr>
          <w:rFonts w:eastAsiaTheme="minorEastAsia"/>
          <w:b/>
          <w:bCs/>
        </w:rPr>
      </w:pPr>
    </w:p>
    <w:p w14:paraId="5EE949E4" w14:textId="77777777" w:rsidR="004F3D02" w:rsidRDefault="004F3D02" w:rsidP="000B7DD5">
      <w:pPr>
        <w:pStyle w:val="Default"/>
        <w:spacing w:line="480" w:lineRule="auto"/>
        <w:jc w:val="both"/>
        <w:rPr>
          <w:rFonts w:eastAsiaTheme="minorEastAsia"/>
          <w:b/>
          <w:bCs/>
        </w:rPr>
      </w:pPr>
    </w:p>
    <w:p w14:paraId="316E626B" w14:textId="77777777" w:rsidR="004F3D02" w:rsidRDefault="004F3D02" w:rsidP="000B7DD5">
      <w:pPr>
        <w:pStyle w:val="Default"/>
        <w:spacing w:line="480" w:lineRule="auto"/>
        <w:jc w:val="both"/>
        <w:rPr>
          <w:rFonts w:eastAsiaTheme="minorEastAsia"/>
          <w:b/>
          <w:bCs/>
        </w:rPr>
      </w:pPr>
    </w:p>
    <w:p w14:paraId="08DC165A" w14:textId="36C4A804" w:rsidR="000B7DD5" w:rsidRPr="00A64D21" w:rsidRDefault="000B7DD5" w:rsidP="000B7DD5">
      <w:pPr>
        <w:pStyle w:val="Default"/>
        <w:spacing w:line="480" w:lineRule="auto"/>
        <w:jc w:val="both"/>
        <w:rPr>
          <w:rFonts w:eastAsiaTheme="minorEastAsia"/>
          <w:i/>
          <w:iCs/>
        </w:rPr>
      </w:pPr>
      <w:r w:rsidRPr="00A64D21">
        <w:rPr>
          <w:rFonts w:eastAsiaTheme="minorEastAsia"/>
          <w:b/>
          <w:bCs/>
        </w:rPr>
        <w:lastRenderedPageBreak/>
        <w:t xml:space="preserve">Table 2: </w:t>
      </w:r>
      <w:r w:rsidRPr="00A64D21">
        <w:rPr>
          <w:rFonts w:eastAsiaTheme="minorEastAsia"/>
        </w:rPr>
        <w:t>Selected treatments for pot study</w:t>
      </w:r>
      <w:r w:rsidRPr="00A64D21">
        <w:rPr>
          <w:rFonts w:eastAsiaTheme="minorEastAsia"/>
          <w:i/>
          <w:iCs/>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3425"/>
      </w:tblGrid>
      <w:tr w:rsidR="000B7DD5" w:rsidRPr="00A64D21" w14:paraId="4A8F5598" w14:textId="77777777" w:rsidTr="009872B1">
        <w:trPr>
          <w:jc w:val="center"/>
        </w:trPr>
        <w:tc>
          <w:tcPr>
            <w:tcW w:w="2254" w:type="dxa"/>
            <w:tcBorders>
              <w:top w:val="single" w:sz="4" w:space="0" w:color="auto"/>
              <w:bottom w:val="single" w:sz="4" w:space="0" w:color="auto"/>
            </w:tcBorders>
          </w:tcPr>
          <w:p w14:paraId="7E521DAF" w14:textId="77777777" w:rsidR="000B7DD5" w:rsidRPr="00A64D21" w:rsidRDefault="000B7DD5" w:rsidP="00F75CDF">
            <w:pPr>
              <w:pStyle w:val="Default"/>
              <w:spacing w:line="480" w:lineRule="auto"/>
              <w:jc w:val="center"/>
              <w:rPr>
                <w:rFonts w:eastAsiaTheme="minorEastAsia"/>
                <w:b/>
                <w:bCs/>
              </w:rPr>
            </w:pPr>
            <w:r w:rsidRPr="00A64D21">
              <w:rPr>
                <w:rFonts w:eastAsiaTheme="minorEastAsia"/>
                <w:b/>
                <w:bCs/>
              </w:rPr>
              <w:t>Treatment No.</w:t>
            </w:r>
          </w:p>
        </w:tc>
        <w:tc>
          <w:tcPr>
            <w:tcW w:w="2254" w:type="dxa"/>
            <w:tcBorders>
              <w:top w:val="single" w:sz="4" w:space="0" w:color="auto"/>
              <w:bottom w:val="single" w:sz="4" w:space="0" w:color="auto"/>
            </w:tcBorders>
          </w:tcPr>
          <w:p w14:paraId="2F49BC1C" w14:textId="77777777" w:rsidR="000B7DD5" w:rsidRPr="00A64D21" w:rsidRDefault="000B7DD5" w:rsidP="00F75CDF">
            <w:pPr>
              <w:pStyle w:val="Default"/>
              <w:spacing w:line="480" w:lineRule="auto"/>
              <w:jc w:val="center"/>
              <w:rPr>
                <w:rFonts w:eastAsiaTheme="minorEastAsia"/>
                <w:b/>
                <w:bCs/>
              </w:rPr>
            </w:pPr>
            <w:r w:rsidRPr="00A64D21">
              <w:rPr>
                <w:rFonts w:eastAsiaTheme="minorEastAsia"/>
                <w:b/>
                <w:bCs/>
              </w:rPr>
              <w:t>Soil Sterility</w:t>
            </w:r>
          </w:p>
        </w:tc>
        <w:tc>
          <w:tcPr>
            <w:tcW w:w="3425" w:type="dxa"/>
            <w:tcBorders>
              <w:top w:val="single" w:sz="4" w:space="0" w:color="auto"/>
              <w:bottom w:val="single" w:sz="4" w:space="0" w:color="auto"/>
            </w:tcBorders>
          </w:tcPr>
          <w:p w14:paraId="3AC249A0" w14:textId="77777777" w:rsidR="000B7DD5" w:rsidRPr="00A64D21" w:rsidRDefault="000B7DD5" w:rsidP="00F75CDF">
            <w:pPr>
              <w:pStyle w:val="Default"/>
              <w:spacing w:line="480" w:lineRule="auto"/>
              <w:jc w:val="center"/>
              <w:rPr>
                <w:rFonts w:eastAsiaTheme="minorEastAsia"/>
                <w:b/>
                <w:bCs/>
              </w:rPr>
            </w:pPr>
            <w:r w:rsidRPr="00A64D21">
              <w:rPr>
                <w:rFonts w:eastAsiaTheme="minorEastAsia"/>
                <w:b/>
                <w:bCs/>
              </w:rPr>
              <w:t>Nature of Seed Sowed</w:t>
            </w:r>
          </w:p>
        </w:tc>
      </w:tr>
      <w:tr w:rsidR="000B7DD5" w:rsidRPr="00A64D21" w14:paraId="444175BF" w14:textId="77777777" w:rsidTr="009872B1">
        <w:trPr>
          <w:jc w:val="center"/>
        </w:trPr>
        <w:tc>
          <w:tcPr>
            <w:tcW w:w="2254" w:type="dxa"/>
            <w:tcBorders>
              <w:top w:val="single" w:sz="4" w:space="0" w:color="auto"/>
            </w:tcBorders>
          </w:tcPr>
          <w:p w14:paraId="77D37338" w14:textId="77777777" w:rsidR="000B7DD5" w:rsidRPr="00A64D21" w:rsidRDefault="000B7DD5" w:rsidP="00F75CDF">
            <w:pPr>
              <w:pStyle w:val="Default"/>
              <w:spacing w:line="480" w:lineRule="auto"/>
              <w:jc w:val="center"/>
              <w:rPr>
                <w:rFonts w:eastAsiaTheme="minorEastAsia"/>
              </w:rPr>
            </w:pPr>
            <w:r w:rsidRPr="00A64D21">
              <w:rPr>
                <w:rFonts w:eastAsiaTheme="minorEastAsia"/>
              </w:rPr>
              <w:t>T1</w:t>
            </w:r>
          </w:p>
        </w:tc>
        <w:tc>
          <w:tcPr>
            <w:tcW w:w="2254" w:type="dxa"/>
            <w:tcBorders>
              <w:top w:val="single" w:sz="4" w:space="0" w:color="auto"/>
            </w:tcBorders>
          </w:tcPr>
          <w:p w14:paraId="05F824BB" w14:textId="77777777" w:rsidR="000B7DD5" w:rsidRPr="00A64D21" w:rsidRDefault="000B7DD5" w:rsidP="00F75CDF">
            <w:pPr>
              <w:pStyle w:val="Default"/>
              <w:spacing w:line="480" w:lineRule="auto"/>
              <w:jc w:val="center"/>
              <w:rPr>
                <w:rFonts w:eastAsiaTheme="minorEastAsia"/>
              </w:rPr>
            </w:pPr>
            <w:r w:rsidRPr="00A64D21">
              <w:rPr>
                <w:rFonts w:eastAsiaTheme="minorEastAsia"/>
              </w:rPr>
              <w:t>Sterile</w:t>
            </w:r>
          </w:p>
        </w:tc>
        <w:tc>
          <w:tcPr>
            <w:tcW w:w="3425" w:type="dxa"/>
            <w:tcBorders>
              <w:top w:val="single" w:sz="4" w:space="0" w:color="auto"/>
            </w:tcBorders>
          </w:tcPr>
          <w:p w14:paraId="1BA5D74D" w14:textId="77777777" w:rsidR="000B7DD5" w:rsidRPr="00A64D21" w:rsidRDefault="000B7DD5" w:rsidP="00F75CDF">
            <w:pPr>
              <w:pStyle w:val="Default"/>
              <w:spacing w:line="480" w:lineRule="auto"/>
              <w:jc w:val="center"/>
              <w:rPr>
                <w:rFonts w:eastAsiaTheme="minorEastAsia"/>
                <w:i/>
                <w:iCs/>
              </w:rPr>
            </w:pPr>
            <w:r w:rsidRPr="00A64D21">
              <w:rPr>
                <w:rFonts w:eastAsiaTheme="minorEastAsia"/>
              </w:rPr>
              <w:t xml:space="preserve">Treated with </w:t>
            </w:r>
            <w:r w:rsidRPr="00A64D21">
              <w:rPr>
                <w:rFonts w:eastAsiaTheme="minorEastAsia"/>
                <w:i/>
                <w:iCs/>
              </w:rPr>
              <w:t>S. rhizophila</w:t>
            </w:r>
          </w:p>
        </w:tc>
      </w:tr>
      <w:tr w:rsidR="000B7DD5" w:rsidRPr="00A64D21" w14:paraId="53CCBADC" w14:textId="77777777" w:rsidTr="009872B1">
        <w:trPr>
          <w:jc w:val="center"/>
        </w:trPr>
        <w:tc>
          <w:tcPr>
            <w:tcW w:w="2254" w:type="dxa"/>
          </w:tcPr>
          <w:p w14:paraId="1E4EF2E3" w14:textId="77777777" w:rsidR="000B7DD5" w:rsidRPr="00A64D21" w:rsidRDefault="000B7DD5" w:rsidP="00F75CDF">
            <w:pPr>
              <w:pStyle w:val="Default"/>
              <w:spacing w:line="480" w:lineRule="auto"/>
              <w:jc w:val="center"/>
              <w:rPr>
                <w:rFonts w:eastAsiaTheme="minorEastAsia"/>
              </w:rPr>
            </w:pPr>
            <w:r w:rsidRPr="00A64D21">
              <w:rPr>
                <w:rFonts w:eastAsiaTheme="minorEastAsia"/>
              </w:rPr>
              <w:t>T2</w:t>
            </w:r>
          </w:p>
        </w:tc>
        <w:tc>
          <w:tcPr>
            <w:tcW w:w="2254" w:type="dxa"/>
          </w:tcPr>
          <w:p w14:paraId="55C8A16A" w14:textId="77777777" w:rsidR="000B7DD5" w:rsidRPr="00A64D21" w:rsidRDefault="000B7DD5" w:rsidP="00F75CDF">
            <w:pPr>
              <w:pStyle w:val="Default"/>
              <w:spacing w:line="480" w:lineRule="auto"/>
              <w:jc w:val="center"/>
              <w:rPr>
                <w:rFonts w:eastAsiaTheme="minorEastAsia"/>
              </w:rPr>
            </w:pPr>
            <w:r w:rsidRPr="00A64D21">
              <w:rPr>
                <w:rFonts w:eastAsiaTheme="minorEastAsia"/>
              </w:rPr>
              <w:t>Sterile</w:t>
            </w:r>
          </w:p>
        </w:tc>
        <w:tc>
          <w:tcPr>
            <w:tcW w:w="3425" w:type="dxa"/>
          </w:tcPr>
          <w:p w14:paraId="0CE54D22" w14:textId="77777777" w:rsidR="000B7DD5" w:rsidRPr="00A64D21" w:rsidRDefault="000B7DD5" w:rsidP="00F75CDF">
            <w:pPr>
              <w:pStyle w:val="Default"/>
              <w:spacing w:line="480" w:lineRule="auto"/>
              <w:jc w:val="center"/>
              <w:rPr>
                <w:rFonts w:eastAsiaTheme="minorEastAsia"/>
              </w:rPr>
            </w:pPr>
            <w:r w:rsidRPr="00A64D21">
              <w:rPr>
                <w:rFonts w:eastAsiaTheme="minorEastAsia"/>
              </w:rPr>
              <w:t>Untreated</w:t>
            </w:r>
          </w:p>
        </w:tc>
      </w:tr>
      <w:tr w:rsidR="000B7DD5" w:rsidRPr="00A64D21" w14:paraId="60A267B3" w14:textId="77777777" w:rsidTr="009872B1">
        <w:trPr>
          <w:jc w:val="center"/>
        </w:trPr>
        <w:tc>
          <w:tcPr>
            <w:tcW w:w="2254" w:type="dxa"/>
          </w:tcPr>
          <w:p w14:paraId="70297BE3" w14:textId="77777777" w:rsidR="000B7DD5" w:rsidRPr="00A64D21" w:rsidRDefault="000B7DD5" w:rsidP="00F75CDF">
            <w:pPr>
              <w:pStyle w:val="Default"/>
              <w:spacing w:line="480" w:lineRule="auto"/>
              <w:jc w:val="center"/>
              <w:rPr>
                <w:rFonts w:eastAsiaTheme="minorEastAsia"/>
              </w:rPr>
            </w:pPr>
            <w:r w:rsidRPr="00A64D21">
              <w:rPr>
                <w:rFonts w:eastAsiaTheme="minorEastAsia"/>
              </w:rPr>
              <w:t>T3</w:t>
            </w:r>
          </w:p>
        </w:tc>
        <w:tc>
          <w:tcPr>
            <w:tcW w:w="2254" w:type="dxa"/>
          </w:tcPr>
          <w:p w14:paraId="028297DF" w14:textId="77777777" w:rsidR="000B7DD5" w:rsidRPr="00A64D21" w:rsidRDefault="000B7DD5" w:rsidP="00F75CDF">
            <w:pPr>
              <w:pStyle w:val="Default"/>
              <w:spacing w:line="480" w:lineRule="auto"/>
              <w:jc w:val="center"/>
              <w:rPr>
                <w:rFonts w:eastAsiaTheme="minorEastAsia"/>
              </w:rPr>
            </w:pPr>
            <w:r w:rsidRPr="00A64D21">
              <w:rPr>
                <w:rFonts w:eastAsiaTheme="minorEastAsia"/>
              </w:rPr>
              <w:t>Non-sterile</w:t>
            </w:r>
          </w:p>
        </w:tc>
        <w:tc>
          <w:tcPr>
            <w:tcW w:w="3425" w:type="dxa"/>
          </w:tcPr>
          <w:p w14:paraId="670908C5" w14:textId="77777777" w:rsidR="000B7DD5" w:rsidRPr="00A64D21" w:rsidRDefault="000B7DD5" w:rsidP="00F75CDF">
            <w:pPr>
              <w:pStyle w:val="Default"/>
              <w:spacing w:line="480" w:lineRule="auto"/>
              <w:jc w:val="center"/>
              <w:rPr>
                <w:rFonts w:eastAsiaTheme="minorEastAsia"/>
              </w:rPr>
            </w:pPr>
            <w:r w:rsidRPr="00A64D21">
              <w:rPr>
                <w:rFonts w:eastAsiaTheme="minorEastAsia"/>
              </w:rPr>
              <w:t xml:space="preserve">Treated with </w:t>
            </w:r>
            <w:r w:rsidRPr="00A64D21">
              <w:rPr>
                <w:rFonts w:eastAsiaTheme="minorEastAsia"/>
                <w:i/>
                <w:iCs/>
              </w:rPr>
              <w:t>S. rhizophila</w:t>
            </w:r>
          </w:p>
        </w:tc>
      </w:tr>
      <w:tr w:rsidR="000B7DD5" w:rsidRPr="00A64D21" w14:paraId="4DDA390A" w14:textId="77777777" w:rsidTr="009872B1">
        <w:trPr>
          <w:jc w:val="center"/>
        </w:trPr>
        <w:tc>
          <w:tcPr>
            <w:tcW w:w="2254" w:type="dxa"/>
            <w:tcBorders>
              <w:bottom w:val="single" w:sz="4" w:space="0" w:color="auto"/>
            </w:tcBorders>
          </w:tcPr>
          <w:p w14:paraId="517131B7" w14:textId="77777777" w:rsidR="000B7DD5" w:rsidRPr="00A64D21" w:rsidRDefault="000B7DD5" w:rsidP="00F75CDF">
            <w:pPr>
              <w:pStyle w:val="Default"/>
              <w:spacing w:line="480" w:lineRule="auto"/>
              <w:jc w:val="center"/>
              <w:rPr>
                <w:rFonts w:eastAsiaTheme="minorEastAsia"/>
              </w:rPr>
            </w:pPr>
            <w:r w:rsidRPr="00A64D21">
              <w:rPr>
                <w:rFonts w:eastAsiaTheme="minorEastAsia"/>
              </w:rPr>
              <w:t>T4</w:t>
            </w:r>
          </w:p>
        </w:tc>
        <w:tc>
          <w:tcPr>
            <w:tcW w:w="2254" w:type="dxa"/>
            <w:tcBorders>
              <w:bottom w:val="single" w:sz="4" w:space="0" w:color="auto"/>
            </w:tcBorders>
          </w:tcPr>
          <w:p w14:paraId="7E8D24B3" w14:textId="77777777" w:rsidR="000B7DD5" w:rsidRPr="00A64D21" w:rsidRDefault="000B7DD5" w:rsidP="00F75CDF">
            <w:pPr>
              <w:pStyle w:val="Default"/>
              <w:spacing w:line="480" w:lineRule="auto"/>
              <w:jc w:val="center"/>
              <w:rPr>
                <w:rFonts w:eastAsiaTheme="minorEastAsia"/>
              </w:rPr>
            </w:pPr>
            <w:r w:rsidRPr="00A64D21">
              <w:rPr>
                <w:rFonts w:eastAsiaTheme="minorEastAsia"/>
              </w:rPr>
              <w:t>Non-sterile</w:t>
            </w:r>
          </w:p>
        </w:tc>
        <w:tc>
          <w:tcPr>
            <w:tcW w:w="3425" w:type="dxa"/>
            <w:tcBorders>
              <w:bottom w:val="single" w:sz="4" w:space="0" w:color="auto"/>
            </w:tcBorders>
          </w:tcPr>
          <w:p w14:paraId="07C5E476" w14:textId="77777777" w:rsidR="000B7DD5" w:rsidRPr="00A64D21" w:rsidRDefault="000B7DD5" w:rsidP="00F75CDF">
            <w:pPr>
              <w:pStyle w:val="Default"/>
              <w:spacing w:line="480" w:lineRule="auto"/>
              <w:jc w:val="center"/>
              <w:rPr>
                <w:rFonts w:eastAsiaTheme="minorEastAsia"/>
              </w:rPr>
            </w:pPr>
            <w:r w:rsidRPr="00A64D21">
              <w:rPr>
                <w:rFonts w:eastAsiaTheme="minorEastAsia"/>
              </w:rPr>
              <w:t>Untreated</w:t>
            </w:r>
          </w:p>
        </w:tc>
      </w:tr>
    </w:tbl>
    <w:p w14:paraId="13A3AACC" w14:textId="77777777" w:rsidR="000B7DD5" w:rsidRPr="00A64D21" w:rsidRDefault="000B7DD5" w:rsidP="00732EEC">
      <w:pPr>
        <w:pStyle w:val="Default"/>
        <w:spacing w:line="480" w:lineRule="auto"/>
        <w:ind w:right="-24"/>
        <w:jc w:val="both"/>
        <w:rPr>
          <w:rFonts w:eastAsiaTheme="minorEastAsia"/>
          <w:lang w:val="en-US"/>
        </w:rPr>
      </w:pPr>
    </w:p>
    <w:p w14:paraId="5D0A8B5A" w14:textId="77777777" w:rsidR="000B7DD5" w:rsidRPr="00A64D21" w:rsidRDefault="000B7DD5" w:rsidP="000B7DD5">
      <w:pPr>
        <w:pStyle w:val="Default"/>
        <w:spacing w:line="480" w:lineRule="auto"/>
        <w:ind w:right="-24"/>
        <w:jc w:val="both"/>
        <w:rPr>
          <w:rFonts w:eastAsiaTheme="minorEastAsia"/>
        </w:rPr>
      </w:pPr>
      <w:r w:rsidRPr="00A64D21">
        <w:rPr>
          <w:rFonts w:eastAsiaTheme="minorEastAsia"/>
          <w:b/>
          <w:bCs/>
        </w:rPr>
        <w:t xml:space="preserve">Table 3: </w:t>
      </w:r>
      <w:r w:rsidRPr="00A64D21">
        <w:rPr>
          <w:rFonts w:eastAsiaTheme="minorEastAsia"/>
        </w:rPr>
        <w:t>Chlorophyll content of mustard leaves in each treatment pot</w:t>
      </w:r>
    </w:p>
    <w:tbl>
      <w:tblPr>
        <w:tblStyle w:val="TableGrid"/>
        <w:tblW w:w="9873" w:type="dxa"/>
        <w:jc w:val="center"/>
        <w:tblLook w:val="04A0" w:firstRow="1" w:lastRow="0" w:firstColumn="1" w:lastColumn="0" w:noHBand="0" w:noVBand="1"/>
      </w:tblPr>
      <w:tblGrid>
        <w:gridCol w:w="729"/>
        <w:gridCol w:w="762"/>
        <w:gridCol w:w="762"/>
        <w:gridCol w:w="762"/>
        <w:gridCol w:w="762"/>
        <w:gridCol w:w="762"/>
        <w:gridCol w:w="762"/>
        <w:gridCol w:w="762"/>
        <w:gridCol w:w="762"/>
        <w:gridCol w:w="762"/>
        <w:gridCol w:w="762"/>
        <w:gridCol w:w="762"/>
        <w:gridCol w:w="762"/>
      </w:tblGrid>
      <w:tr w:rsidR="000B7DD5" w:rsidRPr="00A64D21" w14:paraId="73DAD3FB" w14:textId="77777777" w:rsidTr="00F75CDF">
        <w:trPr>
          <w:trHeight w:val="285"/>
          <w:jc w:val="center"/>
        </w:trPr>
        <w:tc>
          <w:tcPr>
            <w:tcW w:w="0" w:type="auto"/>
            <w:vAlign w:val="center"/>
          </w:tcPr>
          <w:p w14:paraId="7890EC29" w14:textId="77777777" w:rsidR="000B7DD5" w:rsidRPr="00A64D21" w:rsidRDefault="000B7DD5" w:rsidP="00F75CDF">
            <w:pPr>
              <w:pStyle w:val="Default"/>
              <w:spacing w:line="480" w:lineRule="auto"/>
              <w:ind w:right="-24"/>
              <w:jc w:val="center"/>
              <w:rPr>
                <w:rFonts w:eastAsiaTheme="minorEastAsia"/>
                <w:b/>
                <w:bCs/>
              </w:rPr>
            </w:pPr>
          </w:p>
        </w:tc>
        <w:tc>
          <w:tcPr>
            <w:tcW w:w="0" w:type="auto"/>
            <w:gridSpan w:val="4"/>
            <w:vAlign w:val="center"/>
          </w:tcPr>
          <w:p w14:paraId="6AC0D362"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Chlorophyll a (mg/g)</w:t>
            </w:r>
          </w:p>
        </w:tc>
        <w:tc>
          <w:tcPr>
            <w:tcW w:w="0" w:type="auto"/>
            <w:gridSpan w:val="4"/>
            <w:vAlign w:val="center"/>
          </w:tcPr>
          <w:p w14:paraId="027A456D"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Chlorophyll b (mg/g)</w:t>
            </w:r>
          </w:p>
        </w:tc>
        <w:tc>
          <w:tcPr>
            <w:tcW w:w="0" w:type="auto"/>
            <w:gridSpan w:val="4"/>
            <w:vAlign w:val="center"/>
          </w:tcPr>
          <w:p w14:paraId="27C60C83"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Total Chlorophyll (mg/g)</w:t>
            </w:r>
          </w:p>
        </w:tc>
      </w:tr>
      <w:tr w:rsidR="000B7DD5" w:rsidRPr="00A64D21" w14:paraId="39546C9F" w14:textId="77777777" w:rsidTr="00F75CDF">
        <w:trPr>
          <w:trHeight w:val="285"/>
          <w:jc w:val="center"/>
        </w:trPr>
        <w:tc>
          <w:tcPr>
            <w:tcW w:w="0" w:type="auto"/>
            <w:vAlign w:val="center"/>
          </w:tcPr>
          <w:p w14:paraId="2D034596"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Days</w:t>
            </w:r>
          </w:p>
        </w:tc>
        <w:tc>
          <w:tcPr>
            <w:tcW w:w="0" w:type="auto"/>
            <w:vAlign w:val="center"/>
          </w:tcPr>
          <w:p w14:paraId="719159A4"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T1</w:t>
            </w:r>
          </w:p>
        </w:tc>
        <w:tc>
          <w:tcPr>
            <w:tcW w:w="0" w:type="auto"/>
            <w:vAlign w:val="center"/>
          </w:tcPr>
          <w:p w14:paraId="7028D3B9"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T2</w:t>
            </w:r>
          </w:p>
        </w:tc>
        <w:tc>
          <w:tcPr>
            <w:tcW w:w="0" w:type="auto"/>
            <w:vAlign w:val="center"/>
          </w:tcPr>
          <w:p w14:paraId="694F56D1"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T3</w:t>
            </w:r>
          </w:p>
        </w:tc>
        <w:tc>
          <w:tcPr>
            <w:tcW w:w="0" w:type="auto"/>
            <w:vAlign w:val="center"/>
          </w:tcPr>
          <w:p w14:paraId="23C27E72"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T4</w:t>
            </w:r>
          </w:p>
        </w:tc>
        <w:tc>
          <w:tcPr>
            <w:tcW w:w="0" w:type="auto"/>
            <w:vAlign w:val="center"/>
          </w:tcPr>
          <w:p w14:paraId="7779B22E"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T1</w:t>
            </w:r>
          </w:p>
        </w:tc>
        <w:tc>
          <w:tcPr>
            <w:tcW w:w="0" w:type="auto"/>
            <w:vAlign w:val="center"/>
          </w:tcPr>
          <w:p w14:paraId="12B57597"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T2</w:t>
            </w:r>
          </w:p>
        </w:tc>
        <w:tc>
          <w:tcPr>
            <w:tcW w:w="0" w:type="auto"/>
            <w:vAlign w:val="center"/>
          </w:tcPr>
          <w:p w14:paraId="566CE477"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T3</w:t>
            </w:r>
          </w:p>
        </w:tc>
        <w:tc>
          <w:tcPr>
            <w:tcW w:w="0" w:type="auto"/>
            <w:vAlign w:val="center"/>
          </w:tcPr>
          <w:p w14:paraId="2A85956E"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T4</w:t>
            </w:r>
          </w:p>
        </w:tc>
        <w:tc>
          <w:tcPr>
            <w:tcW w:w="0" w:type="auto"/>
            <w:vAlign w:val="center"/>
          </w:tcPr>
          <w:p w14:paraId="61C25B86"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T1</w:t>
            </w:r>
          </w:p>
        </w:tc>
        <w:tc>
          <w:tcPr>
            <w:tcW w:w="0" w:type="auto"/>
            <w:vAlign w:val="center"/>
          </w:tcPr>
          <w:p w14:paraId="783E1737"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T2</w:t>
            </w:r>
          </w:p>
        </w:tc>
        <w:tc>
          <w:tcPr>
            <w:tcW w:w="0" w:type="auto"/>
            <w:vAlign w:val="center"/>
          </w:tcPr>
          <w:p w14:paraId="010D9CA2"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T3</w:t>
            </w:r>
          </w:p>
        </w:tc>
        <w:tc>
          <w:tcPr>
            <w:tcW w:w="0" w:type="auto"/>
            <w:vAlign w:val="center"/>
          </w:tcPr>
          <w:p w14:paraId="023EABE0" w14:textId="77777777" w:rsidR="000B7DD5" w:rsidRPr="00A64D21" w:rsidRDefault="000B7DD5" w:rsidP="00F75CDF">
            <w:pPr>
              <w:pStyle w:val="Default"/>
              <w:spacing w:line="480" w:lineRule="auto"/>
              <w:ind w:right="-24"/>
              <w:jc w:val="center"/>
              <w:rPr>
                <w:rFonts w:eastAsiaTheme="minorEastAsia"/>
                <w:b/>
                <w:bCs/>
              </w:rPr>
            </w:pPr>
            <w:r w:rsidRPr="00A64D21">
              <w:rPr>
                <w:rFonts w:eastAsiaTheme="minorEastAsia"/>
                <w:b/>
                <w:bCs/>
              </w:rPr>
              <w:t>T4</w:t>
            </w:r>
          </w:p>
        </w:tc>
      </w:tr>
      <w:tr w:rsidR="000B7DD5" w:rsidRPr="00A64D21" w14:paraId="22108490" w14:textId="77777777" w:rsidTr="00F75CDF">
        <w:trPr>
          <w:trHeight w:val="558"/>
          <w:jc w:val="center"/>
        </w:trPr>
        <w:tc>
          <w:tcPr>
            <w:tcW w:w="0" w:type="auto"/>
            <w:vAlign w:val="center"/>
          </w:tcPr>
          <w:p w14:paraId="76D7D03B"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4</w:t>
            </w:r>
          </w:p>
        </w:tc>
        <w:tc>
          <w:tcPr>
            <w:tcW w:w="0" w:type="auto"/>
            <w:vAlign w:val="center"/>
          </w:tcPr>
          <w:p w14:paraId="505C6F6E" w14:textId="77777777" w:rsidR="000B7DD5" w:rsidRPr="00A64D21" w:rsidRDefault="000B7DD5" w:rsidP="00F75CDF">
            <w:pPr>
              <w:pStyle w:val="Default"/>
              <w:spacing w:line="480" w:lineRule="auto"/>
              <w:ind w:right="-24"/>
              <w:jc w:val="center"/>
              <w:rPr>
                <w:rFonts w:eastAsiaTheme="minorEastAsia"/>
              </w:rPr>
            </w:pPr>
            <w:r w:rsidRPr="00A64D21">
              <w:t>0.038</w:t>
            </w:r>
          </w:p>
        </w:tc>
        <w:tc>
          <w:tcPr>
            <w:tcW w:w="0" w:type="auto"/>
            <w:vAlign w:val="center"/>
          </w:tcPr>
          <w:p w14:paraId="052B9C84" w14:textId="77777777" w:rsidR="000B7DD5" w:rsidRPr="00A64D21" w:rsidRDefault="000B7DD5" w:rsidP="00F75CDF">
            <w:pPr>
              <w:pStyle w:val="Default"/>
              <w:spacing w:line="480" w:lineRule="auto"/>
              <w:ind w:right="-24"/>
              <w:jc w:val="center"/>
              <w:rPr>
                <w:rFonts w:eastAsiaTheme="minorEastAsia"/>
              </w:rPr>
            </w:pPr>
            <w:r w:rsidRPr="00A64D21">
              <w:t>0.028</w:t>
            </w:r>
          </w:p>
        </w:tc>
        <w:tc>
          <w:tcPr>
            <w:tcW w:w="0" w:type="auto"/>
            <w:vAlign w:val="center"/>
          </w:tcPr>
          <w:p w14:paraId="7520275A" w14:textId="77777777" w:rsidR="000B7DD5" w:rsidRPr="00A64D21" w:rsidRDefault="000B7DD5" w:rsidP="00F75CDF">
            <w:pPr>
              <w:pStyle w:val="Default"/>
              <w:spacing w:line="480" w:lineRule="auto"/>
              <w:ind w:right="-24"/>
              <w:jc w:val="center"/>
              <w:rPr>
                <w:rFonts w:eastAsiaTheme="minorEastAsia"/>
              </w:rPr>
            </w:pPr>
            <w:r w:rsidRPr="00A64D21">
              <w:t>0.043</w:t>
            </w:r>
          </w:p>
        </w:tc>
        <w:tc>
          <w:tcPr>
            <w:tcW w:w="0" w:type="auto"/>
            <w:vAlign w:val="center"/>
          </w:tcPr>
          <w:p w14:paraId="6D9298C2" w14:textId="77777777" w:rsidR="000B7DD5" w:rsidRPr="00A64D21" w:rsidRDefault="000B7DD5" w:rsidP="00F75CDF">
            <w:pPr>
              <w:pStyle w:val="Default"/>
              <w:spacing w:line="480" w:lineRule="auto"/>
              <w:ind w:right="-24"/>
              <w:jc w:val="center"/>
              <w:rPr>
                <w:rFonts w:eastAsiaTheme="minorEastAsia"/>
              </w:rPr>
            </w:pPr>
            <w:r w:rsidRPr="00A64D21">
              <w:t>0.031</w:t>
            </w:r>
          </w:p>
        </w:tc>
        <w:tc>
          <w:tcPr>
            <w:tcW w:w="0" w:type="auto"/>
            <w:vAlign w:val="center"/>
          </w:tcPr>
          <w:p w14:paraId="2BFB4E6D" w14:textId="77777777" w:rsidR="000B7DD5" w:rsidRPr="00A64D21" w:rsidRDefault="000B7DD5" w:rsidP="00F75CDF">
            <w:pPr>
              <w:pStyle w:val="Default"/>
              <w:spacing w:line="480" w:lineRule="auto"/>
              <w:ind w:right="-24"/>
              <w:jc w:val="center"/>
              <w:rPr>
                <w:rFonts w:eastAsiaTheme="minorEastAsia"/>
              </w:rPr>
            </w:pPr>
            <w:r w:rsidRPr="00A64D21">
              <w:t>0.083</w:t>
            </w:r>
          </w:p>
        </w:tc>
        <w:tc>
          <w:tcPr>
            <w:tcW w:w="0" w:type="auto"/>
            <w:vAlign w:val="center"/>
          </w:tcPr>
          <w:p w14:paraId="62FC807D" w14:textId="77777777" w:rsidR="000B7DD5" w:rsidRPr="00A64D21" w:rsidRDefault="000B7DD5" w:rsidP="00F75CDF">
            <w:pPr>
              <w:pStyle w:val="Default"/>
              <w:spacing w:line="480" w:lineRule="auto"/>
              <w:ind w:right="-24"/>
              <w:jc w:val="center"/>
              <w:rPr>
                <w:rFonts w:eastAsiaTheme="minorEastAsia"/>
              </w:rPr>
            </w:pPr>
            <w:r w:rsidRPr="00A64D21">
              <w:t>0.048</w:t>
            </w:r>
          </w:p>
        </w:tc>
        <w:tc>
          <w:tcPr>
            <w:tcW w:w="0" w:type="auto"/>
            <w:vAlign w:val="center"/>
          </w:tcPr>
          <w:p w14:paraId="0BDA33E6" w14:textId="77777777" w:rsidR="000B7DD5" w:rsidRPr="00A64D21" w:rsidRDefault="000B7DD5" w:rsidP="00F75CDF">
            <w:pPr>
              <w:pStyle w:val="Default"/>
              <w:spacing w:line="480" w:lineRule="auto"/>
              <w:ind w:right="-24"/>
              <w:jc w:val="center"/>
              <w:rPr>
                <w:rFonts w:eastAsiaTheme="minorEastAsia"/>
              </w:rPr>
            </w:pPr>
            <w:r w:rsidRPr="00A64D21">
              <w:t>0.153</w:t>
            </w:r>
          </w:p>
        </w:tc>
        <w:tc>
          <w:tcPr>
            <w:tcW w:w="0" w:type="auto"/>
            <w:vAlign w:val="center"/>
          </w:tcPr>
          <w:p w14:paraId="4D05B507" w14:textId="77777777" w:rsidR="000B7DD5" w:rsidRPr="00A64D21" w:rsidRDefault="000B7DD5" w:rsidP="00F75CDF">
            <w:pPr>
              <w:pStyle w:val="Default"/>
              <w:spacing w:line="480" w:lineRule="auto"/>
              <w:ind w:right="-24"/>
              <w:jc w:val="center"/>
              <w:rPr>
                <w:rFonts w:eastAsiaTheme="minorEastAsia"/>
              </w:rPr>
            </w:pPr>
            <w:r w:rsidRPr="00A64D21">
              <w:t>0.078</w:t>
            </w:r>
          </w:p>
        </w:tc>
        <w:tc>
          <w:tcPr>
            <w:tcW w:w="0" w:type="auto"/>
            <w:vAlign w:val="center"/>
          </w:tcPr>
          <w:p w14:paraId="6EFEA967" w14:textId="77777777" w:rsidR="000B7DD5" w:rsidRPr="00A64D21" w:rsidRDefault="000B7DD5" w:rsidP="00F75CDF">
            <w:pPr>
              <w:pStyle w:val="Default"/>
              <w:spacing w:line="480" w:lineRule="auto"/>
              <w:ind w:right="-24"/>
              <w:jc w:val="center"/>
              <w:rPr>
                <w:rFonts w:eastAsiaTheme="minorEastAsia"/>
              </w:rPr>
            </w:pPr>
            <w:r w:rsidRPr="00A64D21">
              <w:t>0.120</w:t>
            </w:r>
          </w:p>
        </w:tc>
        <w:tc>
          <w:tcPr>
            <w:tcW w:w="0" w:type="auto"/>
            <w:vAlign w:val="center"/>
          </w:tcPr>
          <w:p w14:paraId="3AB5C8C8" w14:textId="77777777" w:rsidR="000B7DD5" w:rsidRPr="00A64D21" w:rsidRDefault="000B7DD5" w:rsidP="00F75CDF">
            <w:pPr>
              <w:pStyle w:val="Default"/>
              <w:spacing w:line="480" w:lineRule="auto"/>
              <w:ind w:right="-24"/>
              <w:jc w:val="center"/>
              <w:rPr>
                <w:rFonts w:eastAsiaTheme="minorEastAsia"/>
              </w:rPr>
            </w:pPr>
            <w:r w:rsidRPr="00A64D21">
              <w:t>0.076</w:t>
            </w:r>
          </w:p>
        </w:tc>
        <w:tc>
          <w:tcPr>
            <w:tcW w:w="0" w:type="auto"/>
            <w:vAlign w:val="center"/>
          </w:tcPr>
          <w:p w14:paraId="6AE47DF1" w14:textId="77777777" w:rsidR="000B7DD5" w:rsidRPr="00A64D21" w:rsidRDefault="000B7DD5" w:rsidP="00F75CDF">
            <w:pPr>
              <w:pStyle w:val="Default"/>
              <w:spacing w:line="480" w:lineRule="auto"/>
              <w:ind w:right="-24"/>
              <w:jc w:val="center"/>
              <w:rPr>
                <w:rFonts w:eastAsiaTheme="minorEastAsia"/>
              </w:rPr>
            </w:pPr>
            <w:r w:rsidRPr="00A64D21">
              <w:t>0.196</w:t>
            </w:r>
          </w:p>
        </w:tc>
        <w:tc>
          <w:tcPr>
            <w:tcW w:w="0" w:type="auto"/>
            <w:vAlign w:val="center"/>
          </w:tcPr>
          <w:p w14:paraId="5AC065DC" w14:textId="77777777" w:rsidR="000B7DD5" w:rsidRPr="00A64D21" w:rsidRDefault="000B7DD5" w:rsidP="00F75CDF">
            <w:pPr>
              <w:pStyle w:val="Default"/>
              <w:spacing w:line="480" w:lineRule="auto"/>
              <w:ind w:right="-24"/>
              <w:jc w:val="center"/>
              <w:rPr>
                <w:rFonts w:eastAsiaTheme="minorEastAsia"/>
              </w:rPr>
            </w:pPr>
            <w:r w:rsidRPr="00A64D21">
              <w:t>0.109</w:t>
            </w:r>
          </w:p>
        </w:tc>
      </w:tr>
      <w:tr w:rsidR="000B7DD5" w:rsidRPr="00A64D21" w14:paraId="01EF1517" w14:textId="77777777" w:rsidTr="00F75CDF">
        <w:trPr>
          <w:trHeight w:val="571"/>
          <w:jc w:val="center"/>
        </w:trPr>
        <w:tc>
          <w:tcPr>
            <w:tcW w:w="0" w:type="auto"/>
            <w:vAlign w:val="center"/>
          </w:tcPr>
          <w:p w14:paraId="6EBA4168"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8</w:t>
            </w:r>
          </w:p>
        </w:tc>
        <w:tc>
          <w:tcPr>
            <w:tcW w:w="0" w:type="auto"/>
            <w:vAlign w:val="center"/>
          </w:tcPr>
          <w:p w14:paraId="7A6C1C5A" w14:textId="77777777" w:rsidR="000B7DD5" w:rsidRPr="00A64D21" w:rsidRDefault="000B7DD5" w:rsidP="00F75CDF">
            <w:pPr>
              <w:pStyle w:val="Default"/>
              <w:spacing w:line="480" w:lineRule="auto"/>
              <w:ind w:right="-24"/>
              <w:jc w:val="center"/>
              <w:rPr>
                <w:rFonts w:eastAsiaTheme="minorEastAsia"/>
              </w:rPr>
            </w:pPr>
            <w:r w:rsidRPr="00A64D21">
              <w:t>0.054</w:t>
            </w:r>
          </w:p>
        </w:tc>
        <w:tc>
          <w:tcPr>
            <w:tcW w:w="0" w:type="auto"/>
            <w:vAlign w:val="center"/>
          </w:tcPr>
          <w:p w14:paraId="2088A65A" w14:textId="77777777" w:rsidR="000B7DD5" w:rsidRPr="00A64D21" w:rsidRDefault="000B7DD5" w:rsidP="00F75CDF">
            <w:pPr>
              <w:pStyle w:val="Default"/>
              <w:spacing w:line="480" w:lineRule="auto"/>
              <w:ind w:right="-24"/>
              <w:jc w:val="center"/>
              <w:rPr>
                <w:rFonts w:eastAsiaTheme="minorEastAsia"/>
              </w:rPr>
            </w:pPr>
            <w:r w:rsidRPr="00A64D21">
              <w:t>0.045</w:t>
            </w:r>
          </w:p>
        </w:tc>
        <w:tc>
          <w:tcPr>
            <w:tcW w:w="0" w:type="auto"/>
            <w:vAlign w:val="center"/>
          </w:tcPr>
          <w:p w14:paraId="356295B3" w14:textId="77777777" w:rsidR="000B7DD5" w:rsidRPr="00A64D21" w:rsidRDefault="000B7DD5" w:rsidP="00F75CDF">
            <w:pPr>
              <w:pStyle w:val="Default"/>
              <w:spacing w:line="480" w:lineRule="auto"/>
              <w:ind w:right="-24"/>
              <w:jc w:val="center"/>
              <w:rPr>
                <w:rFonts w:eastAsiaTheme="minorEastAsia"/>
              </w:rPr>
            </w:pPr>
            <w:r w:rsidRPr="00A64D21">
              <w:t>0.098</w:t>
            </w:r>
          </w:p>
        </w:tc>
        <w:tc>
          <w:tcPr>
            <w:tcW w:w="0" w:type="auto"/>
            <w:vAlign w:val="center"/>
          </w:tcPr>
          <w:p w14:paraId="2215C70D" w14:textId="77777777" w:rsidR="000B7DD5" w:rsidRPr="00A64D21" w:rsidRDefault="000B7DD5" w:rsidP="00F75CDF">
            <w:pPr>
              <w:pStyle w:val="Default"/>
              <w:spacing w:line="480" w:lineRule="auto"/>
              <w:ind w:right="-24"/>
              <w:jc w:val="center"/>
              <w:rPr>
                <w:rFonts w:eastAsiaTheme="minorEastAsia"/>
              </w:rPr>
            </w:pPr>
            <w:r w:rsidRPr="00A64D21">
              <w:t>0.066</w:t>
            </w:r>
          </w:p>
        </w:tc>
        <w:tc>
          <w:tcPr>
            <w:tcW w:w="0" w:type="auto"/>
            <w:vAlign w:val="center"/>
          </w:tcPr>
          <w:p w14:paraId="3881FB17" w14:textId="77777777" w:rsidR="000B7DD5" w:rsidRPr="00A64D21" w:rsidRDefault="000B7DD5" w:rsidP="00F75CDF">
            <w:pPr>
              <w:pStyle w:val="Default"/>
              <w:spacing w:line="480" w:lineRule="auto"/>
              <w:ind w:right="-24"/>
              <w:jc w:val="center"/>
              <w:rPr>
                <w:rFonts w:eastAsiaTheme="minorEastAsia"/>
              </w:rPr>
            </w:pPr>
            <w:r w:rsidRPr="00A64D21">
              <w:t>0.223</w:t>
            </w:r>
          </w:p>
        </w:tc>
        <w:tc>
          <w:tcPr>
            <w:tcW w:w="0" w:type="auto"/>
            <w:vAlign w:val="center"/>
          </w:tcPr>
          <w:p w14:paraId="6D8A7220" w14:textId="77777777" w:rsidR="000B7DD5" w:rsidRPr="00A64D21" w:rsidRDefault="000B7DD5" w:rsidP="00F75CDF">
            <w:pPr>
              <w:pStyle w:val="Default"/>
              <w:spacing w:line="480" w:lineRule="auto"/>
              <w:ind w:right="-24"/>
              <w:jc w:val="center"/>
              <w:rPr>
                <w:rFonts w:eastAsiaTheme="minorEastAsia"/>
              </w:rPr>
            </w:pPr>
            <w:r w:rsidRPr="00A64D21">
              <w:t>0.183</w:t>
            </w:r>
          </w:p>
        </w:tc>
        <w:tc>
          <w:tcPr>
            <w:tcW w:w="0" w:type="auto"/>
            <w:vAlign w:val="center"/>
          </w:tcPr>
          <w:p w14:paraId="73492E7B" w14:textId="77777777" w:rsidR="000B7DD5" w:rsidRPr="00A64D21" w:rsidRDefault="000B7DD5" w:rsidP="00F75CDF">
            <w:pPr>
              <w:pStyle w:val="Default"/>
              <w:spacing w:line="480" w:lineRule="auto"/>
              <w:ind w:right="-24"/>
              <w:jc w:val="center"/>
              <w:rPr>
                <w:rFonts w:eastAsiaTheme="minorEastAsia"/>
              </w:rPr>
            </w:pPr>
            <w:r w:rsidRPr="00A64D21">
              <w:t>0.349</w:t>
            </w:r>
          </w:p>
        </w:tc>
        <w:tc>
          <w:tcPr>
            <w:tcW w:w="0" w:type="auto"/>
            <w:vAlign w:val="center"/>
          </w:tcPr>
          <w:p w14:paraId="5989246F" w14:textId="77777777" w:rsidR="000B7DD5" w:rsidRPr="00A64D21" w:rsidRDefault="000B7DD5" w:rsidP="00F75CDF">
            <w:pPr>
              <w:pStyle w:val="Default"/>
              <w:spacing w:line="480" w:lineRule="auto"/>
              <w:ind w:right="-24"/>
              <w:jc w:val="center"/>
              <w:rPr>
                <w:rFonts w:eastAsiaTheme="minorEastAsia"/>
              </w:rPr>
            </w:pPr>
            <w:r w:rsidRPr="00A64D21">
              <w:t>0.186</w:t>
            </w:r>
          </w:p>
        </w:tc>
        <w:tc>
          <w:tcPr>
            <w:tcW w:w="0" w:type="auto"/>
            <w:vAlign w:val="center"/>
          </w:tcPr>
          <w:p w14:paraId="7D47AAFC" w14:textId="77777777" w:rsidR="000B7DD5" w:rsidRPr="00A64D21" w:rsidRDefault="000B7DD5" w:rsidP="00F75CDF">
            <w:pPr>
              <w:pStyle w:val="Default"/>
              <w:spacing w:line="480" w:lineRule="auto"/>
              <w:ind w:right="-24"/>
              <w:jc w:val="center"/>
              <w:rPr>
                <w:rFonts w:eastAsiaTheme="minorEastAsia"/>
              </w:rPr>
            </w:pPr>
            <w:r w:rsidRPr="00A64D21">
              <w:t>0.277</w:t>
            </w:r>
          </w:p>
        </w:tc>
        <w:tc>
          <w:tcPr>
            <w:tcW w:w="0" w:type="auto"/>
            <w:vAlign w:val="center"/>
          </w:tcPr>
          <w:p w14:paraId="41777EA2" w14:textId="77777777" w:rsidR="000B7DD5" w:rsidRPr="00A64D21" w:rsidRDefault="000B7DD5" w:rsidP="00F75CDF">
            <w:pPr>
              <w:pStyle w:val="Default"/>
              <w:spacing w:line="480" w:lineRule="auto"/>
              <w:ind w:right="-24"/>
              <w:jc w:val="center"/>
              <w:rPr>
                <w:rFonts w:eastAsiaTheme="minorEastAsia"/>
              </w:rPr>
            </w:pPr>
            <w:r w:rsidRPr="00A64D21">
              <w:t>0.227</w:t>
            </w:r>
          </w:p>
        </w:tc>
        <w:tc>
          <w:tcPr>
            <w:tcW w:w="0" w:type="auto"/>
            <w:vAlign w:val="center"/>
          </w:tcPr>
          <w:p w14:paraId="2041D4B6" w14:textId="77777777" w:rsidR="000B7DD5" w:rsidRPr="00A64D21" w:rsidRDefault="000B7DD5" w:rsidP="00F75CDF">
            <w:pPr>
              <w:pStyle w:val="Default"/>
              <w:spacing w:line="480" w:lineRule="auto"/>
              <w:ind w:right="-24"/>
              <w:jc w:val="center"/>
              <w:rPr>
                <w:rFonts w:eastAsiaTheme="minorEastAsia"/>
              </w:rPr>
            </w:pPr>
            <w:r w:rsidRPr="00A64D21">
              <w:t>0.448</w:t>
            </w:r>
          </w:p>
        </w:tc>
        <w:tc>
          <w:tcPr>
            <w:tcW w:w="0" w:type="auto"/>
            <w:vAlign w:val="center"/>
          </w:tcPr>
          <w:p w14:paraId="188A0503" w14:textId="77777777" w:rsidR="000B7DD5" w:rsidRPr="00A64D21" w:rsidRDefault="000B7DD5" w:rsidP="00F75CDF">
            <w:pPr>
              <w:pStyle w:val="Default"/>
              <w:spacing w:line="480" w:lineRule="auto"/>
              <w:ind w:right="-24"/>
              <w:jc w:val="center"/>
              <w:rPr>
                <w:rFonts w:eastAsiaTheme="minorEastAsia"/>
              </w:rPr>
            </w:pPr>
            <w:r w:rsidRPr="00A64D21">
              <w:t>0.252</w:t>
            </w:r>
          </w:p>
        </w:tc>
      </w:tr>
      <w:tr w:rsidR="000B7DD5" w:rsidRPr="00A64D21" w14:paraId="558035A0" w14:textId="77777777" w:rsidTr="00F75CDF">
        <w:trPr>
          <w:trHeight w:val="571"/>
          <w:jc w:val="center"/>
        </w:trPr>
        <w:tc>
          <w:tcPr>
            <w:tcW w:w="0" w:type="auto"/>
            <w:vAlign w:val="center"/>
          </w:tcPr>
          <w:p w14:paraId="4C08D465"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12</w:t>
            </w:r>
          </w:p>
        </w:tc>
        <w:tc>
          <w:tcPr>
            <w:tcW w:w="0" w:type="auto"/>
            <w:vAlign w:val="center"/>
          </w:tcPr>
          <w:p w14:paraId="09C8F3A6" w14:textId="77777777" w:rsidR="000B7DD5" w:rsidRPr="00A64D21" w:rsidRDefault="000B7DD5" w:rsidP="00F75CDF">
            <w:pPr>
              <w:pStyle w:val="Default"/>
              <w:spacing w:line="480" w:lineRule="auto"/>
              <w:ind w:right="-24"/>
              <w:jc w:val="center"/>
              <w:rPr>
                <w:rFonts w:eastAsiaTheme="minorEastAsia"/>
              </w:rPr>
            </w:pPr>
            <w:r w:rsidRPr="00A64D21">
              <w:t>0.127</w:t>
            </w:r>
          </w:p>
        </w:tc>
        <w:tc>
          <w:tcPr>
            <w:tcW w:w="0" w:type="auto"/>
            <w:vAlign w:val="center"/>
          </w:tcPr>
          <w:p w14:paraId="7D37E052" w14:textId="77777777" w:rsidR="000B7DD5" w:rsidRPr="00A64D21" w:rsidRDefault="000B7DD5" w:rsidP="00F75CDF">
            <w:pPr>
              <w:pStyle w:val="Default"/>
              <w:spacing w:line="480" w:lineRule="auto"/>
              <w:ind w:right="-24"/>
              <w:jc w:val="center"/>
              <w:rPr>
                <w:rFonts w:eastAsiaTheme="minorEastAsia"/>
              </w:rPr>
            </w:pPr>
            <w:r w:rsidRPr="00A64D21">
              <w:t>0.123</w:t>
            </w:r>
          </w:p>
        </w:tc>
        <w:tc>
          <w:tcPr>
            <w:tcW w:w="0" w:type="auto"/>
            <w:vAlign w:val="center"/>
          </w:tcPr>
          <w:p w14:paraId="63A5B2C2" w14:textId="77777777" w:rsidR="000B7DD5" w:rsidRPr="00A64D21" w:rsidRDefault="000B7DD5" w:rsidP="00F75CDF">
            <w:pPr>
              <w:pStyle w:val="Default"/>
              <w:spacing w:line="480" w:lineRule="auto"/>
              <w:ind w:right="-24"/>
              <w:jc w:val="center"/>
              <w:rPr>
                <w:rFonts w:eastAsiaTheme="minorEastAsia"/>
              </w:rPr>
            </w:pPr>
            <w:r w:rsidRPr="00A64D21">
              <w:t>0.154</w:t>
            </w:r>
          </w:p>
        </w:tc>
        <w:tc>
          <w:tcPr>
            <w:tcW w:w="0" w:type="auto"/>
            <w:vAlign w:val="center"/>
          </w:tcPr>
          <w:p w14:paraId="66C797D0" w14:textId="77777777" w:rsidR="000B7DD5" w:rsidRPr="00A64D21" w:rsidRDefault="000B7DD5" w:rsidP="00F75CDF">
            <w:pPr>
              <w:pStyle w:val="Default"/>
              <w:spacing w:line="480" w:lineRule="auto"/>
              <w:ind w:right="-24"/>
              <w:jc w:val="center"/>
              <w:rPr>
                <w:rFonts w:eastAsiaTheme="minorEastAsia"/>
              </w:rPr>
            </w:pPr>
            <w:r w:rsidRPr="00A64D21">
              <w:t>0.124</w:t>
            </w:r>
          </w:p>
        </w:tc>
        <w:tc>
          <w:tcPr>
            <w:tcW w:w="0" w:type="auto"/>
            <w:vAlign w:val="center"/>
          </w:tcPr>
          <w:p w14:paraId="1217F084" w14:textId="77777777" w:rsidR="000B7DD5" w:rsidRPr="00A64D21" w:rsidRDefault="000B7DD5" w:rsidP="00F75CDF">
            <w:pPr>
              <w:pStyle w:val="Default"/>
              <w:spacing w:line="480" w:lineRule="auto"/>
              <w:ind w:right="-24"/>
              <w:jc w:val="center"/>
              <w:rPr>
                <w:rFonts w:eastAsiaTheme="minorEastAsia"/>
              </w:rPr>
            </w:pPr>
            <w:r w:rsidRPr="00A64D21">
              <w:t>0.386</w:t>
            </w:r>
          </w:p>
        </w:tc>
        <w:tc>
          <w:tcPr>
            <w:tcW w:w="0" w:type="auto"/>
            <w:vAlign w:val="center"/>
          </w:tcPr>
          <w:p w14:paraId="3B72A549" w14:textId="77777777" w:rsidR="000B7DD5" w:rsidRPr="00A64D21" w:rsidRDefault="000B7DD5" w:rsidP="00F75CDF">
            <w:pPr>
              <w:pStyle w:val="Default"/>
              <w:spacing w:line="480" w:lineRule="auto"/>
              <w:ind w:right="-24"/>
              <w:jc w:val="center"/>
              <w:rPr>
                <w:rFonts w:eastAsiaTheme="minorEastAsia"/>
              </w:rPr>
            </w:pPr>
            <w:r w:rsidRPr="00A64D21">
              <w:t>0.342</w:t>
            </w:r>
          </w:p>
        </w:tc>
        <w:tc>
          <w:tcPr>
            <w:tcW w:w="0" w:type="auto"/>
            <w:vAlign w:val="center"/>
          </w:tcPr>
          <w:p w14:paraId="383BB73D" w14:textId="77777777" w:rsidR="000B7DD5" w:rsidRPr="00A64D21" w:rsidRDefault="000B7DD5" w:rsidP="00F75CDF">
            <w:pPr>
              <w:pStyle w:val="Default"/>
              <w:spacing w:line="480" w:lineRule="auto"/>
              <w:ind w:right="-24"/>
              <w:jc w:val="center"/>
              <w:rPr>
                <w:rFonts w:eastAsiaTheme="minorEastAsia"/>
              </w:rPr>
            </w:pPr>
            <w:r w:rsidRPr="00A64D21">
              <w:t>0.522</w:t>
            </w:r>
          </w:p>
        </w:tc>
        <w:tc>
          <w:tcPr>
            <w:tcW w:w="0" w:type="auto"/>
            <w:vAlign w:val="center"/>
          </w:tcPr>
          <w:p w14:paraId="65F17134" w14:textId="77777777" w:rsidR="000B7DD5" w:rsidRPr="00A64D21" w:rsidRDefault="000B7DD5" w:rsidP="00F75CDF">
            <w:pPr>
              <w:pStyle w:val="Default"/>
              <w:spacing w:line="480" w:lineRule="auto"/>
              <w:ind w:right="-24"/>
              <w:jc w:val="center"/>
              <w:rPr>
                <w:rFonts w:eastAsiaTheme="minorEastAsia"/>
              </w:rPr>
            </w:pPr>
            <w:r w:rsidRPr="00A64D21">
              <w:t>0.345</w:t>
            </w:r>
          </w:p>
        </w:tc>
        <w:tc>
          <w:tcPr>
            <w:tcW w:w="0" w:type="auto"/>
            <w:vAlign w:val="center"/>
          </w:tcPr>
          <w:p w14:paraId="7A90D41E" w14:textId="77777777" w:rsidR="000B7DD5" w:rsidRPr="00A64D21" w:rsidRDefault="000B7DD5" w:rsidP="00F75CDF">
            <w:pPr>
              <w:pStyle w:val="Default"/>
              <w:spacing w:line="480" w:lineRule="auto"/>
              <w:ind w:right="-24"/>
              <w:jc w:val="center"/>
              <w:rPr>
                <w:rFonts w:eastAsiaTheme="minorEastAsia"/>
              </w:rPr>
            </w:pPr>
            <w:r w:rsidRPr="00A64D21">
              <w:t>0.513</w:t>
            </w:r>
          </w:p>
        </w:tc>
        <w:tc>
          <w:tcPr>
            <w:tcW w:w="0" w:type="auto"/>
            <w:vAlign w:val="center"/>
          </w:tcPr>
          <w:p w14:paraId="2126893F" w14:textId="77777777" w:rsidR="000B7DD5" w:rsidRPr="00A64D21" w:rsidRDefault="000B7DD5" w:rsidP="00F75CDF">
            <w:pPr>
              <w:pStyle w:val="Default"/>
              <w:spacing w:line="480" w:lineRule="auto"/>
              <w:ind w:right="-24"/>
              <w:jc w:val="center"/>
              <w:rPr>
                <w:rFonts w:eastAsiaTheme="minorEastAsia"/>
              </w:rPr>
            </w:pPr>
            <w:r w:rsidRPr="00A64D21">
              <w:t>0.465</w:t>
            </w:r>
          </w:p>
        </w:tc>
        <w:tc>
          <w:tcPr>
            <w:tcW w:w="0" w:type="auto"/>
            <w:vAlign w:val="center"/>
          </w:tcPr>
          <w:p w14:paraId="5E6C0396" w14:textId="77777777" w:rsidR="000B7DD5" w:rsidRPr="00A64D21" w:rsidRDefault="000B7DD5" w:rsidP="00F75CDF">
            <w:pPr>
              <w:pStyle w:val="Default"/>
              <w:spacing w:line="480" w:lineRule="auto"/>
              <w:ind w:right="-24"/>
              <w:jc w:val="center"/>
              <w:rPr>
                <w:rFonts w:eastAsiaTheme="minorEastAsia"/>
              </w:rPr>
            </w:pPr>
            <w:r w:rsidRPr="00A64D21">
              <w:t>0.677</w:t>
            </w:r>
          </w:p>
        </w:tc>
        <w:tc>
          <w:tcPr>
            <w:tcW w:w="0" w:type="auto"/>
            <w:vAlign w:val="center"/>
          </w:tcPr>
          <w:p w14:paraId="70D27931" w14:textId="77777777" w:rsidR="000B7DD5" w:rsidRPr="00A64D21" w:rsidRDefault="000B7DD5" w:rsidP="00F75CDF">
            <w:pPr>
              <w:pStyle w:val="Default"/>
              <w:spacing w:line="480" w:lineRule="auto"/>
              <w:ind w:right="-24"/>
              <w:jc w:val="center"/>
              <w:rPr>
                <w:rFonts w:eastAsiaTheme="minorEastAsia"/>
              </w:rPr>
            </w:pPr>
            <w:r w:rsidRPr="00A64D21">
              <w:t>0.469</w:t>
            </w:r>
          </w:p>
        </w:tc>
      </w:tr>
      <w:tr w:rsidR="000B7DD5" w:rsidRPr="00A64D21" w14:paraId="60FB8B62" w14:textId="77777777" w:rsidTr="00F75CDF">
        <w:trPr>
          <w:trHeight w:val="571"/>
          <w:jc w:val="center"/>
        </w:trPr>
        <w:tc>
          <w:tcPr>
            <w:tcW w:w="0" w:type="auto"/>
            <w:vAlign w:val="center"/>
          </w:tcPr>
          <w:p w14:paraId="32961976"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16</w:t>
            </w:r>
          </w:p>
        </w:tc>
        <w:tc>
          <w:tcPr>
            <w:tcW w:w="0" w:type="auto"/>
            <w:vAlign w:val="center"/>
          </w:tcPr>
          <w:p w14:paraId="435B91A5" w14:textId="77777777" w:rsidR="000B7DD5" w:rsidRPr="00A64D21" w:rsidRDefault="000B7DD5" w:rsidP="00F75CDF">
            <w:pPr>
              <w:pStyle w:val="Default"/>
              <w:spacing w:line="480" w:lineRule="auto"/>
              <w:ind w:right="-24"/>
              <w:jc w:val="center"/>
              <w:rPr>
                <w:rFonts w:eastAsiaTheme="minorEastAsia"/>
              </w:rPr>
            </w:pPr>
            <w:r w:rsidRPr="00A64D21">
              <w:t>0.184</w:t>
            </w:r>
          </w:p>
        </w:tc>
        <w:tc>
          <w:tcPr>
            <w:tcW w:w="0" w:type="auto"/>
            <w:vAlign w:val="center"/>
          </w:tcPr>
          <w:p w14:paraId="2AEF2F40" w14:textId="77777777" w:rsidR="000B7DD5" w:rsidRPr="00A64D21" w:rsidRDefault="000B7DD5" w:rsidP="00F75CDF">
            <w:pPr>
              <w:pStyle w:val="Default"/>
              <w:spacing w:line="480" w:lineRule="auto"/>
              <w:ind w:right="-24"/>
              <w:jc w:val="center"/>
              <w:rPr>
                <w:rFonts w:eastAsiaTheme="minorEastAsia"/>
              </w:rPr>
            </w:pPr>
            <w:r w:rsidRPr="00A64D21">
              <w:t>0.159</w:t>
            </w:r>
          </w:p>
        </w:tc>
        <w:tc>
          <w:tcPr>
            <w:tcW w:w="0" w:type="auto"/>
            <w:vAlign w:val="center"/>
          </w:tcPr>
          <w:p w14:paraId="34F46897" w14:textId="77777777" w:rsidR="000B7DD5" w:rsidRPr="00A64D21" w:rsidRDefault="000B7DD5" w:rsidP="00F75CDF">
            <w:pPr>
              <w:pStyle w:val="Default"/>
              <w:spacing w:line="480" w:lineRule="auto"/>
              <w:ind w:right="-24"/>
              <w:jc w:val="center"/>
              <w:rPr>
                <w:rFonts w:eastAsiaTheme="minorEastAsia"/>
              </w:rPr>
            </w:pPr>
            <w:r w:rsidRPr="00A64D21">
              <w:t>0.239</w:t>
            </w:r>
          </w:p>
        </w:tc>
        <w:tc>
          <w:tcPr>
            <w:tcW w:w="0" w:type="auto"/>
            <w:vAlign w:val="center"/>
          </w:tcPr>
          <w:p w14:paraId="1F5D477E" w14:textId="77777777" w:rsidR="000B7DD5" w:rsidRPr="00A64D21" w:rsidRDefault="000B7DD5" w:rsidP="00F75CDF">
            <w:pPr>
              <w:pStyle w:val="Default"/>
              <w:spacing w:line="480" w:lineRule="auto"/>
              <w:ind w:right="-24"/>
              <w:jc w:val="center"/>
              <w:rPr>
                <w:rFonts w:eastAsiaTheme="minorEastAsia"/>
              </w:rPr>
            </w:pPr>
            <w:r w:rsidRPr="00A64D21">
              <w:t>0.198</w:t>
            </w:r>
          </w:p>
        </w:tc>
        <w:tc>
          <w:tcPr>
            <w:tcW w:w="0" w:type="auto"/>
            <w:vAlign w:val="center"/>
          </w:tcPr>
          <w:p w14:paraId="588C700F" w14:textId="77777777" w:rsidR="000B7DD5" w:rsidRPr="00A64D21" w:rsidRDefault="000B7DD5" w:rsidP="00F75CDF">
            <w:pPr>
              <w:pStyle w:val="Default"/>
              <w:spacing w:line="480" w:lineRule="auto"/>
              <w:ind w:right="-24"/>
              <w:jc w:val="center"/>
              <w:rPr>
                <w:rFonts w:eastAsiaTheme="minorEastAsia"/>
              </w:rPr>
            </w:pPr>
            <w:r w:rsidRPr="00A64D21">
              <w:t>0.558</w:t>
            </w:r>
          </w:p>
        </w:tc>
        <w:tc>
          <w:tcPr>
            <w:tcW w:w="0" w:type="auto"/>
            <w:vAlign w:val="center"/>
          </w:tcPr>
          <w:p w14:paraId="1EB3CDA3" w14:textId="77777777" w:rsidR="000B7DD5" w:rsidRPr="00A64D21" w:rsidRDefault="000B7DD5" w:rsidP="00F75CDF">
            <w:pPr>
              <w:pStyle w:val="Default"/>
              <w:spacing w:line="480" w:lineRule="auto"/>
              <w:ind w:right="-24"/>
              <w:jc w:val="center"/>
              <w:rPr>
                <w:rFonts w:eastAsiaTheme="minorEastAsia"/>
              </w:rPr>
            </w:pPr>
            <w:r w:rsidRPr="00A64D21">
              <w:t>0.572</w:t>
            </w:r>
          </w:p>
        </w:tc>
        <w:tc>
          <w:tcPr>
            <w:tcW w:w="0" w:type="auto"/>
            <w:vAlign w:val="center"/>
          </w:tcPr>
          <w:p w14:paraId="72E4A60D" w14:textId="77777777" w:rsidR="000B7DD5" w:rsidRPr="00A64D21" w:rsidRDefault="000B7DD5" w:rsidP="00F75CDF">
            <w:pPr>
              <w:pStyle w:val="Default"/>
              <w:spacing w:line="480" w:lineRule="auto"/>
              <w:ind w:right="-24"/>
              <w:jc w:val="center"/>
              <w:rPr>
                <w:rFonts w:eastAsiaTheme="minorEastAsia"/>
              </w:rPr>
            </w:pPr>
            <w:r w:rsidRPr="00A64D21">
              <w:t>0.704</w:t>
            </w:r>
          </w:p>
        </w:tc>
        <w:tc>
          <w:tcPr>
            <w:tcW w:w="0" w:type="auto"/>
            <w:vAlign w:val="center"/>
          </w:tcPr>
          <w:p w14:paraId="48C337A2" w14:textId="77777777" w:rsidR="000B7DD5" w:rsidRPr="00A64D21" w:rsidRDefault="000B7DD5" w:rsidP="00F75CDF">
            <w:pPr>
              <w:pStyle w:val="Default"/>
              <w:spacing w:line="480" w:lineRule="auto"/>
              <w:ind w:right="-24"/>
              <w:jc w:val="center"/>
              <w:rPr>
                <w:rFonts w:eastAsiaTheme="minorEastAsia"/>
              </w:rPr>
            </w:pPr>
            <w:r w:rsidRPr="00A64D21">
              <w:t>0.535</w:t>
            </w:r>
          </w:p>
        </w:tc>
        <w:tc>
          <w:tcPr>
            <w:tcW w:w="0" w:type="auto"/>
            <w:vAlign w:val="center"/>
          </w:tcPr>
          <w:p w14:paraId="043A25E3" w14:textId="77777777" w:rsidR="000B7DD5" w:rsidRPr="00A64D21" w:rsidRDefault="000B7DD5" w:rsidP="00F75CDF">
            <w:pPr>
              <w:pStyle w:val="Default"/>
              <w:spacing w:line="480" w:lineRule="auto"/>
              <w:ind w:right="-24"/>
              <w:jc w:val="center"/>
              <w:rPr>
                <w:rFonts w:eastAsiaTheme="minorEastAsia"/>
              </w:rPr>
            </w:pPr>
            <w:r w:rsidRPr="00A64D21">
              <w:t>0.742</w:t>
            </w:r>
          </w:p>
        </w:tc>
        <w:tc>
          <w:tcPr>
            <w:tcW w:w="0" w:type="auto"/>
            <w:vAlign w:val="center"/>
          </w:tcPr>
          <w:p w14:paraId="45CC1562" w14:textId="77777777" w:rsidR="000B7DD5" w:rsidRPr="00A64D21" w:rsidRDefault="000B7DD5" w:rsidP="00F75CDF">
            <w:pPr>
              <w:pStyle w:val="Default"/>
              <w:spacing w:line="480" w:lineRule="auto"/>
              <w:ind w:right="-24"/>
              <w:jc w:val="center"/>
              <w:rPr>
                <w:rFonts w:eastAsiaTheme="minorEastAsia"/>
              </w:rPr>
            </w:pPr>
            <w:r w:rsidRPr="00A64D21">
              <w:t>0.731</w:t>
            </w:r>
          </w:p>
        </w:tc>
        <w:tc>
          <w:tcPr>
            <w:tcW w:w="0" w:type="auto"/>
            <w:vAlign w:val="center"/>
          </w:tcPr>
          <w:p w14:paraId="415D38FA" w14:textId="77777777" w:rsidR="000B7DD5" w:rsidRPr="00A64D21" w:rsidRDefault="000B7DD5" w:rsidP="00F75CDF">
            <w:pPr>
              <w:pStyle w:val="Default"/>
              <w:spacing w:line="480" w:lineRule="auto"/>
              <w:ind w:right="-24"/>
              <w:jc w:val="center"/>
              <w:rPr>
                <w:rFonts w:eastAsiaTheme="minorEastAsia"/>
              </w:rPr>
            </w:pPr>
            <w:r w:rsidRPr="00A64D21">
              <w:t>0.943</w:t>
            </w:r>
          </w:p>
        </w:tc>
        <w:tc>
          <w:tcPr>
            <w:tcW w:w="0" w:type="auto"/>
            <w:vAlign w:val="center"/>
          </w:tcPr>
          <w:p w14:paraId="305FA9A2" w14:textId="77777777" w:rsidR="000B7DD5" w:rsidRPr="00A64D21" w:rsidRDefault="000B7DD5" w:rsidP="00F75CDF">
            <w:pPr>
              <w:pStyle w:val="Default"/>
              <w:spacing w:line="480" w:lineRule="auto"/>
              <w:ind w:right="-24"/>
              <w:jc w:val="center"/>
              <w:rPr>
                <w:rFonts w:eastAsiaTheme="minorEastAsia"/>
              </w:rPr>
            </w:pPr>
            <w:r w:rsidRPr="00A64D21">
              <w:t>0.733</w:t>
            </w:r>
          </w:p>
        </w:tc>
      </w:tr>
      <w:tr w:rsidR="000B7DD5" w:rsidRPr="00A64D21" w14:paraId="1DBD5D62" w14:textId="77777777" w:rsidTr="00F75CDF">
        <w:trPr>
          <w:trHeight w:val="571"/>
          <w:jc w:val="center"/>
        </w:trPr>
        <w:tc>
          <w:tcPr>
            <w:tcW w:w="0" w:type="auto"/>
            <w:vAlign w:val="center"/>
          </w:tcPr>
          <w:p w14:paraId="2D1F1F25"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20</w:t>
            </w:r>
          </w:p>
        </w:tc>
        <w:tc>
          <w:tcPr>
            <w:tcW w:w="0" w:type="auto"/>
            <w:vAlign w:val="center"/>
          </w:tcPr>
          <w:p w14:paraId="1DFAA18A" w14:textId="77777777" w:rsidR="000B7DD5" w:rsidRPr="00A64D21" w:rsidRDefault="000B7DD5" w:rsidP="00F75CDF">
            <w:pPr>
              <w:pStyle w:val="Default"/>
              <w:spacing w:line="480" w:lineRule="auto"/>
              <w:ind w:right="-24"/>
              <w:jc w:val="center"/>
              <w:rPr>
                <w:rFonts w:eastAsiaTheme="minorEastAsia"/>
              </w:rPr>
            </w:pPr>
            <w:r w:rsidRPr="00A64D21">
              <w:t>0.231</w:t>
            </w:r>
          </w:p>
        </w:tc>
        <w:tc>
          <w:tcPr>
            <w:tcW w:w="0" w:type="auto"/>
            <w:vAlign w:val="center"/>
          </w:tcPr>
          <w:p w14:paraId="3313EF78" w14:textId="77777777" w:rsidR="000B7DD5" w:rsidRPr="00A64D21" w:rsidRDefault="000B7DD5" w:rsidP="00F75CDF">
            <w:pPr>
              <w:pStyle w:val="Default"/>
              <w:spacing w:line="480" w:lineRule="auto"/>
              <w:ind w:right="-24"/>
              <w:jc w:val="center"/>
              <w:rPr>
                <w:rFonts w:eastAsiaTheme="minorEastAsia"/>
              </w:rPr>
            </w:pPr>
            <w:r w:rsidRPr="00A64D21">
              <w:t>0.205</w:t>
            </w:r>
          </w:p>
        </w:tc>
        <w:tc>
          <w:tcPr>
            <w:tcW w:w="0" w:type="auto"/>
            <w:vAlign w:val="center"/>
          </w:tcPr>
          <w:p w14:paraId="1ED69B3F" w14:textId="77777777" w:rsidR="000B7DD5" w:rsidRPr="00A64D21" w:rsidRDefault="000B7DD5" w:rsidP="00F75CDF">
            <w:pPr>
              <w:pStyle w:val="Default"/>
              <w:spacing w:line="480" w:lineRule="auto"/>
              <w:ind w:right="-24"/>
              <w:jc w:val="center"/>
              <w:rPr>
                <w:rFonts w:eastAsiaTheme="minorEastAsia"/>
              </w:rPr>
            </w:pPr>
            <w:r w:rsidRPr="00A64D21">
              <w:t>0.325</w:t>
            </w:r>
          </w:p>
        </w:tc>
        <w:tc>
          <w:tcPr>
            <w:tcW w:w="0" w:type="auto"/>
            <w:vAlign w:val="center"/>
          </w:tcPr>
          <w:p w14:paraId="2A0E92C2" w14:textId="77777777" w:rsidR="000B7DD5" w:rsidRPr="00A64D21" w:rsidRDefault="000B7DD5" w:rsidP="00F75CDF">
            <w:pPr>
              <w:pStyle w:val="Default"/>
              <w:spacing w:line="480" w:lineRule="auto"/>
              <w:ind w:right="-24"/>
              <w:jc w:val="center"/>
              <w:rPr>
                <w:rFonts w:eastAsiaTheme="minorEastAsia"/>
              </w:rPr>
            </w:pPr>
            <w:r w:rsidRPr="00A64D21">
              <w:t>0.261</w:t>
            </w:r>
          </w:p>
        </w:tc>
        <w:tc>
          <w:tcPr>
            <w:tcW w:w="0" w:type="auto"/>
            <w:vAlign w:val="center"/>
          </w:tcPr>
          <w:p w14:paraId="0C20F246" w14:textId="77777777" w:rsidR="000B7DD5" w:rsidRPr="00A64D21" w:rsidRDefault="000B7DD5" w:rsidP="00F75CDF">
            <w:pPr>
              <w:pStyle w:val="Default"/>
              <w:spacing w:line="480" w:lineRule="auto"/>
              <w:ind w:right="-24"/>
              <w:jc w:val="center"/>
              <w:rPr>
                <w:rFonts w:eastAsiaTheme="minorEastAsia"/>
              </w:rPr>
            </w:pPr>
            <w:r w:rsidRPr="00A64D21">
              <w:t>0.694</w:t>
            </w:r>
          </w:p>
        </w:tc>
        <w:tc>
          <w:tcPr>
            <w:tcW w:w="0" w:type="auto"/>
            <w:vAlign w:val="center"/>
          </w:tcPr>
          <w:p w14:paraId="66FB1A14" w14:textId="77777777" w:rsidR="000B7DD5" w:rsidRPr="00A64D21" w:rsidRDefault="000B7DD5" w:rsidP="00F75CDF">
            <w:pPr>
              <w:pStyle w:val="Default"/>
              <w:spacing w:line="480" w:lineRule="auto"/>
              <w:ind w:right="-24"/>
              <w:jc w:val="center"/>
              <w:rPr>
                <w:rFonts w:eastAsiaTheme="minorEastAsia"/>
              </w:rPr>
            </w:pPr>
            <w:r w:rsidRPr="00A64D21">
              <w:t>0.741</w:t>
            </w:r>
          </w:p>
        </w:tc>
        <w:tc>
          <w:tcPr>
            <w:tcW w:w="0" w:type="auto"/>
            <w:vAlign w:val="center"/>
          </w:tcPr>
          <w:p w14:paraId="4A246960" w14:textId="77777777" w:rsidR="000B7DD5" w:rsidRPr="00A64D21" w:rsidRDefault="000B7DD5" w:rsidP="00F75CDF">
            <w:pPr>
              <w:pStyle w:val="Default"/>
              <w:spacing w:line="480" w:lineRule="auto"/>
              <w:ind w:right="-24"/>
              <w:jc w:val="center"/>
              <w:rPr>
                <w:rFonts w:eastAsiaTheme="minorEastAsia"/>
              </w:rPr>
            </w:pPr>
            <w:r w:rsidRPr="00A64D21">
              <w:t>0.799</w:t>
            </w:r>
          </w:p>
        </w:tc>
        <w:tc>
          <w:tcPr>
            <w:tcW w:w="0" w:type="auto"/>
            <w:vAlign w:val="center"/>
          </w:tcPr>
          <w:p w14:paraId="71EB683B" w14:textId="77777777" w:rsidR="000B7DD5" w:rsidRPr="00A64D21" w:rsidRDefault="000B7DD5" w:rsidP="00F75CDF">
            <w:pPr>
              <w:pStyle w:val="Default"/>
              <w:spacing w:line="480" w:lineRule="auto"/>
              <w:ind w:right="-24"/>
              <w:jc w:val="center"/>
              <w:rPr>
                <w:rFonts w:eastAsiaTheme="minorEastAsia"/>
              </w:rPr>
            </w:pPr>
            <w:r w:rsidRPr="00A64D21">
              <w:t>0.657</w:t>
            </w:r>
          </w:p>
        </w:tc>
        <w:tc>
          <w:tcPr>
            <w:tcW w:w="0" w:type="auto"/>
            <w:vAlign w:val="center"/>
          </w:tcPr>
          <w:p w14:paraId="6F0A8FE6" w14:textId="77777777" w:rsidR="000B7DD5" w:rsidRPr="00A64D21" w:rsidRDefault="000B7DD5" w:rsidP="00F75CDF">
            <w:pPr>
              <w:pStyle w:val="Default"/>
              <w:spacing w:line="480" w:lineRule="auto"/>
              <w:ind w:right="-24"/>
              <w:jc w:val="center"/>
              <w:rPr>
                <w:rFonts w:eastAsiaTheme="minorEastAsia"/>
              </w:rPr>
            </w:pPr>
            <w:r w:rsidRPr="00A64D21">
              <w:t>0.925</w:t>
            </w:r>
          </w:p>
        </w:tc>
        <w:tc>
          <w:tcPr>
            <w:tcW w:w="0" w:type="auto"/>
            <w:vAlign w:val="center"/>
          </w:tcPr>
          <w:p w14:paraId="033F5D20" w14:textId="77777777" w:rsidR="000B7DD5" w:rsidRPr="00A64D21" w:rsidRDefault="000B7DD5" w:rsidP="00F75CDF">
            <w:pPr>
              <w:pStyle w:val="Default"/>
              <w:spacing w:line="480" w:lineRule="auto"/>
              <w:ind w:right="-24"/>
              <w:jc w:val="center"/>
              <w:rPr>
                <w:rFonts w:eastAsiaTheme="minorEastAsia"/>
              </w:rPr>
            </w:pPr>
            <w:r w:rsidRPr="00A64D21">
              <w:t>0.945</w:t>
            </w:r>
          </w:p>
        </w:tc>
        <w:tc>
          <w:tcPr>
            <w:tcW w:w="0" w:type="auto"/>
            <w:vAlign w:val="center"/>
          </w:tcPr>
          <w:p w14:paraId="30E43DC3" w14:textId="77777777" w:rsidR="000B7DD5" w:rsidRPr="00A64D21" w:rsidRDefault="000B7DD5" w:rsidP="00F75CDF">
            <w:pPr>
              <w:pStyle w:val="Default"/>
              <w:spacing w:line="480" w:lineRule="auto"/>
              <w:ind w:right="-24"/>
              <w:jc w:val="center"/>
              <w:rPr>
                <w:rFonts w:eastAsiaTheme="minorEastAsia"/>
              </w:rPr>
            </w:pPr>
            <w:r w:rsidRPr="00A64D21">
              <w:t>1.125</w:t>
            </w:r>
          </w:p>
        </w:tc>
        <w:tc>
          <w:tcPr>
            <w:tcW w:w="0" w:type="auto"/>
            <w:vAlign w:val="center"/>
          </w:tcPr>
          <w:p w14:paraId="3F2230F8" w14:textId="77777777" w:rsidR="000B7DD5" w:rsidRPr="00A64D21" w:rsidRDefault="000B7DD5" w:rsidP="00F75CDF">
            <w:pPr>
              <w:pStyle w:val="Default"/>
              <w:spacing w:line="480" w:lineRule="auto"/>
              <w:ind w:right="-24"/>
              <w:jc w:val="center"/>
              <w:rPr>
                <w:rFonts w:eastAsiaTheme="minorEastAsia"/>
              </w:rPr>
            </w:pPr>
            <w:r w:rsidRPr="00A64D21">
              <w:t>0.918</w:t>
            </w:r>
          </w:p>
        </w:tc>
      </w:tr>
      <w:tr w:rsidR="000B7DD5" w:rsidRPr="00A64D21" w14:paraId="1F41F7D4" w14:textId="77777777" w:rsidTr="00F75CDF">
        <w:trPr>
          <w:trHeight w:val="571"/>
          <w:jc w:val="center"/>
        </w:trPr>
        <w:tc>
          <w:tcPr>
            <w:tcW w:w="0" w:type="auto"/>
            <w:vAlign w:val="center"/>
          </w:tcPr>
          <w:p w14:paraId="04B4306D"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24</w:t>
            </w:r>
          </w:p>
        </w:tc>
        <w:tc>
          <w:tcPr>
            <w:tcW w:w="0" w:type="auto"/>
            <w:vAlign w:val="center"/>
          </w:tcPr>
          <w:p w14:paraId="0FB28571" w14:textId="77777777" w:rsidR="000B7DD5" w:rsidRPr="00A64D21" w:rsidRDefault="000B7DD5" w:rsidP="00F75CDF">
            <w:pPr>
              <w:pStyle w:val="Default"/>
              <w:spacing w:line="480" w:lineRule="auto"/>
              <w:ind w:right="-24"/>
              <w:jc w:val="center"/>
              <w:rPr>
                <w:rFonts w:eastAsiaTheme="minorEastAsia"/>
              </w:rPr>
            </w:pPr>
            <w:r w:rsidRPr="00A64D21">
              <w:t>0.329</w:t>
            </w:r>
          </w:p>
        </w:tc>
        <w:tc>
          <w:tcPr>
            <w:tcW w:w="0" w:type="auto"/>
            <w:vAlign w:val="center"/>
          </w:tcPr>
          <w:p w14:paraId="4EB5EA3C" w14:textId="77777777" w:rsidR="000B7DD5" w:rsidRPr="00A64D21" w:rsidRDefault="000B7DD5" w:rsidP="00F75CDF">
            <w:pPr>
              <w:pStyle w:val="Default"/>
              <w:spacing w:line="480" w:lineRule="auto"/>
              <w:ind w:right="-24"/>
              <w:jc w:val="center"/>
              <w:rPr>
                <w:rFonts w:eastAsiaTheme="minorEastAsia"/>
              </w:rPr>
            </w:pPr>
            <w:r w:rsidRPr="00A64D21">
              <w:t>0.267</w:t>
            </w:r>
          </w:p>
        </w:tc>
        <w:tc>
          <w:tcPr>
            <w:tcW w:w="0" w:type="auto"/>
            <w:vAlign w:val="center"/>
          </w:tcPr>
          <w:p w14:paraId="33E7E3C1" w14:textId="77777777" w:rsidR="000B7DD5" w:rsidRPr="00A64D21" w:rsidRDefault="000B7DD5" w:rsidP="00F75CDF">
            <w:pPr>
              <w:pStyle w:val="Default"/>
              <w:spacing w:line="480" w:lineRule="auto"/>
              <w:ind w:right="-24"/>
              <w:jc w:val="center"/>
              <w:rPr>
                <w:rFonts w:eastAsiaTheme="minorEastAsia"/>
              </w:rPr>
            </w:pPr>
            <w:r w:rsidRPr="00A64D21">
              <w:t>0.399</w:t>
            </w:r>
          </w:p>
        </w:tc>
        <w:tc>
          <w:tcPr>
            <w:tcW w:w="0" w:type="auto"/>
            <w:vAlign w:val="center"/>
          </w:tcPr>
          <w:p w14:paraId="6219226D" w14:textId="77777777" w:rsidR="000B7DD5" w:rsidRPr="00A64D21" w:rsidRDefault="000B7DD5" w:rsidP="00F75CDF">
            <w:pPr>
              <w:pStyle w:val="Default"/>
              <w:spacing w:line="480" w:lineRule="auto"/>
              <w:ind w:right="-24"/>
              <w:jc w:val="center"/>
              <w:rPr>
                <w:rFonts w:eastAsiaTheme="minorEastAsia"/>
              </w:rPr>
            </w:pPr>
            <w:r w:rsidRPr="00A64D21">
              <w:t>0.334</w:t>
            </w:r>
          </w:p>
        </w:tc>
        <w:tc>
          <w:tcPr>
            <w:tcW w:w="0" w:type="auto"/>
            <w:vAlign w:val="center"/>
          </w:tcPr>
          <w:p w14:paraId="794A9C17" w14:textId="77777777" w:rsidR="000B7DD5" w:rsidRPr="00A64D21" w:rsidRDefault="000B7DD5" w:rsidP="00F75CDF">
            <w:pPr>
              <w:pStyle w:val="Default"/>
              <w:spacing w:line="480" w:lineRule="auto"/>
              <w:ind w:right="-24"/>
              <w:jc w:val="center"/>
              <w:rPr>
                <w:rFonts w:eastAsiaTheme="minorEastAsia"/>
              </w:rPr>
            </w:pPr>
            <w:r w:rsidRPr="00A64D21">
              <w:t>0.839</w:t>
            </w:r>
          </w:p>
        </w:tc>
        <w:tc>
          <w:tcPr>
            <w:tcW w:w="0" w:type="auto"/>
            <w:vAlign w:val="center"/>
          </w:tcPr>
          <w:p w14:paraId="3E531F28" w14:textId="77777777" w:rsidR="000B7DD5" w:rsidRPr="00A64D21" w:rsidRDefault="000B7DD5" w:rsidP="00F75CDF">
            <w:pPr>
              <w:pStyle w:val="Default"/>
              <w:spacing w:line="480" w:lineRule="auto"/>
              <w:ind w:right="-24"/>
              <w:jc w:val="center"/>
              <w:rPr>
                <w:rFonts w:eastAsiaTheme="minorEastAsia"/>
              </w:rPr>
            </w:pPr>
            <w:r w:rsidRPr="00A64D21">
              <w:t>0.818</w:t>
            </w:r>
          </w:p>
        </w:tc>
        <w:tc>
          <w:tcPr>
            <w:tcW w:w="0" w:type="auto"/>
            <w:vAlign w:val="center"/>
          </w:tcPr>
          <w:p w14:paraId="15DF24AA" w14:textId="77777777" w:rsidR="000B7DD5" w:rsidRPr="00A64D21" w:rsidRDefault="000B7DD5" w:rsidP="00F75CDF">
            <w:pPr>
              <w:pStyle w:val="Default"/>
              <w:spacing w:line="480" w:lineRule="auto"/>
              <w:ind w:right="-24"/>
              <w:jc w:val="center"/>
              <w:rPr>
                <w:rFonts w:eastAsiaTheme="minorEastAsia"/>
              </w:rPr>
            </w:pPr>
            <w:r w:rsidRPr="00A64D21">
              <w:t>0.894</w:t>
            </w:r>
          </w:p>
        </w:tc>
        <w:tc>
          <w:tcPr>
            <w:tcW w:w="0" w:type="auto"/>
            <w:vAlign w:val="center"/>
          </w:tcPr>
          <w:p w14:paraId="2C8E4D26" w14:textId="77777777" w:rsidR="000B7DD5" w:rsidRPr="00A64D21" w:rsidRDefault="000B7DD5" w:rsidP="00F75CDF">
            <w:pPr>
              <w:pStyle w:val="Default"/>
              <w:spacing w:line="480" w:lineRule="auto"/>
              <w:ind w:right="-24"/>
              <w:jc w:val="center"/>
              <w:rPr>
                <w:rFonts w:eastAsiaTheme="minorEastAsia"/>
              </w:rPr>
            </w:pPr>
            <w:r w:rsidRPr="00A64D21">
              <w:t>0.839</w:t>
            </w:r>
          </w:p>
        </w:tc>
        <w:tc>
          <w:tcPr>
            <w:tcW w:w="0" w:type="auto"/>
            <w:vAlign w:val="center"/>
          </w:tcPr>
          <w:p w14:paraId="6A3277E7" w14:textId="77777777" w:rsidR="000B7DD5" w:rsidRPr="00A64D21" w:rsidRDefault="000B7DD5" w:rsidP="00F75CDF">
            <w:pPr>
              <w:pStyle w:val="Default"/>
              <w:spacing w:line="480" w:lineRule="auto"/>
              <w:ind w:right="-24"/>
              <w:jc w:val="center"/>
              <w:rPr>
                <w:rFonts w:eastAsiaTheme="minorEastAsia"/>
              </w:rPr>
            </w:pPr>
            <w:r w:rsidRPr="00A64D21">
              <w:t>1.169</w:t>
            </w:r>
          </w:p>
        </w:tc>
        <w:tc>
          <w:tcPr>
            <w:tcW w:w="0" w:type="auto"/>
            <w:vAlign w:val="center"/>
          </w:tcPr>
          <w:p w14:paraId="2D2ED59A" w14:textId="77777777" w:rsidR="000B7DD5" w:rsidRPr="00A64D21" w:rsidRDefault="000B7DD5" w:rsidP="00F75CDF">
            <w:pPr>
              <w:pStyle w:val="Default"/>
              <w:spacing w:line="480" w:lineRule="auto"/>
              <w:ind w:right="-24"/>
              <w:jc w:val="center"/>
              <w:rPr>
                <w:rFonts w:eastAsiaTheme="minorEastAsia"/>
              </w:rPr>
            </w:pPr>
            <w:r w:rsidRPr="00A64D21">
              <w:t>1.085</w:t>
            </w:r>
          </w:p>
        </w:tc>
        <w:tc>
          <w:tcPr>
            <w:tcW w:w="0" w:type="auto"/>
            <w:vAlign w:val="center"/>
          </w:tcPr>
          <w:p w14:paraId="78C53202" w14:textId="77777777" w:rsidR="000B7DD5" w:rsidRPr="00A64D21" w:rsidRDefault="000B7DD5" w:rsidP="00F75CDF">
            <w:pPr>
              <w:pStyle w:val="Default"/>
              <w:spacing w:line="480" w:lineRule="auto"/>
              <w:ind w:right="-24"/>
              <w:jc w:val="center"/>
              <w:rPr>
                <w:rFonts w:eastAsiaTheme="minorEastAsia"/>
              </w:rPr>
            </w:pPr>
            <w:r w:rsidRPr="00A64D21">
              <w:t>1.293</w:t>
            </w:r>
          </w:p>
        </w:tc>
        <w:tc>
          <w:tcPr>
            <w:tcW w:w="0" w:type="auto"/>
            <w:vAlign w:val="center"/>
          </w:tcPr>
          <w:p w14:paraId="401C785A" w14:textId="77777777" w:rsidR="000B7DD5" w:rsidRPr="00A64D21" w:rsidRDefault="000B7DD5" w:rsidP="00F75CDF">
            <w:pPr>
              <w:pStyle w:val="Default"/>
              <w:spacing w:line="480" w:lineRule="auto"/>
              <w:ind w:right="-24"/>
              <w:jc w:val="center"/>
              <w:rPr>
                <w:rFonts w:eastAsiaTheme="minorEastAsia"/>
              </w:rPr>
            </w:pPr>
            <w:r w:rsidRPr="00A64D21">
              <w:t>1.174</w:t>
            </w:r>
          </w:p>
        </w:tc>
      </w:tr>
      <w:tr w:rsidR="000B7DD5" w:rsidRPr="00A64D21" w14:paraId="1C5DFF4B" w14:textId="77777777" w:rsidTr="00F75CDF">
        <w:trPr>
          <w:trHeight w:val="558"/>
          <w:jc w:val="center"/>
        </w:trPr>
        <w:tc>
          <w:tcPr>
            <w:tcW w:w="0" w:type="auto"/>
            <w:vAlign w:val="center"/>
          </w:tcPr>
          <w:p w14:paraId="40CD3F68" w14:textId="77777777" w:rsidR="000B7DD5" w:rsidRPr="00A64D21" w:rsidRDefault="000B7DD5" w:rsidP="00F75CDF">
            <w:pPr>
              <w:pStyle w:val="Default"/>
              <w:spacing w:line="480" w:lineRule="auto"/>
              <w:ind w:right="-24"/>
              <w:jc w:val="center"/>
              <w:rPr>
                <w:rFonts w:eastAsiaTheme="minorEastAsia"/>
              </w:rPr>
            </w:pPr>
            <w:r w:rsidRPr="00A64D21">
              <w:rPr>
                <w:rFonts w:eastAsiaTheme="minorEastAsia"/>
              </w:rPr>
              <w:t>28</w:t>
            </w:r>
          </w:p>
        </w:tc>
        <w:tc>
          <w:tcPr>
            <w:tcW w:w="0" w:type="auto"/>
            <w:vAlign w:val="center"/>
          </w:tcPr>
          <w:p w14:paraId="1D0645E3" w14:textId="77777777" w:rsidR="000B7DD5" w:rsidRPr="00A64D21" w:rsidRDefault="000B7DD5" w:rsidP="00F75CDF">
            <w:pPr>
              <w:pStyle w:val="Default"/>
              <w:spacing w:line="480" w:lineRule="auto"/>
              <w:ind w:right="-24"/>
              <w:jc w:val="center"/>
              <w:rPr>
                <w:rFonts w:eastAsiaTheme="minorEastAsia"/>
              </w:rPr>
            </w:pPr>
            <w:r w:rsidRPr="00A64D21">
              <w:t>0.459</w:t>
            </w:r>
          </w:p>
        </w:tc>
        <w:tc>
          <w:tcPr>
            <w:tcW w:w="0" w:type="auto"/>
            <w:vAlign w:val="center"/>
          </w:tcPr>
          <w:p w14:paraId="14B3C56C" w14:textId="77777777" w:rsidR="000B7DD5" w:rsidRPr="00A64D21" w:rsidRDefault="000B7DD5" w:rsidP="00F75CDF">
            <w:pPr>
              <w:pStyle w:val="Default"/>
              <w:spacing w:line="480" w:lineRule="auto"/>
              <w:ind w:right="-24"/>
              <w:jc w:val="center"/>
              <w:rPr>
                <w:rFonts w:eastAsiaTheme="minorEastAsia"/>
              </w:rPr>
            </w:pPr>
            <w:r w:rsidRPr="00A64D21">
              <w:t>0.428</w:t>
            </w:r>
          </w:p>
        </w:tc>
        <w:tc>
          <w:tcPr>
            <w:tcW w:w="0" w:type="auto"/>
            <w:vAlign w:val="center"/>
          </w:tcPr>
          <w:p w14:paraId="4FA97D4D" w14:textId="77777777" w:rsidR="000B7DD5" w:rsidRPr="00A64D21" w:rsidRDefault="000B7DD5" w:rsidP="00F75CDF">
            <w:pPr>
              <w:pStyle w:val="Default"/>
              <w:spacing w:line="480" w:lineRule="auto"/>
              <w:ind w:right="-24"/>
              <w:jc w:val="center"/>
              <w:rPr>
                <w:rFonts w:eastAsiaTheme="minorEastAsia"/>
              </w:rPr>
            </w:pPr>
            <w:r w:rsidRPr="00A64D21">
              <w:t>0.489</w:t>
            </w:r>
          </w:p>
        </w:tc>
        <w:tc>
          <w:tcPr>
            <w:tcW w:w="0" w:type="auto"/>
            <w:vAlign w:val="center"/>
          </w:tcPr>
          <w:p w14:paraId="3438CE3D" w14:textId="77777777" w:rsidR="000B7DD5" w:rsidRPr="00A64D21" w:rsidRDefault="000B7DD5" w:rsidP="00F75CDF">
            <w:pPr>
              <w:pStyle w:val="Default"/>
              <w:spacing w:line="480" w:lineRule="auto"/>
              <w:ind w:right="-24"/>
              <w:jc w:val="center"/>
              <w:rPr>
                <w:rFonts w:eastAsiaTheme="minorEastAsia"/>
              </w:rPr>
            </w:pPr>
            <w:r w:rsidRPr="00A64D21">
              <w:t>0.454</w:t>
            </w:r>
          </w:p>
        </w:tc>
        <w:tc>
          <w:tcPr>
            <w:tcW w:w="0" w:type="auto"/>
            <w:vAlign w:val="center"/>
          </w:tcPr>
          <w:p w14:paraId="024CB6C8" w14:textId="77777777" w:rsidR="000B7DD5" w:rsidRPr="00A64D21" w:rsidRDefault="000B7DD5" w:rsidP="00F75CDF">
            <w:pPr>
              <w:pStyle w:val="Default"/>
              <w:spacing w:line="480" w:lineRule="auto"/>
              <w:ind w:right="-24"/>
              <w:jc w:val="center"/>
              <w:rPr>
                <w:rFonts w:eastAsiaTheme="minorEastAsia"/>
              </w:rPr>
            </w:pPr>
            <w:r w:rsidRPr="00A64D21">
              <w:t>0.864</w:t>
            </w:r>
          </w:p>
        </w:tc>
        <w:tc>
          <w:tcPr>
            <w:tcW w:w="0" w:type="auto"/>
            <w:vAlign w:val="center"/>
          </w:tcPr>
          <w:p w14:paraId="540CC81C" w14:textId="77777777" w:rsidR="000B7DD5" w:rsidRPr="00A64D21" w:rsidRDefault="000B7DD5" w:rsidP="00F75CDF">
            <w:pPr>
              <w:pStyle w:val="Default"/>
              <w:spacing w:line="480" w:lineRule="auto"/>
              <w:ind w:right="-24"/>
              <w:jc w:val="center"/>
              <w:rPr>
                <w:rFonts w:eastAsiaTheme="minorEastAsia"/>
              </w:rPr>
            </w:pPr>
            <w:r w:rsidRPr="00A64D21">
              <w:t>0.820</w:t>
            </w:r>
          </w:p>
        </w:tc>
        <w:tc>
          <w:tcPr>
            <w:tcW w:w="0" w:type="auto"/>
            <w:vAlign w:val="center"/>
          </w:tcPr>
          <w:p w14:paraId="0965AF85" w14:textId="77777777" w:rsidR="000B7DD5" w:rsidRPr="00A64D21" w:rsidRDefault="000B7DD5" w:rsidP="00F75CDF">
            <w:pPr>
              <w:spacing w:line="480" w:lineRule="auto"/>
              <w:jc w:val="center"/>
              <w:rPr>
                <w:rFonts w:ascii="Times New Roman" w:hAnsi="Times New Roman" w:cs="Times New Roman"/>
                <w:color w:val="000000"/>
                <w:sz w:val="24"/>
                <w:szCs w:val="24"/>
              </w:rPr>
            </w:pPr>
            <w:r w:rsidRPr="00A64D21">
              <w:rPr>
                <w:rFonts w:ascii="Times New Roman" w:hAnsi="Times New Roman" w:cs="Times New Roman"/>
                <w:color w:val="000000"/>
                <w:sz w:val="24"/>
                <w:szCs w:val="24"/>
              </w:rPr>
              <w:t>0.854</w:t>
            </w:r>
          </w:p>
        </w:tc>
        <w:tc>
          <w:tcPr>
            <w:tcW w:w="0" w:type="auto"/>
            <w:vAlign w:val="center"/>
          </w:tcPr>
          <w:p w14:paraId="1D0B4787" w14:textId="77777777" w:rsidR="000B7DD5" w:rsidRPr="00A64D21" w:rsidRDefault="000B7DD5" w:rsidP="00F75CDF">
            <w:pPr>
              <w:pStyle w:val="Default"/>
              <w:spacing w:line="480" w:lineRule="auto"/>
              <w:ind w:right="-24"/>
              <w:jc w:val="center"/>
              <w:rPr>
                <w:rFonts w:eastAsiaTheme="minorEastAsia"/>
              </w:rPr>
            </w:pPr>
            <w:r w:rsidRPr="00A64D21">
              <w:t>0.855</w:t>
            </w:r>
          </w:p>
        </w:tc>
        <w:tc>
          <w:tcPr>
            <w:tcW w:w="0" w:type="auto"/>
            <w:vAlign w:val="center"/>
          </w:tcPr>
          <w:p w14:paraId="54C3C116" w14:textId="77777777" w:rsidR="000B7DD5" w:rsidRPr="00A64D21" w:rsidRDefault="000B7DD5" w:rsidP="00F75CDF">
            <w:pPr>
              <w:pStyle w:val="Default"/>
              <w:spacing w:line="480" w:lineRule="auto"/>
              <w:ind w:right="-24"/>
              <w:jc w:val="center"/>
              <w:rPr>
                <w:rFonts w:eastAsiaTheme="minorEastAsia"/>
              </w:rPr>
            </w:pPr>
            <w:r w:rsidRPr="00A64D21">
              <w:t>1.322</w:t>
            </w:r>
          </w:p>
        </w:tc>
        <w:tc>
          <w:tcPr>
            <w:tcW w:w="0" w:type="auto"/>
            <w:vAlign w:val="center"/>
          </w:tcPr>
          <w:p w14:paraId="74D347EC" w14:textId="77777777" w:rsidR="000B7DD5" w:rsidRPr="00A64D21" w:rsidRDefault="000B7DD5" w:rsidP="00F75CDF">
            <w:pPr>
              <w:pStyle w:val="Default"/>
              <w:spacing w:line="480" w:lineRule="auto"/>
              <w:ind w:right="-24"/>
              <w:jc w:val="center"/>
              <w:rPr>
                <w:rFonts w:eastAsiaTheme="minorEastAsia"/>
              </w:rPr>
            </w:pPr>
            <w:r w:rsidRPr="00A64D21">
              <w:t>1.248</w:t>
            </w:r>
          </w:p>
        </w:tc>
        <w:tc>
          <w:tcPr>
            <w:tcW w:w="0" w:type="auto"/>
            <w:vAlign w:val="center"/>
          </w:tcPr>
          <w:p w14:paraId="687B2E41" w14:textId="77777777" w:rsidR="000B7DD5" w:rsidRPr="00A64D21" w:rsidRDefault="000B7DD5" w:rsidP="00F75CDF">
            <w:pPr>
              <w:pStyle w:val="Default"/>
              <w:spacing w:line="480" w:lineRule="auto"/>
              <w:ind w:right="-24"/>
              <w:jc w:val="center"/>
              <w:rPr>
                <w:rFonts w:eastAsiaTheme="minorEastAsia"/>
              </w:rPr>
            </w:pPr>
            <w:r w:rsidRPr="00A64D21">
              <w:t>1.337</w:t>
            </w:r>
          </w:p>
        </w:tc>
        <w:tc>
          <w:tcPr>
            <w:tcW w:w="0" w:type="auto"/>
            <w:vAlign w:val="center"/>
          </w:tcPr>
          <w:p w14:paraId="58AA67D3" w14:textId="77777777" w:rsidR="000B7DD5" w:rsidRPr="00A64D21" w:rsidRDefault="000B7DD5" w:rsidP="00F75CDF">
            <w:pPr>
              <w:pStyle w:val="Default"/>
              <w:spacing w:line="480" w:lineRule="auto"/>
              <w:ind w:right="-24"/>
              <w:jc w:val="center"/>
              <w:rPr>
                <w:rFonts w:eastAsiaTheme="minorEastAsia"/>
              </w:rPr>
            </w:pPr>
            <w:r w:rsidRPr="00A64D21">
              <w:t>1.309</w:t>
            </w:r>
          </w:p>
        </w:tc>
      </w:tr>
    </w:tbl>
    <w:p w14:paraId="1B81C90C" w14:textId="77777777" w:rsidR="000B7DD5" w:rsidRPr="00A64D21" w:rsidRDefault="000B7DD5" w:rsidP="00732EEC">
      <w:pPr>
        <w:pStyle w:val="Default"/>
        <w:spacing w:line="480" w:lineRule="auto"/>
        <w:ind w:right="-24"/>
        <w:jc w:val="both"/>
        <w:rPr>
          <w:rFonts w:eastAsiaTheme="minorEastAsia"/>
        </w:rPr>
      </w:pPr>
    </w:p>
    <w:sectPr w:rsidR="000B7DD5" w:rsidRPr="00A64D21" w:rsidSect="000D226F">
      <w:pgSz w:w="11906" w:h="16838"/>
      <w:pgMar w:top="1440" w:right="144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08FA" w14:textId="77777777" w:rsidR="000D226F" w:rsidRDefault="000D226F" w:rsidP="00D70621">
      <w:pPr>
        <w:spacing w:after="0" w:line="240" w:lineRule="auto"/>
      </w:pPr>
      <w:r>
        <w:separator/>
      </w:r>
    </w:p>
  </w:endnote>
  <w:endnote w:type="continuationSeparator" w:id="0">
    <w:p w14:paraId="4B4FA177" w14:textId="77777777" w:rsidR="000D226F" w:rsidRDefault="000D226F" w:rsidP="00D7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345D" w14:textId="77777777" w:rsidR="000D226F" w:rsidRDefault="000D226F" w:rsidP="00D70621">
      <w:pPr>
        <w:spacing w:after="0" w:line="240" w:lineRule="auto"/>
      </w:pPr>
      <w:r>
        <w:separator/>
      </w:r>
    </w:p>
  </w:footnote>
  <w:footnote w:type="continuationSeparator" w:id="0">
    <w:p w14:paraId="513587B7" w14:textId="77777777" w:rsidR="000D226F" w:rsidRDefault="000D226F" w:rsidP="00D70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0F39"/>
    <w:multiLevelType w:val="hybridMultilevel"/>
    <w:tmpl w:val="B720D0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3891875"/>
    <w:multiLevelType w:val="hybridMultilevel"/>
    <w:tmpl w:val="B09606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FF25CBC"/>
    <w:multiLevelType w:val="hybridMultilevel"/>
    <w:tmpl w:val="DDBE45CA"/>
    <w:lvl w:ilvl="0" w:tplc="BE462C86">
      <w:start w:val="1"/>
      <w:numFmt w:val="decimal"/>
      <w:lvlText w:val="%1."/>
      <w:lvlJc w:val="left"/>
      <w:pPr>
        <w:tabs>
          <w:tab w:val="num" w:pos="720"/>
        </w:tabs>
        <w:ind w:left="720" w:hanging="360"/>
      </w:pPr>
    </w:lvl>
    <w:lvl w:ilvl="1" w:tplc="5A90BEFA">
      <w:start w:val="1"/>
      <w:numFmt w:val="decimal"/>
      <w:lvlText w:val="%2."/>
      <w:lvlJc w:val="left"/>
      <w:pPr>
        <w:tabs>
          <w:tab w:val="num" w:pos="1440"/>
        </w:tabs>
        <w:ind w:left="1440" w:hanging="360"/>
      </w:pPr>
    </w:lvl>
    <w:lvl w:ilvl="2" w:tplc="31249B74" w:tentative="1">
      <w:start w:val="1"/>
      <w:numFmt w:val="decimal"/>
      <w:lvlText w:val="%3."/>
      <w:lvlJc w:val="left"/>
      <w:pPr>
        <w:tabs>
          <w:tab w:val="num" w:pos="2160"/>
        </w:tabs>
        <w:ind w:left="2160" w:hanging="360"/>
      </w:pPr>
    </w:lvl>
    <w:lvl w:ilvl="3" w:tplc="23026E76" w:tentative="1">
      <w:start w:val="1"/>
      <w:numFmt w:val="decimal"/>
      <w:lvlText w:val="%4."/>
      <w:lvlJc w:val="left"/>
      <w:pPr>
        <w:tabs>
          <w:tab w:val="num" w:pos="2880"/>
        </w:tabs>
        <w:ind w:left="2880" w:hanging="360"/>
      </w:pPr>
    </w:lvl>
    <w:lvl w:ilvl="4" w:tplc="19764AA4" w:tentative="1">
      <w:start w:val="1"/>
      <w:numFmt w:val="decimal"/>
      <w:lvlText w:val="%5."/>
      <w:lvlJc w:val="left"/>
      <w:pPr>
        <w:tabs>
          <w:tab w:val="num" w:pos="3600"/>
        </w:tabs>
        <w:ind w:left="3600" w:hanging="360"/>
      </w:pPr>
    </w:lvl>
    <w:lvl w:ilvl="5" w:tplc="D6C037C2" w:tentative="1">
      <w:start w:val="1"/>
      <w:numFmt w:val="decimal"/>
      <w:lvlText w:val="%6."/>
      <w:lvlJc w:val="left"/>
      <w:pPr>
        <w:tabs>
          <w:tab w:val="num" w:pos="4320"/>
        </w:tabs>
        <w:ind w:left="4320" w:hanging="360"/>
      </w:pPr>
    </w:lvl>
    <w:lvl w:ilvl="6" w:tplc="995E27A2" w:tentative="1">
      <w:start w:val="1"/>
      <w:numFmt w:val="decimal"/>
      <w:lvlText w:val="%7."/>
      <w:lvlJc w:val="left"/>
      <w:pPr>
        <w:tabs>
          <w:tab w:val="num" w:pos="5040"/>
        </w:tabs>
        <w:ind w:left="5040" w:hanging="360"/>
      </w:pPr>
    </w:lvl>
    <w:lvl w:ilvl="7" w:tplc="C4B62AE4" w:tentative="1">
      <w:start w:val="1"/>
      <w:numFmt w:val="decimal"/>
      <w:lvlText w:val="%8."/>
      <w:lvlJc w:val="left"/>
      <w:pPr>
        <w:tabs>
          <w:tab w:val="num" w:pos="5760"/>
        </w:tabs>
        <w:ind w:left="5760" w:hanging="360"/>
      </w:pPr>
    </w:lvl>
    <w:lvl w:ilvl="8" w:tplc="D9BCB802" w:tentative="1">
      <w:start w:val="1"/>
      <w:numFmt w:val="decimal"/>
      <w:lvlText w:val="%9."/>
      <w:lvlJc w:val="left"/>
      <w:pPr>
        <w:tabs>
          <w:tab w:val="num" w:pos="6480"/>
        </w:tabs>
        <w:ind w:left="6480" w:hanging="360"/>
      </w:pPr>
    </w:lvl>
  </w:abstractNum>
  <w:num w:numId="1" w16cid:durableId="128784935">
    <w:abstractNumId w:val="2"/>
  </w:num>
  <w:num w:numId="2" w16cid:durableId="464661138">
    <w:abstractNumId w:val="1"/>
  </w:num>
  <w:num w:numId="3" w16cid:durableId="8389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12"/>
    <w:rsid w:val="00002237"/>
    <w:rsid w:val="0000411E"/>
    <w:rsid w:val="00014ABB"/>
    <w:rsid w:val="00014FDC"/>
    <w:rsid w:val="00015405"/>
    <w:rsid w:val="0001651D"/>
    <w:rsid w:val="00025D3F"/>
    <w:rsid w:val="00026EE7"/>
    <w:rsid w:val="000274CB"/>
    <w:rsid w:val="00027D22"/>
    <w:rsid w:val="000305E0"/>
    <w:rsid w:val="000311AD"/>
    <w:rsid w:val="000379E4"/>
    <w:rsid w:val="000433C6"/>
    <w:rsid w:val="00050884"/>
    <w:rsid w:val="000515A0"/>
    <w:rsid w:val="000531AE"/>
    <w:rsid w:val="00062528"/>
    <w:rsid w:val="00065E26"/>
    <w:rsid w:val="00074C27"/>
    <w:rsid w:val="00080D5A"/>
    <w:rsid w:val="00090F1D"/>
    <w:rsid w:val="000A0BB3"/>
    <w:rsid w:val="000A25B2"/>
    <w:rsid w:val="000A35A2"/>
    <w:rsid w:val="000A3FD2"/>
    <w:rsid w:val="000B4F48"/>
    <w:rsid w:val="000B69EF"/>
    <w:rsid w:val="000B7DD5"/>
    <w:rsid w:val="000D226F"/>
    <w:rsid w:val="000D5A4F"/>
    <w:rsid w:val="000E4344"/>
    <w:rsid w:val="000E444C"/>
    <w:rsid w:val="000E63BA"/>
    <w:rsid w:val="000F7F9B"/>
    <w:rsid w:val="00106B2E"/>
    <w:rsid w:val="00107880"/>
    <w:rsid w:val="0012456F"/>
    <w:rsid w:val="00124FF1"/>
    <w:rsid w:val="0012739F"/>
    <w:rsid w:val="001471E4"/>
    <w:rsid w:val="00151AF3"/>
    <w:rsid w:val="001532BF"/>
    <w:rsid w:val="00153C06"/>
    <w:rsid w:val="00163194"/>
    <w:rsid w:val="001656CA"/>
    <w:rsid w:val="00182703"/>
    <w:rsid w:val="00190F30"/>
    <w:rsid w:val="0019127C"/>
    <w:rsid w:val="001959BD"/>
    <w:rsid w:val="001A0AB3"/>
    <w:rsid w:val="001A15E1"/>
    <w:rsid w:val="001A3419"/>
    <w:rsid w:val="001A4D1A"/>
    <w:rsid w:val="001A4DC1"/>
    <w:rsid w:val="001A510A"/>
    <w:rsid w:val="001A5777"/>
    <w:rsid w:val="001A5917"/>
    <w:rsid w:val="001A7E16"/>
    <w:rsid w:val="001B16A2"/>
    <w:rsid w:val="001B49A7"/>
    <w:rsid w:val="001B68BF"/>
    <w:rsid w:val="001B70CB"/>
    <w:rsid w:val="001D0411"/>
    <w:rsid w:val="001E062C"/>
    <w:rsid w:val="001E76AA"/>
    <w:rsid w:val="001E7AE4"/>
    <w:rsid w:val="001F0345"/>
    <w:rsid w:val="001F471E"/>
    <w:rsid w:val="0020098F"/>
    <w:rsid w:val="00201F05"/>
    <w:rsid w:val="00204722"/>
    <w:rsid w:val="00210A95"/>
    <w:rsid w:val="002151CA"/>
    <w:rsid w:val="00222DA8"/>
    <w:rsid w:val="00223719"/>
    <w:rsid w:val="002333AC"/>
    <w:rsid w:val="00236D7D"/>
    <w:rsid w:val="00240C2A"/>
    <w:rsid w:val="00242716"/>
    <w:rsid w:val="00245667"/>
    <w:rsid w:val="00247690"/>
    <w:rsid w:val="00255FC2"/>
    <w:rsid w:val="00264FB0"/>
    <w:rsid w:val="00265DF7"/>
    <w:rsid w:val="00267D6D"/>
    <w:rsid w:val="002764A3"/>
    <w:rsid w:val="00284862"/>
    <w:rsid w:val="00293D91"/>
    <w:rsid w:val="00297DC9"/>
    <w:rsid w:val="002A208E"/>
    <w:rsid w:val="002A43AE"/>
    <w:rsid w:val="002A6E8D"/>
    <w:rsid w:val="002B6914"/>
    <w:rsid w:val="002B6B76"/>
    <w:rsid w:val="002C06FF"/>
    <w:rsid w:val="002C2C64"/>
    <w:rsid w:val="002D326C"/>
    <w:rsid w:val="002D49EA"/>
    <w:rsid w:val="003071FE"/>
    <w:rsid w:val="003138C0"/>
    <w:rsid w:val="00317C27"/>
    <w:rsid w:val="00321C78"/>
    <w:rsid w:val="003229D2"/>
    <w:rsid w:val="003250B0"/>
    <w:rsid w:val="0033381A"/>
    <w:rsid w:val="00333829"/>
    <w:rsid w:val="0033665D"/>
    <w:rsid w:val="00337968"/>
    <w:rsid w:val="00342169"/>
    <w:rsid w:val="003421D6"/>
    <w:rsid w:val="003443BF"/>
    <w:rsid w:val="003503F7"/>
    <w:rsid w:val="00351935"/>
    <w:rsid w:val="00354A50"/>
    <w:rsid w:val="00355576"/>
    <w:rsid w:val="00365899"/>
    <w:rsid w:val="0036723E"/>
    <w:rsid w:val="00370658"/>
    <w:rsid w:val="00374208"/>
    <w:rsid w:val="0037513A"/>
    <w:rsid w:val="0037568F"/>
    <w:rsid w:val="00377E09"/>
    <w:rsid w:val="00381A5B"/>
    <w:rsid w:val="003931D9"/>
    <w:rsid w:val="00395A97"/>
    <w:rsid w:val="00395FD9"/>
    <w:rsid w:val="003977AC"/>
    <w:rsid w:val="003A0E68"/>
    <w:rsid w:val="003A1154"/>
    <w:rsid w:val="003A5427"/>
    <w:rsid w:val="003B2D90"/>
    <w:rsid w:val="003B6726"/>
    <w:rsid w:val="003B79DA"/>
    <w:rsid w:val="003C0EBD"/>
    <w:rsid w:val="003C541A"/>
    <w:rsid w:val="003C7C01"/>
    <w:rsid w:val="003D0035"/>
    <w:rsid w:val="003D0E40"/>
    <w:rsid w:val="003D7BE5"/>
    <w:rsid w:val="003E1BEE"/>
    <w:rsid w:val="003E69AF"/>
    <w:rsid w:val="003F0046"/>
    <w:rsid w:val="003F05B2"/>
    <w:rsid w:val="003F2780"/>
    <w:rsid w:val="003F3836"/>
    <w:rsid w:val="004002E8"/>
    <w:rsid w:val="0040331B"/>
    <w:rsid w:val="00421AE1"/>
    <w:rsid w:val="00421D82"/>
    <w:rsid w:val="004312F6"/>
    <w:rsid w:val="00433023"/>
    <w:rsid w:val="004364D5"/>
    <w:rsid w:val="0044030C"/>
    <w:rsid w:val="00442FB8"/>
    <w:rsid w:val="00445C8F"/>
    <w:rsid w:val="004468D2"/>
    <w:rsid w:val="00455C9B"/>
    <w:rsid w:val="00463CFF"/>
    <w:rsid w:val="004668F1"/>
    <w:rsid w:val="00471AF4"/>
    <w:rsid w:val="00475690"/>
    <w:rsid w:val="0048219A"/>
    <w:rsid w:val="004932AC"/>
    <w:rsid w:val="004A0438"/>
    <w:rsid w:val="004A27B0"/>
    <w:rsid w:val="004A34B2"/>
    <w:rsid w:val="004A63A1"/>
    <w:rsid w:val="004A7541"/>
    <w:rsid w:val="004C4F3B"/>
    <w:rsid w:val="004D16E1"/>
    <w:rsid w:val="004D18C3"/>
    <w:rsid w:val="004D2F07"/>
    <w:rsid w:val="004D4024"/>
    <w:rsid w:val="004D5470"/>
    <w:rsid w:val="004D656E"/>
    <w:rsid w:val="004E398C"/>
    <w:rsid w:val="004E43D6"/>
    <w:rsid w:val="004E4A29"/>
    <w:rsid w:val="004F15A0"/>
    <w:rsid w:val="004F3045"/>
    <w:rsid w:val="004F3C02"/>
    <w:rsid w:val="004F3D02"/>
    <w:rsid w:val="005027AB"/>
    <w:rsid w:val="005134EA"/>
    <w:rsid w:val="00515FFC"/>
    <w:rsid w:val="00527ECC"/>
    <w:rsid w:val="005307C0"/>
    <w:rsid w:val="00534929"/>
    <w:rsid w:val="00536FFD"/>
    <w:rsid w:val="0053745E"/>
    <w:rsid w:val="0054386D"/>
    <w:rsid w:val="005448F4"/>
    <w:rsid w:val="00550858"/>
    <w:rsid w:val="00554E90"/>
    <w:rsid w:val="00563DFF"/>
    <w:rsid w:val="00570076"/>
    <w:rsid w:val="005709A0"/>
    <w:rsid w:val="00572ACA"/>
    <w:rsid w:val="00573F15"/>
    <w:rsid w:val="00574358"/>
    <w:rsid w:val="00574BE8"/>
    <w:rsid w:val="0058142F"/>
    <w:rsid w:val="00591534"/>
    <w:rsid w:val="00594E6E"/>
    <w:rsid w:val="00596C40"/>
    <w:rsid w:val="005A0310"/>
    <w:rsid w:val="005A6335"/>
    <w:rsid w:val="005A6367"/>
    <w:rsid w:val="005B12E9"/>
    <w:rsid w:val="005B1F8B"/>
    <w:rsid w:val="005B3727"/>
    <w:rsid w:val="005B40D6"/>
    <w:rsid w:val="005B4D49"/>
    <w:rsid w:val="005B6442"/>
    <w:rsid w:val="005C36E3"/>
    <w:rsid w:val="005C4D3D"/>
    <w:rsid w:val="005C5D17"/>
    <w:rsid w:val="005E18E0"/>
    <w:rsid w:val="005E537E"/>
    <w:rsid w:val="005F2F6B"/>
    <w:rsid w:val="005F63E2"/>
    <w:rsid w:val="00602A7C"/>
    <w:rsid w:val="0060331A"/>
    <w:rsid w:val="0061505F"/>
    <w:rsid w:val="006176DD"/>
    <w:rsid w:val="006229C9"/>
    <w:rsid w:val="006260C2"/>
    <w:rsid w:val="006302FE"/>
    <w:rsid w:val="00632154"/>
    <w:rsid w:val="006445DD"/>
    <w:rsid w:val="00647324"/>
    <w:rsid w:val="00647A64"/>
    <w:rsid w:val="00647BB4"/>
    <w:rsid w:val="0066641C"/>
    <w:rsid w:val="0067518E"/>
    <w:rsid w:val="0067606E"/>
    <w:rsid w:val="006765DA"/>
    <w:rsid w:val="006824C0"/>
    <w:rsid w:val="006A086F"/>
    <w:rsid w:val="006A720D"/>
    <w:rsid w:val="006C786D"/>
    <w:rsid w:val="006E2642"/>
    <w:rsid w:val="006E4939"/>
    <w:rsid w:val="006E73A9"/>
    <w:rsid w:val="006F1566"/>
    <w:rsid w:val="006F16D5"/>
    <w:rsid w:val="006F1BF9"/>
    <w:rsid w:val="006F2519"/>
    <w:rsid w:val="006F2984"/>
    <w:rsid w:val="00700B35"/>
    <w:rsid w:val="007012FC"/>
    <w:rsid w:val="00701D4E"/>
    <w:rsid w:val="00716BFD"/>
    <w:rsid w:val="00720FAC"/>
    <w:rsid w:val="00721F86"/>
    <w:rsid w:val="00721FDC"/>
    <w:rsid w:val="007224A9"/>
    <w:rsid w:val="00724569"/>
    <w:rsid w:val="00727DB5"/>
    <w:rsid w:val="00732EEC"/>
    <w:rsid w:val="00733AFB"/>
    <w:rsid w:val="00737431"/>
    <w:rsid w:val="007377C5"/>
    <w:rsid w:val="00740BC8"/>
    <w:rsid w:val="00746DE4"/>
    <w:rsid w:val="00754938"/>
    <w:rsid w:val="007575DF"/>
    <w:rsid w:val="00757C87"/>
    <w:rsid w:val="00757D08"/>
    <w:rsid w:val="00760220"/>
    <w:rsid w:val="00770E0C"/>
    <w:rsid w:val="007770E4"/>
    <w:rsid w:val="00783145"/>
    <w:rsid w:val="0079282D"/>
    <w:rsid w:val="007A1B3D"/>
    <w:rsid w:val="007A2433"/>
    <w:rsid w:val="007A2D63"/>
    <w:rsid w:val="007A69B8"/>
    <w:rsid w:val="007C5372"/>
    <w:rsid w:val="007C55F5"/>
    <w:rsid w:val="007D0848"/>
    <w:rsid w:val="007D20AB"/>
    <w:rsid w:val="007D3AD5"/>
    <w:rsid w:val="007D4204"/>
    <w:rsid w:val="007D42A9"/>
    <w:rsid w:val="007D502B"/>
    <w:rsid w:val="007E1BDC"/>
    <w:rsid w:val="007E53C8"/>
    <w:rsid w:val="007E6B15"/>
    <w:rsid w:val="007F2796"/>
    <w:rsid w:val="007F3C23"/>
    <w:rsid w:val="008018C8"/>
    <w:rsid w:val="00804DE2"/>
    <w:rsid w:val="00805911"/>
    <w:rsid w:val="00807DD7"/>
    <w:rsid w:val="0081053F"/>
    <w:rsid w:val="0081082E"/>
    <w:rsid w:val="00810832"/>
    <w:rsid w:val="0081098E"/>
    <w:rsid w:val="00812247"/>
    <w:rsid w:val="00814524"/>
    <w:rsid w:val="00816B2E"/>
    <w:rsid w:val="008205BA"/>
    <w:rsid w:val="00823CFF"/>
    <w:rsid w:val="00825A4E"/>
    <w:rsid w:val="008270BD"/>
    <w:rsid w:val="00827CAF"/>
    <w:rsid w:val="00834D92"/>
    <w:rsid w:val="008456BF"/>
    <w:rsid w:val="00845A54"/>
    <w:rsid w:val="00850911"/>
    <w:rsid w:val="00851E57"/>
    <w:rsid w:val="008529E0"/>
    <w:rsid w:val="00852C3B"/>
    <w:rsid w:val="00854B86"/>
    <w:rsid w:val="0086269E"/>
    <w:rsid w:val="00865475"/>
    <w:rsid w:val="00872BD2"/>
    <w:rsid w:val="00882714"/>
    <w:rsid w:val="008868BA"/>
    <w:rsid w:val="00893982"/>
    <w:rsid w:val="008A51B1"/>
    <w:rsid w:val="008A533B"/>
    <w:rsid w:val="008B371F"/>
    <w:rsid w:val="008C01A1"/>
    <w:rsid w:val="008C1A49"/>
    <w:rsid w:val="008C50FE"/>
    <w:rsid w:val="008C7CF8"/>
    <w:rsid w:val="008D4D89"/>
    <w:rsid w:val="008E52A2"/>
    <w:rsid w:val="008F0C1A"/>
    <w:rsid w:val="008F6576"/>
    <w:rsid w:val="008F729A"/>
    <w:rsid w:val="00904BCE"/>
    <w:rsid w:val="00911F56"/>
    <w:rsid w:val="0092558B"/>
    <w:rsid w:val="0093080B"/>
    <w:rsid w:val="00933DDB"/>
    <w:rsid w:val="00941C41"/>
    <w:rsid w:val="0094721F"/>
    <w:rsid w:val="0095245B"/>
    <w:rsid w:val="009524EC"/>
    <w:rsid w:val="0096090E"/>
    <w:rsid w:val="00962AA4"/>
    <w:rsid w:val="00984B99"/>
    <w:rsid w:val="00985C30"/>
    <w:rsid w:val="00986854"/>
    <w:rsid w:val="009872B1"/>
    <w:rsid w:val="00987BB8"/>
    <w:rsid w:val="00994A8E"/>
    <w:rsid w:val="00997414"/>
    <w:rsid w:val="009A159D"/>
    <w:rsid w:val="009A5B9E"/>
    <w:rsid w:val="009A7AEE"/>
    <w:rsid w:val="009B1856"/>
    <w:rsid w:val="009B6810"/>
    <w:rsid w:val="009B7D83"/>
    <w:rsid w:val="009C5BB2"/>
    <w:rsid w:val="009D1248"/>
    <w:rsid w:val="009D38F1"/>
    <w:rsid w:val="009E115A"/>
    <w:rsid w:val="009E4B71"/>
    <w:rsid w:val="009E4DBC"/>
    <w:rsid w:val="00A01123"/>
    <w:rsid w:val="00A0118B"/>
    <w:rsid w:val="00A02A01"/>
    <w:rsid w:val="00A1266F"/>
    <w:rsid w:val="00A225EB"/>
    <w:rsid w:val="00A24577"/>
    <w:rsid w:val="00A27135"/>
    <w:rsid w:val="00A372AE"/>
    <w:rsid w:val="00A41208"/>
    <w:rsid w:val="00A4396A"/>
    <w:rsid w:val="00A4699B"/>
    <w:rsid w:val="00A472D9"/>
    <w:rsid w:val="00A54A5D"/>
    <w:rsid w:val="00A611F2"/>
    <w:rsid w:val="00A61386"/>
    <w:rsid w:val="00A648E7"/>
    <w:rsid w:val="00A64D21"/>
    <w:rsid w:val="00A66A80"/>
    <w:rsid w:val="00A7187D"/>
    <w:rsid w:val="00A722EF"/>
    <w:rsid w:val="00A83FF0"/>
    <w:rsid w:val="00A851D8"/>
    <w:rsid w:val="00A870C2"/>
    <w:rsid w:val="00A87D23"/>
    <w:rsid w:val="00A922F0"/>
    <w:rsid w:val="00A93C95"/>
    <w:rsid w:val="00AA0632"/>
    <w:rsid w:val="00AA46C5"/>
    <w:rsid w:val="00AA703C"/>
    <w:rsid w:val="00AB0050"/>
    <w:rsid w:val="00AB55E9"/>
    <w:rsid w:val="00AC3D94"/>
    <w:rsid w:val="00AC4EE2"/>
    <w:rsid w:val="00AD2B53"/>
    <w:rsid w:val="00AD3B07"/>
    <w:rsid w:val="00AD3BDB"/>
    <w:rsid w:val="00AD4332"/>
    <w:rsid w:val="00AE0C5D"/>
    <w:rsid w:val="00AE0DA1"/>
    <w:rsid w:val="00AE0F13"/>
    <w:rsid w:val="00AE49D6"/>
    <w:rsid w:val="00AE5850"/>
    <w:rsid w:val="00AF0F15"/>
    <w:rsid w:val="00AF29A5"/>
    <w:rsid w:val="00AF2E57"/>
    <w:rsid w:val="00AF3F33"/>
    <w:rsid w:val="00AF5CF8"/>
    <w:rsid w:val="00AF65F8"/>
    <w:rsid w:val="00B0152F"/>
    <w:rsid w:val="00B02DC9"/>
    <w:rsid w:val="00B0593E"/>
    <w:rsid w:val="00B077E2"/>
    <w:rsid w:val="00B12DD8"/>
    <w:rsid w:val="00B132EE"/>
    <w:rsid w:val="00B1358F"/>
    <w:rsid w:val="00B13A4D"/>
    <w:rsid w:val="00B14F58"/>
    <w:rsid w:val="00B1566F"/>
    <w:rsid w:val="00B174D5"/>
    <w:rsid w:val="00B20BCD"/>
    <w:rsid w:val="00B269EF"/>
    <w:rsid w:val="00B273B5"/>
    <w:rsid w:val="00B35B51"/>
    <w:rsid w:val="00B4744A"/>
    <w:rsid w:val="00B515B7"/>
    <w:rsid w:val="00B52EB3"/>
    <w:rsid w:val="00B53126"/>
    <w:rsid w:val="00B60E31"/>
    <w:rsid w:val="00B90462"/>
    <w:rsid w:val="00B90622"/>
    <w:rsid w:val="00B93FBA"/>
    <w:rsid w:val="00BA01D2"/>
    <w:rsid w:val="00BA2102"/>
    <w:rsid w:val="00BA7C1A"/>
    <w:rsid w:val="00BA7D4B"/>
    <w:rsid w:val="00BB30B3"/>
    <w:rsid w:val="00BB476A"/>
    <w:rsid w:val="00BB781D"/>
    <w:rsid w:val="00BB7D06"/>
    <w:rsid w:val="00BC1DA6"/>
    <w:rsid w:val="00BD0486"/>
    <w:rsid w:val="00BD13B2"/>
    <w:rsid w:val="00BD2D60"/>
    <w:rsid w:val="00BD5D84"/>
    <w:rsid w:val="00BD7452"/>
    <w:rsid w:val="00BE0597"/>
    <w:rsid w:val="00BE5058"/>
    <w:rsid w:val="00BE7AB2"/>
    <w:rsid w:val="00BF0665"/>
    <w:rsid w:val="00BF697A"/>
    <w:rsid w:val="00C01444"/>
    <w:rsid w:val="00C01CF8"/>
    <w:rsid w:val="00C02066"/>
    <w:rsid w:val="00C03CAD"/>
    <w:rsid w:val="00C04BCC"/>
    <w:rsid w:val="00C05203"/>
    <w:rsid w:val="00C06E1C"/>
    <w:rsid w:val="00C11CF9"/>
    <w:rsid w:val="00C257BA"/>
    <w:rsid w:val="00C4035B"/>
    <w:rsid w:val="00C42035"/>
    <w:rsid w:val="00C43300"/>
    <w:rsid w:val="00C62C3F"/>
    <w:rsid w:val="00C631FB"/>
    <w:rsid w:val="00C64D16"/>
    <w:rsid w:val="00C66042"/>
    <w:rsid w:val="00C66E0E"/>
    <w:rsid w:val="00C70077"/>
    <w:rsid w:val="00C739F8"/>
    <w:rsid w:val="00C752B4"/>
    <w:rsid w:val="00C75F9D"/>
    <w:rsid w:val="00C85EE8"/>
    <w:rsid w:val="00C8641E"/>
    <w:rsid w:val="00C86762"/>
    <w:rsid w:val="00C87A8E"/>
    <w:rsid w:val="00C918D5"/>
    <w:rsid w:val="00C92787"/>
    <w:rsid w:val="00C92D1E"/>
    <w:rsid w:val="00C9614A"/>
    <w:rsid w:val="00C9764C"/>
    <w:rsid w:val="00CA03F1"/>
    <w:rsid w:val="00CA5F7B"/>
    <w:rsid w:val="00CB03AC"/>
    <w:rsid w:val="00CB5CE6"/>
    <w:rsid w:val="00CB78E3"/>
    <w:rsid w:val="00CC193E"/>
    <w:rsid w:val="00CC281C"/>
    <w:rsid w:val="00CC2E78"/>
    <w:rsid w:val="00CD354C"/>
    <w:rsid w:val="00CF04A4"/>
    <w:rsid w:val="00CF3468"/>
    <w:rsid w:val="00CF43DF"/>
    <w:rsid w:val="00CF6455"/>
    <w:rsid w:val="00CF6475"/>
    <w:rsid w:val="00CF6CFC"/>
    <w:rsid w:val="00D0413E"/>
    <w:rsid w:val="00D072D6"/>
    <w:rsid w:val="00D10C5D"/>
    <w:rsid w:val="00D149E0"/>
    <w:rsid w:val="00D15722"/>
    <w:rsid w:val="00D2187F"/>
    <w:rsid w:val="00D23B36"/>
    <w:rsid w:val="00D2755F"/>
    <w:rsid w:val="00D30FC3"/>
    <w:rsid w:val="00D3704F"/>
    <w:rsid w:val="00D41A3C"/>
    <w:rsid w:val="00D5204B"/>
    <w:rsid w:val="00D52B6C"/>
    <w:rsid w:val="00D70621"/>
    <w:rsid w:val="00D8160F"/>
    <w:rsid w:val="00D859C0"/>
    <w:rsid w:val="00D86DCA"/>
    <w:rsid w:val="00D90B94"/>
    <w:rsid w:val="00D91E40"/>
    <w:rsid w:val="00DB3B32"/>
    <w:rsid w:val="00DB4CE7"/>
    <w:rsid w:val="00DB5E70"/>
    <w:rsid w:val="00DD1663"/>
    <w:rsid w:val="00DD48D0"/>
    <w:rsid w:val="00DE0E81"/>
    <w:rsid w:val="00DE645F"/>
    <w:rsid w:val="00E00C16"/>
    <w:rsid w:val="00E02446"/>
    <w:rsid w:val="00E02C12"/>
    <w:rsid w:val="00E03A5B"/>
    <w:rsid w:val="00E10C40"/>
    <w:rsid w:val="00E14305"/>
    <w:rsid w:val="00E20224"/>
    <w:rsid w:val="00E244D5"/>
    <w:rsid w:val="00E26BB8"/>
    <w:rsid w:val="00E30B86"/>
    <w:rsid w:val="00E33072"/>
    <w:rsid w:val="00E35C73"/>
    <w:rsid w:val="00E36A74"/>
    <w:rsid w:val="00E42406"/>
    <w:rsid w:val="00E56289"/>
    <w:rsid w:val="00E56712"/>
    <w:rsid w:val="00E631EB"/>
    <w:rsid w:val="00E64A63"/>
    <w:rsid w:val="00E71A64"/>
    <w:rsid w:val="00E73E22"/>
    <w:rsid w:val="00E74B24"/>
    <w:rsid w:val="00E76256"/>
    <w:rsid w:val="00E81698"/>
    <w:rsid w:val="00E81B81"/>
    <w:rsid w:val="00E83F18"/>
    <w:rsid w:val="00E86AB9"/>
    <w:rsid w:val="00E9077B"/>
    <w:rsid w:val="00E9311F"/>
    <w:rsid w:val="00E944F8"/>
    <w:rsid w:val="00E946D8"/>
    <w:rsid w:val="00E951DC"/>
    <w:rsid w:val="00EA3584"/>
    <w:rsid w:val="00EB36E0"/>
    <w:rsid w:val="00EB3B83"/>
    <w:rsid w:val="00EB76D4"/>
    <w:rsid w:val="00EB76E4"/>
    <w:rsid w:val="00EC0C22"/>
    <w:rsid w:val="00EC3965"/>
    <w:rsid w:val="00EC46A4"/>
    <w:rsid w:val="00EC4950"/>
    <w:rsid w:val="00EC7957"/>
    <w:rsid w:val="00ED331D"/>
    <w:rsid w:val="00ED47C1"/>
    <w:rsid w:val="00ED5E13"/>
    <w:rsid w:val="00ED6099"/>
    <w:rsid w:val="00EF6BD6"/>
    <w:rsid w:val="00EF72FC"/>
    <w:rsid w:val="00F11E12"/>
    <w:rsid w:val="00F15AEB"/>
    <w:rsid w:val="00F2041D"/>
    <w:rsid w:val="00F27339"/>
    <w:rsid w:val="00F31ED5"/>
    <w:rsid w:val="00F33BA4"/>
    <w:rsid w:val="00F34DB9"/>
    <w:rsid w:val="00F421D6"/>
    <w:rsid w:val="00F53604"/>
    <w:rsid w:val="00F54EB1"/>
    <w:rsid w:val="00F56756"/>
    <w:rsid w:val="00F61ADE"/>
    <w:rsid w:val="00F62006"/>
    <w:rsid w:val="00F6379F"/>
    <w:rsid w:val="00F677CC"/>
    <w:rsid w:val="00F717B7"/>
    <w:rsid w:val="00F764F3"/>
    <w:rsid w:val="00F7775F"/>
    <w:rsid w:val="00F82022"/>
    <w:rsid w:val="00F85FE3"/>
    <w:rsid w:val="00F860E5"/>
    <w:rsid w:val="00F9517D"/>
    <w:rsid w:val="00F96D63"/>
    <w:rsid w:val="00F979CD"/>
    <w:rsid w:val="00FA31E1"/>
    <w:rsid w:val="00FA459F"/>
    <w:rsid w:val="00FB7584"/>
    <w:rsid w:val="00FC56BB"/>
    <w:rsid w:val="00FD1B8B"/>
    <w:rsid w:val="00FD5653"/>
    <w:rsid w:val="00FE1503"/>
    <w:rsid w:val="00FE758D"/>
    <w:rsid w:val="00FF0581"/>
    <w:rsid w:val="00FF2023"/>
    <w:rsid w:val="00FF411D"/>
    <w:rsid w:val="00FF693F"/>
    <w:rsid w:val="00FF786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3E3AD"/>
  <w15:chartTrackingRefBased/>
  <w15:docId w15:val="{862C6E6D-C880-4D1E-B626-12EA4DEF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80"/>
  </w:style>
  <w:style w:type="paragraph" w:styleId="Heading3">
    <w:name w:val="heading 3"/>
    <w:basedOn w:val="Normal"/>
    <w:next w:val="Normal"/>
    <w:link w:val="Heading3Char"/>
    <w:uiPriority w:val="9"/>
    <w:semiHidden/>
    <w:unhideWhenUsed/>
    <w:qFormat/>
    <w:rsid w:val="00E42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880"/>
    <w:rPr>
      <w:color w:val="0563C1" w:themeColor="hyperlink"/>
      <w:u w:val="single"/>
    </w:rPr>
  </w:style>
  <w:style w:type="paragraph" w:styleId="Revision">
    <w:name w:val="Revision"/>
    <w:hidden/>
    <w:uiPriority w:val="99"/>
    <w:semiHidden/>
    <w:rsid w:val="002C2C64"/>
    <w:pPr>
      <w:spacing w:after="0" w:line="240" w:lineRule="auto"/>
    </w:pPr>
  </w:style>
  <w:style w:type="character" w:styleId="PlaceholderText">
    <w:name w:val="Placeholder Text"/>
    <w:basedOn w:val="DefaultParagraphFont"/>
    <w:uiPriority w:val="99"/>
    <w:semiHidden/>
    <w:rsid w:val="001A510A"/>
    <w:rPr>
      <w:color w:val="808080"/>
    </w:rPr>
  </w:style>
  <w:style w:type="paragraph" w:customStyle="1" w:styleId="Default">
    <w:name w:val="Default"/>
    <w:rsid w:val="009609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14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E30B86"/>
    <w:rPr>
      <w:color w:val="605E5C"/>
      <w:shd w:val="clear" w:color="auto" w:fill="E1DFDD"/>
    </w:rPr>
  </w:style>
  <w:style w:type="paragraph" w:styleId="Header">
    <w:name w:val="header"/>
    <w:basedOn w:val="Normal"/>
    <w:link w:val="HeaderChar"/>
    <w:uiPriority w:val="99"/>
    <w:unhideWhenUsed/>
    <w:rsid w:val="00D7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621"/>
  </w:style>
  <w:style w:type="paragraph" w:styleId="Footer">
    <w:name w:val="footer"/>
    <w:basedOn w:val="Normal"/>
    <w:link w:val="FooterChar"/>
    <w:uiPriority w:val="99"/>
    <w:unhideWhenUsed/>
    <w:rsid w:val="00D7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621"/>
  </w:style>
  <w:style w:type="character" w:styleId="Emphasis">
    <w:name w:val="Emphasis"/>
    <w:basedOn w:val="DefaultParagraphFont"/>
    <w:uiPriority w:val="20"/>
    <w:qFormat/>
    <w:rsid w:val="000515A0"/>
    <w:rPr>
      <w:i/>
      <w:iCs/>
    </w:rPr>
  </w:style>
  <w:style w:type="character" w:customStyle="1" w:styleId="Heading3Char">
    <w:name w:val="Heading 3 Char"/>
    <w:basedOn w:val="DefaultParagraphFont"/>
    <w:link w:val="Heading3"/>
    <w:uiPriority w:val="9"/>
    <w:semiHidden/>
    <w:rsid w:val="00E4240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4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013">
      <w:bodyDiv w:val="1"/>
      <w:marLeft w:val="0"/>
      <w:marRight w:val="0"/>
      <w:marTop w:val="0"/>
      <w:marBottom w:val="0"/>
      <w:divBdr>
        <w:top w:val="none" w:sz="0" w:space="0" w:color="auto"/>
        <w:left w:val="none" w:sz="0" w:space="0" w:color="auto"/>
        <w:bottom w:val="none" w:sz="0" w:space="0" w:color="auto"/>
        <w:right w:val="none" w:sz="0" w:space="0" w:color="auto"/>
      </w:divBdr>
    </w:div>
    <w:div w:id="248275135">
      <w:bodyDiv w:val="1"/>
      <w:marLeft w:val="0"/>
      <w:marRight w:val="0"/>
      <w:marTop w:val="0"/>
      <w:marBottom w:val="0"/>
      <w:divBdr>
        <w:top w:val="none" w:sz="0" w:space="0" w:color="auto"/>
        <w:left w:val="none" w:sz="0" w:space="0" w:color="auto"/>
        <w:bottom w:val="none" w:sz="0" w:space="0" w:color="auto"/>
        <w:right w:val="none" w:sz="0" w:space="0" w:color="auto"/>
      </w:divBdr>
      <w:divsChild>
        <w:div w:id="1181041367">
          <w:marLeft w:val="1454"/>
          <w:marRight w:val="0"/>
          <w:marTop w:val="0"/>
          <w:marBottom w:val="0"/>
          <w:divBdr>
            <w:top w:val="none" w:sz="0" w:space="0" w:color="auto"/>
            <w:left w:val="none" w:sz="0" w:space="0" w:color="auto"/>
            <w:bottom w:val="none" w:sz="0" w:space="0" w:color="auto"/>
            <w:right w:val="none" w:sz="0" w:space="0" w:color="auto"/>
          </w:divBdr>
        </w:div>
        <w:div w:id="977102336">
          <w:marLeft w:val="1454"/>
          <w:marRight w:val="0"/>
          <w:marTop w:val="0"/>
          <w:marBottom w:val="0"/>
          <w:divBdr>
            <w:top w:val="none" w:sz="0" w:space="0" w:color="auto"/>
            <w:left w:val="none" w:sz="0" w:space="0" w:color="auto"/>
            <w:bottom w:val="none" w:sz="0" w:space="0" w:color="auto"/>
            <w:right w:val="none" w:sz="0" w:space="0" w:color="auto"/>
          </w:divBdr>
        </w:div>
        <w:div w:id="2084178252">
          <w:marLeft w:val="1454"/>
          <w:marRight w:val="0"/>
          <w:marTop w:val="0"/>
          <w:marBottom w:val="0"/>
          <w:divBdr>
            <w:top w:val="none" w:sz="0" w:space="0" w:color="auto"/>
            <w:left w:val="none" w:sz="0" w:space="0" w:color="auto"/>
            <w:bottom w:val="none" w:sz="0" w:space="0" w:color="auto"/>
            <w:right w:val="none" w:sz="0" w:space="0" w:color="auto"/>
          </w:divBdr>
        </w:div>
        <w:div w:id="1402488452">
          <w:marLeft w:val="1454"/>
          <w:marRight w:val="0"/>
          <w:marTop w:val="0"/>
          <w:marBottom w:val="0"/>
          <w:divBdr>
            <w:top w:val="none" w:sz="0" w:space="0" w:color="auto"/>
            <w:left w:val="none" w:sz="0" w:space="0" w:color="auto"/>
            <w:bottom w:val="none" w:sz="0" w:space="0" w:color="auto"/>
            <w:right w:val="none" w:sz="0" w:space="0" w:color="auto"/>
          </w:divBdr>
        </w:div>
        <w:div w:id="874195109">
          <w:marLeft w:val="1454"/>
          <w:marRight w:val="0"/>
          <w:marTop w:val="0"/>
          <w:marBottom w:val="0"/>
          <w:divBdr>
            <w:top w:val="none" w:sz="0" w:space="0" w:color="auto"/>
            <w:left w:val="none" w:sz="0" w:space="0" w:color="auto"/>
            <w:bottom w:val="none" w:sz="0" w:space="0" w:color="auto"/>
            <w:right w:val="none" w:sz="0" w:space="0" w:color="auto"/>
          </w:divBdr>
        </w:div>
        <w:div w:id="924261616">
          <w:marLeft w:val="1454"/>
          <w:marRight w:val="0"/>
          <w:marTop w:val="0"/>
          <w:marBottom w:val="0"/>
          <w:divBdr>
            <w:top w:val="none" w:sz="0" w:space="0" w:color="auto"/>
            <w:left w:val="none" w:sz="0" w:space="0" w:color="auto"/>
            <w:bottom w:val="none" w:sz="0" w:space="0" w:color="auto"/>
            <w:right w:val="none" w:sz="0" w:space="0" w:color="auto"/>
          </w:divBdr>
        </w:div>
        <w:div w:id="300506422">
          <w:marLeft w:val="1454"/>
          <w:marRight w:val="0"/>
          <w:marTop w:val="0"/>
          <w:marBottom w:val="0"/>
          <w:divBdr>
            <w:top w:val="none" w:sz="0" w:space="0" w:color="auto"/>
            <w:left w:val="none" w:sz="0" w:space="0" w:color="auto"/>
            <w:bottom w:val="none" w:sz="0" w:space="0" w:color="auto"/>
            <w:right w:val="none" w:sz="0" w:space="0" w:color="auto"/>
          </w:divBdr>
        </w:div>
        <w:div w:id="1569799770">
          <w:marLeft w:val="1454"/>
          <w:marRight w:val="0"/>
          <w:marTop w:val="0"/>
          <w:marBottom w:val="0"/>
          <w:divBdr>
            <w:top w:val="none" w:sz="0" w:space="0" w:color="auto"/>
            <w:left w:val="none" w:sz="0" w:space="0" w:color="auto"/>
            <w:bottom w:val="none" w:sz="0" w:space="0" w:color="auto"/>
            <w:right w:val="none" w:sz="0" w:space="0" w:color="auto"/>
          </w:divBdr>
        </w:div>
        <w:div w:id="367873903">
          <w:marLeft w:val="1454"/>
          <w:marRight w:val="0"/>
          <w:marTop w:val="0"/>
          <w:marBottom w:val="0"/>
          <w:divBdr>
            <w:top w:val="none" w:sz="0" w:space="0" w:color="auto"/>
            <w:left w:val="none" w:sz="0" w:space="0" w:color="auto"/>
            <w:bottom w:val="none" w:sz="0" w:space="0" w:color="auto"/>
            <w:right w:val="none" w:sz="0" w:space="0" w:color="auto"/>
          </w:divBdr>
        </w:div>
        <w:div w:id="1338071775">
          <w:marLeft w:val="1454"/>
          <w:marRight w:val="0"/>
          <w:marTop w:val="0"/>
          <w:marBottom w:val="0"/>
          <w:divBdr>
            <w:top w:val="none" w:sz="0" w:space="0" w:color="auto"/>
            <w:left w:val="none" w:sz="0" w:space="0" w:color="auto"/>
            <w:bottom w:val="none" w:sz="0" w:space="0" w:color="auto"/>
            <w:right w:val="none" w:sz="0" w:space="0" w:color="auto"/>
          </w:divBdr>
        </w:div>
        <w:div w:id="229000826">
          <w:marLeft w:val="1454"/>
          <w:marRight w:val="0"/>
          <w:marTop w:val="0"/>
          <w:marBottom w:val="0"/>
          <w:divBdr>
            <w:top w:val="none" w:sz="0" w:space="0" w:color="auto"/>
            <w:left w:val="none" w:sz="0" w:space="0" w:color="auto"/>
            <w:bottom w:val="none" w:sz="0" w:space="0" w:color="auto"/>
            <w:right w:val="none" w:sz="0" w:space="0" w:color="auto"/>
          </w:divBdr>
        </w:div>
        <w:div w:id="1165897407">
          <w:marLeft w:val="1454"/>
          <w:marRight w:val="0"/>
          <w:marTop w:val="0"/>
          <w:marBottom w:val="0"/>
          <w:divBdr>
            <w:top w:val="none" w:sz="0" w:space="0" w:color="auto"/>
            <w:left w:val="none" w:sz="0" w:space="0" w:color="auto"/>
            <w:bottom w:val="none" w:sz="0" w:space="0" w:color="auto"/>
            <w:right w:val="none" w:sz="0" w:space="0" w:color="auto"/>
          </w:divBdr>
        </w:div>
        <w:div w:id="198124537">
          <w:marLeft w:val="1454"/>
          <w:marRight w:val="0"/>
          <w:marTop w:val="0"/>
          <w:marBottom w:val="0"/>
          <w:divBdr>
            <w:top w:val="none" w:sz="0" w:space="0" w:color="auto"/>
            <w:left w:val="none" w:sz="0" w:space="0" w:color="auto"/>
            <w:bottom w:val="none" w:sz="0" w:space="0" w:color="auto"/>
            <w:right w:val="none" w:sz="0" w:space="0" w:color="auto"/>
          </w:divBdr>
        </w:div>
      </w:divsChild>
    </w:div>
    <w:div w:id="695153787">
      <w:bodyDiv w:val="1"/>
      <w:marLeft w:val="0"/>
      <w:marRight w:val="0"/>
      <w:marTop w:val="0"/>
      <w:marBottom w:val="0"/>
      <w:divBdr>
        <w:top w:val="none" w:sz="0" w:space="0" w:color="auto"/>
        <w:left w:val="none" w:sz="0" w:space="0" w:color="auto"/>
        <w:bottom w:val="none" w:sz="0" w:space="0" w:color="auto"/>
        <w:right w:val="none" w:sz="0" w:space="0" w:color="auto"/>
      </w:divBdr>
    </w:div>
    <w:div w:id="1006716259">
      <w:bodyDiv w:val="1"/>
      <w:marLeft w:val="0"/>
      <w:marRight w:val="0"/>
      <w:marTop w:val="0"/>
      <w:marBottom w:val="0"/>
      <w:divBdr>
        <w:top w:val="none" w:sz="0" w:space="0" w:color="auto"/>
        <w:left w:val="none" w:sz="0" w:space="0" w:color="auto"/>
        <w:bottom w:val="none" w:sz="0" w:space="0" w:color="auto"/>
        <w:right w:val="none" w:sz="0" w:space="0" w:color="auto"/>
      </w:divBdr>
    </w:div>
    <w:div w:id="1353073115">
      <w:bodyDiv w:val="1"/>
      <w:marLeft w:val="0"/>
      <w:marRight w:val="0"/>
      <w:marTop w:val="0"/>
      <w:marBottom w:val="0"/>
      <w:divBdr>
        <w:top w:val="none" w:sz="0" w:space="0" w:color="auto"/>
        <w:left w:val="none" w:sz="0" w:space="0" w:color="auto"/>
        <w:bottom w:val="none" w:sz="0" w:space="0" w:color="auto"/>
        <w:right w:val="none" w:sz="0" w:space="0" w:color="auto"/>
      </w:divBdr>
    </w:div>
    <w:div w:id="1773361282">
      <w:bodyDiv w:val="1"/>
      <w:marLeft w:val="0"/>
      <w:marRight w:val="0"/>
      <w:marTop w:val="0"/>
      <w:marBottom w:val="0"/>
      <w:divBdr>
        <w:top w:val="none" w:sz="0" w:space="0" w:color="auto"/>
        <w:left w:val="none" w:sz="0" w:space="0" w:color="auto"/>
        <w:bottom w:val="none" w:sz="0" w:space="0" w:color="auto"/>
        <w:right w:val="none" w:sz="0" w:space="0" w:color="auto"/>
      </w:divBdr>
    </w:div>
    <w:div w:id="19607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nrenitta@karunya.edu"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D:\A%20Graced%20PhD\Research%20Articles\S%20rhizophila\Articles\Height%20Weigh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20Graced%20PhD\Research%20Articles\S%20rhizophila\Articles\Height%20Weigh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20Graced%20PhD\Research%20Articles\S%20rhizophila\Articles\Height%20Weigh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20Graced%20PhD\Research%20Articles\S%20rhizophila\Articles\Height%20Weigh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20Graced%20PhD\Research%20Articles\S%20rhizophila\Articles\Growth%20R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20Graced%20PhD\Research%20Articles\S%20rhizophila\Articles\Growth%20R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20Graced%20PhD\Research%20Articles\S%20rhizophila\Articles\Microbial%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800"/>
              <a:t>Total Plant Height</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Sheet1!$C$6</c:f>
              <c:strCache>
                <c:ptCount val="1"/>
                <c:pt idx="0">
                  <c:v>T1</c:v>
                </c:pt>
              </c:strCache>
            </c:strRef>
          </c:tx>
          <c:spPr>
            <a:ln w="28575" cap="rnd">
              <a:solidFill>
                <a:schemeClr val="accent2"/>
              </a:solidFill>
              <a:round/>
            </a:ln>
            <a:effectLst/>
          </c:spPr>
          <c:marker>
            <c:symbol val="none"/>
          </c:marker>
          <c:cat>
            <c:strRef>
              <c:f>Sheet1!$B$7:$B$13</c:f>
              <c:strCache>
                <c:ptCount val="7"/>
                <c:pt idx="0">
                  <c:v>Day 4</c:v>
                </c:pt>
                <c:pt idx="1">
                  <c:v>Day 8</c:v>
                </c:pt>
                <c:pt idx="2">
                  <c:v>Day 12</c:v>
                </c:pt>
                <c:pt idx="3">
                  <c:v>Day 16</c:v>
                </c:pt>
                <c:pt idx="4">
                  <c:v>Day 20</c:v>
                </c:pt>
                <c:pt idx="5">
                  <c:v>Day 24</c:v>
                </c:pt>
                <c:pt idx="6">
                  <c:v>Day 28</c:v>
                </c:pt>
              </c:strCache>
            </c:strRef>
          </c:cat>
          <c:val>
            <c:numRef>
              <c:f>Sheet1!$C$7:$C$13</c:f>
              <c:numCache>
                <c:formatCode>General</c:formatCode>
                <c:ptCount val="7"/>
                <c:pt idx="0">
                  <c:v>3</c:v>
                </c:pt>
                <c:pt idx="1">
                  <c:v>4.5</c:v>
                </c:pt>
                <c:pt idx="2">
                  <c:v>5.9</c:v>
                </c:pt>
                <c:pt idx="3">
                  <c:v>8</c:v>
                </c:pt>
                <c:pt idx="4">
                  <c:v>8.9</c:v>
                </c:pt>
                <c:pt idx="5">
                  <c:v>10.7</c:v>
                </c:pt>
                <c:pt idx="6">
                  <c:v>12.9</c:v>
                </c:pt>
              </c:numCache>
            </c:numRef>
          </c:val>
          <c:smooth val="0"/>
          <c:extLst>
            <c:ext xmlns:c16="http://schemas.microsoft.com/office/drawing/2014/chart" uri="{C3380CC4-5D6E-409C-BE32-E72D297353CC}">
              <c16:uniqueId val="{00000000-2B06-4DC2-8E2E-62C2E3F0D4DB}"/>
            </c:ext>
          </c:extLst>
        </c:ser>
        <c:ser>
          <c:idx val="1"/>
          <c:order val="1"/>
          <c:tx>
            <c:strRef>
              <c:f>Sheet1!$D$6</c:f>
              <c:strCache>
                <c:ptCount val="1"/>
                <c:pt idx="0">
                  <c:v>T2</c:v>
                </c:pt>
              </c:strCache>
            </c:strRef>
          </c:tx>
          <c:spPr>
            <a:ln w="28575" cap="rnd">
              <a:solidFill>
                <a:schemeClr val="accent4"/>
              </a:solidFill>
              <a:round/>
            </a:ln>
            <a:effectLst/>
          </c:spPr>
          <c:marker>
            <c:symbol val="none"/>
          </c:marker>
          <c:cat>
            <c:strRef>
              <c:f>Sheet1!$B$7:$B$13</c:f>
              <c:strCache>
                <c:ptCount val="7"/>
                <c:pt idx="0">
                  <c:v>Day 4</c:v>
                </c:pt>
                <c:pt idx="1">
                  <c:v>Day 8</c:v>
                </c:pt>
                <c:pt idx="2">
                  <c:v>Day 12</c:v>
                </c:pt>
                <c:pt idx="3">
                  <c:v>Day 16</c:v>
                </c:pt>
                <c:pt idx="4">
                  <c:v>Day 20</c:v>
                </c:pt>
                <c:pt idx="5">
                  <c:v>Day 24</c:v>
                </c:pt>
                <c:pt idx="6">
                  <c:v>Day 28</c:v>
                </c:pt>
              </c:strCache>
            </c:strRef>
          </c:cat>
          <c:val>
            <c:numRef>
              <c:f>Sheet1!$D$7:$D$13</c:f>
              <c:numCache>
                <c:formatCode>General</c:formatCode>
                <c:ptCount val="7"/>
                <c:pt idx="0">
                  <c:v>4</c:v>
                </c:pt>
                <c:pt idx="1">
                  <c:v>5.9</c:v>
                </c:pt>
                <c:pt idx="2">
                  <c:v>8.8000000000000007</c:v>
                </c:pt>
                <c:pt idx="3">
                  <c:v>9.9</c:v>
                </c:pt>
                <c:pt idx="4">
                  <c:v>11.4</c:v>
                </c:pt>
                <c:pt idx="5">
                  <c:v>12.8</c:v>
                </c:pt>
                <c:pt idx="6">
                  <c:v>15</c:v>
                </c:pt>
              </c:numCache>
            </c:numRef>
          </c:val>
          <c:smooth val="0"/>
          <c:extLst>
            <c:ext xmlns:c16="http://schemas.microsoft.com/office/drawing/2014/chart" uri="{C3380CC4-5D6E-409C-BE32-E72D297353CC}">
              <c16:uniqueId val="{00000001-2B06-4DC2-8E2E-62C2E3F0D4DB}"/>
            </c:ext>
          </c:extLst>
        </c:ser>
        <c:ser>
          <c:idx val="2"/>
          <c:order val="2"/>
          <c:tx>
            <c:strRef>
              <c:f>Sheet1!$E$6</c:f>
              <c:strCache>
                <c:ptCount val="1"/>
                <c:pt idx="0">
                  <c:v>T3</c:v>
                </c:pt>
              </c:strCache>
            </c:strRef>
          </c:tx>
          <c:spPr>
            <a:ln w="28575" cap="rnd">
              <a:solidFill>
                <a:schemeClr val="accent6"/>
              </a:solidFill>
              <a:round/>
            </a:ln>
            <a:effectLst/>
          </c:spPr>
          <c:marker>
            <c:symbol val="none"/>
          </c:marker>
          <c:cat>
            <c:strRef>
              <c:f>Sheet1!$B$7:$B$13</c:f>
              <c:strCache>
                <c:ptCount val="7"/>
                <c:pt idx="0">
                  <c:v>Day 4</c:v>
                </c:pt>
                <c:pt idx="1">
                  <c:v>Day 8</c:v>
                </c:pt>
                <c:pt idx="2">
                  <c:v>Day 12</c:v>
                </c:pt>
                <c:pt idx="3">
                  <c:v>Day 16</c:v>
                </c:pt>
                <c:pt idx="4">
                  <c:v>Day 20</c:v>
                </c:pt>
                <c:pt idx="5">
                  <c:v>Day 24</c:v>
                </c:pt>
                <c:pt idx="6">
                  <c:v>Day 28</c:v>
                </c:pt>
              </c:strCache>
            </c:strRef>
          </c:cat>
          <c:val>
            <c:numRef>
              <c:f>Sheet1!$E$7:$E$13</c:f>
              <c:numCache>
                <c:formatCode>General</c:formatCode>
                <c:ptCount val="7"/>
                <c:pt idx="0">
                  <c:v>5.0999999999999996</c:v>
                </c:pt>
                <c:pt idx="1">
                  <c:v>7.7</c:v>
                </c:pt>
                <c:pt idx="2">
                  <c:v>10.4</c:v>
                </c:pt>
                <c:pt idx="3">
                  <c:v>12</c:v>
                </c:pt>
                <c:pt idx="4">
                  <c:v>16.5</c:v>
                </c:pt>
                <c:pt idx="5">
                  <c:v>17.3</c:v>
                </c:pt>
                <c:pt idx="6">
                  <c:v>18.5</c:v>
                </c:pt>
              </c:numCache>
            </c:numRef>
          </c:val>
          <c:smooth val="0"/>
          <c:extLst>
            <c:ext xmlns:c16="http://schemas.microsoft.com/office/drawing/2014/chart" uri="{C3380CC4-5D6E-409C-BE32-E72D297353CC}">
              <c16:uniqueId val="{00000002-2B06-4DC2-8E2E-62C2E3F0D4DB}"/>
            </c:ext>
          </c:extLst>
        </c:ser>
        <c:ser>
          <c:idx val="3"/>
          <c:order val="3"/>
          <c:tx>
            <c:strRef>
              <c:f>Sheet1!$F$6</c:f>
              <c:strCache>
                <c:ptCount val="1"/>
                <c:pt idx="0">
                  <c:v>T4</c:v>
                </c:pt>
              </c:strCache>
            </c:strRef>
          </c:tx>
          <c:spPr>
            <a:ln w="28575" cap="rnd">
              <a:solidFill>
                <a:schemeClr val="accent2">
                  <a:lumMod val="60000"/>
                </a:schemeClr>
              </a:solidFill>
              <a:round/>
            </a:ln>
            <a:effectLst/>
          </c:spPr>
          <c:marker>
            <c:symbol val="none"/>
          </c:marker>
          <c:cat>
            <c:strRef>
              <c:f>Sheet1!$B$7:$B$13</c:f>
              <c:strCache>
                <c:ptCount val="7"/>
                <c:pt idx="0">
                  <c:v>Day 4</c:v>
                </c:pt>
                <c:pt idx="1">
                  <c:v>Day 8</c:v>
                </c:pt>
                <c:pt idx="2">
                  <c:v>Day 12</c:v>
                </c:pt>
                <c:pt idx="3">
                  <c:v>Day 16</c:v>
                </c:pt>
                <c:pt idx="4">
                  <c:v>Day 20</c:v>
                </c:pt>
                <c:pt idx="5">
                  <c:v>Day 24</c:v>
                </c:pt>
                <c:pt idx="6">
                  <c:v>Day 28</c:v>
                </c:pt>
              </c:strCache>
            </c:strRef>
          </c:cat>
          <c:val>
            <c:numRef>
              <c:f>Sheet1!$F$7:$F$13</c:f>
              <c:numCache>
                <c:formatCode>General</c:formatCode>
                <c:ptCount val="7"/>
                <c:pt idx="0">
                  <c:v>3.4</c:v>
                </c:pt>
                <c:pt idx="1">
                  <c:v>6.3</c:v>
                </c:pt>
                <c:pt idx="2">
                  <c:v>8.5</c:v>
                </c:pt>
                <c:pt idx="3">
                  <c:v>10</c:v>
                </c:pt>
                <c:pt idx="4">
                  <c:v>13.7</c:v>
                </c:pt>
                <c:pt idx="5">
                  <c:v>14.5</c:v>
                </c:pt>
                <c:pt idx="6">
                  <c:v>15.9</c:v>
                </c:pt>
              </c:numCache>
            </c:numRef>
          </c:val>
          <c:smooth val="0"/>
          <c:extLst>
            <c:ext xmlns:c16="http://schemas.microsoft.com/office/drawing/2014/chart" uri="{C3380CC4-5D6E-409C-BE32-E72D297353CC}">
              <c16:uniqueId val="{00000003-2B06-4DC2-8E2E-62C2E3F0D4DB}"/>
            </c:ext>
          </c:extLst>
        </c:ser>
        <c:dLbls>
          <c:showLegendKey val="0"/>
          <c:showVal val="0"/>
          <c:showCatName val="0"/>
          <c:showSerName val="0"/>
          <c:showPercent val="0"/>
          <c:showBubbleSize val="0"/>
        </c:dLbls>
        <c:smooth val="0"/>
        <c:axId val="1843385248"/>
        <c:axId val="1843361728"/>
      </c:lineChart>
      <c:catAx>
        <c:axId val="18433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3361728"/>
        <c:crosses val="autoZero"/>
        <c:auto val="1"/>
        <c:lblAlgn val="ctr"/>
        <c:lblOffset val="100"/>
        <c:noMultiLvlLbl val="0"/>
      </c:catAx>
      <c:valAx>
        <c:axId val="1843361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338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800" b="1">
                <a:latin typeface="Times New Roman" panose="02020603050405020304" pitchFamily="18" charset="0"/>
                <a:cs typeface="Times New Roman" panose="02020603050405020304" pitchFamily="18" charset="0"/>
              </a:rPr>
              <a:t>Shoot Height</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Sheet1!$C$23</c:f>
              <c:strCache>
                <c:ptCount val="1"/>
                <c:pt idx="0">
                  <c:v>T1</c:v>
                </c:pt>
              </c:strCache>
            </c:strRef>
          </c:tx>
          <c:spPr>
            <a:ln w="28575" cap="rnd">
              <a:solidFill>
                <a:schemeClr val="accent2"/>
              </a:solidFill>
              <a:round/>
            </a:ln>
            <a:effectLst/>
          </c:spPr>
          <c:marker>
            <c:symbol val="none"/>
          </c:marker>
          <c:cat>
            <c:strRef>
              <c:f>Sheet1!$B$24:$B$30</c:f>
              <c:strCache>
                <c:ptCount val="7"/>
                <c:pt idx="0">
                  <c:v>Day 4</c:v>
                </c:pt>
                <c:pt idx="1">
                  <c:v>Day 8</c:v>
                </c:pt>
                <c:pt idx="2">
                  <c:v>Day 12</c:v>
                </c:pt>
                <c:pt idx="3">
                  <c:v>Day 16</c:v>
                </c:pt>
                <c:pt idx="4">
                  <c:v>Day 20</c:v>
                </c:pt>
                <c:pt idx="5">
                  <c:v>Day 24</c:v>
                </c:pt>
                <c:pt idx="6">
                  <c:v>Day 28</c:v>
                </c:pt>
              </c:strCache>
            </c:strRef>
          </c:cat>
          <c:val>
            <c:numRef>
              <c:f>Sheet1!$C$24:$C$30</c:f>
              <c:numCache>
                <c:formatCode>General</c:formatCode>
                <c:ptCount val="7"/>
                <c:pt idx="0">
                  <c:v>2.2999999999999998</c:v>
                </c:pt>
                <c:pt idx="1">
                  <c:v>3.6</c:v>
                </c:pt>
                <c:pt idx="2">
                  <c:v>4.9000000000000004</c:v>
                </c:pt>
                <c:pt idx="3">
                  <c:v>6.8</c:v>
                </c:pt>
                <c:pt idx="4">
                  <c:v>7.5</c:v>
                </c:pt>
                <c:pt idx="5">
                  <c:v>9.1999999999999993</c:v>
                </c:pt>
                <c:pt idx="6">
                  <c:v>11.4</c:v>
                </c:pt>
              </c:numCache>
            </c:numRef>
          </c:val>
          <c:smooth val="0"/>
          <c:extLst>
            <c:ext xmlns:c16="http://schemas.microsoft.com/office/drawing/2014/chart" uri="{C3380CC4-5D6E-409C-BE32-E72D297353CC}">
              <c16:uniqueId val="{00000000-0ED4-488C-8826-224D4BD457C4}"/>
            </c:ext>
          </c:extLst>
        </c:ser>
        <c:ser>
          <c:idx val="1"/>
          <c:order val="1"/>
          <c:tx>
            <c:strRef>
              <c:f>Sheet1!$D$23</c:f>
              <c:strCache>
                <c:ptCount val="1"/>
                <c:pt idx="0">
                  <c:v>T2</c:v>
                </c:pt>
              </c:strCache>
            </c:strRef>
          </c:tx>
          <c:spPr>
            <a:ln w="28575" cap="rnd">
              <a:solidFill>
                <a:schemeClr val="accent4"/>
              </a:solidFill>
              <a:round/>
            </a:ln>
            <a:effectLst/>
          </c:spPr>
          <c:marker>
            <c:symbol val="none"/>
          </c:marker>
          <c:cat>
            <c:strRef>
              <c:f>Sheet1!$B$24:$B$30</c:f>
              <c:strCache>
                <c:ptCount val="7"/>
                <c:pt idx="0">
                  <c:v>Day 4</c:v>
                </c:pt>
                <c:pt idx="1">
                  <c:v>Day 8</c:v>
                </c:pt>
                <c:pt idx="2">
                  <c:v>Day 12</c:v>
                </c:pt>
                <c:pt idx="3">
                  <c:v>Day 16</c:v>
                </c:pt>
                <c:pt idx="4">
                  <c:v>Day 20</c:v>
                </c:pt>
                <c:pt idx="5">
                  <c:v>Day 24</c:v>
                </c:pt>
                <c:pt idx="6">
                  <c:v>Day 28</c:v>
                </c:pt>
              </c:strCache>
            </c:strRef>
          </c:cat>
          <c:val>
            <c:numRef>
              <c:f>Sheet1!$D$24:$D$30</c:f>
              <c:numCache>
                <c:formatCode>General</c:formatCode>
                <c:ptCount val="7"/>
                <c:pt idx="0">
                  <c:v>3.5</c:v>
                </c:pt>
                <c:pt idx="1">
                  <c:v>5.0999999999999996</c:v>
                </c:pt>
                <c:pt idx="2">
                  <c:v>7.5</c:v>
                </c:pt>
                <c:pt idx="3">
                  <c:v>8.5</c:v>
                </c:pt>
                <c:pt idx="4">
                  <c:v>10</c:v>
                </c:pt>
                <c:pt idx="5">
                  <c:v>11.1</c:v>
                </c:pt>
                <c:pt idx="6">
                  <c:v>13.1</c:v>
                </c:pt>
              </c:numCache>
            </c:numRef>
          </c:val>
          <c:smooth val="0"/>
          <c:extLst>
            <c:ext xmlns:c16="http://schemas.microsoft.com/office/drawing/2014/chart" uri="{C3380CC4-5D6E-409C-BE32-E72D297353CC}">
              <c16:uniqueId val="{00000001-0ED4-488C-8826-224D4BD457C4}"/>
            </c:ext>
          </c:extLst>
        </c:ser>
        <c:ser>
          <c:idx val="2"/>
          <c:order val="2"/>
          <c:tx>
            <c:strRef>
              <c:f>Sheet1!$E$23</c:f>
              <c:strCache>
                <c:ptCount val="1"/>
                <c:pt idx="0">
                  <c:v>T3</c:v>
                </c:pt>
              </c:strCache>
            </c:strRef>
          </c:tx>
          <c:spPr>
            <a:ln w="28575" cap="rnd">
              <a:solidFill>
                <a:schemeClr val="accent6"/>
              </a:solidFill>
              <a:round/>
            </a:ln>
            <a:effectLst/>
          </c:spPr>
          <c:marker>
            <c:symbol val="none"/>
          </c:marker>
          <c:cat>
            <c:strRef>
              <c:f>Sheet1!$B$24:$B$30</c:f>
              <c:strCache>
                <c:ptCount val="7"/>
                <c:pt idx="0">
                  <c:v>Day 4</c:v>
                </c:pt>
                <c:pt idx="1">
                  <c:v>Day 8</c:v>
                </c:pt>
                <c:pt idx="2">
                  <c:v>Day 12</c:v>
                </c:pt>
                <c:pt idx="3">
                  <c:v>Day 16</c:v>
                </c:pt>
                <c:pt idx="4">
                  <c:v>Day 20</c:v>
                </c:pt>
                <c:pt idx="5">
                  <c:v>Day 24</c:v>
                </c:pt>
                <c:pt idx="6">
                  <c:v>Day 28</c:v>
                </c:pt>
              </c:strCache>
            </c:strRef>
          </c:cat>
          <c:val>
            <c:numRef>
              <c:f>Sheet1!$E$24:$E$30</c:f>
              <c:numCache>
                <c:formatCode>General</c:formatCode>
                <c:ptCount val="7"/>
                <c:pt idx="0">
                  <c:v>4.7</c:v>
                </c:pt>
                <c:pt idx="1">
                  <c:v>6.9</c:v>
                </c:pt>
                <c:pt idx="2">
                  <c:v>9.4</c:v>
                </c:pt>
                <c:pt idx="3">
                  <c:v>10.8</c:v>
                </c:pt>
                <c:pt idx="4">
                  <c:v>15.2</c:v>
                </c:pt>
                <c:pt idx="5">
                  <c:v>16</c:v>
                </c:pt>
                <c:pt idx="6">
                  <c:v>17.100000000000001</c:v>
                </c:pt>
              </c:numCache>
            </c:numRef>
          </c:val>
          <c:smooth val="0"/>
          <c:extLst>
            <c:ext xmlns:c16="http://schemas.microsoft.com/office/drawing/2014/chart" uri="{C3380CC4-5D6E-409C-BE32-E72D297353CC}">
              <c16:uniqueId val="{00000002-0ED4-488C-8826-224D4BD457C4}"/>
            </c:ext>
          </c:extLst>
        </c:ser>
        <c:ser>
          <c:idx val="3"/>
          <c:order val="3"/>
          <c:tx>
            <c:strRef>
              <c:f>Sheet1!$F$23</c:f>
              <c:strCache>
                <c:ptCount val="1"/>
                <c:pt idx="0">
                  <c:v>T4</c:v>
                </c:pt>
              </c:strCache>
            </c:strRef>
          </c:tx>
          <c:spPr>
            <a:ln w="28575" cap="rnd">
              <a:solidFill>
                <a:schemeClr val="accent2">
                  <a:lumMod val="60000"/>
                </a:schemeClr>
              </a:solidFill>
              <a:round/>
            </a:ln>
            <a:effectLst/>
          </c:spPr>
          <c:marker>
            <c:symbol val="none"/>
          </c:marker>
          <c:cat>
            <c:strRef>
              <c:f>Sheet1!$B$24:$B$30</c:f>
              <c:strCache>
                <c:ptCount val="7"/>
                <c:pt idx="0">
                  <c:v>Day 4</c:v>
                </c:pt>
                <c:pt idx="1">
                  <c:v>Day 8</c:v>
                </c:pt>
                <c:pt idx="2">
                  <c:v>Day 12</c:v>
                </c:pt>
                <c:pt idx="3">
                  <c:v>Day 16</c:v>
                </c:pt>
                <c:pt idx="4">
                  <c:v>Day 20</c:v>
                </c:pt>
                <c:pt idx="5">
                  <c:v>Day 24</c:v>
                </c:pt>
                <c:pt idx="6">
                  <c:v>Day 28</c:v>
                </c:pt>
              </c:strCache>
            </c:strRef>
          </c:cat>
          <c:val>
            <c:numRef>
              <c:f>Sheet1!$F$24:$F$30</c:f>
              <c:numCache>
                <c:formatCode>General</c:formatCode>
                <c:ptCount val="7"/>
                <c:pt idx="0">
                  <c:v>3</c:v>
                </c:pt>
                <c:pt idx="1">
                  <c:v>5.6</c:v>
                </c:pt>
                <c:pt idx="2">
                  <c:v>7.6</c:v>
                </c:pt>
                <c:pt idx="3">
                  <c:v>8.8000000000000007</c:v>
                </c:pt>
                <c:pt idx="4">
                  <c:v>12.4</c:v>
                </c:pt>
                <c:pt idx="5">
                  <c:v>13.1</c:v>
                </c:pt>
                <c:pt idx="6">
                  <c:v>14.4</c:v>
                </c:pt>
              </c:numCache>
            </c:numRef>
          </c:val>
          <c:smooth val="0"/>
          <c:extLst>
            <c:ext xmlns:c16="http://schemas.microsoft.com/office/drawing/2014/chart" uri="{C3380CC4-5D6E-409C-BE32-E72D297353CC}">
              <c16:uniqueId val="{00000003-0ED4-488C-8826-224D4BD457C4}"/>
            </c:ext>
          </c:extLst>
        </c:ser>
        <c:dLbls>
          <c:showLegendKey val="0"/>
          <c:showVal val="0"/>
          <c:showCatName val="0"/>
          <c:showSerName val="0"/>
          <c:showPercent val="0"/>
          <c:showBubbleSize val="0"/>
        </c:dLbls>
        <c:smooth val="0"/>
        <c:axId val="110952304"/>
        <c:axId val="110959984"/>
      </c:lineChart>
      <c:catAx>
        <c:axId val="11095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959984"/>
        <c:crosses val="autoZero"/>
        <c:auto val="1"/>
        <c:lblAlgn val="ctr"/>
        <c:lblOffset val="100"/>
        <c:noMultiLvlLbl val="0"/>
      </c:catAx>
      <c:valAx>
        <c:axId val="110959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95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Root Height</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Sheet1!$C$44</c:f>
              <c:strCache>
                <c:ptCount val="1"/>
                <c:pt idx="0">
                  <c:v>T1</c:v>
                </c:pt>
              </c:strCache>
            </c:strRef>
          </c:tx>
          <c:spPr>
            <a:ln w="28575" cap="rnd">
              <a:solidFill>
                <a:schemeClr val="accent2"/>
              </a:solidFill>
              <a:round/>
            </a:ln>
            <a:effectLst/>
          </c:spPr>
          <c:marker>
            <c:symbol val="none"/>
          </c:marker>
          <c:cat>
            <c:strRef>
              <c:f>Sheet1!$B$45:$B$51</c:f>
              <c:strCache>
                <c:ptCount val="7"/>
                <c:pt idx="0">
                  <c:v>Day 4</c:v>
                </c:pt>
                <c:pt idx="1">
                  <c:v>Day 8</c:v>
                </c:pt>
                <c:pt idx="2">
                  <c:v>Day 12</c:v>
                </c:pt>
                <c:pt idx="3">
                  <c:v>Day 16</c:v>
                </c:pt>
                <c:pt idx="4">
                  <c:v>Day 20</c:v>
                </c:pt>
                <c:pt idx="5">
                  <c:v>Day 24</c:v>
                </c:pt>
                <c:pt idx="6">
                  <c:v>Day 28</c:v>
                </c:pt>
              </c:strCache>
            </c:strRef>
          </c:cat>
          <c:val>
            <c:numRef>
              <c:f>Sheet1!$C$45:$C$51</c:f>
              <c:numCache>
                <c:formatCode>General</c:formatCode>
                <c:ptCount val="7"/>
                <c:pt idx="0">
                  <c:v>0.7</c:v>
                </c:pt>
                <c:pt idx="1">
                  <c:v>0.9</c:v>
                </c:pt>
                <c:pt idx="2">
                  <c:v>1</c:v>
                </c:pt>
                <c:pt idx="3">
                  <c:v>1.2</c:v>
                </c:pt>
                <c:pt idx="4">
                  <c:v>1.4</c:v>
                </c:pt>
                <c:pt idx="5">
                  <c:v>1.45</c:v>
                </c:pt>
                <c:pt idx="6">
                  <c:v>1.5</c:v>
                </c:pt>
              </c:numCache>
            </c:numRef>
          </c:val>
          <c:smooth val="0"/>
          <c:extLst>
            <c:ext xmlns:c16="http://schemas.microsoft.com/office/drawing/2014/chart" uri="{C3380CC4-5D6E-409C-BE32-E72D297353CC}">
              <c16:uniqueId val="{00000000-15AF-4F5E-8617-3AE99F8267BB}"/>
            </c:ext>
          </c:extLst>
        </c:ser>
        <c:ser>
          <c:idx val="1"/>
          <c:order val="1"/>
          <c:tx>
            <c:strRef>
              <c:f>Sheet1!$D$44</c:f>
              <c:strCache>
                <c:ptCount val="1"/>
                <c:pt idx="0">
                  <c:v>T2</c:v>
                </c:pt>
              </c:strCache>
            </c:strRef>
          </c:tx>
          <c:spPr>
            <a:ln w="28575" cap="rnd">
              <a:solidFill>
                <a:schemeClr val="accent4"/>
              </a:solidFill>
              <a:round/>
            </a:ln>
            <a:effectLst/>
          </c:spPr>
          <c:marker>
            <c:symbol val="none"/>
          </c:marker>
          <c:cat>
            <c:strRef>
              <c:f>Sheet1!$B$45:$B$51</c:f>
              <c:strCache>
                <c:ptCount val="7"/>
                <c:pt idx="0">
                  <c:v>Day 4</c:v>
                </c:pt>
                <c:pt idx="1">
                  <c:v>Day 8</c:v>
                </c:pt>
                <c:pt idx="2">
                  <c:v>Day 12</c:v>
                </c:pt>
                <c:pt idx="3">
                  <c:v>Day 16</c:v>
                </c:pt>
                <c:pt idx="4">
                  <c:v>Day 20</c:v>
                </c:pt>
                <c:pt idx="5">
                  <c:v>Day 24</c:v>
                </c:pt>
                <c:pt idx="6">
                  <c:v>Day 28</c:v>
                </c:pt>
              </c:strCache>
            </c:strRef>
          </c:cat>
          <c:val>
            <c:numRef>
              <c:f>Sheet1!$D$45:$D$51</c:f>
              <c:numCache>
                <c:formatCode>General</c:formatCode>
                <c:ptCount val="7"/>
                <c:pt idx="0">
                  <c:v>0.5</c:v>
                </c:pt>
                <c:pt idx="1">
                  <c:v>0.8</c:v>
                </c:pt>
                <c:pt idx="2">
                  <c:v>1.3</c:v>
                </c:pt>
                <c:pt idx="3">
                  <c:v>1.35</c:v>
                </c:pt>
                <c:pt idx="4">
                  <c:v>1.4</c:v>
                </c:pt>
                <c:pt idx="5">
                  <c:v>1.7</c:v>
                </c:pt>
                <c:pt idx="6">
                  <c:v>1.9</c:v>
                </c:pt>
              </c:numCache>
            </c:numRef>
          </c:val>
          <c:smooth val="0"/>
          <c:extLst>
            <c:ext xmlns:c16="http://schemas.microsoft.com/office/drawing/2014/chart" uri="{C3380CC4-5D6E-409C-BE32-E72D297353CC}">
              <c16:uniqueId val="{00000001-15AF-4F5E-8617-3AE99F8267BB}"/>
            </c:ext>
          </c:extLst>
        </c:ser>
        <c:ser>
          <c:idx val="2"/>
          <c:order val="2"/>
          <c:tx>
            <c:strRef>
              <c:f>Sheet1!$E$44</c:f>
              <c:strCache>
                <c:ptCount val="1"/>
                <c:pt idx="0">
                  <c:v>T3</c:v>
                </c:pt>
              </c:strCache>
            </c:strRef>
          </c:tx>
          <c:spPr>
            <a:ln w="28575" cap="rnd">
              <a:solidFill>
                <a:schemeClr val="accent6"/>
              </a:solidFill>
              <a:round/>
            </a:ln>
            <a:effectLst/>
          </c:spPr>
          <c:marker>
            <c:symbol val="none"/>
          </c:marker>
          <c:cat>
            <c:strRef>
              <c:f>Sheet1!$B$45:$B$51</c:f>
              <c:strCache>
                <c:ptCount val="7"/>
                <c:pt idx="0">
                  <c:v>Day 4</c:v>
                </c:pt>
                <c:pt idx="1">
                  <c:v>Day 8</c:v>
                </c:pt>
                <c:pt idx="2">
                  <c:v>Day 12</c:v>
                </c:pt>
                <c:pt idx="3">
                  <c:v>Day 16</c:v>
                </c:pt>
                <c:pt idx="4">
                  <c:v>Day 20</c:v>
                </c:pt>
                <c:pt idx="5">
                  <c:v>Day 24</c:v>
                </c:pt>
                <c:pt idx="6">
                  <c:v>Day 28</c:v>
                </c:pt>
              </c:strCache>
            </c:strRef>
          </c:cat>
          <c:val>
            <c:numRef>
              <c:f>Sheet1!$E$45:$E$51</c:f>
              <c:numCache>
                <c:formatCode>General</c:formatCode>
                <c:ptCount val="7"/>
                <c:pt idx="0">
                  <c:v>0.4</c:v>
                </c:pt>
                <c:pt idx="1">
                  <c:v>0.8</c:v>
                </c:pt>
                <c:pt idx="2">
                  <c:v>1</c:v>
                </c:pt>
                <c:pt idx="3">
                  <c:v>1.2</c:v>
                </c:pt>
                <c:pt idx="4">
                  <c:v>1.3</c:v>
                </c:pt>
                <c:pt idx="5">
                  <c:v>1.35</c:v>
                </c:pt>
                <c:pt idx="6">
                  <c:v>1.4</c:v>
                </c:pt>
              </c:numCache>
            </c:numRef>
          </c:val>
          <c:smooth val="0"/>
          <c:extLst>
            <c:ext xmlns:c16="http://schemas.microsoft.com/office/drawing/2014/chart" uri="{C3380CC4-5D6E-409C-BE32-E72D297353CC}">
              <c16:uniqueId val="{00000002-15AF-4F5E-8617-3AE99F8267BB}"/>
            </c:ext>
          </c:extLst>
        </c:ser>
        <c:ser>
          <c:idx val="3"/>
          <c:order val="3"/>
          <c:tx>
            <c:strRef>
              <c:f>Sheet1!$F$44</c:f>
              <c:strCache>
                <c:ptCount val="1"/>
                <c:pt idx="0">
                  <c:v>T4</c:v>
                </c:pt>
              </c:strCache>
            </c:strRef>
          </c:tx>
          <c:spPr>
            <a:ln w="28575" cap="rnd">
              <a:solidFill>
                <a:schemeClr val="accent2">
                  <a:lumMod val="60000"/>
                </a:schemeClr>
              </a:solidFill>
              <a:round/>
            </a:ln>
            <a:effectLst/>
          </c:spPr>
          <c:marker>
            <c:symbol val="none"/>
          </c:marker>
          <c:cat>
            <c:strRef>
              <c:f>Sheet1!$B$45:$B$51</c:f>
              <c:strCache>
                <c:ptCount val="7"/>
                <c:pt idx="0">
                  <c:v>Day 4</c:v>
                </c:pt>
                <c:pt idx="1">
                  <c:v>Day 8</c:v>
                </c:pt>
                <c:pt idx="2">
                  <c:v>Day 12</c:v>
                </c:pt>
                <c:pt idx="3">
                  <c:v>Day 16</c:v>
                </c:pt>
                <c:pt idx="4">
                  <c:v>Day 20</c:v>
                </c:pt>
                <c:pt idx="5">
                  <c:v>Day 24</c:v>
                </c:pt>
                <c:pt idx="6">
                  <c:v>Day 28</c:v>
                </c:pt>
              </c:strCache>
            </c:strRef>
          </c:cat>
          <c:val>
            <c:numRef>
              <c:f>Sheet1!$F$45:$F$51</c:f>
              <c:numCache>
                <c:formatCode>General</c:formatCode>
                <c:ptCount val="7"/>
                <c:pt idx="0">
                  <c:v>0.4</c:v>
                </c:pt>
                <c:pt idx="1">
                  <c:v>0.7</c:v>
                </c:pt>
                <c:pt idx="2">
                  <c:v>0.9</c:v>
                </c:pt>
                <c:pt idx="3">
                  <c:v>1.2</c:v>
                </c:pt>
                <c:pt idx="4">
                  <c:v>1.3</c:v>
                </c:pt>
                <c:pt idx="5">
                  <c:v>1.4</c:v>
                </c:pt>
                <c:pt idx="6">
                  <c:v>1.5</c:v>
                </c:pt>
              </c:numCache>
            </c:numRef>
          </c:val>
          <c:smooth val="0"/>
          <c:extLst>
            <c:ext xmlns:c16="http://schemas.microsoft.com/office/drawing/2014/chart" uri="{C3380CC4-5D6E-409C-BE32-E72D297353CC}">
              <c16:uniqueId val="{00000003-15AF-4F5E-8617-3AE99F8267BB}"/>
            </c:ext>
          </c:extLst>
        </c:ser>
        <c:dLbls>
          <c:showLegendKey val="0"/>
          <c:showVal val="0"/>
          <c:showCatName val="0"/>
          <c:showSerName val="0"/>
          <c:showPercent val="0"/>
          <c:showBubbleSize val="0"/>
        </c:dLbls>
        <c:smooth val="0"/>
        <c:axId val="635181728"/>
        <c:axId val="580530736"/>
      </c:lineChart>
      <c:catAx>
        <c:axId val="63518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0530736"/>
        <c:crosses val="autoZero"/>
        <c:auto val="1"/>
        <c:lblAlgn val="ctr"/>
        <c:lblOffset val="100"/>
        <c:noMultiLvlLbl val="0"/>
      </c:catAx>
      <c:valAx>
        <c:axId val="580530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518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Total Plant Weight</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'[Height Weight.xlsx]Sheet1'!$C$57</c:f>
              <c:strCache>
                <c:ptCount val="1"/>
                <c:pt idx="0">
                  <c:v>T1</c:v>
                </c:pt>
              </c:strCache>
            </c:strRef>
          </c:tx>
          <c:spPr>
            <a:ln w="28575" cap="rnd">
              <a:solidFill>
                <a:schemeClr val="accent2"/>
              </a:solidFill>
              <a:round/>
            </a:ln>
            <a:effectLst/>
          </c:spPr>
          <c:marker>
            <c:symbol val="none"/>
          </c:marker>
          <c:cat>
            <c:strRef>
              <c:f>'[Height Weight.xlsx]Sheet1'!$B$58:$B$64</c:f>
              <c:strCache>
                <c:ptCount val="7"/>
                <c:pt idx="0">
                  <c:v>Day 4</c:v>
                </c:pt>
                <c:pt idx="1">
                  <c:v>Day 8</c:v>
                </c:pt>
                <c:pt idx="2">
                  <c:v>Day 12</c:v>
                </c:pt>
                <c:pt idx="3">
                  <c:v>Day 16</c:v>
                </c:pt>
                <c:pt idx="4">
                  <c:v>Day 20</c:v>
                </c:pt>
                <c:pt idx="5">
                  <c:v>Day 24</c:v>
                </c:pt>
                <c:pt idx="6">
                  <c:v>Day 28</c:v>
                </c:pt>
              </c:strCache>
            </c:strRef>
          </c:cat>
          <c:val>
            <c:numRef>
              <c:f>'[Height Weight.xlsx]Sheet1'!$C$58:$C$64</c:f>
              <c:numCache>
                <c:formatCode>General</c:formatCode>
                <c:ptCount val="7"/>
                <c:pt idx="0">
                  <c:v>2.1000000000000001E-2</c:v>
                </c:pt>
                <c:pt idx="1">
                  <c:v>3.4000000000000002E-2</c:v>
                </c:pt>
                <c:pt idx="2">
                  <c:v>4.9000000000000002E-2</c:v>
                </c:pt>
                <c:pt idx="3">
                  <c:v>7.4999999999999997E-2</c:v>
                </c:pt>
                <c:pt idx="4">
                  <c:v>8.6999999999999994E-2</c:v>
                </c:pt>
                <c:pt idx="5">
                  <c:v>0.10100000000000001</c:v>
                </c:pt>
                <c:pt idx="6">
                  <c:v>0.11700000000000001</c:v>
                </c:pt>
              </c:numCache>
            </c:numRef>
          </c:val>
          <c:smooth val="0"/>
          <c:extLst>
            <c:ext xmlns:c16="http://schemas.microsoft.com/office/drawing/2014/chart" uri="{C3380CC4-5D6E-409C-BE32-E72D297353CC}">
              <c16:uniqueId val="{00000000-8B5D-41DF-9900-D148F4511045}"/>
            </c:ext>
          </c:extLst>
        </c:ser>
        <c:ser>
          <c:idx val="1"/>
          <c:order val="1"/>
          <c:tx>
            <c:strRef>
              <c:f>'[Height Weight.xlsx]Sheet1'!$D$57</c:f>
              <c:strCache>
                <c:ptCount val="1"/>
                <c:pt idx="0">
                  <c:v>T2</c:v>
                </c:pt>
              </c:strCache>
            </c:strRef>
          </c:tx>
          <c:spPr>
            <a:ln w="28575" cap="rnd">
              <a:solidFill>
                <a:schemeClr val="accent4"/>
              </a:solidFill>
              <a:round/>
            </a:ln>
            <a:effectLst/>
          </c:spPr>
          <c:marker>
            <c:symbol val="none"/>
          </c:marker>
          <c:cat>
            <c:strRef>
              <c:f>'[Height Weight.xlsx]Sheet1'!$B$58:$B$64</c:f>
              <c:strCache>
                <c:ptCount val="7"/>
                <c:pt idx="0">
                  <c:v>Day 4</c:v>
                </c:pt>
                <c:pt idx="1">
                  <c:v>Day 8</c:v>
                </c:pt>
                <c:pt idx="2">
                  <c:v>Day 12</c:v>
                </c:pt>
                <c:pt idx="3">
                  <c:v>Day 16</c:v>
                </c:pt>
                <c:pt idx="4">
                  <c:v>Day 20</c:v>
                </c:pt>
                <c:pt idx="5">
                  <c:v>Day 24</c:v>
                </c:pt>
                <c:pt idx="6">
                  <c:v>Day 28</c:v>
                </c:pt>
              </c:strCache>
            </c:strRef>
          </c:cat>
          <c:val>
            <c:numRef>
              <c:f>'[Height Weight.xlsx]Sheet1'!$D$58:$D$64</c:f>
              <c:numCache>
                <c:formatCode>General</c:formatCode>
                <c:ptCount val="7"/>
                <c:pt idx="0">
                  <c:v>3.7999999999999999E-2</c:v>
                </c:pt>
                <c:pt idx="1">
                  <c:v>4.2000000000000003E-2</c:v>
                </c:pt>
                <c:pt idx="2">
                  <c:v>5.8999999999999997E-2</c:v>
                </c:pt>
                <c:pt idx="3">
                  <c:v>8.6999999999999994E-2</c:v>
                </c:pt>
                <c:pt idx="4">
                  <c:v>0.106</c:v>
                </c:pt>
                <c:pt idx="5">
                  <c:v>0.111</c:v>
                </c:pt>
                <c:pt idx="6">
                  <c:v>0.124</c:v>
                </c:pt>
              </c:numCache>
            </c:numRef>
          </c:val>
          <c:smooth val="0"/>
          <c:extLst>
            <c:ext xmlns:c16="http://schemas.microsoft.com/office/drawing/2014/chart" uri="{C3380CC4-5D6E-409C-BE32-E72D297353CC}">
              <c16:uniqueId val="{00000001-8B5D-41DF-9900-D148F4511045}"/>
            </c:ext>
          </c:extLst>
        </c:ser>
        <c:ser>
          <c:idx val="2"/>
          <c:order val="2"/>
          <c:tx>
            <c:strRef>
              <c:f>'[Height Weight.xlsx]Sheet1'!$E$57</c:f>
              <c:strCache>
                <c:ptCount val="1"/>
                <c:pt idx="0">
                  <c:v>T3</c:v>
                </c:pt>
              </c:strCache>
            </c:strRef>
          </c:tx>
          <c:spPr>
            <a:ln w="28575" cap="rnd">
              <a:solidFill>
                <a:schemeClr val="accent6"/>
              </a:solidFill>
              <a:round/>
            </a:ln>
            <a:effectLst/>
          </c:spPr>
          <c:marker>
            <c:symbol val="none"/>
          </c:marker>
          <c:cat>
            <c:strRef>
              <c:f>'[Height Weight.xlsx]Sheet1'!$B$58:$B$64</c:f>
              <c:strCache>
                <c:ptCount val="7"/>
                <c:pt idx="0">
                  <c:v>Day 4</c:v>
                </c:pt>
                <c:pt idx="1">
                  <c:v>Day 8</c:v>
                </c:pt>
                <c:pt idx="2">
                  <c:v>Day 12</c:v>
                </c:pt>
                <c:pt idx="3">
                  <c:v>Day 16</c:v>
                </c:pt>
                <c:pt idx="4">
                  <c:v>Day 20</c:v>
                </c:pt>
                <c:pt idx="5">
                  <c:v>Day 24</c:v>
                </c:pt>
                <c:pt idx="6">
                  <c:v>Day 28</c:v>
                </c:pt>
              </c:strCache>
            </c:strRef>
          </c:cat>
          <c:val>
            <c:numRef>
              <c:f>'[Height Weight.xlsx]Sheet1'!$E$58:$E$64</c:f>
              <c:numCache>
                <c:formatCode>General</c:formatCode>
                <c:ptCount val="7"/>
                <c:pt idx="0">
                  <c:v>4.7E-2</c:v>
                </c:pt>
                <c:pt idx="1">
                  <c:v>8.3000000000000004E-2</c:v>
                </c:pt>
                <c:pt idx="2">
                  <c:v>0.1</c:v>
                </c:pt>
                <c:pt idx="3">
                  <c:v>0.112</c:v>
                </c:pt>
                <c:pt idx="4">
                  <c:v>0.13800000000000001</c:v>
                </c:pt>
                <c:pt idx="5">
                  <c:v>0.17</c:v>
                </c:pt>
                <c:pt idx="6">
                  <c:v>0.21299999999999999</c:v>
                </c:pt>
              </c:numCache>
            </c:numRef>
          </c:val>
          <c:smooth val="0"/>
          <c:extLst>
            <c:ext xmlns:c16="http://schemas.microsoft.com/office/drawing/2014/chart" uri="{C3380CC4-5D6E-409C-BE32-E72D297353CC}">
              <c16:uniqueId val="{00000002-8B5D-41DF-9900-D148F4511045}"/>
            </c:ext>
          </c:extLst>
        </c:ser>
        <c:ser>
          <c:idx val="3"/>
          <c:order val="3"/>
          <c:tx>
            <c:strRef>
              <c:f>'[Height Weight.xlsx]Sheet1'!$F$57</c:f>
              <c:strCache>
                <c:ptCount val="1"/>
                <c:pt idx="0">
                  <c:v>T4</c:v>
                </c:pt>
              </c:strCache>
            </c:strRef>
          </c:tx>
          <c:spPr>
            <a:ln w="28575" cap="rnd">
              <a:solidFill>
                <a:schemeClr val="accent2">
                  <a:lumMod val="60000"/>
                </a:schemeClr>
              </a:solidFill>
              <a:round/>
            </a:ln>
            <a:effectLst/>
          </c:spPr>
          <c:marker>
            <c:symbol val="none"/>
          </c:marker>
          <c:cat>
            <c:strRef>
              <c:f>'[Height Weight.xlsx]Sheet1'!$B$58:$B$64</c:f>
              <c:strCache>
                <c:ptCount val="7"/>
                <c:pt idx="0">
                  <c:v>Day 4</c:v>
                </c:pt>
                <c:pt idx="1">
                  <c:v>Day 8</c:v>
                </c:pt>
                <c:pt idx="2">
                  <c:v>Day 12</c:v>
                </c:pt>
                <c:pt idx="3">
                  <c:v>Day 16</c:v>
                </c:pt>
                <c:pt idx="4">
                  <c:v>Day 20</c:v>
                </c:pt>
                <c:pt idx="5">
                  <c:v>Day 24</c:v>
                </c:pt>
                <c:pt idx="6">
                  <c:v>Day 28</c:v>
                </c:pt>
              </c:strCache>
            </c:strRef>
          </c:cat>
          <c:val>
            <c:numRef>
              <c:f>'[Height Weight.xlsx]Sheet1'!$F$58:$F$64</c:f>
              <c:numCache>
                <c:formatCode>General</c:formatCode>
                <c:ptCount val="7"/>
                <c:pt idx="0">
                  <c:v>3.1E-2</c:v>
                </c:pt>
                <c:pt idx="1">
                  <c:v>4.2999999999999997E-2</c:v>
                </c:pt>
                <c:pt idx="2">
                  <c:v>6.5000000000000002E-2</c:v>
                </c:pt>
                <c:pt idx="3">
                  <c:v>9.2999999999999999E-2</c:v>
                </c:pt>
                <c:pt idx="4">
                  <c:v>0.109</c:v>
                </c:pt>
                <c:pt idx="5">
                  <c:v>0.115</c:v>
                </c:pt>
                <c:pt idx="6">
                  <c:v>0.13400000000000001</c:v>
                </c:pt>
              </c:numCache>
            </c:numRef>
          </c:val>
          <c:smooth val="0"/>
          <c:extLst>
            <c:ext xmlns:c16="http://schemas.microsoft.com/office/drawing/2014/chart" uri="{C3380CC4-5D6E-409C-BE32-E72D297353CC}">
              <c16:uniqueId val="{00000003-8B5D-41DF-9900-D148F4511045}"/>
            </c:ext>
          </c:extLst>
        </c:ser>
        <c:dLbls>
          <c:showLegendKey val="0"/>
          <c:showVal val="0"/>
          <c:showCatName val="0"/>
          <c:showSerName val="0"/>
          <c:showPercent val="0"/>
          <c:showBubbleSize val="0"/>
        </c:dLbls>
        <c:smooth val="0"/>
        <c:axId val="187980768"/>
        <c:axId val="187979808"/>
      </c:lineChart>
      <c:catAx>
        <c:axId val="18798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979808"/>
        <c:crosses val="autoZero"/>
        <c:auto val="1"/>
        <c:lblAlgn val="ctr"/>
        <c:lblOffset val="100"/>
        <c:noMultiLvlLbl val="0"/>
      </c:catAx>
      <c:valAx>
        <c:axId val="1879798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98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Absolute Growth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T1</c:v>
                </c:pt>
              </c:strCache>
            </c:strRef>
          </c:tx>
          <c:spPr>
            <a:ln w="28575" cap="rnd">
              <a:solidFill>
                <a:schemeClr val="accent2"/>
              </a:solidFill>
              <a:round/>
            </a:ln>
            <a:effectLst/>
          </c:spPr>
          <c:marker>
            <c:symbol val="none"/>
          </c:marker>
          <c:cat>
            <c:strRef>
              <c:f>Sheet1!$A$2:$A$9</c:f>
              <c:strCache>
                <c:ptCount val="8"/>
                <c:pt idx="0">
                  <c:v>0th day</c:v>
                </c:pt>
                <c:pt idx="1">
                  <c:v>4th day</c:v>
                </c:pt>
                <c:pt idx="2">
                  <c:v>8th day</c:v>
                </c:pt>
                <c:pt idx="3">
                  <c:v>12th day</c:v>
                </c:pt>
                <c:pt idx="4">
                  <c:v>16th day</c:v>
                </c:pt>
                <c:pt idx="5">
                  <c:v>20th day</c:v>
                </c:pt>
                <c:pt idx="6">
                  <c:v>24th day</c:v>
                </c:pt>
                <c:pt idx="7">
                  <c:v>28th day</c:v>
                </c:pt>
              </c:strCache>
            </c:strRef>
          </c:cat>
          <c:val>
            <c:numRef>
              <c:f>Sheet1!$B$2:$B$9</c:f>
              <c:numCache>
                <c:formatCode>General</c:formatCode>
                <c:ptCount val="8"/>
                <c:pt idx="0">
                  <c:v>0</c:v>
                </c:pt>
                <c:pt idx="1">
                  <c:v>5.3E-3</c:v>
                </c:pt>
                <c:pt idx="2">
                  <c:v>3.3E-3</c:v>
                </c:pt>
                <c:pt idx="3">
                  <c:v>3.8E-3</c:v>
                </c:pt>
                <c:pt idx="4">
                  <c:v>6.4999999999999997E-3</c:v>
                </c:pt>
                <c:pt idx="5">
                  <c:v>3.0000000000000001E-3</c:v>
                </c:pt>
                <c:pt idx="6">
                  <c:v>3.5000000000000001E-3</c:v>
                </c:pt>
                <c:pt idx="7">
                  <c:v>4.0000000000000001E-3</c:v>
                </c:pt>
              </c:numCache>
            </c:numRef>
          </c:val>
          <c:smooth val="0"/>
          <c:extLst>
            <c:ext xmlns:c16="http://schemas.microsoft.com/office/drawing/2014/chart" uri="{C3380CC4-5D6E-409C-BE32-E72D297353CC}">
              <c16:uniqueId val="{00000000-B21E-48BF-BC52-1FFA78E316FC}"/>
            </c:ext>
          </c:extLst>
        </c:ser>
        <c:ser>
          <c:idx val="1"/>
          <c:order val="1"/>
          <c:tx>
            <c:strRef>
              <c:f>Sheet1!$C$1</c:f>
              <c:strCache>
                <c:ptCount val="1"/>
                <c:pt idx="0">
                  <c:v>T2</c:v>
                </c:pt>
              </c:strCache>
            </c:strRef>
          </c:tx>
          <c:spPr>
            <a:ln w="28575" cap="rnd">
              <a:solidFill>
                <a:schemeClr val="accent4"/>
              </a:solidFill>
              <a:round/>
            </a:ln>
            <a:effectLst/>
          </c:spPr>
          <c:marker>
            <c:symbol val="none"/>
          </c:marker>
          <c:cat>
            <c:strRef>
              <c:f>Sheet1!$A$2:$A$9</c:f>
              <c:strCache>
                <c:ptCount val="8"/>
                <c:pt idx="0">
                  <c:v>0th day</c:v>
                </c:pt>
                <c:pt idx="1">
                  <c:v>4th day</c:v>
                </c:pt>
                <c:pt idx="2">
                  <c:v>8th day</c:v>
                </c:pt>
                <c:pt idx="3">
                  <c:v>12th day</c:v>
                </c:pt>
                <c:pt idx="4">
                  <c:v>16th day</c:v>
                </c:pt>
                <c:pt idx="5">
                  <c:v>20th day</c:v>
                </c:pt>
                <c:pt idx="6">
                  <c:v>24th day</c:v>
                </c:pt>
                <c:pt idx="7">
                  <c:v>28th day</c:v>
                </c:pt>
              </c:strCache>
            </c:strRef>
          </c:cat>
          <c:val>
            <c:numRef>
              <c:f>Sheet1!$C$2:$C$9</c:f>
              <c:numCache>
                <c:formatCode>General</c:formatCode>
                <c:ptCount val="8"/>
                <c:pt idx="0">
                  <c:v>0</c:v>
                </c:pt>
                <c:pt idx="1">
                  <c:v>9.4999999999999998E-3</c:v>
                </c:pt>
                <c:pt idx="2">
                  <c:v>1E-3</c:v>
                </c:pt>
                <c:pt idx="3">
                  <c:v>4.3E-3</c:v>
                </c:pt>
                <c:pt idx="4">
                  <c:v>7.0000000000000001E-3</c:v>
                </c:pt>
                <c:pt idx="5">
                  <c:v>4.7999999999999996E-3</c:v>
                </c:pt>
                <c:pt idx="6">
                  <c:v>1.2999999999999999E-3</c:v>
                </c:pt>
                <c:pt idx="7">
                  <c:v>3.3E-3</c:v>
                </c:pt>
              </c:numCache>
            </c:numRef>
          </c:val>
          <c:smooth val="0"/>
          <c:extLst>
            <c:ext xmlns:c16="http://schemas.microsoft.com/office/drawing/2014/chart" uri="{C3380CC4-5D6E-409C-BE32-E72D297353CC}">
              <c16:uniqueId val="{00000001-B21E-48BF-BC52-1FFA78E316FC}"/>
            </c:ext>
          </c:extLst>
        </c:ser>
        <c:ser>
          <c:idx val="2"/>
          <c:order val="2"/>
          <c:tx>
            <c:strRef>
              <c:f>Sheet1!$D$1</c:f>
              <c:strCache>
                <c:ptCount val="1"/>
                <c:pt idx="0">
                  <c:v>T3</c:v>
                </c:pt>
              </c:strCache>
            </c:strRef>
          </c:tx>
          <c:spPr>
            <a:ln w="28575" cap="rnd">
              <a:solidFill>
                <a:schemeClr val="accent6"/>
              </a:solidFill>
              <a:round/>
            </a:ln>
            <a:effectLst/>
          </c:spPr>
          <c:marker>
            <c:symbol val="none"/>
          </c:marker>
          <c:cat>
            <c:strRef>
              <c:f>Sheet1!$A$2:$A$9</c:f>
              <c:strCache>
                <c:ptCount val="8"/>
                <c:pt idx="0">
                  <c:v>0th day</c:v>
                </c:pt>
                <c:pt idx="1">
                  <c:v>4th day</c:v>
                </c:pt>
                <c:pt idx="2">
                  <c:v>8th day</c:v>
                </c:pt>
                <c:pt idx="3">
                  <c:v>12th day</c:v>
                </c:pt>
                <c:pt idx="4">
                  <c:v>16th day</c:v>
                </c:pt>
                <c:pt idx="5">
                  <c:v>20th day</c:v>
                </c:pt>
                <c:pt idx="6">
                  <c:v>24th day</c:v>
                </c:pt>
                <c:pt idx="7">
                  <c:v>28th day</c:v>
                </c:pt>
              </c:strCache>
            </c:strRef>
          </c:cat>
          <c:val>
            <c:numRef>
              <c:f>Sheet1!$D$2:$D$9</c:f>
              <c:numCache>
                <c:formatCode>General</c:formatCode>
                <c:ptCount val="8"/>
                <c:pt idx="0">
                  <c:v>0</c:v>
                </c:pt>
                <c:pt idx="1">
                  <c:v>1.175E-2</c:v>
                </c:pt>
                <c:pt idx="2">
                  <c:v>8.9999999999999993E-3</c:v>
                </c:pt>
                <c:pt idx="3">
                  <c:v>4.1999999999999997E-3</c:v>
                </c:pt>
                <c:pt idx="4">
                  <c:v>3.0000000000000001E-3</c:v>
                </c:pt>
                <c:pt idx="5">
                  <c:v>6.4999999999999997E-3</c:v>
                </c:pt>
                <c:pt idx="6">
                  <c:v>8.0000000000000002E-3</c:v>
                </c:pt>
                <c:pt idx="7">
                  <c:v>1.0800000000000001E-2</c:v>
                </c:pt>
              </c:numCache>
            </c:numRef>
          </c:val>
          <c:smooth val="0"/>
          <c:extLst>
            <c:ext xmlns:c16="http://schemas.microsoft.com/office/drawing/2014/chart" uri="{C3380CC4-5D6E-409C-BE32-E72D297353CC}">
              <c16:uniqueId val="{00000002-B21E-48BF-BC52-1FFA78E316FC}"/>
            </c:ext>
          </c:extLst>
        </c:ser>
        <c:ser>
          <c:idx val="3"/>
          <c:order val="3"/>
          <c:tx>
            <c:strRef>
              <c:f>Sheet1!$E$1</c:f>
              <c:strCache>
                <c:ptCount val="1"/>
                <c:pt idx="0">
                  <c:v>T4</c:v>
                </c:pt>
              </c:strCache>
            </c:strRef>
          </c:tx>
          <c:spPr>
            <a:ln w="28575" cap="rnd">
              <a:solidFill>
                <a:schemeClr val="accent2">
                  <a:lumMod val="60000"/>
                </a:schemeClr>
              </a:solidFill>
              <a:round/>
            </a:ln>
            <a:effectLst/>
          </c:spPr>
          <c:marker>
            <c:symbol val="none"/>
          </c:marker>
          <c:cat>
            <c:strRef>
              <c:f>Sheet1!$A$2:$A$9</c:f>
              <c:strCache>
                <c:ptCount val="8"/>
                <c:pt idx="0">
                  <c:v>0th day</c:v>
                </c:pt>
                <c:pt idx="1">
                  <c:v>4th day</c:v>
                </c:pt>
                <c:pt idx="2">
                  <c:v>8th day</c:v>
                </c:pt>
                <c:pt idx="3">
                  <c:v>12th day</c:v>
                </c:pt>
                <c:pt idx="4">
                  <c:v>16th day</c:v>
                </c:pt>
                <c:pt idx="5">
                  <c:v>20th day</c:v>
                </c:pt>
                <c:pt idx="6">
                  <c:v>24th day</c:v>
                </c:pt>
                <c:pt idx="7">
                  <c:v>28th day</c:v>
                </c:pt>
              </c:strCache>
            </c:strRef>
          </c:cat>
          <c:val>
            <c:numRef>
              <c:f>Sheet1!$E$2:$E$9</c:f>
              <c:numCache>
                <c:formatCode>General</c:formatCode>
                <c:ptCount val="8"/>
                <c:pt idx="0">
                  <c:v>0</c:v>
                </c:pt>
                <c:pt idx="1">
                  <c:v>7.7999999999999996E-3</c:v>
                </c:pt>
                <c:pt idx="2">
                  <c:v>3.0000000000000001E-3</c:v>
                </c:pt>
                <c:pt idx="3">
                  <c:v>5.4999999999999997E-3</c:v>
                </c:pt>
                <c:pt idx="4">
                  <c:v>7.0000000000000001E-3</c:v>
                </c:pt>
                <c:pt idx="5">
                  <c:v>4.0000000000000001E-3</c:v>
                </c:pt>
                <c:pt idx="6">
                  <c:v>1.5E-3</c:v>
                </c:pt>
                <c:pt idx="7">
                  <c:v>4.7999999999999996E-3</c:v>
                </c:pt>
              </c:numCache>
            </c:numRef>
          </c:val>
          <c:smooth val="0"/>
          <c:extLst>
            <c:ext xmlns:c16="http://schemas.microsoft.com/office/drawing/2014/chart" uri="{C3380CC4-5D6E-409C-BE32-E72D297353CC}">
              <c16:uniqueId val="{00000003-B21E-48BF-BC52-1FFA78E316FC}"/>
            </c:ext>
          </c:extLst>
        </c:ser>
        <c:dLbls>
          <c:showLegendKey val="0"/>
          <c:showVal val="0"/>
          <c:showCatName val="0"/>
          <c:showSerName val="0"/>
          <c:showPercent val="0"/>
          <c:showBubbleSize val="0"/>
        </c:dLbls>
        <c:smooth val="0"/>
        <c:axId val="291073887"/>
        <c:axId val="291070527"/>
      </c:lineChart>
      <c:catAx>
        <c:axId val="291073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1070527"/>
        <c:crosses val="autoZero"/>
        <c:auto val="1"/>
        <c:lblAlgn val="ctr"/>
        <c:lblOffset val="100"/>
        <c:noMultiLvlLbl val="0"/>
      </c:catAx>
      <c:valAx>
        <c:axId val="29107052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1073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latin typeface="Times New Roman" panose="02020603050405020304" pitchFamily="18" charset="0"/>
                <a:cs typeface="Times New Roman" panose="02020603050405020304" pitchFamily="18" charset="0"/>
              </a:rPr>
              <a:t>Relative Growth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'[Growth Rate.xlsx]Sheet1'!$B$21</c:f>
              <c:strCache>
                <c:ptCount val="1"/>
                <c:pt idx="0">
                  <c:v>T1</c:v>
                </c:pt>
              </c:strCache>
            </c:strRef>
          </c:tx>
          <c:spPr>
            <a:ln w="28575" cap="rnd">
              <a:solidFill>
                <a:schemeClr val="accent2"/>
              </a:solidFill>
              <a:round/>
            </a:ln>
            <a:effectLst/>
          </c:spPr>
          <c:marker>
            <c:symbol val="none"/>
          </c:marker>
          <c:cat>
            <c:strRef>
              <c:f>'[Growth Rate.xlsx]Sheet1'!$A$22:$A$28</c:f>
              <c:strCache>
                <c:ptCount val="7"/>
                <c:pt idx="0">
                  <c:v>4th day</c:v>
                </c:pt>
                <c:pt idx="1">
                  <c:v>8th day</c:v>
                </c:pt>
                <c:pt idx="2">
                  <c:v>12th day</c:v>
                </c:pt>
                <c:pt idx="3">
                  <c:v>16th day</c:v>
                </c:pt>
                <c:pt idx="4">
                  <c:v>20th day</c:v>
                </c:pt>
                <c:pt idx="5">
                  <c:v>24th day</c:v>
                </c:pt>
                <c:pt idx="6">
                  <c:v>28th day</c:v>
                </c:pt>
              </c:strCache>
            </c:strRef>
          </c:cat>
          <c:val>
            <c:numRef>
              <c:f>'[Growth Rate.xlsx]Sheet1'!$B$22:$B$28</c:f>
              <c:numCache>
                <c:formatCode>General</c:formatCode>
                <c:ptCount val="7"/>
                <c:pt idx="0">
                  <c:v>-0.96599999999999997</c:v>
                </c:pt>
                <c:pt idx="1">
                  <c:v>0.1205</c:v>
                </c:pt>
                <c:pt idx="2">
                  <c:v>9.1300000000000006E-2</c:v>
                </c:pt>
                <c:pt idx="3">
                  <c:v>0.10639999999999999</c:v>
                </c:pt>
                <c:pt idx="4">
                  <c:v>3.7100000000000001E-2</c:v>
                </c:pt>
                <c:pt idx="5">
                  <c:v>3.73E-2</c:v>
                </c:pt>
                <c:pt idx="6">
                  <c:v>3.6799999999999999E-2</c:v>
                </c:pt>
              </c:numCache>
            </c:numRef>
          </c:val>
          <c:smooth val="1"/>
          <c:extLst>
            <c:ext xmlns:c16="http://schemas.microsoft.com/office/drawing/2014/chart" uri="{C3380CC4-5D6E-409C-BE32-E72D297353CC}">
              <c16:uniqueId val="{00000000-A913-4B75-AC17-7A314AEC08AD}"/>
            </c:ext>
          </c:extLst>
        </c:ser>
        <c:ser>
          <c:idx val="1"/>
          <c:order val="1"/>
          <c:tx>
            <c:strRef>
              <c:f>'[Growth Rate.xlsx]Sheet1'!$C$21</c:f>
              <c:strCache>
                <c:ptCount val="1"/>
                <c:pt idx="0">
                  <c:v>T2</c:v>
                </c:pt>
              </c:strCache>
            </c:strRef>
          </c:tx>
          <c:spPr>
            <a:ln w="28575" cap="rnd">
              <a:solidFill>
                <a:schemeClr val="accent4"/>
              </a:solidFill>
              <a:round/>
            </a:ln>
            <a:effectLst/>
          </c:spPr>
          <c:marker>
            <c:symbol val="none"/>
          </c:marker>
          <c:cat>
            <c:strRef>
              <c:f>'[Growth Rate.xlsx]Sheet1'!$A$22:$A$28</c:f>
              <c:strCache>
                <c:ptCount val="7"/>
                <c:pt idx="0">
                  <c:v>4th day</c:v>
                </c:pt>
                <c:pt idx="1">
                  <c:v>8th day</c:v>
                </c:pt>
                <c:pt idx="2">
                  <c:v>12th day</c:v>
                </c:pt>
                <c:pt idx="3">
                  <c:v>16th day</c:v>
                </c:pt>
                <c:pt idx="4">
                  <c:v>20th day</c:v>
                </c:pt>
                <c:pt idx="5">
                  <c:v>24th day</c:v>
                </c:pt>
                <c:pt idx="6">
                  <c:v>28th day</c:v>
                </c:pt>
              </c:strCache>
            </c:strRef>
          </c:cat>
          <c:val>
            <c:numRef>
              <c:f>'[Growth Rate.xlsx]Sheet1'!$C$22:$C$28</c:f>
              <c:numCache>
                <c:formatCode>General</c:formatCode>
                <c:ptCount val="7"/>
                <c:pt idx="0">
                  <c:v>-0.8175</c:v>
                </c:pt>
                <c:pt idx="1">
                  <c:v>2.5000000000000001E-2</c:v>
                </c:pt>
                <c:pt idx="2">
                  <c:v>8.5000000000000006E-2</c:v>
                </c:pt>
                <c:pt idx="3">
                  <c:v>9.7100000000000006E-2</c:v>
                </c:pt>
                <c:pt idx="4">
                  <c:v>4.9399999999999999E-2</c:v>
                </c:pt>
                <c:pt idx="5">
                  <c:v>1.15E-2</c:v>
                </c:pt>
                <c:pt idx="6">
                  <c:v>2.7699999999999999E-2</c:v>
                </c:pt>
              </c:numCache>
            </c:numRef>
          </c:val>
          <c:smooth val="1"/>
          <c:extLst>
            <c:ext xmlns:c16="http://schemas.microsoft.com/office/drawing/2014/chart" uri="{C3380CC4-5D6E-409C-BE32-E72D297353CC}">
              <c16:uniqueId val="{00000001-A913-4B75-AC17-7A314AEC08AD}"/>
            </c:ext>
          </c:extLst>
        </c:ser>
        <c:ser>
          <c:idx val="2"/>
          <c:order val="2"/>
          <c:tx>
            <c:strRef>
              <c:f>'[Growth Rate.xlsx]Sheet1'!$D$21</c:f>
              <c:strCache>
                <c:ptCount val="1"/>
                <c:pt idx="0">
                  <c:v>T3</c:v>
                </c:pt>
              </c:strCache>
            </c:strRef>
          </c:tx>
          <c:spPr>
            <a:ln w="28575" cap="rnd">
              <a:solidFill>
                <a:schemeClr val="accent6"/>
              </a:solidFill>
              <a:round/>
            </a:ln>
            <a:effectLst/>
          </c:spPr>
          <c:marker>
            <c:symbol val="none"/>
          </c:marker>
          <c:cat>
            <c:strRef>
              <c:f>'[Growth Rate.xlsx]Sheet1'!$A$22:$A$28</c:f>
              <c:strCache>
                <c:ptCount val="7"/>
                <c:pt idx="0">
                  <c:v>4th day</c:v>
                </c:pt>
                <c:pt idx="1">
                  <c:v>8th day</c:v>
                </c:pt>
                <c:pt idx="2">
                  <c:v>12th day</c:v>
                </c:pt>
                <c:pt idx="3">
                  <c:v>16th day</c:v>
                </c:pt>
                <c:pt idx="4">
                  <c:v>20th day</c:v>
                </c:pt>
                <c:pt idx="5">
                  <c:v>24th day</c:v>
                </c:pt>
                <c:pt idx="6">
                  <c:v>28th day</c:v>
                </c:pt>
              </c:strCache>
            </c:strRef>
          </c:cat>
          <c:val>
            <c:numRef>
              <c:f>'[Growth Rate.xlsx]Sheet1'!$D$22:$D$28</c:f>
              <c:numCache>
                <c:formatCode>General</c:formatCode>
                <c:ptCount val="7"/>
                <c:pt idx="0">
                  <c:v>-0.76439999999999997</c:v>
                </c:pt>
                <c:pt idx="1">
                  <c:v>0.14219999999999999</c:v>
                </c:pt>
                <c:pt idx="2">
                  <c:v>4.6600000000000003E-2</c:v>
                </c:pt>
                <c:pt idx="3">
                  <c:v>2.8299999999999999E-2</c:v>
                </c:pt>
                <c:pt idx="4">
                  <c:v>5.2200000000000003E-2</c:v>
                </c:pt>
                <c:pt idx="5">
                  <c:v>5.21E-2</c:v>
                </c:pt>
                <c:pt idx="6">
                  <c:v>5.6399999999999999E-2</c:v>
                </c:pt>
              </c:numCache>
            </c:numRef>
          </c:val>
          <c:smooth val="1"/>
          <c:extLst>
            <c:ext xmlns:c16="http://schemas.microsoft.com/office/drawing/2014/chart" uri="{C3380CC4-5D6E-409C-BE32-E72D297353CC}">
              <c16:uniqueId val="{00000002-A913-4B75-AC17-7A314AEC08AD}"/>
            </c:ext>
          </c:extLst>
        </c:ser>
        <c:ser>
          <c:idx val="3"/>
          <c:order val="3"/>
          <c:tx>
            <c:strRef>
              <c:f>'[Growth Rate.xlsx]Sheet1'!$E$21</c:f>
              <c:strCache>
                <c:ptCount val="1"/>
                <c:pt idx="0">
                  <c:v>T4</c:v>
                </c:pt>
              </c:strCache>
            </c:strRef>
          </c:tx>
          <c:spPr>
            <a:ln w="28575" cap="rnd">
              <a:solidFill>
                <a:schemeClr val="accent2">
                  <a:lumMod val="60000"/>
                </a:schemeClr>
              </a:solidFill>
              <a:round/>
            </a:ln>
            <a:effectLst/>
          </c:spPr>
          <c:marker>
            <c:symbol val="none"/>
          </c:marker>
          <c:cat>
            <c:strRef>
              <c:f>'[Growth Rate.xlsx]Sheet1'!$A$22:$A$28</c:f>
              <c:strCache>
                <c:ptCount val="7"/>
                <c:pt idx="0">
                  <c:v>4th day</c:v>
                </c:pt>
                <c:pt idx="1">
                  <c:v>8th day</c:v>
                </c:pt>
                <c:pt idx="2">
                  <c:v>12th day</c:v>
                </c:pt>
                <c:pt idx="3">
                  <c:v>16th day</c:v>
                </c:pt>
                <c:pt idx="4">
                  <c:v>20th day</c:v>
                </c:pt>
                <c:pt idx="5">
                  <c:v>24th day</c:v>
                </c:pt>
                <c:pt idx="6">
                  <c:v>28th day</c:v>
                </c:pt>
              </c:strCache>
            </c:strRef>
          </c:cat>
          <c:val>
            <c:numRef>
              <c:f>'[Growth Rate.xlsx]Sheet1'!$E$22:$E$28</c:f>
              <c:numCache>
                <c:formatCode>General</c:formatCode>
                <c:ptCount val="7"/>
                <c:pt idx="0">
                  <c:v>-0.86839999999999995</c:v>
                </c:pt>
                <c:pt idx="1">
                  <c:v>8.1799999999999998E-2</c:v>
                </c:pt>
                <c:pt idx="2">
                  <c:v>0.1033</c:v>
                </c:pt>
                <c:pt idx="3">
                  <c:v>0.09</c:v>
                </c:pt>
                <c:pt idx="4">
                  <c:v>3.9699999999999999E-2</c:v>
                </c:pt>
                <c:pt idx="5">
                  <c:v>1.34E-2</c:v>
                </c:pt>
                <c:pt idx="6">
                  <c:v>3.8199999999999998E-2</c:v>
                </c:pt>
              </c:numCache>
            </c:numRef>
          </c:val>
          <c:smooth val="1"/>
          <c:extLst>
            <c:ext xmlns:c16="http://schemas.microsoft.com/office/drawing/2014/chart" uri="{C3380CC4-5D6E-409C-BE32-E72D297353CC}">
              <c16:uniqueId val="{00000003-A913-4B75-AC17-7A314AEC08AD}"/>
            </c:ext>
          </c:extLst>
        </c:ser>
        <c:dLbls>
          <c:showLegendKey val="0"/>
          <c:showVal val="0"/>
          <c:showCatName val="0"/>
          <c:showSerName val="0"/>
          <c:showPercent val="0"/>
          <c:showBubbleSize val="0"/>
        </c:dLbls>
        <c:smooth val="0"/>
        <c:axId val="446435967"/>
        <c:axId val="446438847"/>
      </c:lineChart>
      <c:catAx>
        <c:axId val="44643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438847"/>
        <c:crosses val="autoZero"/>
        <c:auto val="1"/>
        <c:lblAlgn val="ctr"/>
        <c:lblOffset val="100"/>
        <c:noMultiLvlLbl val="0"/>
      </c:catAx>
      <c:valAx>
        <c:axId val="446438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435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Microbial Load</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Sheet1!$I$3</c:f>
              <c:strCache>
                <c:ptCount val="1"/>
                <c:pt idx="0">
                  <c:v>T1</c:v>
                </c:pt>
              </c:strCache>
            </c:strRef>
          </c:tx>
          <c:spPr>
            <a:solidFill>
              <a:schemeClr val="accent2"/>
            </a:solidFill>
            <a:ln>
              <a:noFill/>
            </a:ln>
            <a:effectLst/>
          </c:spPr>
          <c:invertIfNegative val="0"/>
          <c:cat>
            <c:strRef>
              <c:f>Sheet1!$H$4:$H$11</c:f>
              <c:strCache>
                <c:ptCount val="8"/>
                <c:pt idx="0">
                  <c:v>0th day</c:v>
                </c:pt>
                <c:pt idx="1">
                  <c:v>4th day</c:v>
                </c:pt>
                <c:pt idx="2">
                  <c:v>8th day</c:v>
                </c:pt>
                <c:pt idx="3">
                  <c:v>12th day</c:v>
                </c:pt>
                <c:pt idx="4">
                  <c:v>16th day</c:v>
                </c:pt>
                <c:pt idx="5">
                  <c:v>20th day</c:v>
                </c:pt>
                <c:pt idx="6">
                  <c:v>24th day</c:v>
                </c:pt>
                <c:pt idx="7">
                  <c:v>28th day</c:v>
                </c:pt>
              </c:strCache>
            </c:strRef>
          </c:cat>
          <c:val>
            <c:numRef>
              <c:f>Sheet1!$I$4:$I$11</c:f>
              <c:numCache>
                <c:formatCode>General</c:formatCode>
                <c:ptCount val="8"/>
                <c:pt idx="0">
                  <c:v>0</c:v>
                </c:pt>
                <c:pt idx="1">
                  <c:v>33000000</c:v>
                </c:pt>
                <c:pt idx="2">
                  <c:v>59000000</c:v>
                </c:pt>
                <c:pt idx="3">
                  <c:v>78000000</c:v>
                </c:pt>
                <c:pt idx="4">
                  <c:v>91000000</c:v>
                </c:pt>
                <c:pt idx="5">
                  <c:v>116000000</c:v>
                </c:pt>
                <c:pt idx="6">
                  <c:v>144000000</c:v>
                </c:pt>
                <c:pt idx="7">
                  <c:v>189000000</c:v>
                </c:pt>
              </c:numCache>
            </c:numRef>
          </c:val>
          <c:extLst>
            <c:ext xmlns:c16="http://schemas.microsoft.com/office/drawing/2014/chart" uri="{C3380CC4-5D6E-409C-BE32-E72D297353CC}">
              <c16:uniqueId val="{00000000-AB41-4693-8862-C0C6928DBF9C}"/>
            </c:ext>
          </c:extLst>
        </c:ser>
        <c:ser>
          <c:idx val="1"/>
          <c:order val="1"/>
          <c:tx>
            <c:strRef>
              <c:f>Sheet1!$J$3</c:f>
              <c:strCache>
                <c:ptCount val="1"/>
                <c:pt idx="0">
                  <c:v>T2</c:v>
                </c:pt>
              </c:strCache>
            </c:strRef>
          </c:tx>
          <c:spPr>
            <a:solidFill>
              <a:schemeClr val="accent4"/>
            </a:solidFill>
            <a:ln>
              <a:noFill/>
            </a:ln>
            <a:effectLst/>
          </c:spPr>
          <c:invertIfNegative val="0"/>
          <c:cat>
            <c:strRef>
              <c:f>Sheet1!$H$4:$H$11</c:f>
              <c:strCache>
                <c:ptCount val="8"/>
                <c:pt idx="0">
                  <c:v>0th day</c:v>
                </c:pt>
                <c:pt idx="1">
                  <c:v>4th day</c:v>
                </c:pt>
                <c:pt idx="2">
                  <c:v>8th day</c:v>
                </c:pt>
                <c:pt idx="3">
                  <c:v>12th day</c:v>
                </c:pt>
                <c:pt idx="4">
                  <c:v>16th day</c:v>
                </c:pt>
                <c:pt idx="5">
                  <c:v>20th day</c:v>
                </c:pt>
                <c:pt idx="6">
                  <c:v>24th day</c:v>
                </c:pt>
                <c:pt idx="7">
                  <c:v>28th day</c:v>
                </c:pt>
              </c:strCache>
            </c:strRef>
          </c:cat>
          <c:val>
            <c:numRef>
              <c:f>Sheet1!$J$4:$J$11</c:f>
              <c:numCache>
                <c:formatCode>General</c:formatCode>
                <c:ptCount val="8"/>
                <c:pt idx="0">
                  <c:v>0</c:v>
                </c:pt>
                <c:pt idx="1">
                  <c:v>20000000</c:v>
                </c:pt>
                <c:pt idx="2">
                  <c:v>46000000</c:v>
                </c:pt>
                <c:pt idx="3">
                  <c:v>71000000</c:v>
                </c:pt>
                <c:pt idx="4">
                  <c:v>88000000</c:v>
                </c:pt>
                <c:pt idx="5">
                  <c:v>107000000</c:v>
                </c:pt>
                <c:pt idx="6">
                  <c:v>123000000</c:v>
                </c:pt>
                <c:pt idx="7">
                  <c:v>152000000</c:v>
                </c:pt>
              </c:numCache>
            </c:numRef>
          </c:val>
          <c:extLst>
            <c:ext xmlns:c16="http://schemas.microsoft.com/office/drawing/2014/chart" uri="{C3380CC4-5D6E-409C-BE32-E72D297353CC}">
              <c16:uniqueId val="{00000001-AB41-4693-8862-C0C6928DBF9C}"/>
            </c:ext>
          </c:extLst>
        </c:ser>
        <c:ser>
          <c:idx val="2"/>
          <c:order val="2"/>
          <c:tx>
            <c:strRef>
              <c:f>Sheet1!$K$3</c:f>
              <c:strCache>
                <c:ptCount val="1"/>
                <c:pt idx="0">
                  <c:v>T3</c:v>
                </c:pt>
              </c:strCache>
            </c:strRef>
          </c:tx>
          <c:spPr>
            <a:solidFill>
              <a:schemeClr val="accent6"/>
            </a:solidFill>
            <a:ln>
              <a:noFill/>
            </a:ln>
            <a:effectLst/>
          </c:spPr>
          <c:invertIfNegative val="0"/>
          <c:cat>
            <c:strRef>
              <c:f>Sheet1!$H$4:$H$11</c:f>
              <c:strCache>
                <c:ptCount val="8"/>
                <c:pt idx="0">
                  <c:v>0th day</c:v>
                </c:pt>
                <c:pt idx="1">
                  <c:v>4th day</c:v>
                </c:pt>
                <c:pt idx="2">
                  <c:v>8th day</c:v>
                </c:pt>
                <c:pt idx="3">
                  <c:v>12th day</c:v>
                </c:pt>
                <c:pt idx="4">
                  <c:v>16th day</c:v>
                </c:pt>
                <c:pt idx="5">
                  <c:v>20th day</c:v>
                </c:pt>
                <c:pt idx="6">
                  <c:v>24th day</c:v>
                </c:pt>
                <c:pt idx="7">
                  <c:v>28th day</c:v>
                </c:pt>
              </c:strCache>
            </c:strRef>
          </c:cat>
          <c:val>
            <c:numRef>
              <c:f>Sheet1!$K$4:$K$11</c:f>
              <c:numCache>
                <c:formatCode>General</c:formatCode>
                <c:ptCount val="8"/>
                <c:pt idx="0">
                  <c:v>37000000</c:v>
                </c:pt>
                <c:pt idx="1">
                  <c:v>61000000</c:v>
                </c:pt>
                <c:pt idx="2">
                  <c:v>93000000</c:v>
                </c:pt>
                <c:pt idx="3">
                  <c:v>117000000</c:v>
                </c:pt>
                <c:pt idx="4">
                  <c:v>151000000</c:v>
                </c:pt>
                <c:pt idx="5">
                  <c:v>194000000</c:v>
                </c:pt>
                <c:pt idx="6">
                  <c:v>222000000</c:v>
                </c:pt>
                <c:pt idx="7">
                  <c:v>297000000</c:v>
                </c:pt>
              </c:numCache>
            </c:numRef>
          </c:val>
          <c:extLst>
            <c:ext xmlns:c16="http://schemas.microsoft.com/office/drawing/2014/chart" uri="{C3380CC4-5D6E-409C-BE32-E72D297353CC}">
              <c16:uniqueId val="{00000002-AB41-4693-8862-C0C6928DBF9C}"/>
            </c:ext>
          </c:extLst>
        </c:ser>
        <c:ser>
          <c:idx val="3"/>
          <c:order val="3"/>
          <c:tx>
            <c:strRef>
              <c:f>Sheet1!$L$3</c:f>
              <c:strCache>
                <c:ptCount val="1"/>
                <c:pt idx="0">
                  <c:v>T4</c:v>
                </c:pt>
              </c:strCache>
            </c:strRef>
          </c:tx>
          <c:spPr>
            <a:solidFill>
              <a:schemeClr val="accent2">
                <a:lumMod val="60000"/>
              </a:schemeClr>
            </a:solidFill>
            <a:ln>
              <a:noFill/>
            </a:ln>
            <a:effectLst/>
          </c:spPr>
          <c:invertIfNegative val="0"/>
          <c:cat>
            <c:strRef>
              <c:f>Sheet1!$H$4:$H$11</c:f>
              <c:strCache>
                <c:ptCount val="8"/>
                <c:pt idx="0">
                  <c:v>0th day</c:v>
                </c:pt>
                <c:pt idx="1">
                  <c:v>4th day</c:v>
                </c:pt>
                <c:pt idx="2">
                  <c:v>8th day</c:v>
                </c:pt>
                <c:pt idx="3">
                  <c:v>12th day</c:v>
                </c:pt>
                <c:pt idx="4">
                  <c:v>16th day</c:v>
                </c:pt>
                <c:pt idx="5">
                  <c:v>20th day</c:v>
                </c:pt>
                <c:pt idx="6">
                  <c:v>24th day</c:v>
                </c:pt>
                <c:pt idx="7">
                  <c:v>28th day</c:v>
                </c:pt>
              </c:strCache>
            </c:strRef>
          </c:cat>
          <c:val>
            <c:numRef>
              <c:f>Sheet1!$L$4:$L$11</c:f>
              <c:numCache>
                <c:formatCode>General</c:formatCode>
                <c:ptCount val="8"/>
                <c:pt idx="0">
                  <c:v>37000000</c:v>
                </c:pt>
                <c:pt idx="1">
                  <c:v>55000000</c:v>
                </c:pt>
                <c:pt idx="2">
                  <c:v>87000000</c:v>
                </c:pt>
                <c:pt idx="3">
                  <c:v>101000000</c:v>
                </c:pt>
                <c:pt idx="4">
                  <c:v>132000000</c:v>
                </c:pt>
                <c:pt idx="5">
                  <c:v>187000000</c:v>
                </c:pt>
                <c:pt idx="6">
                  <c:v>201000000</c:v>
                </c:pt>
                <c:pt idx="7">
                  <c:v>261000000</c:v>
                </c:pt>
              </c:numCache>
            </c:numRef>
          </c:val>
          <c:extLst>
            <c:ext xmlns:c16="http://schemas.microsoft.com/office/drawing/2014/chart" uri="{C3380CC4-5D6E-409C-BE32-E72D297353CC}">
              <c16:uniqueId val="{00000003-AB41-4693-8862-C0C6928DBF9C}"/>
            </c:ext>
          </c:extLst>
        </c:ser>
        <c:dLbls>
          <c:showLegendKey val="0"/>
          <c:showVal val="0"/>
          <c:showCatName val="0"/>
          <c:showSerName val="0"/>
          <c:showPercent val="0"/>
          <c:showBubbleSize val="0"/>
        </c:dLbls>
        <c:gapWidth val="219"/>
        <c:overlap val="-27"/>
        <c:axId val="622851904"/>
        <c:axId val="622850464"/>
      </c:barChart>
      <c:catAx>
        <c:axId val="62285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2850464"/>
        <c:crossesAt val="1"/>
        <c:auto val="1"/>
        <c:lblAlgn val="ctr"/>
        <c:lblOffset val="100"/>
        <c:noMultiLvlLbl val="0"/>
      </c:catAx>
      <c:valAx>
        <c:axId val="622850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2851904"/>
        <c:crosses val="autoZero"/>
        <c:crossBetween val="between"/>
        <c:dispUnits>
          <c:builtInUnit val="hundredMillions"/>
          <c:dispUnitsLbl>
            <c:layout>
              <c:manualLayout>
                <c:xMode val="edge"/>
                <c:yMode val="edge"/>
                <c:x val="2.5000000000000001E-2"/>
                <c:y val="0.37055555555555553"/>
              </c:manualLayout>
            </c:layout>
            <c:tx>
              <c:rich>
                <a:bodyPr rot="-5400000" spcFirstLastPara="1" vertOverflow="ellipsis" vert="horz" wrap="square" anchor="ctr" anchorCtr="1"/>
                <a:lstStyle/>
                <a:p>
                  <a:pPr algn="ctr" rtl="0">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 </a:t>
                  </a:r>
                  <a:r>
                    <a:rPr lang="en-US"/>
                    <a:t>CFU/g *  10^8</a:t>
                  </a:r>
                </a:p>
              </c:rich>
            </c:tx>
            <c:spPr>
              <a:noFill/>
              <a:ln>
                <a:noFill/>
              </a:ln>
              <a:effectLst/>
            </c:spPr>
            <c:txPr>
              <a:bodyPr rot="-5400000" spcFirstLastPara="1" vertOverflow="ellipsis" vert="horz" wrap="square" anchor="ctr" anchorCtr="1"/>
              <a:lstStyle/>
              <a:p>
                <a:pPr algn="ctr" rtl="0">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042362-21CB-4CE5-A31E-5C78665DC294}">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4961-A2C1-48D5-B6C6-26967785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21056</TotalTime>
  <Pages>28</Pages>
  <Words>6837</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JOY LINDSEY A</dc:creator>
  <cp:keywords/>
  <dc:description/>
  <cp:lastModifiedBy>PHILOMENA JOY LINDSEY A</cp:lastModifiedBy>
  <cp:revision>390</cp:revision>
  <cp:lastPrinted>2023-11-21T10:03:00Z</cp:lastPrinted>
  <dcterms:created xsi:type="dcterms:W3CDTF">2022-12-27T14:37:00Z</dcterms:created>
  <dcterms:modified xsi:type="dcterms:W3CDTF">2024-02-20T10:21:00Z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3c753087-396d-34d3-bc34-318c634d7959</vt:lpwstr>
  </property>
  <property fmtid="{D5CDD505-2E9C-101B-9397-08002B2CF9AE}" pid="4" name="Mendeley Citation Style_1">
    <vt:lpwstr>http://www.zotero.org/styles/brazilian-journal-of-microbiology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http://www.zotero.org/styles/biocatalysis-and-agricultural-biotechnology</vt:lpwstr>
  </property>
  <property fmtid="{D5CDD505-2E9C-101B-9397-08002B2CF9AE}" pid="8" name="Mendeley Recent Style Name 1_1">
    <vt:lpwstr>Biocatalysis and Agricultural Biotechnology</vt:lpwstr>
  </property>
  <property fmtid="{D5CDD505-2E9C-101B-9397-08002B2CF9AE}" pid="9" name="Mendeley Recent Style Id 2_1">
    <vt:lpwstr>http://www.zotero.org/styles/brazilian-journal-of-microbiology</vt:lpwstr>
  </property>
  <property fmtid="{D5CDD505-2E9C-101B-9397-08002B2CF9AE}" pid="10" name="Mendeley Recent Style Name 2_1">
    <vt:lpwstr>Brazilian Journal of Microbiology</vt:lpwstr>
  </property>
  <property fmtid="{D5CDD505-2E9C-101B-9397-08002B2CF9AE}" pid="11" name="Mendeley Recent Style Id 3_1">
    <vt:lpwstr>http://www.zotero.org/styles/journal-of-electronic-materials</vt:lpwstr>
  </property>
  <property fmtid="{D5CDD505-2E9C-101B-9397-08002B2CF9AE}" pid="12" name="Mendeley Recent Style Name 3_1">
    <vt:lpwstr>Journal of Electronic Materials</vt:lpwstr>
  </property>
  <property fmtid="{D5CDD505-2E9C-101B-9397-08002B2CF9AE}" pid="13" name="Mendeley Recent Style Id 4_1">
    <vt:lpwstr>http://www.zotero.org/styles/journal-of-materials-science-materials-in-electronics</vt:lpwstr>
  </property>
  <property fmtid="{D5CDD505-2E9C-101B-9397-08002B2CF9AE}" pid="14" name="Mendeley Recent Style Name 4_1">
    <vt:lpwstr>Journal of Materials Science: Materials in Electronics</vt:lpwstr>
  </property>
  <property fmtid="{D5CDD505-2E9C-101B-9397-08002B2CF9AE}" pid="15" name="Mendeley Recent Style Id 5_1">
    <vt:lpwstr>http://www.zotero.org/styles/materials-letters</vt:lpwstr>
  </property>
  <property fmtid="{D5CDD505-2E9C-101B-9397-08002B2CF9AE}" pid="16" name="Mendeley Recent Style Name 5_1">
    <vt:lpwstr>Materials Letters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